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890359"/>
        <w:docPartObj>
          <w:docPartGallery w:val="Cover Pages"/>
          <w:docPartUnique/>
        </w:docPartObj>
      </w:sdtPr>
      <w:sdtEndPr>
        <w:rPr>
          <w:rFonts w:ascii="Arial" w:hAnsi="Arial" w:cs="Arial"/>
          <w:sz w:val="28"/>
          <w:szCs w:val="28"/>
        </w:rPr>
      </w:sdtEndPr>
      <w:sdtContent>
        <w:p w:rsidR="00811035" w:rsidRDefault="00811035">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Theme="minorHAnsi" w:hAnsiTheme="minorHAnsi" w:cstheme="minorHAns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811035" w:rsidRDefault="00811035" w:rsidP="00811035">
                                    <w:pPr>
                                      <w:pStyle w:val="Title"/>
                                      <w:jc w:val="center"/>
                                      <w:rPr>
                                        <w:caps/>
                                        <w:color w:val="FFFFFF" w:themeColor="background1"/>
                                        <w:sz w:val="80"/>
                                        <w:szCs w:val="80"/>
                                      </w:rPr>
                                    </w:pPr>
                                    <w:r w:rsidRPr="00811035">
                                      <w:rPr>
                                        <w:rFonts w:asciiTheme="minorHAnsi" w:hAnsiTheme="minorHAnsi" w:cstheme="minorHAnsi"/>
                                        <w:caps/>
                                        <w:color w:val="FFFFFF" w:themeColor="background1"/>
                                        <w:sz w:val="80"/>
                                        <w:szCs w:val="80"/>
                                      </w:rPr>
                                      <w:t>information sharing</w:t>
                                    </w:r>
                                  </w:p>
                                </w:sdtContent>
                              </w:sdt>
                              <w:p w:rsidR="00811035" w:rsidRDefault="00811035">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rsidR="00811035" w:rsidRPr="00811035" w:rsidRDefault="00811035" w:rsidP="00811035">
                                    <w:pPr>
                                      <w:spacing w:before="240"/>
                                      <w:ind w:left="1008"/>
                                      <w:jc w:val="right"/>
                                      <w:rPr>
                                        <w:color w:val="FFFFFF" w:themeColor="background1"/>
                                        <w:sz w:val="24"/>
                                        <w:szCs w:val="24"/>
                                      </w:rPr>
                                    </w:pPr>
                                    <w:r w:rsidRPr="00811035">
                                      <w:rPr>
                                        <w:color w:val="FFFFFF" w:themeColor="background1"/>
                                        <w:sz w:val="24"/>
                                        <w:szCs w:val="24"/>
                                      </w:rPr>
                                      <w:t>Effective policing is reliant upon the lawful sharing of information within the police service itself, with other agencies, with individuals and with the general public.</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rFonts w:asciiTheme="minorHAnsi" w:hAnsiTheme="minorHAnsi" w:cstheme="minorHAnsi"/>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811035" w:rsidRDefault="00811035" w:rsidP="00811035">
                              <w:pPr>
                                <w:pStyle w:val="Title"/>
                                <w:jc w:val="center"/>
                                <w:rPr>
                                  <w:caps/>
                                  <w:color w:val="FFFFFF" w:themeColor="background1"/>
                                  <w:sz w:val="80"/>
                                  <w:szCs w:val="80"/>
                                </w:rPr>
                              </w:pPr>
                              <w:r w:rsidRPr="00811035">
                                <w:rPr>
                                  <w:rFonts w:asciiTheme="minorHAnsi" w:hAnsiTheme="minorHAnsi" w:cstheme="minorHAnsi"/>
                                  <w:caps/>
                                  <w:color w:val="FFFFFF" w:themeColor="background1"/>
                                  <w:sz w:val="80"/>
                                  <w:szCs w:val="80"/>
                                </w:rPr>
                                <w:t>information sharing</w:t>
                              </w:r>
                            </w:p>
                          </w:sdtContent>
                        </w:sdt>
                        <w:p w:rsidR="00811035" w:rsidRDefault="00811035">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Content>
                            <w:p w:rsidR="00811035" w:rsidRPr="00811035" w:rsidRDefault="00811035" w:rsidP="00811035">
                              <w:pPr>
                                <w:spacing w:before="240"/>
                                <w:ind w:left="1008"/>
                                <w:jc w:val="right"/>
                                <w:rPr>
                                  <w:color w:val="FFFFFF" w:themeColor="background1"/>
                                  <w:sz w:val="24"/>
                                  <w:szCs w:val="24"/>
                                </w:rPr>
                              </w:pPr>
                              <w:r w:rsidRPr="00811035">
                                <w:rPr>
                                  <w:color w:val="FFFFFF" w:themeColor="background1"/>
                                  <w:sz w:val="24"/>
                                  <w:szCs w:val="24"/>
                                </w:rPr>
                                <w:t>Effective policing is reliant upon the lawful sharing of information within the police service itself, with other agencies, with individuals and with the general public.</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b/>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811035" w:rsidRDefault="00811035">
                                    <w:pPr>
                                      <w:pStyle w:val="Subtitle"/>
                                      <w:rPr>
                                        <w:rFonts w:cstheme="minorBidi"/>
                                        <w:color w:val="FFFFFF" w:themeColor="background1"/>
                                      </w:rPr>
                                    </w:pPr>
                                    <w:r w:rsidRPr="00811035">
                                      <w:rPr>
                                        <w:rFonts w:cstheme="minorBidi"/>
                                        <w:b/>
                                        <w:color w:val="FFFFFF" w:themeColor="background1"/>
                                        <w:sz w:val="24"/>
                                        <w:szCs w:val="24"/>
                                      </w:rPr>
                                      <w:t>INFORMATION</w:t>
                                    </w:r>
                                    <w:r w:rsidR="006F35AE">
                                      <w:rPr>
                                        <w:rFonts w:cstheme="minorBidi"/>
                                        <w:b/>
                                        <w:color w:val="FFFFFF" w:themeColor="background1"/>
                                        <w:sz w:val="24"/>
                                        <w:szCs w:val="24"/>
                                      </w:rPr>
                                      <w:t xml:space="preserve"> AND INTELLIGENCE LESSON –</w:t>
                                    </w:r>
                                    <w:r w:rsidRPr="00811035">
                                      <w:rPr>
                                        <w:rFonts w:cstheme="minorBidi"/>
                                        <w:b/>
                                        <w:color w:val="FFFFFF" w:themeColor="background1"/>
                                        <w:sz w:val="24"/>
                                        <w:szCs w:val="24"/>
                                      </w:rPr>
                                      <w:t xml:space="preserve"> 2019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" fillcolor="#44546a [3215]" stroked="f" strokeweight="1pt">
                    <v:path arrowok="t"/>
                    <v:textbox inset="14.4pt,,14.4pt">
                      <w:txbxContent>
                        <w:sdt>
                          <w:sdtPr>
                            <w:rPr>
                              <w:rFonts w:cstheme="minorBidi"/>
                              <w:b/>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811035" w:rsidRDefault="00811035">
                              <w:pPr>
                                <w:pStyle w:val="Subtitle"/>
                                <w:rPr>
                                  <w:rFonts w:cstheme="minorBidi"/>
                                  <w:color w:val="FFFFFF" w:themeColor="background1"/>
                                </w:rPr>
                              </w:pPr>
                              <w:r w:rsidRPr="00811035">
                                <w:rPr>
                                  <w:rFonts w:cstheme="minorBidi"/>
                                  <w:b/>
                                  <w:color w:val="FFFFFF" w:themeColor="background1"/>
                                  <w:sz w:val="24"/>
                                  <w:szCs w:val="24"/>
                                </w:rPr>
                                <w:t>INFORMATION</w:t>
                              </w:r>
                              <w:r w:rsidR="006F35AE">
                                <w:rPr>
                                  <w:rFonts w:cstheme="minorBidi"/>
                                  <w:b/>
                                  <w:color w:val="FFFFFF" w:themeColor="background1"/>
                                  <w:sz w:val="24"/>
                                  <w:szCs w:val="24"/>
                                </w:rPr>
                                <w:t xml:space="preserve"> AND INTELLIGENCE LESSON –</w:t>
                              </w:r>
                              <w:r w:rsidRPr="00811035">
                                <w:rPr>
                                  <w:rFonts w:cstheme="minorBidi"/>
                                  <w:b/>
                                  <w:color w:val="FFFFFF" w:themeColor="background1"/>
                                  <w:sz w:val="24"/>
                                  <w:szCs w:val="24"/>
                                </w:rPr>
                                <w:t xml:space="preserve"> 2019</w:t>
                              </w:r>
                            </w:p>
                          </w:sdtContent>
                        </w:sdt>
                      </w:txbxContent>
                    </v:textbox>
                    <w10:wrap anchorx="page" anchory="page"/>
                  </v:rect>
                </w:pict>
              </mc:Fallback>
            </mc:AlternateContent>
          </w:r>
        </w:p>
        <w:p w:rsidR="00811035" w:rsidRDefault="00811035"/>
        <w:p w:rsidR="00811035" w:rsidRDefault="00811035" w:rsidP="00FE0525">
          <w:pPr>
            <w:rPr>
              <w:rFonts w:ascii="Arial" w:hAnsi="Arial" w:cs="Arial"/>
              <w:sz w:val="28"/>
              <w:szCs w:val="28"/>
            </w:rPr>
          </w:pPr>
          <w:r>
            <w:rPr>
              <w:rFonts w:ascii="Arial" w:hAnsi="Arial" w:cs="Arial"/>
              <w:sz w:val="28"/>
              <w:szCs w:val="28"/>
            </w:rPr>
            <w:br w:type="page"/>
          </w:r>
        </w:p>
      </w:sdtContent>
    </w:sdt>
    <w:p w:rsidR="00FE0525" w:rsidRPr="00D17329" w:rsidRDefault="00FE0525" w:rsidP="00FE0525">
      <w:pPr>
        <w:rPr>
          <w:rFonts w:cstheme="minorHAnsi"/>
          <w:b/>
          <w:color w:val="0070C0"/>
        </w:rPr>
      </w:pPr>
      <w:r w:rsidRPr="00D17329">
        <w:rPr>
          <w:rFonts w:cstheme="minorHAnsi"/>
          <w:b/>
          <w:color w:val="0070C0"/>
        </w:rPr>
        <w:lastRenderedPageBreak/>
        <w:t>Benefits of Sharing Information</w:t>
      </w:r>
    </w:p>
    <w:p w:rsidR="00FE0525" w:rsidRPr="00D17329" w:rsidRDefault="00FE0525" w:rsidP="00FE0525">
      <w:pPr>
        <w:spacing w:before="115" w:after="0" w:line="240" w:lineRule="auto"/>
        <w:rPr>
          <w:rFonts w:eastAsiaTheme="minorEastAsia" w:cstheme="minorHAnsi"/>
          <w:kern w:val="24"/>
          <w:lang w:eastAsia="en-GB"/>
        </w:rPr>
      </w:pPr>
      <w:r w:rsidRPr="00D17329">
        <w:rPr>
          <w:rFonts w:eastAsiaTheme="minorEastAsia" w:cstheme="minorHAnsi"/>
          <w:kern w:val="24"/>
          <w:lang w:eastAsia="en-GB"/>
        </w:rPr>
        <w:t>The lawful sharing of information has a number of benefits for the police service:</w:t>
      </w:r>
    </w:p>
    <w:p w:rsidR="00FE0525" w:rsidRPr="00D17329" w:rsidRDefault="00FE0525" w:rsidP="00811035">
      <w:pPr>
        <w:spacing w:before="115" w:after="0" w:line="240" w:lineRule="auto"/>
        <w:rPr>
          <w:rFonts w:eastAsia="Times New Roman" w:cstheme="minorHAnsi"/>
          <w:lang w:eastAsia="en-GB"/>
        </w:rPr>
      </w:pPr>
      <w:r w:rsidRPr="00D17329">
        <w:rPr>
          <w:rFonts w:eastAsiaTheme="minorEastAsia" w:cstheme="minorHAnsi"/>
          <w:kern w:val="24"/>
          <w:lang w:eastAsia="en-GB"/>
        </w:rPr>
        <w:t xml:space="preserve"> It is a two-way process with information flowing both from and to the police service and helps to provide improved public services. It enables links to be made between people, objects, locations and events using data that might not have been available to the other party without it being shared. </w:t>
      </w:r>
    </w:p>
    <w:p w:rsidR="00811035" w:rsidRPr="00D17329" w:rsidRDefault="00811035" w:rsidP="00FE0525">
      <w:pPr>
        <w:spacing w:after="0" w:line="240" w:lineRule="auto"/>
        <w:contextualSpacing/>
        <w:rPr>
          <w:rFonts w:eastAsiaTheme="minorEastAsia" w:cstheme="minorHAnsi"/>
          <w:kern w:val="24"/>
          <w:lang w:eastAsia="en-GB"/>
        </w:rPr>
      </w:pPr>
    </w:p>
    <w:p w:rsidR="00FE0525" w:rsidRPr="00D17329" w:rsidRDefault="00FE0525" w:rsidP="00FE0525">
      <w:pPr>
        <w:spacing w:after="0" w:line="240" w:lineRule="auto"/>
        <w:contextualSpacing/>
        <w:rPr>
          <w:rFonts w:eastAsia="Times New Roman" w:cstheme="minorHAnsi"/>
          <w:lang w:eastAsia="en-GB"/>
        </w:rPr>
      </w:pPr>
      <w:r w:rsidRPr="00D17329">
        <w:rPr>
          <w:rFonts w:eastAsiaTheme="minorEastAsia" w:cstheme="minorHAnsi"/>
          <w:kern w:val="24"/>
          <w:lang w:eastAsia="en-GB"/>
        </w:rPr>
        <w:t xml:space="preserve">Increased openness among partner agencies builds confidence and trust in the police service. </w:t>
      </w:r>
    </w:p>
    <w:p w:rsidR="00FE0525" w:rsidRPr="00D17329" w:rsidRDefault="00FE0525" w:rsidP="00FE0525">
      <w:pPr>
        <w:spacing w:after="0" w:line="240" w:lineRule="auto"/>
        <w:contextualSpacing/>
        <w:rPr>
          <w:rFonts w:eastAsiaTheme="minorEastAsia" w:cstheme="minorHAnsi"/>
          <w:kern w:val="24"/>
          <w:lang w:eastAsia="en-GB"/>
        </w:rPr>
      </w:pPr>
    </w:p>
    <w:p w:rsidR="00FE0525" w:rsidRPr="00D17329" w:rsidRDefault="00FE0525" w:rsidP="00FE0525">
      <w:pPr>
        <w:spacing w:after="0" w:line="240" w:lineRule="auto"/>
        <w:contextualSpacing/>
        <w:rPr>
          <w:rFonts w:eastAsia="Times New Roman" w:cstheme="minorHAnsi"/>
          <w:lang w:eastAsia="en-GB"/>
        </w:rPr>
      </w:pPr>
      <w:r w:rsidRPr="00D17329">
        <w:rPr>
          <w:rFonts w:eastAsiaTheme="minorEastAsia" w:cstheme="minorHAnsi"/>
          <w:kern w:val="24"/>
          <w:lang w:eastAsia="en-GB"/>
        </w:rPr>
        <w:t xml:space="preserve">It allows police and partners to make better informed decisions on how best to protect the public. </w:t>
      </w:r>
    </w:p>
    <w:p w:rsidR="00FE0525" w:rsidRPr="00D17329" w:rsidRDefault="00FE0525" w:rsidP="00FE0525">
      <w:pPr>
        <w:spacing w:after="0" w:line="240" w:lineRule="auto"/>
        <w:contextualSpacing/>
        <w:rPr>
          <w:rFonts w:eastAsiaTheme="minorEastAsia" w:cstheme="minorHAnsi"/>
          <w:kern w:val="24"/>
          <w:lang w:eastAsia="en-GB"/>
        </w:rPr>
      </w:pPr>
    </w:p>
    <w:p w:rsidR="00FE0525" w:rsidRPr="00D17329" w:rsidRDefault="00FE0525" w:rsidP="00FE0525">
      <w:pPr>
        <w:spacing w:after="0" w:line="240" w:lineRule="auto"/>
        <w:contextualSpacing/>
        <w:rPr>
          <w:rFonts w:eastAsiaTheme="minorEastAsia" w:cstheme="minorHAnsi"/>
          <w:kern w:val="24"/>
          <w:lang w:eastAsia="en-GB"/>
        </w:rPr>
      </w:pPr>
      <w:r w:rsidRPr="00D17329">
        <w:rPr>
          <w:rFonts w:eastAsiaTheme="minorEastAsia" w:cstheme="minorHAnsi"/>
          <w:kern w:val="24"/>
          <w:lang w:eastAsia="en-GB"/>
        </w:rPr>
        <w:t xml:space="preserve">Formalised processes increase confidence of individual officers and staff to lawfully share information. It increases expertise and professionalism. </w:t>
      </w:r>
    </w:p>
    <w:p w:rsidR="00FE0525" w:rsidRPr="00D17329" w:rsidRDefault="00FE0525" w:rsidP="00FE0525">
      <w:pPr>
        <w:spacing w:after="0" w:line="240" w:lineRule="auto"/>
        <w:contextualSpacing/>
        <w:rPr>
          <w:rFonts w:eastAsiaTheme="minorEastAsia" w:cstheme="minorHAnsi"/>
          <w:kern w:val="24"/>
          <w:lang w:eastAsia="en-GB"/>
        </w:rPr>
      </w:pPr>
    </w:p>
    <w:p w:rsidR="00811035" w:rsidRPr="00D17329" w:rsidRDefault="00811035" w:rsidP="00FE0525">
      <w:pPr>
        <w:spacing w:after="0" w:line="240" w:lineRule="auto"/>
        <w:contextualSpacing/>
        <w:rPr>
          <w:rFonts w:eastAsiaTheme="minorEastAsia" w:cstheme="minorHAnsi"/>
          <w:color w:val="FF0000"/>
          <w:kern w:val="24"/>
          <w:lang w:eastAsia="en-GB"/>
        </w:rPr>
      </w:pPr>
    </w:p>
    <w:p w:rsidR="00FE0525" w:rsidRPr="00D17329" w:rsidRDefault="00FE0525" w:rsidP="00FE0525">
      <w:pPr>
        <w:spacing w:after="0" w:line="240" w:lineRule="auto"/>
        <w:contextualSpacing/>
        <w:rPr>
          <w:rFonts w:eastAsiaTheme="minorEastAsia" w:cstheme="minorHAnsi"/>
          <w:b/>
          <w:color w:val="0070C0"/>
          <w:kern w:val="24"/>
          <w:lang w:eastAsia="en-GB"/>
        </w:rPr>
      </w:pPr>
      <w:r w:rsidRPr="00D17329">
        <w:rPr>
          <w:rFonts w:eastAsiaTheme="minorEastAsia" w:cstheme="minorHAnsi"/>
          <w:b/>
          <w:color w:val="0070C0"/>
          <w:kern w:val="24"/>
          <w:lang w:eastAsia="en-GB"/>
        </w:rPr>
        <w:t>Sharing information within the police service</w:t>
      </w:r>
    </w:p>
    <w:p w:rsidR="00FE0525" w:rsidRPr="00D17329" w:rsidRDefault="00FE0525" w:rsidP="00FE0525">
      <w:pPr>
        <w:spacing w:after="0" w:line="240" w:lineRule="auto"/>
        <w:contextualSpacing/>
        <w:rPr>
          <w:rFonts w:eastAsiaTheme="minorEastAsia" w:cstheme="minorHAnsi"/>
          <w:color w:val="FF0000"/>
          <w:kern w:val="24"/>
          <w:lang w:eastAsia="en-GB"/>
        </w:rPr>
      </w:pPr>
    </w:p>
    <w:p w:rsidR="00FE0525" w:rsidRPr="00D17329" w:rsidRDefault="00FE0525" w:rsidP="00FE0525">
      <w:pPr>
        <w:rPr>
          <w:rFonts w:cstheme="minorHAnsi"/>
        </w:rPr>
      </w:pPr>
      <w:r w:rsidRPr="00D17329">
        <w:rPr>
          <w:rFonts w:eastAsiaTheme="minorEastAsia" w:cstheme="minorHAnsi"/>
          <w:kern w:val="24"/>
        </w:rPr>
        <w:t xml:space="preserve">Subject to any handling codes applied to the information, police forces can freely share information with one another if it is for a policing purpose. (See the section covering the National Intelligence Model for an explanation of handling codes.) </w:t>
      </w:r>
    </w:p>
    <w:p w:rsidR="00FE0525" w:rsidRPr="00D17329" w:rsidRDefault="00FE0525" w:rsidP="00FE0525">
      <w:pPr>
        <w:rPr>
          <w:rFonts w:cstheme="minorHAnsi"/>
        </w:rPr>
      </w:pPr>
      <w:r w:rsidRPr="00D17329">
        <w:rPr>
          <w:rFonts w:eastAsiaTheme="minorEastAsia" w:cstheme="minorHAnsi"/>
          <w:kern w:val="24"/>
        </w:rPr>
        <w:t xml:space="preserve">You have a responsibility to ensure the security of information and you must record your information sharing decisions in accordance with your own force policy. It is vitally important that you submit intelligence in an ‘unsanitised’ format. </w:t>
      </w:r>
    </w:p>
    <w:p w:rsidR="00FE0525" w:rsidRPr="00D17329" w:rsidRDefault="00FE0525" w:rsidP="00FE0525">
      <w:pPr>
        <w:rPr>
          <w:rFonts w:cstheme="minorHAnsi"/>
        </w:rPr>
      </w:pPr>
    </w:p>
    <w:p w:rsidR="00FE0525" w:rsidRPr="00D17329" w:rsidRDefault="00DF6C39" w:rsidP="00FE0525">
      <w:pPr>
        <w:rPr>
          <w:rFonts w:cstheme="minorHAnsi"/>
          <w:b/>
          <w:color w:val="0070C0"/>
        </w:rPr>
      </w:pPr>
      <w:r w:rsidRPr="00D17329">
        <w:rPr>
          <w:rFonts w:cstheme="minorHAnsi"/>
          <w:b/>
          <w:color w:val="0070C0"/>
        </w:rPr>
        <w:t>Sharing information outside the police service</w:t>
      </w:r>
    </w:p>
    <w:p w:rsidR="00DF6C39" w:rsidRPr="00D17329" w:rsidRDefault="00DF6C39" w:rsidP="00DF6C39">
      <w:pPr>
        <w:pStyle w:val="NormalWeb"/>
        <w:spacing w:before="120" w:beforeAutospacing="0" w:after="0" w:afterAutospacing="0"/>
        <w:rPr>
          <w:rFonts w:asciiTheme="minorHAnsi" w:hAnsiTheme="minorHAnsi" w:cstheme="minorHAnsi"/>
          <w:sz w:val="22"/>
          <w:szCs w:val="22"/>
        </w:rPr>
      </w:pPr>
      <w:r w:rsidRPr="00D17329">
        <w:rPr>
          <w:rFonts w:asciiTheme="minorHAnsi" w:eastAsiaTheme="minorEastAsia" w:hAnsiTheme="minorHAnsi" w:cstheme="minorHAnsi"/>
          <w:kern w:val="24"/>
          <w:position w:val="1"/>
          <w:sz w:val="22"/>
          <w:szCs w:val="22"/>
        </w:rPr>
        <w:t xml:space="preserve">Before information can be shared with bodies outside the police service there must be one of the following: </w:t>
      </w:r>
    </w:p>
    <w:p w:rsidR="00DF6C39" w:rsidRPr="00D17329" w:rsidRDefault="00DF6C39" w:rsidP="00DF6C39">
      <w:pPr>
        <w:rPr>
          <w:rFonts w:eastAsiaTheme="minorEastAsia" w:cstheme="minorHAnsi"/>
          <w:kern w:val="24"/>
          <w:position w:val="1"/>
        </w:rPr>
      </w:pPr>
    </w:p>
    <w:p w:rsidR="00DF6C39" w:rsidRPr="00D17329" w:rsidRDefault="00DF6C39" w:rsidP="00DF6C39">
      <w:pPr>
        <w:rPr>
          <w:rFonts w:eastAsiaTheme="minorEastAsia" w:cstheme="minorHAnsi"/>
          <w:kern w:val="24"/>
          <w:position w:val="1"/>
        </w:rPr>
      </w:pPr>
      <w:r w:rsidRPr="00D17329">
        <w:rPr>
          <w:rFonts w:eastAsiaTheme="minorEastAsia" w:cstheme="minorHAnsi"/>
          <w:b/>
          <w:color w:val="0070C0"/>
          <w:kern w:val="24"/>
          <w:position w:val="1"/>
        </w:rPr>
        <w:t>Statutory obligation</w:t>
      </w:r>
      <w:r w:rsidRPr="00D17329">
        <w:rPr>
          <w:rFonts w:eastAsiaTheme="minorEastAsia" w:cstheme="minorHAnsi"/>
          <w:color w:val="0070C0"/>
          <w:kern w:val="24"/>
          <w:position w:val="1"/>
        </w:rPr>
        <w:t xml:space="preserve"> </w:t>
      </w:r>
      <w:r w:rsidRPr="00D17329">
        <w:rPr>
          <w:rFonts w:eastAsiaTheme="minorEastAsia" w:cstheme="minorHAnsi"/>
          <w:kern w:val="24"/>
          <w:position w:val="1"/>
        </w:rPr>
        <w:t>- a specific legal obligation or requirement to disclose police information to another party. For example:</w:t>
      </w:r>
    </w:p>
    <w:p w:rsidR="00DF6C39" w:rsidRPr="00D17329" w:rsidRDefault="00DF6C39" w:rsidP="00A87781">
      <w:pPr>
        <w:kinsoku w:val="0"/>
        <w:overflowPunct w:val="0"/>
        <w:textAlignment w:val="baseline"/>
        <w:rPr>
          <w:rFonts w:cstheme="minorHAnsi"/>
          <w:i/>
        </w:rPr>
      </w:pPr>
      <w:r w:rsidRPr="00D17329">
        <w:rPr>
          <w:rFonts w:eastAsiaTheme="minorEastAsia" w:cstheme="minorHAnsi"/>
          <w:i/>
          <w:color w:val="000000" w:themeColor="text1"/>
          <w:kern w:val="24"/>
        </w:rPr>
        <w:t xml:space="preserve">Disclosures from the Disclosure and Barring Service (DBS) for vetting purposes </w:t>
      </w:r>
    </w:p>
    <w:p w:rsidR="00DF6C39" w:rsidRPr="00D17329" w:rsidRDefault="00DF6C39" w:rsidP="00A87781">
      <w:pPr>
        <w:kinsoku w:val="0"/>
        <w:overflowPunct w:val="0"/>
        <w:textAlignment w:val="baseline"/>
        <w:rPr>
          <w:rFonts w:cstheme="minorHAnsi"/>
          <w:i/>
        </w:rPr>
      </w:pPr>
      <w:r w:rsidRPr="00D17329">
        <w:rPr>
          <w:rFonts w:eastAsiaTheme="minorEastAsia" w:cstheme="minorHAnsi"/>
          <w:i/>
          <w:color w:val="000000" w:themeColor="text1"/>
          <w:kern w:val="24"/>
        </w:rPr>
        <w:t xml:space="preserve">Road Traffic Act 1988 - such as exchange of name and address after a collision </w:t>
      </w:r>
    </w:p>
    <w:p w:rsidR="00DF6C39" w:rsidRPr="00D17329" w:rsidRDefault="00DF6C39" w:rsidP="00A87781">
      <w:pPr>
        <w:kinsoku w:val="0"/>
        <w:overflowPunct w:val="0"/>
        <w:textAlignment w:val="baseline"/>
        <w:rPr>
          <w:rFonts w:cstheme="minorHAnsi"/>
          <w:i/>
        </w:rPr>
      </w:pPr>
      <w:r w:rsidRPr="00D17329">
        <w:rPr>
          <w:rFonts w:eastAsiaTheme="minorEastAsia" w:cstheme="minorHAnsi"/>
          <w:i/>
          <w:color w:val="000000" w:themeColor="text1"/>
          <w:kern w:val="24"/>
        </w:rPr>
        <w:t xml:space="preserve">Court Order such as a Disclosure Order, or </w:t>
      </w:r>
    </w:p>
    <w:p w:rsidR="002E24A7" w:rsidRDefault="002E24A7" w:rsidP="00DF6C39">
      <w:pPr>
        <w:rPr>
          <w:rFonts w:eastAsiaTheme="minorEastAsia" w:cstheme="minorHAnsi"/>
          <w:kern w:val="24"/>
          <w:position w:val="1"/>
        </w:rPr>
      </w:pPr>
    </w:p>
    <w:p w:rsidR="00A87781" w:rsidRPr="00D17329" w:rsidRDefault="00DF6C39" w:rsidP="00DF6C39">
      <w:pPr>
        <w:rPr>
          <w:rFonts w:eastAsiaTheme="minorEastAsia" w:cstheme="minorHAnsi"/>
          <w:kern w:val="24"/>
          <w:position w:val="1"/>
        </w:rPr>
      </w:pPr>
      <w:r w:rsidRPr="002E24A7">
        <w:rPr>
          <w:rFonts w:eastAsiaTheme="minorEastAsia" w:cstheme="minorHAnsi"/>
          <w:b/>
          <w:color w:val="0070C0"/>
          <w:kern w:val="24"/>
          <w:position w:val="1"/>
        </w:rPr>
        <w:t>Statutory power</w:t>
      </w:r>
      <w:r w:rsidRPr="00D17329">
        <w:rPr>
          <w:rFonts w:eastAsiaTheme="minorEastAsia" w:cstheme="minorHAnsi"/>
          <w:color w:val="0070C0"/>
          <w:kern w:val="24"/>
          <w:position w:val="1"/>
        </w:rPr>
        <w:t xml:space="preserve"> </w:t>
      </w:r>
      <w:r w:rsidRPr="00D17329">
        <w:rPr>
          <w:rFonts w:eastAsiaTheme="minorEastAsia" w:cstheme="minorHAnsi"/>
          <w:kern w:val="24"/>
          <w:position w:val="1"/>
        </w:rPr>
        <w:t>- a specific legal power, but not an obligation, to share police information with another party.</w:t>
      </w:r>
      <w:r w:rsidR="00A87781" w:rsidRPr="00D17329">
        <w:rPr>
          <w:rFonts w:eastAsiaTheme="minorEastAsia" w:cstheme="minorHAnsi"/>
          <w:kern w:val="24"/>
          <w:position w:val="1"/>
        </w:rPr>
        <w:t xml:space="preserve"> For example:</w:t>
      </w:r>
    </w:p>
    <w:p w:rsidR="00A87781" w:rsidRPr="00D17329" w:rsidRDefault="00A87781" w:rsidP="00A87781">
      <w:pPr>
        <w:kinsoku w:val="0"/>
        <w:overflowPunct w:val="0"/>
        <w:textAlignment w:val="baseline"/>
        <w:rPr>
          <w:rFonts w:cstheme="minorHAnsi"/>
        </w:rPr>
      </w:pPr>
      <w:r w:rsidRPr="00D17329">
        <w:rPr>
          <w:rFonts w:eastAsiaTheme="minorEastAsia" w:cstheme="minorHAnsi"/>
          <w:color w:val="000000" w:themeColor="text1"/>
          <w:kern w:val="24"/>
        </w:rPr>
        <w:t xml:space="preserve">The Children Act 1989 </w:t>
      </w:r>
    </w:p>
    <w:p w:rsidR="00A87781" w:rsidRPr="00D17329" w:rsidRDefault="00A87781" w:rsidP="00A87781">
      <w:pPr>
        <w:kinsoku w:val="0"/>
        <w:overflowPunct w:val="0"/>
        <w:textAlignment w:val="baseline"/>
        <w:rPr>
          <w:rFonts w:cstheme="minorHAnsi"/>
        </w:rPr>
      </w:pPr>
      <w:r w:rsidRPr="00D17329">
        <w:rPr>
          <w:rFonts w:eastAsiaTheme="minorEastAsia" w:cstheme="minorHAnsi"/>
          <w:color w:val="000000" w:themeColor="text1"/>
          <w:kern w:val="24"/>
        </w:rPr>
        <w:t xml:space="preserve">The Crime and Disorder Act 1998 </w:t>
      </w:r>
    </w:p>
    <w:p w:rsidR="00A87781" w:rsidRPr="00D17329" w:rsidRDefault="00A87781" w:rsidP="00A87781">
      <w:pPr>
        <w:kinsoku w:val="0"/>
        <w:overflowPunct w:val="0"/>
        <w:textAlignment w:val="baseline"/>
        <w:rPr>
          <w:rFonts w:cstheme="minorHAnsi"/>
        </w:rPr>
      </w:pPr>
      <w:r w:rsidRPr="00D17329">
        <w:rPr>
          <w:rFonts w:eastAsiaTheme="minorEastAsia" w:cstheme="minorHAnsi"/>
          <w:color w:val="000000" w:themeColor="text1"/>
          <w:kern w:val="24"/>
        </w:rPr>
        <w:t xml:space="preserve">The Criminal Justice Act 2003, or </w:t>
      </w:r>
    </w:p>
    <w:p w:rsidR="00D51E8D" w:rsidRPr="00D17329" w:rsidRDefault="00D51E8D" w:rsidP="00DF6C39">
      <w:pPr>
        <w:rPr>
          <w:rFonts w:cstheme="minorHAnsi"/>
        </w:rPr>
      </w:pPr>
    </w:p>
    <w:p w:rsidR="00A87781" w:rsidRPr="00D17329" w:rsidRDefault="00DF6C39" w:rsidP="00DF6C39">
      <w:pPr>
        <w:rPr>
          <w:rFonts w:eastAsiaTheme="minorEastAsia" w:cstheme="minorHAnsi"/>
          <w:kern w:val="24"/>
          <w:position w:val="1"/>
        </w:rPr>
      </w:pPr>
      <w:r w:rsidRPr="002E24A7">
        <w:rPr>
          <w:rFonts w:eastAsiaTheme="minorEastAsia" w:cstheme="minorHAnsi"/>
          <w:b/>
          <w:color w:val="0070C0"/>
          <w:kern w:val="24"/>
          <w:position w:val="1"/>
        </w:rPr>
        <w:lastRenderedPageBreak/>
        <w:t>Common law</w:t>
      </w:r>
      <w:r w:rsidRPr="00D17329">
        <w:rPr>
          <w:rFonts w:eastAsiaTheme="minorEastAsia" w:cstheme="minorHAnsi"/>
          <w:color w:val="0070C0"/>
          <w:kern w:val="24"/>
          <w:position w:val="1"/>
        </w:rPr>
        <w:t xml:space="preserve"> </w:t>
      </w:r>
      <w:r w:rsidRPr="00D17329">
        <w:rPr>
          <w:rFonts w:eastAsiaTheme="minorEastAsia" w:cstheme="minorHAnsi"/>
          <w:kern w:val="24"/>
          <w:position w:val="1"/>
        </w:rPr>
        <w:t>- if there is no statutory obligation or power to share information then a common law policing purpose must be established</w:t>
      </w:r>
      <w:r w:rsidR="00A87781" w:rsidRPr="00D17329">
        <w:rPr>
          <w:rFonts w:eastAsiaTheme="minorEastAsia" w:cstheme="minorHAnsi"/>
          <w:kern w:val="24"/>
          <w:position w:val="1"/>
        </w:rPr>
        <w:t>. For example:</w:t>
      </w:r>
    </w:p>
    <w:p w:rsidR="00A87781" w:rsidRPr="00D17329" w:rsidRDefault="00A87781" w:rsidP="00A87781">
      <w:pPr>
        <w:kinsoku w:val="0"/>
        <w:overflowPunct w:val="0"/>
        <w:textAlignment w:val="baseline"/>
        <w:rPr>
          <w:rFonts w:cstheme="minorHAnsi"/>
          <w:i/>
        </w:rPr>
      </w:pPr>
      <w:r w:rsidRPr="00D17329">
        <w:rPr>
          <w:rFonts w:eastAsiaTheme="minorEastAsia" w:cstheme="minorHAnsi"/>
          <w:i/>
          <w:color w:val="000000" w:themeColor="text1"/>
          <w:kern w:val="24"/>
        </w:rPr>
        <w:t xml:space="preserve">The Notifiable Occupation Scheme (Home Office Circular 6/2006), which relates to professions or occupations that carry a special trust or responsibility. </w:t>
      </w:r>
    </w:p>
    <w:p w:rsidR="00811035" w:rsidRPr="00D17329" w:rsidRDefault="00811035" w:rsidP="00A87781">
      <w:pPr>
        <w:kinsoku w:val="0"/>
        <w:overflowPunct w:val="0"/>
        <w:spacing w:before="79" w:after="0" w:line="240" w:lineRule="auto"/>
        <w:textAlignment w:val="baseline"/>
        <w:rPr>
          <w:rFonts w:eastAsiaTheme="minorEastAsia" w:cstheme="minorHAnsi"/>
          <w:b/>
          <w:bCs/>
          <w:color w:val="000000" w:themeColor="text1"/>
          <w:kern w:val="24"/>
          <w:lang w:eastAsia="en-GB"/>
        </w:rPr>
      </w:pPr>
    </w:p>
    <w:p w:rsidR="00A87781" w:rsidRPr="00D17329" w:rsidRDefault="00A87781" w:rsidP="00A87781">
      <w:pPr>
        <w:kinsoku w:val="0"/>
        <w:overflowPunct w:val="0"/>
        <w:spacing w:before="79" w:after="0" w:line="240" w:lineRule="auto"/>
        <w:textAlignment w:val="baseline"/>
        <w:rPr>
          <w:rFonts w:eastAsia="Times New Roman" w:cstheme="minorHAnsi"/>
          <w:b/>
          <w:color w:val="0070C0"/>
          <w:lang w:eastAsia="en-GB"/>
        </w:rPr>
      </w:pPr>
      <w:r w:rsidRPr="00D17329">
        <w:rPr>
          <w:rFonts w:eastAsiaTheme="minorEastAsia" w:cstheme="minorHAnsi"/>
          <w:b/>
          <w:bCs/>
          <w:color w:val="0070C0"/>
          <w:kern w:val="24"/>
          <w:lang w:eastAsia="en-GB"/>
        </w:rPr>
        <w:t xml:space="preserve">The decision to share police information </w:t>
      </w:r>
    </w:p>
    <w:p w:rsidR="00A87781" w:rsidRPr="00D17329" w:rsidRDefault="00A87781" w:rsidP="00A87781">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 xml:space="preserve">Once a policing purpose has been established then you need to conduct a risk assessment as to what information to share. The assessment must carefully balance the data protection and human rights conditions against the policing purpose. Any information that is shared must be necessary for the purpose for which it is being shared. </w:t>
      </w:r>
    </w:p>
    <w:p w:rsidR="00A87781" w:rsidRPr="00D17329" w:rsidRDefault="00A87781" w:rsidP="00A87781">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t xml:space="preserve">Police forces should actively seek opportunities to share non-personal information such as providing details of burglaries in a specific area with the relevant Neighbourhood Watch group. However, the sharing of personal or sensitive personal information requires additional safeguards. </w:t>
      </w:r>
    </w:p>
    <w:p w:rsidR="00A87781" w:rsidRPr="00D17329" w:rsidRDefault="00A87781" w:rsidP="00A87781">
      <w:pPr>
        <w:kinsoku w:val="0"/>
        <w:overflowPunct w:val="0"/>
        <w:spacing w:before="79" w:after="0" w:line="240" w:lineRule="auto"/>
        <w:textAlignment w:val="baseline"/>
        <w:rPr>
          <w:rFonts w:eastAsiaTheme="minorEastAsia" w:cstheme="minorHAnsi"/>
          <w:color w:val="000000" w:themeColor="text1"/>
          <w:kern w:val="24"/>
          <w:lang w:eastAsia="en-GB"/>
        </w:rPr>
      </w:pPr>
    </w:p>
    <w:p w:rsidR="00A87781" w:rsidRPr="00D17329" w:rsidRDefault="00A87781" w:rsidP="00A87781">
      <w:pPr>
        <w:kinsoku w:val="0"/>
        <w:overflowPunct w:val="0"/>
        <w:spacing w:before="79" w:after="0" w:line="240" w:lineRule="auto"/>
        <w:textAlignment w:val="baseline"/>
        <w:rPr>
          <w:rFonts w:eastAsiaTheme="minorEastAsia" w:cstheme="minorHAnsi"/>
          <w:b/>
          <w:color w:val="0070C0"/>
          <w:kern w:val="24"/>
          <w:lang w:eastAsia="en-GB"/>
        </w:rPr>
      </w:pPr>
      <w:r w:rsidRPr="00D17329">
        <w:rPr>
          <w:rFonts w:eastAsiaTheme="minorEastAsia" w:cstheme="minorHAnsi"/>
          <w:b/>
          <w:color w:val="0070C0"/>
          <w:kern w:val="24"/>
          <w:lang w:eastAsia="en-GB"/>
        </w:rPr>
        <w:t>Information Sharing Agreement (ISA)</w:t>
      </w:r>
    </w:p>
    <w:p w:rsidR="00BA4777" w:rsidRPr="00D17329" w:rsidRDefault="00BA4777" w:rsidP="00BA4777">
      <w:pPr>
        <w:spacing w:before="134" w:after="0" w:line="240" w:lineRule="auto"/>
        <w:rPr>
          <w:rFonts w:eastAsia="Times New Roman" w:cstheme="minorHAnsi"/>
          <w:lang w:eastAsia="en-GB"/>
        </w:rPr>
      </w:pPr>
      <w:r w:rsidRPr="00D17329">
        <w:rPr>
          <w:rFonts w:eastAsiaTheme="minorEastAsia" w:cstheme="minorHAnsi"/>
          <w:kern w:val="24"/>
          <w:position w:val="1"/>
          <w:lang w:eastAsia="en-GB"/>
        </w:rPr>
        <w:t xml:space="preserve">The purpose of an ISA is to formalise arrangements between organisations which need to share information on a regular basis. </w:t>
      </w:r>
    </w:p>
    <w:p w:rsidR="00D51E8D" w:rsidRPr="00D17329" w:rsidRDefault="00BA4777" w:rsidP="00BA4777">
      <w:pPr>
        <w:kinsoku w:val="0"/>
        <w:overflowPunct w:val="0"/>
        <w:spacing w:before="79" w:after="0" w:line="240" w:lineRule="auto"/>
        <w:textAlignment w:val="baseline"/>
        <w:rPr>
          <w:rFonts w:eastAsiaTheme="minorEastAsia" w:cstheme="minorHAnsi"/>
          <w:kern w:val="24"/>
          <w:position w:val="1"/>
          <w:lang w:eastAsia="en-GB"/>
        </w:rPr>
      </w:pPr>
      <w:r w:rsidRPr="00D17329">
        <w:rPr>
          <w:rFonts w:eastAsiaTheme="minorEastAsia" w:cstheme="minorHAnsi"/>
          <w:kern w:val="24"/>
          <w:position w:val="1"/>
          <w:lang w:eastAsia="en-GB"/>
        </w:rPr>
        <w:t>An ISA may be an existing national agreement between agencies or it may be a purely local arrangement</w:t>
      </w:r>
    </w:p>
    <w:p w:rsidR="002E24A7" w:rsidRDefault="002E24A7" w:rsidP="00D51E8D">
      <w:pPr>
        <w:kinsoku w:val="0"/>
        <w:overflowPunct w:val="0"/>
        <w:spacing w:before="79" w:after="0" w:line="240" w:lineRule="auto"/>
        <w:jc w:val="center"/>
        <w:textAlignment w:val="baseline"/>
        <w:rPr>
          <w:rFonts w:eastAsiaTheme="minorEastAsia" w:cstheme="minorHAnsi"/>
          <w:b/>
          <w:color w:val="0070C0"/>
          <w:kern w:val="24"/>
          <w:lang w:eastAsia="en-GB"/>
        </w:rPr>
      </w:pPr>
    </w:p>
    <w:p w:rsidR="00BA4777" w:rsidRPr="00D17329" w:rsidRDefault="00BA4777" w:rsidP="00D51E8D">
      <w:pPr>
        <w:kinsoku w:val="0"/>
        <w:overflowPunct w:val="0"/>
        <w:spacing w:before="79" w:after="0" w:line="240" w:lineRule="auto"/>
        <w:jc w:val="center"/>
        <w:textAlignment w:val="baseline"/>
        <w:rPr>
          <w:rFonts w:eastAsiaTheme="minorEastAsia" w:cstheme="minorHAnsi"/>
          <w:b/>
          <w:color w:val="0070C0"/>
          <w:kern w:val="24"/>
          <w:lang w:eastAsia="en-GB"/>
        </w:rPr>
      </w:pPr>
      <w:r w:rsidRPr="00D17329">
        <w:rPr>
          <w:rFonts w:eastAsiaTheme="minorEastAsia" w:cstheme="minorHAnsi"/>
          <w:b/>
          <w:color w:val="0070C0"/>
          <w:kern w:val="24"/>
          <w:lang w:eastAsia="en-GB"/>
        </w:rPr>
        <w:t>Key responsibilities for information sharing - a summary</w:t>
      </w:r>
    </w:p>
    <w:p w:rsidR="00D51E8D" w:rsidRPr="00D17329" w:rsidRDefault="00D51E8D" w:rsidP="00D51E8D">
      <w:pPr>
        <w:kinsoku w:val="0"/>
        <w:overflowPunct w:val="0"/>
        <w:spacing w:before="79" w:after="0" w:line="240" w:lineRule="auto"/>
        <w:jc w:val="center"/>
        <w:textAlignment w:val="baseline"/>
        <w:rPr>
          <w:rFonts w:eastAsiaTheme="minorEastAsia" w:cstheme="minorHAnsi"/>
          <w:color w:val="0070C0"/>
          <w:kern w:val="24"/>
          <w:position w:val="1"/>
          <w:lang w:eastAsia="en-GB"/>
        </w:rPr>
      </w:pPr>
    </w:p>
    <w:p w:rsidR="00BA4777" w:rsidRPr="00D17329" w:rsidRDefault="00BA4777" w:rsidP="00BA4777">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t xml:space="preserve">1. </w:t>
      </w:r>
      <w:r w:rsidRPr="002E24A7">
        <w:rPr>
          <w:rFonts w:eastAsiaTheme="minorEastAsia" w:cstheme="minorHAnsi"/>
          <w:b/>
          <w:color w:val="0070C0"/>
          <w:kern w:val="24"/>
          <w:lang w:eastAsia="en-GB"/>
        </w:rPr>
        <w:t>Purpose</w:t>
      </w:r>
      <w:r w:rsidRPr="00D17329">
        <w:rPr>
          <w:rFonts w:eastAsiaTheme="minorEastAsia" w:cstheme="minorHAnsi"/>
          <w:color w:val="000000" w:themeColor="text1"/>
          <w:kern w:val="24"/>
          <w:lang w:eastAsia="en-GB"/>
        </w:rPr>
        <w:t xml:space="preserve"> - ensure the information being shared meets a policing purpose, or can be lawfully disclosed for a statutory purpose and is proportionate and necessary. </w:t>
      </w:r>
    </w:p>
    <w:p w:rsidR="00EE1749" w:rsidRPr="00D17329" w:rsidRDefault="00EE1749" w:rsidP="00BA4777">
      <w:pPr>
        <w:kinsoku w:val="0"/>
        <w:overflowPunct w:val="0"/>
        <w:spacing w:before="79" w:after="0" w:line="240" w:lineRule="auto"/>
        <w:textAlignment w:val="baseline"/>
        <w:rPr>
          <w:rFonts w:eastAsia="Times New Roman" w:cstheme="minorHAnsi"/>
          <w:lang w:eastAsia="en-GB"/>
        </w:rPr>
      </w:pPr>
    </w:p>
    <w:p w:rsidR="00BA4777" w:rsidRPr="00D17329" w:rsidRDefault="00BA4777" w:rsidP="00BA4777">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t xml:space="preserve">2. </w:t>
      </w:r>
      <w:r w:rsidRPr="002E24A7">
        <w:rPr>
          <w:rFonts w:eastAsiaTheme="minorEastAsia" w:cstheme="minorHAnsi"/>
          <w:b/>
          <w:color w:val="0070C0"/>
          <w:kern w:val="24"/>
          <w:lang w:eastAsia="en-GB"/>
        </w:rPr>
        <w:t>The information</w:t>
      </w:r>
      <w:r w:rsidRPr="00D17329">
        <w:rPr>
          <w:rFonts w:eastAsiaTheme="minorEastAsia" w:cstheme="minorHAnsi"/>
          <w:color w:val="0070C0"/>
          <w:kern w:val="24"/>
          <w:lang w:eastAsia="en-GB"/>
        </w:rPr>
        <w:t xml:space="preserve"> </w:t>
      </w:r>
      <w:r w:rsidRPr="00D17329">
        <w:rPr>
          <w:rFonts w:eastAsiaTheme="minorEastAsia" w:cstheme="minorHAnsi"/>
          <w:color w:val="000000" w:themeColor="text1"/>
          <w:kern w:val="24"/>
          <w:lang w:eastAsia="en-GB"/>
        </w:rPr>
        <w:t xml:space="preserve">- ensure the information is relevant, accurate and adequate for the purpose for which it is being shared. </w:t>
      </w:r>
    </w:p>
    <w:p w:rsidR="00EE1749" w:rsidRPr="00D17329" w:rsidRDefault="00EE1749" w:rsidP="00BA4777">
      <w:pPr>
        <w:kinsoku w:val="0"/>
        <w:overflowPunct w:val="0"/>
        <w:spacing w:before="79" w:after="0" w:line="240" w:lineRule="auto"/>
        <w:textAlignment w:val="baseline"/>
        <w:rPr>
          <w:rFonts w:eastAsia="Times New Roman" w:cstheme="minorHAnsi"/>
          <w:lang w:eastAsia="en-GB"/>
        </w:rPr>
      </w:pPr>
    </w:p>
    <w:p w:rsidR="00BA4777" w:rsidRPr="00D17329" w:rsidRDefault="00BA4777" w:rsidP="00BA4777">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t xml:space="preserve">3. </w:t>
      </w:r>
      <w:r w:rsidRPr="002E24A7">
        <w:rPr>
          <w:rFonts w:eastAsiaTheme="minorEastAsia" w:cstheme="minorHAnsi"/>
          <w:b/>
          <w:color w:val="0070C0"/>
          <w:kern w:val="24"/>
          <w:lang w:eastAsia="en-GB"/>
        </w:rPr>
        <w:t>Legal requirements</w:t>
      </w:r>
      <w:r w:rsidRPr="00D17329">
        <w:rPr>
          <w:rFonts w:eastAsiaTheme="minorEastAsia" w:cstheme="minorHAnsi"/>
          <w:color w:val="0070C0"/>
          <w:kern w:val="24"/>
          <w:lang w:eastAsia="en-GB"/>
        </w:rPr>
        <w:t xml:space="preserve"> </w:t>
      </w:r>
      <w:r w:rsidRPr="00D17329">
        <w:rPr>
          <w:rFonts w:eastAsiaTheme="minorEastAsia" w:cstheme="minorHAnsi"/>
          <w:color w:val="000000" w:themeColor="text1"/>
          <w:kern w:val="24"/>
          <w:lang w:eastAsia="en-GB"/>
        </w:rPr>
        <w:t xml:space="preserve">- ensure that when personal or sensitive personal information is shared, the requirements of the Data Protection Act 1998, the Human Rights Act 1998 and the common law duty of confidentiality have been met. </w:t>
      </w:r>
    </w:p>
    <w:p w:rsidR="00EE1749" w:rsidRPr="00D17329" w:rsidRDefault="00EE1749" w:rsidP="00BA4777">
      <w:pPr>
        <w:kinsoku w:val="0"/>
        <w:overflowPunct w:val="0"/>
        <w:spacing w:before="79" w:after="0" w:line="240" w:lineRule="auto"/>
        <w:textAlignment w:val="baseline"/>
        <w:rPr>
          <w:rFonts w:eastAsia="Times New Roman" w:cstheme="minorHAnsi"/>
          <w:lang w:eastAsia="en-GB"/>
        </w:rPr>
      </w:pPr>
    </w:p>
    <w:p w:rsidR="00BA4777" w:rsidRPr="00D17329" w:rsidRDefault="00BA4777" w:rsidP="00BA4777">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t xml:space="preserve">4. </w:t>
      </w:r>
      <w:r w:rsidRPr="002E24A7">
        <w:rPr>
          <w:rFonts w:eastAsiaTheme="minorEastAsia" w:cstheme="minorHAnsi"/>
          <w:b/>
          <w:color w:val="0070C0"/>
          <w:kern w:val="24"/>
          <w:lang w:eastAsia="en-GB"/>
        </w:rPr>
        <w:t>Risk assessment</w:t>
      </w:r>
      <w:r w:rsidRPr="00D17329">
        <w:rPr>
          <w:rFonts w:eastAsiaTheme="minorEastAsia" w:cstheme="minorHAnsi"/>
          <w:color w:val="0070C0"/>
          <w:kern w:val="24"/>
          <w:lang w:eastAsia="en-GB"/>
        </w:rPr>
        <w:t xml:space="preserve"> </w:t>
      </w:r>
      <w:r w:rsidRPr="00D17329">
        <w:rPr>
          <w:rFonts w:eastAsiaTheme="minorEastAsia" w:cstheme="minorHAnsi"/>
          <w:color w:val="000000" w:themeColor="text1"/>
          <w:kern w:val="24"/>
          <w:lang w:eastAsia="en-GB"/>
        </w:rPr>
        <w:t xml:space="preserve">- apply protective marking to the information being shared under the GCS where applicable. Otherwise carry out a risk assessment where the sharing is with partners in the voluntary or private sectors that do not have a statutory purpose to share information. </w:t>
      </w:r>
    </w:p>
    <w:p w:rsidR="00EE1749" w:rsidRPr="00D17329" w:rsidRDefault="00EE1749" w:rsidP="00BA4777">
      <w:pPr>
        <w:kinsoku w:val="0"/>
        <w:overflowPunct w:val="0"/>
        <w:spacing w:before="79" w:after="0" w:line="240" w:lineRule="auto"/>
        <w:textAlignment w:val="baseline"/>
        <w:rPr>
          <w:rFonts w:eastAsia="Times New Roman" w:cstheme="minorHAnsi"/>
          <w:lang w:eastAsia="en-GB"/>
        </w:rPr>
      </w:pPr>
    </w:p>
    <w:p w:rsidR="00BA4777" w:rsidRPr="00D17329" w:rsidRDefault="00BA4777" w:rsidP="00BA4777">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t xml:space="preserve">5. </w:t>
      </w:r>
      <w:r w:rsidRPr="002E24A7">
        <w:rPr>
          <w:rFonts w:eastAsiaTheme="minorEastAsia" w:cstheme="minorHAnsi"/>
          <w:b/>
          <w:color w:val="0070C0"/>
          <w:kern w:val="24"/>
          <w:lang w:eastAsia="en-GB"/>
        </w:rPr>
        <w:t>Record the decision</w:t>
      </w:r>
      <w:r w:rsidRPr="00D17329">
        <w:rPr>
          <w:rFonts w:eastAsiaTheme="minorEastAsia" w:cstheme="minorHAnsi"/>
          <w:color w:val="0070C0"/>
          <w:kern w:val="24"/>
          <w:lang w:eastAsia="en-GB"/>
        </w:rPr>
        <w:t xml:space="preserve"> </w:t>
      </w:r>
      <w:r w:rsidRPr="00D17329">
        <w:rPr>
          <w:rFonts w:eastAsiaTheme="minorEastAsia" w:cstheme="minorHAnsi"/>
          <w:color w:val="000000" w:themeColor="text1"/>
          <w:kern w:val="24"/>
          <w:lang w:eastAsia="en-GB"/>
        </w:rPr>
        <w:t xml:space="preserve">- you are responsible for recording any decisions to share or not to share information on the relevant system within your force. The decision must be auditable at a later date (remember the support offered to you under the National Decision Model). </w:t>
      </w:r>
    </w:p>
    <w:p w:rsidR="00BA4777" w:rsidRPr="00D17329" w:rsidRDefault="00BA4777" w:rsidP="00BA4777">
      <w:pPr>
        <w:kinsoku w:val="0"/>
        <w:overflowPunct w:val="0"/>
        <w:spacing w:before="79" w:after="0" w:line="240" w:lineRule="auto"/>
        <w:textAlignment w:val="baseline"/>
        <w:rPr>
          <w:rFonts w:eastAsiaTheme="minorEastAsia" w:cstheme="minorHAnsi"/>
          <w:color w:val="000000" w:themeColor="text1"/>
          <w:kern w:val="24"/>
          <w:lang w:eastAsia="en-GB"/>
        </w:rPr>
      </w:pPr>
    </w:p>
    <w:p w:rsidR="00D51E8D" w:rsidRDefault="00D51E8D" w:rsidP="00BA4777">
      <w:pPr>
        <w:kinsoku w:val="0"/>
        <w:overflowPunct w:val="0"/>
        <w:spacing w:before="79" w:after="0" w:line="240" w:lineRule="auto"/>
        <w:textAlignment w:val="baseline"/>
        <w:rPr>
          <w:rFonts w:eastAsiaTheme="minorEastAsia" w:cstheme="minorHAnsi"/>
          <w:b/>
          <w:color w:val="0070C0"/>
          <w:kern w:val="24"/>
          <w:lang w:eastAsia="en-GB"/>
        </w:rPr>
      </w:pPr>
    </w:p>
    <w:p w:rsidR="002E24A7" w:rsidRDefault="002E24A7" w:rsidP="00BA4777">
      <w:pPr>
        <w:kinsoku w:val="0"/>
        <w:overflowPunct w:val="0"/>
        <w:spacing w:before="79" w:after="0" w:line="240" w:lineRule="auto"/>
        <w:textAlignment w:val="baseline"/>
        <w:rPr>
          <w:rFonts w:eastAsiaTheme="minorEastAsia" w:cstheme="minorHAnsi"/>
          <w:b/>
          <w:color w:val="0070C0"/>
          <w:kern w:val="24"/>
          <w:lang w:eastAsia="en-GB"/>
        </w:rPr>
      </w:pPr>
    </w:p>
    <w:p w:rsidR="002E24A7" w:rsidRPr="00D17329" w:rsidRDefault="002E24A7" w:rsidP="00BA4777">
      <w:pPr>
        <w:kinsoku w:val="0"/>
        <w:overflowPunct w:val="0"/>
        <w:spacing w:before="79" w:after="0" w:line="240" w:lineRule="auto"/>
        <w:textAlignment w:val="baseline"/>
        <w:rPr>
          <w:rFonts w:eastAsiaTheme="minorEastAsia" w:cstheme="minorHAnsi"/>
          <w:b/>
          <w:color w:val="0070C0"/>
          <w:kern w:val="24"/>
          <w:lang w:eastAsia="en-GB"/>
        </w:rPr>
      </w:pPr>
    </w:p>
    <w:p w:rsidR="00BA4777" w:rsidRPr="00D17329" w:rsidRDefault="00821CE7" w:rsidP="00BA4777">
      <w:pPr>
        <w:kinsoku w:val="0"/>
        <w:overflowPunct w:val="0"/>
        <w:spacing w:before="79" w:after="0" w:line="240" w:lineRule="auto"/>
        <w:textAlignment w:val="baseline"/>
        <w:rPr>
          <w:rFonts w:eastAsiaTheme="minorEastAsia" w:cstheme="minorHAnsi"/>
          <w:b/>
          <w:color w:val="0070C0"/>
          <w:kern w:val="24"/>
          <w:lang w:eastAsia="en-GB"/>
        </w:rPr>
      </w:pPr>
      <w:r w:rsidRPr="00D17329">
        <w:rPr>
          <w:rFonts w:eastAsiaTheme="minorEastAsia" w:cstheme="minorHAnsi"/>
          <w:b/>
          <w:color w:val="0070C0"/>
          <w:kern w:val="24"/>
          <w:lang w:eastAsia="en-GB"/>
        </w:rPr>
        <w:lastRenderedPageBreak/>
        <w:t>Information Sharing Agreement (ISA)</w:t>
      </w:r>
    </w:p>
    <w:p w:rsidR="009C6AB2" w:rsidRPr="00D17329" w:rsidRDefault="009C6AB2" w:rsidP="00BA4777">
      <w:pPr>
        <w:kinsoku w:val="0"/>
        <w:overflowPunct w:val="0"/>
        <w:spacing w:before="79" w:after="0" w:line="240" w:lineRule="auto"/>
        <w:textAlignment w:val="baseline"/>
        <w:rPr>
          <w:rFonts w:eastAsiaTheme="minorEastAsia" w:cstheme="minorHAnsi"/>
          <w:color w:val="000000" w:themeColor="text1"/>
          <w:kern w:val="24"/>
          <w:lang w:eastAsia="en-GB"/>
        </w:rPr>
      </w:pPr>
    </w:p>
    <w:p w:rsidR="009C6AB2" w:rsidRPr="002E24A7" w:rsidRDefault="009C6AB2" w:rsidP="009C6AB2">
      <w:pPr>
        <w:pStyle w:val="NormalWeb"/>
        <w:spacing w:before="115" w:beforeAutospacing="0" w:after="0" w:afterAutospacing="0"/>
        <w:rPr>
          <w:rFonts w:asciiTheme="minorHAnsi" w:hAnsiTheme="minorHAnsi" w:cstheme="minorHAnsi"/>
          <w:b/>
          <w:color w:val="0070C0"/>
          <w:sz w:val="22"/>
          <w:szCs w:val="22"/>
        </w:rPr>
      </w:pPr>
      <w:r w:rsidRPr="002E24A7">
        <w:rPr>
          <w:rFonts w:asciiTheme="minorHAnsi" w:eastAsiaTheme="minorEastAsia" w:hAnsiTheme="minorHAnsi" w:cstheme="minorHAnsi"/>
          <w:b/>
          <w:color w:val="0070C0"/>
          <w:kern w:val="24"/>
          <w:sz w:val="22"/>
          <w:szCs w:val="22"/>
        </w:rPr>
        <w:t>What is an ISA?</w:t>
      </w:r>
    </w:p>
    <w:p w:rsidR="009C6AB2" w:rsidRPr="00D17329" w:rsidRDefault="009C6AB2" w:rsidP="009C6AB2">
      <w:pPr>
        <w:rPr>
          <w:rFonts w:cstheme="minorHAnsi"/>
        </w:rPr>
      </w:pPr>
      <w:r w:rsidRPr="00D17329">
        <w:rPr>
          <w:rFonts w:eastAsiaTheme="minorEastAsia" w:cstheme="minorHAnsi"/>
          <w:kern w:val="24"/>
          <w:position w:val="1"/>
        </w:rPr>
        <w:t>They are formal agreements between organisations that are sharing personal data.  They explain why data is being shared and set out the principles and commitments organisations will adopt when they collect, store and disclose personal information about members of the public.</w:t>
      </w:r>
    </w:p>
    <w:p w:rsidR="00EE1749" w:rsidRPr="00D17329" w:rsidRDefault="009C6AB2" w:rsidP="009C6AB2">
      <w:pPr>
        <w:rPr>
          <w:rFonts w:eastAsiaTheme="minorEastAsia" w:cstheme="minorHAnsi"/>
          <w:kern w:val="24"/>
          <w:position w:val="1"/>
        </w:rPr>
      </w:pPr>
      <w:r w:rsidRPr="00D17329">
        <w:rPr>
          <w:rFonts w:eastAsiaTheme="minorEastAsia" w:cstheme="minorHAnsi"/>
          <w:kern w:val="24"/>
          <w:position w:val="1"/>
        </w:rPr>
        <w:t>Protocols/agreements also explain when information can be shared. Without such formal agreements, public organisations may find themselves falling short of common standards.  Also, there may be confusion over responsibilities - both within and between organisations.</w:t>
      </w:r>
    </w:p>
    <w:p w:rsidR="002E24A7" w:rsidRDefault="002E24A7" w:rsidP="009C6AB2">
      <w:pPr>
        <w:rPr>
          <w:rFonts w:eastAsiaTheme="minorEastAsia" w:cstheme="minorHAnsi"/>
          <w:b/>
          <w:color w:val="0070C0"/>
          <w:kern w:val="24"/>
          <w:position w:val="1"/>
        </w:rPr>
      </w:pPr>
    </w:p>
    <w:p w:rsidR="003252A7" w:rsidRPr="00D17329" w:rsidRDefault="003252A7" w:rsidP="009C6AB2">
      <w:pPr>
        <w:rPr>
          <w:rFonts w:eastAsiaTheme="minorEastAsia" w:cstheme="minorHAnsi"/>
          <w:b/>
          <w:color w:val="0070C0"/>
          <w:kern w:val="24"/>
          <w:position w:val="1"/>
        </w:rPr>
      </w:pPr>
      <w:r w:rsidRPr="00D17329">
        <w:rPr>
          <w:rFonts w:eastAsiaTheme="minorEastAsia" w:cstheme="minorHAnsi"/>
          <w:b/>
          <w:color w:val="0070C0"/>
          <w:kern w:val="24"/>
          <w:position w:val="1"/>
        </w:rPr>
        <w:t>When can information be shared?</w:t>
      </w:r>
    </w:p>
    <w:p w:rsidR="003252A7" w:rsidRPr="00D17329" w:rsidRDefault="003252A7" w:rsidP="003252A7">
      <w:pPr>
        <w:pStyle w:val="NormalWeb"/>
        <w:spacing w:before="134" w:beforeAutospacing="0" w:after="0" w:afterAutospacing="0"/>
        <w:rPr>
          <w:rFonts w:asciiTheme="minorHAnsi" w:hAnsiTheme="minorHAnsi" w:cstheme="minorHAnsi"/>
          <w:sz w:val="22"/>
          <w:szCs w:val="22"/>
        </w:rPr>
      </w:pPr>
      <w:r w:rsidRPr="00D17329">
        <w:rPr>
          <w:rFonts w:asciiTheme="minorHAnsi" w:eastAsiaTheme="minorEastAsia" w:hAnsiTheme="minorHAnsi" w:cstheme="minorHAnsi"/>
          <w:kern w:val="24"/>
          <w:position w:val="1"/>
          <w:sz w:val="22"/>
          <w:szCs w:val="22"/>
        </w:rPr>
        <w:t>There are several types of circumstances where information can be shared.</w:t>
      </w:r>
    </w:p>
    <w:p w:rsidR="003252A7" w:rsidRPr="00D17329" w:rsidRDefault="003252A7" w:rsidP="003252A7">
      <w:pPr>
        <w:pStyle w:val="NormalWeb"/>
        <w:spacing w:before="134" w:beforeAutospacing="0" w:after="0" w:afterAutospacing="0"/>
        <w:rPr>
          <w:rFonts w:asciiTheme="minorHAnsi" w:eastAsiaTheme="minorEastAsia" w:hAnsiTheme="minorHAnsi" w:cstheme="minorHAnsi"/>
          <w:kern w:val="24"/>
          <w:position w:val="1"/>
          <w:sz w:val="22"/>
          <w:szCs w:val="22"/>
        </w:rPr>
      </w:pPr>
      <w:r w:rsidRPr="00D17329">
        <w:rPr>
          <w:rFonts w:asciiTheme="minorHAnsi" w:eastAsiaTheme="minorEastAsia" w:hAnsiTheme="minorHAnsi" w:cstheme="minorHAnsi"/>
          <w:kern w:val="24"/>
          <w:position w:val="1"/>
          <w:sz w:val="22"/>
          <w:szCs w:val="22"/>
        </w:rPr>
        <w:t>If you genuinely believe that imminent harm will come to someone if you do not disclose information immediately, you should release the information.  The Data Protection Act does not put privacy above people’s welfare.</w:t>
      </w:r>
    </w:p>
    <w:p w:rsidR="003F67A8" w:rsidRPr="00D17329" w:rsidRDefault="003F67A8" w:rsidP="003F67A8">
      <w:pPr>
        <w:kinsoku w:val="0"/>
        <w:overflowPunct w:val="0"/>
        <w:spacing w:before="79" w:after="0" w:line="240" w:lineRule="auto"/>
        <w:textAlignment w:val="baseline"/>
        <w:rPr>
          <w:rFonts w:eastAsia="Times New Roman" w:cstheme="minorHAnsi"/>
          <w:lang w:eastAsia="en-GB"/>
        </w:rPr>
      </w:pPr>
    </w:p>
    <w:p w:rsidR="003F67A8" w:rsidRPr="002E24A7" w:rsidRDefault="003F67A8" w:rsidP="003F67A8">
      <w:pPr>
        <w:kinsoku w:val="0"/>
        <w:overflowPunct w:val="0"/>
        <w:spacing w:before="79" w:after="0" w:line="240" w:lineRule="auto"/>
        <w:textAlignment w:val="baseline"/>
        <w:rPr>
          <w:rFonts w:eastAsia="Times New Roman" w:cstheme="minorHAnsi"/>
          <w:b/>
          <w:color w:val="0070C0"/>
          <w:lang w:eastAsia="en-GB"/>
        </w:rPr>
      </w:pPr>
      <w:r w:rsidRPr="002E24A7">
        <w:rPr>
          <w:rFonts w:eastAsiaTheme="minorEastAsia" w:cstheme="minorHAnsi"/>
          <w:b/>
          <w:bCs/>
          <w:color w:val="0070C0"/>
          <w:kern w:val="24"/>
          <w:lang w:eastAsia="en-GB"/>
        </w:rPr>
        <w:t>Emergency situations</w:t>
      </w:r>
    </w:p>
    <w:p w:rsidR="003F67A8" w:rsidRPr="00D17329" w:rsidRDefault="003F67A8" w:rsidP="003F67A8">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 xml:space="preserve">In an emergency situation most organisations will share information without asking for further details.  </w:t>
      </w:r>
      <w:r w:rsidRPr="00D17329">
        <w:rPr>
          <w:rFonts w:eastAsiaTheme="minorEastAsia" w:cstheme="minorHAnsi"/>
          <w:bCs/>
          <w:color w:val="0070C0"/>
          <w:kern w:val="24"/>
          <w:lang w:eastAsia="en-GB"/>
        </w:rPr>
        <w:t>The Data Protection Act allows the processing of personal data if it is in “the vital interests” of the data subject or any other person</w:t>
      </w:r>
      <w:r w:rsidRPr="00D17329">
        <w:rPr>
          <w:rFonts w:eastAsiaTheme="minorEastAsia" w:cstheme="minorHAnsi"/>
          <w:color w:val="0070C0"/>
          <w:kern w:val="24"/>
          <w:lang w:eastAsia="en-GB"/>
        </w:rPr>
        <w:t>;</w:t>
      </w:r>
      <w:r w:rsidRPr="00D17329">
        <w:rPr>
          <w:rFonts w:eastAsiaTheme="minorEastAsia" w:cstheme="minorHAnsi"/>
          <w:color w:val="000000" w:themeColor="text1"/>
          <w:kern w:val="24"/>
          <w:lang w:eastAsia="en-GB"/>
        </w:rPr>
        <w:t xml:space="preserve"> usually this would mean that someone was at immediate risk of harm.  For example, in cases of life or death, such as where an individual’s identity and/or medical history is disclosed to a hospital’s A&amp;E department treating them after a serious road accident.  There should be conditions of real urgency that necessitate the immediate sharing of data without reference to proper procedures.  This method of sharing data must not be abused e.g., by the requester exaggerating the gravity of the situation.</w:t>
      </w:r>
    </w:p>
    <w:p w:rsidR="00EE1749" w:rsidRPr="00D17329" w:rsidRDefault="00EE1749" w:rsidP="003F67A8">
      <w:pPr>
        <w:kinsoku w:val="0"/>
        <w:overflowPunct w:val="0"/>
        <w:spacing w:before="79" w:after="0" w:line="240" w:lineRule="auto"/>
        <w:textAlignment w:val="baseline"/>
        <w:rPr>
          <w:rFonts w:eastAsiaTheme="minorEastAsia" w:cstheme="minorHAnsi"/>
          <w:b/>
          <w:bCs/>
          <w:color w:val="000000" w:themeColor="text1"/>
          <w:kern w:val="24"/>
          <w:lang w:eastAsia="en-GB"/>
        </w:rPr>
      </w:pPr>
    </w:p>
    <w:p w:rsidR="003F67A8" w:rsidRPr="002E24A7" w:rsidRDefault="003F67A8" w:rsidP="003F67A8">
      <w:pPr>
        <w:kinsoku w:val="0"/>
        <w:overflowPunct w:val="0"/>
        <w:spacing w:before="79" w:after="0" w:line="240" w:lineRule="auto"/>
        <w:textAlignment w:val="baseline"/>
        <w:rPr>
          <w:rFonts w:eastAsia="Times New Roman" w:cstheme="minorHAnsi"/>
          <w:b/>
          <w:color w:val="0070C0"/>
          <w:lang w:eastAsia="en-GB"/>
        </w:rPr>
      </w:pPr>
      <w:r w:rsidRPr="002E24A7">
        <w:rPr>
          <w:rFonts w:eastAsiaTheme="minorEastAsia" w:cstheme="minorHAnsi"/>
          <w:b/>
          <w:bCs/>
          <w:color w:val="0070C0"/>
          <w:kern w:val="24"/>
          <w:lang w:eastAsia="en-GB"/>
        </w:rPr>
        <w:t>Routine</w:t>
      </w:r>
    </w:p>
    <w:p w:rsidR="003F67A8" w:rsidRPr="00D17329" w:rsidRDefault="003F67A8" w:rsidP="003F67A8">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Another circumstance is the routine and systematic dissemination of information between partners for the purposes of a particular initiative.  These initiatives can be fairly broad in aspect and include tackling anti-social behaviour, child protection, and social care.  Information sharing is vital to these initiatives and protocols should be drawn up outlining the process and method of sharing data.  This is likely to happen on a regular basis and in a controlled manner in a multi-agency setting.  There will usually be named individuals through whom all requests should be made.</w:t>
      </w:r>
    </w:p>
    <w:p w:rsidR="00EE1749" w:rsidRPr="00D17329" w:rsidRDefault="00EE1749" w:rsidP="003F67A8">
      <w:pPr>
        <w:kinsoku w:val="0"/>
        <w:overflowPunct w:val="0"/>
        <w:spacing w:before="79" w:after="0" w:line="240" w:lineRule="auto"/>
        <w:textAlignment w:val="baseline"/>
        <w:rPr>
          <w:rFonts w:eastAsiaTheme="minorEastAsia" w:cstheme="minorHAnsi"/>
          <w:bCs/>
          <w:color w:val="000000" w:themeColor="text1"/>
          <w:kern w:val="24"/>
          <w:lang w:eastAsia="en-GB"/>
        </w:rPr>
      </w:pPr>
    </w:p>
    <w:p w:rsidR="003F67A8" w:rsidRPr="002E24A7" w:rsidRDefault="003F67A8" w:rsidP="003F67A8">
      <w:pPr>
        <w:kinsoku w:val="0"/>
        <w:overflowPunct w:val="0"/>
        <w:spacing w:before="79" w:after="0" w:line="240" w:lineRule="auto"/>
        <w:textAlignment w:val="baseline"/>
        <w:rPr>
          <w:rFonts w:eastAsia="Times New Roman" w:cstheme="minorHAnsi"/>
          <w:b/>
          <w:color w:val="0070C0"/>
          <w:lang w:eastAsia="en-GB"/>
        </w:rPr>
      </w:pPr>
      <w:r w:rsidRPr="002E24A7">
        <w:rPr>
          <w:rFonts w:eastAsiaTheme="minorEastAsia" w:cstheme="minorHAnsi"/>
          <w:b/>
          <w:bCs/>
          <w:color w:val="0070C0"/>
          <w:kern w:val="24"/>
          <w:lang w:eastAsia="en-GB"/>
        </w:rPr>
        <w:t>Ad-hoc</w:t>
      </w:r>
    </w:p>
    <w:p w:rsidR="00754845" w:rsidRPr="00D17329" w:rsidRDefault="003F67A8" w:rsidP="003F67A8">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In many cases requests are made on an ad hoc basis between organisations and individuals.  This covers a very wide range of possibilities and is much more complicated.</w:t>
      </w:r>
    </w:p>
    <w:p w:rsidR="003F67A8" w:rsidRPr="00D17329" w:rsidRDefault="003F67A8" w:rsidP="003F67A8">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In a non-emergency situation a request for personal data should be made via a Section 29(3) form.  This will allow the receiving organisation to consider the request and either provide the information or refuse to release it.  If the request is refused but the information is still deemed to be necessary then a court order can be applied for.  Asking for a court order is seen as a safer option for some organisations as a complaint can be made by the data subject if they feel their data has been shared unlawfully.</w:t>
      </w:r>
    </w:p>
    <w:p w:rsidR="003F67A8" w:rsidRPr="00D17329" w:rsidRDefault="003F67A8" w:rsidP="003F67A8">
      <w:pPr>
        <w:kinsoku w:val="0"/>
        <w:overflowPunct w:val="0"/>
        <w:spacing w:before="79" w:after="0" w:line="240" w:lineRule="auto"/>
        <w:textAlignment w:val="baseline"/>
        <w:rPr>
          <w:rFonts w:eastAsiaTheme="minorEastAsia" w:cstheme="minorHAnsi"/>
          <w:color w:val="000000" w:themeColor="text1"/>
          <w:kern w:val="24"/>
          <w:lang w:eastAsia="en-GB"/>
        </w:rPr>
      </w:pPr>
      <w:r w:rsidRPr="00D17329">
        <w:rPr>
          <w:rFonts w:eastAsiaTheme="minorEastAsia" w:cstheme="minorHAnsi"/>
          <w:color w:val="000000" w:themeColor="text1"/>
          <w:kern w:val="24"/>
          <w:lang w:eastAsia="en-GB"/>
        </w:rPr>
        <w:lastRenderedPageBreak/>
        <w:t>Requests from other organisations should state the authority or power that allows the information to be shared, eg the Child Support Agency has several powers that oblige organisations to disclose data.  Any request should state that power and should be made under Section 35(1) of the Data Protection Act.  These type of requests should always be made in writing with time for the receiving organisation to consider them.</w:t>
      </w:r>
    </w:p>
    <w:p w:rsidR="003F67A8" w:rsidRPr="00D17329" w:rsidRDefault="003F67A8" w:rsidP="003F67A8">
      <w:pPr>
        <w:kinsoku w:val="0"/>
        <w:overflowPunct w:val="0"/>
        <w:spacing w:before="79" w:after="0" w:line="240" w:lineRule="auto"/>
        <w:textAlignment w:val="baseline"/>
        <w:rPr>
          <w:rFonts w:eastAsiaTheme="minorEastAsia" w:cstheme="minorHAnsi"/>
          <w:color w:val="000000" w:themeColor="text1"/>
          <w:kern w:val="24"/>
          <w:lang w:eastAsia="en-GB"/>
        </w:rPr>
      </w:pPr>
    </w:p>
    <w:p w:rsidR="003F67A8" w:rsidRPr="00D17329" w:rsidRDefault="003F67A8" w:rsidP="003F67A8">
      <w:pPr>
        <w:kinsoku w:val="0"/>
        <w:overflowPunct w:val="0"/>
        <w:spacing w:before="79" w:after="0" w:line="240" w:lineRule="auto"/>
        <w:textAlignment w:val="baseline"/>
        <w:rPr>
          <w:rFonts w:eastAsiaTheme="minorEastAsia" w:cstheme="minorHAnsi"/>
          <w:b/>
          <w:color w:val="0070C0"/>
          <w:kern w:val="24"/>
          <w:lang w:eastAsia="en-GB"/>
        </w:rPr>
      </w:pPr>
      <w:r w:rsidRPr="00D17329">
        <w:rPr>
          <w:rFonts w:eastAsiaTheme="minorEastAsia" w:cstheme="minorHAnsi"/>
          <w:b/>
          <w:color w:val="0070C0"/>
          <w:kern w:val="24"/>
          <w:lang w:eastAsia="en-GB"/>
        </w:rPr>
        <w:t>Failing to share key information</w:t>
      </w:r>
    </w:p>
    <w:p w:rsidR="003F67A8" w:rsidRPr="00D17329" w:rsidRDefault="003F67A8" w:rsidP="003F67A8">
      <w:pPr>
        <w:spacing w:before="120" w:after="0" w:line="240" w:lineRule="auto"/>
        <w:rPr>
          <w:rFonts w:eastAsia="Times New Roman" w:cstheme="minorHAnsi"/>
          <w:lang w:eastAsia="en-GB"/>
        </w:rPr>
      </w:pPr>
      <w:r w:rsidRPr="00D17329">
        <w:rPr>
          <w:rFonts w:eastAsiaTheme="minorEastAsia" w:cstheme="minorHAnsi"/>
          <w:kern w:val="24"/>
          <w:position w:val="1"/>
          <w:lang w:eastAsia="en-GB"/>
        </w:rPr>
        <w:t xml:space="preserve">The Fiona Pilkington case had its origins in harassment and ASB. Fiona and her daughter suffered frequent and sustained local disorder, often directed at their home, over a period of several years. This was reported to the police, but </w:t>
      </w:r>
      <w:r w:rsidRPr="00D17329">
        <w:rPr>
          <w:rFonts w:eastAsiaTheme="minorEastAsia" w:cstheme="minorHAnsi"/>
          <w:i/>
          <w:iCs/>
          <w:kern w:val="24"/>
          <w:position w:val="1"/>
          <w:lang w:eastAsia="en-GB"/>
        </w:rPr>
        <w:t xml:space="preserve">‘incidents were too often dealt with by police officers in isolation and with an unstructured approach’ (IPCC, 2011). </w:t>
      </w:r>
      <w:r w:rsidRPr="00D17329">
        <w:rPr>
          <w:rFonts w:eastAsiaTheme="minorEastAsia" w:cstheme="minorHAnsi"/>
          <w:kern w:val="24"/>
          <w:position w:val="1"/>
          <w:lang w:eastAsia="en-GB"/>
        </w:rPr>
        <w:t>This and other factors, such as not identifying the family as vulnerable, and not recognising the ASB and harassment as targeted hate crime, caused frustration. Fiona eventually took her own life and that of her disabled daughter, Francecca.</w:t>
      </w:r>
    </w:p>
    <w:p w:rsidR="00970005" w:rsidRPr="00D17329" w:rsidRDefault="00970005" w:rsidP="00606052">
      <w:pPr>
        <w:kinsoku w:val="0"/>
        <w:overflowPunct w:val="0"/>
        <w:spacing w:before="79" w:after="0" w:line="240" w:lineRule="auto"/>
        <w:textAlignment w:val="baseline"/>
        <w:rPr>
          <w:rFonts w:eastAsia="Times New Roman" w:cstheme="minorHAnsi"/>
          <w:lang w:eastAsia="en-GB"/>
        </w:rPr>
      </w:pPr>
    </w:p>
    <w:p w:rsidR="00606052" w:rsidRPr="00D17329" w:rsidRDefault="00606052" w:rsidP="00606052">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The SIRO</w:t>
      </w:r>
      <w:r w:rsidR="00970005" w:rsidRPr="00D17329">
        <w:rPr>
          <w:rFonts w:eastAsiaTheme="minorEastAsia" w:cstheme="minorHAnsi"/>
          <w:color w:val="000000" w:themeColor="text1"/>
          <w:kern w:val="24"/>
          <w:lang w:eastAsia="en-GB"/>
        </w:rPr>
        <w:t xml:space="preserve"> (Senior Information Risk Owner)</w:t>
      </w:r>
      <w:r w:rsidRPr="00D17329">
        <w:rPr>
          <w:rFonts w:eastAsiaTheme="minorEastAsia" w:cstheme="minorHAnsi"/>
          <w:color w:val="000000" w:themeColor="text1"/>
          <w:kern w:val="24"/>
          <w:lang w:eastAsia="en-GB"/>
        </w:rPr>
        <w:t xml:space="preserve"> must establish the risk appetite statement for the information assets under their control. This enables IAOs and accreditors to make effective risk management decisions and defines the extent to which risks must be mitigated or escalated.</w:t>
      </w:r>
    </w:p>
    <w:p w:rsidR="00606052" w:rsidRPr="00D17329" w:rsidRDefault="00606052" w:rsidP="00606052">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Insufficient guidance on legitimate, acceptable levels of risk may develop an overly cautious (risk averse) culture which results in a failure to seize important opportunities that maximise performance. Conversely, excessive risk may be accepted without regard to the potential impact. The alignment of risk exposure to risk appetite maximises business performance through taking acceptable risks when developing and delivering services.</w:t>
      </w:r>
    </w:p>
    <w:p w:rsidR="00FE0525" w:rsidRPr="00D17329" w:rsidRDefault="00606052" w:rsidP="00970005">
      <w:pPr>
        <w:kinsoku w:val="0"/>
        <w:overflowPunct w:val="0"/>
        <w:spacing w:before="79" w:after="0" w:line="240" w:lineRule="auto"/>
        <w:textAlignment w:val="baseline"/>
        <w:rPr>
          <w:rFonts w:eastAsia="Times New Roman" w:cstheme="minorHAnsi"/>
          <w:lang w:eastAsia="en-GB"/>
        </w:rPr>
      </w:pPr>
      <w:r w:rsidRPr="00D17329">
        <w:rPr>
          <w:rFonts w:eastAsiaTheme="minorEastAsia" w:cstheme="minorHAnsi"/>
          <w:color w:val="000000" w:themeColor="text1"/>
          <w:kern w:val="24"/>
          <w:lang w:eastAsia="en-GB"/>
        </w:rPr>
        <w:t>An accreditor or an IAO can only deviate from the risk appetite with the authority of the SIRO following an information REC. In relation to national systems or nationally connected systems, this authority needs to come from the NSIRO.</w:t>
      </w:r>
    </w:p>
    <w:sectPr w:rsidR="00FE0525" w:rsidRPr="00D17329" w:rsidSect="0081103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6AB2" w:rsidRDefault="009C6AB2" w:rsidP="009C6AB2">
      <w:pPr>
        <w:spacing w:after="0" w:line="240" w:lineRule="auto"/>
      </w:pPr>
      <w:r>
        <w:separator/>
      </w:r>
    </w:p>
  </w:endnote>
  <w:endnote w:type="continuationSeparator" w:id="0">
    <w:p w:rsidR="009C6AB2" w:rsidRDefault="009C6AB2" w:rsidP="009C6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24A7" w:rsidRDefault="006F35AE" w:rsidP="006F35AE">
    <w:pPr>
      <w:pStyle w:val="Footer"/>
      <w:rPr>
        <w:color w:val="000000"/>
        <w:sz w:val="17"/>
        <w:szCs w:val="20"/>
      </w:rPr>
    </w:pPr>
    <w:bookmarkStart w:id="2" w:name="TITUS1FooterEvenPages"/>
    <w:r>
      <w:rPr>
        <w:color w:val="000000"/>
        <w:sz w:val="17"/>
        <w:szCs w:val="20"/>
      </w:rPr>
      <w:t> </w:t>
    </w:r>
  </w:p>
  <w:bookmarkEnd w:id="2"/>
  <w:p w:rsidR="009C6AB2" w:rsidRPr="002E24A7" w:rsidRDefault="002E24A7">
    <w:pPr>
      <w:pStyle w:val="Footer"/>
      <w:rPr>
        <w:sz w:val="20"/>
        <w:szCs w:val="20"/>
      </w:rPr>
    </w:pPr>
    <w:r w:rsidRPr="002E24A7">
      <w:rPr>
        <w:sz w:val="20"/>
        <w:szCs w:val="20"/>
      </w:rPr>
      <w:t>AJW54949</w:t>
    </w:r>
    <w:r w:rsidRPr="002E24A7">
      <w:rPr>
        <w:sz w:val="20"/>
        <w:szCs w:val="20"/>
      </w:rPr>
      <w:ptab w:relativeTo="margin" w:alignment="center" w:leader="none"/>
    </w:r>
    <w:r w:rsidRPr="002E24A7">
      <w:rPr>
        <w:sz w:val="20"/>
        <w:szCs w:val="20"/>
      </w:rPr>
      <w:t>Version 1.0</w:t>
    </w:r>
    <w:r w:rsidRPr="002E24A7">
      <w:rPr>
        <w:sz w:val="20"/>
        <w:szCs w:val="20"/>
      </w:rPr>
      <w:ptab w:relativeTo="margin" w:alignment="right" w:leader="none"/>
    </w:r>
  </w:p>
  <w:p w:rsidR="002E24A7" w:rsidRPr="002E24A7" w:rsidRDefault="002E24A7">
    <w:pPr>
      <w:pStyle w:val="Footer"/>
      <w:rPr>
        <w:sz w:val="20"/>
        <w:szCs w:val="20"/>
      </w:rPr>
    </w:pPr>
    <w:r w:rsidRPr="002E24A7">
      <w:rPr>
        <w:sz w:val="20"/>
        <w:szCs w:val="20"/>
      </w:rPr>
      <w:t>February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6AB2" w:rsidRDefault="006F35AE" w:rsidP="006F35AE">
    <w:pPr>
      <w:pStyle w:val="Footer"/>
      <w:rPr>
        <w:color w:val="000000"/>
        <w:sz w:val="17"/>
      </w:rPr>
    </w:pPr>
    <w:bookmarkStart w:id="3" w:name="TITUS1FooterPrimary"/>
    <w:r>
      <w:rPr>
        <w:color w:val="000000"/>
        <w:sz w:val="17"/>
      </w:rPr>
      <w:t> </w:t>
    </w:r>
  </w:p>
  <w:bookmarkEnd w:id="3"/>
  <w:p w:rsidR="009C6AB2" w:rsidRDefault="009C6A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6AB2" w:rsidRDefault="006F35AE" w:rsidP="006F35AE">
    <w:pPr>
      <w:pStyle w:val="Footer"/>
      <w:rPr>
        <w:color w:val="000000"/>
        <w:sz w:val="17"/>
      </w:rPr>
    </w:pPr>
    <w:bookmarkStart w:id="5" w:name="TITUS1FooterFirstPage"/>
    <w:r>
      <w:rPr>
        <w:color w:val="000000"/>
        <w:sz w:val="17"/>
      </w:rPr>
      <w:t> </w:t>
    </w:r>
  </w:p>
  <w:bookmarkEnd w:id="5"/>
  <w:p w:rsidR="009C6AB2" w:rsidRDefault="009C6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6AB2" w:rsidRDefault="009C6AB2" w:rsidP="009C6AB2">
      <w:pPr>
        <w:spacing w:after="0" w:line="240" w:lineRule="auto"/>
      </w:pPr>
      <w:r>
        <w:separator/>
      </w:r>
    </w:p>
  </w:footnote>
  <w:footnote w:type="continuationSeparator" w:id="0">
    <w:p w:rsidR="009C6AB2" w:rsidRDefault="009C6AB2" w:rsidP="009C6A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24A7" w:rsidRDefault="006F35AE" w:rsidP="006F35AE">
    <w:pPr>
      <w:pStyle w:val="Header"/>
      <w:rPr>
        <w:color w:val="000000"/>
        <w:sz w:val="17"/>
      </w:rPr>
    </w:pPr>
    <w:bookmarkStart w:id="0" w:name="TITUS1HeaderEvenPages"/>
    <w:r>
      <w:rPr>
        <w:color w:val="000000"/>
        <w:sz w:val="17"/>
      </w:rPr>
      <w:t> </w:t>
    </w:r>
  </w:p>
  <w:bookmarkEnd w:id="0"/>
  <w:p w:rsidR="002E24A7" w:rsidRDefault="002E24A7" w:rsidP="002E24A7">
    <w:pPr>
      <w:pStyle w:val="Header"/>
    </w:pPr>
  </w:p>
  <w:p w:rsidR="009C6AB2" w:rsidRDefault="009C6A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6AB2" w:rsidRDefault="006F35AE" w:rsidP="006F35AE">
    <w:pPr>
      <w:pStyle w:val="Header"/>
      <w:rPr>
        <w:color w:val="000000"/>
        <w:sz w:val="17"/>
      </w:rPr>
    </w:pPr>
    <w:bookmarkStart w:id="1" w:name="TITUS1HeaderPrimary"/>
    <w:r>
      <w:rPr>
        <w:color w:val="000000"/>
        <w:sz w:val="17"/>
      </w:rPr>
      <w:t> </w:t>
    </w:r>
  </w:p>
  <w:bookmarkEnd w:id="1"/>
  <w:p w:rsidR="009C6AB2" w:rsidRDefault="009C6A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6AB2" w:rsidRDefault="006F35AE" w:rsidP="006F35AE">
    <w:pPr>
      <w:pStyle w:val="Header"/>
      <w:rPr>
        <w:color w:val="000000"/>
        <w:sz w:val="17"/>
      </w:rPr>
    </w:pPr>
    <w:bookmarkStart w:id="4" w:name="TITUS1HeaderFirstPage"/>
    <w:r>
      <w:rPr>
        <w:color w:val="000000"/>
        <w:sz w:val="17"/>
      </w:rPr>
      <w:t> </w:t>
    </w:r>
  </w:p>
  <w:bookmarkEnd w:id="4"/>
  <w:p w:rsidR="009C6AB2" w:rsidRDefault="009C6A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EB2C90"/>
    <w:multiLevelType w:val="hybridMultilevel"/>
    <w:tmpl w:val="79A42000"/>
    <w:lvl w:ilvl="0" w:tplc="E57A1C3A">
      <w:start w:val="1"/>
      <w:numFmt w:val="bullet"/>
      <w:lvlText w:val="•"/>
      <w:lvlJc w:val="left"/>
      <w:pPr>
        <w:tabs>
          <w:tab w:val="num" w:pos="720"/>
        </w:tabs>
        <w:ind w:left="720" w:hanging="360"/>
      </w:pPr>
      <w:rPr>
        <w:rFonts w:ascii="Arial" w:hAnsi="Arial" w:hint="default"/>
      </w:rPr>
    </w:lvl>
    <w:lvl w:ilvl="1" w:tplc="325A0AD8" w:tentative="1">
      <w:start w:val="1"/>
      <w:numFmt w:val="bullet"/>
      <w:lvlText w:val="•"/>
      <w:lvlJc w:val="left"/>
      <w:pPr>
        <w:tabs>
          <w:tab w:val="num" w:pos="1440"/>
        </w:tabs>
        <w:ind w:left="1440" w:hanging="360"/>
      </w:pPr>
      <w:rPr>
        <w:rFonts w:ascii="Arial" w:hAnsi="Arial" w:hint="default"/>
      </w:rPr>
    </w:lvl>
    <w:lvl w:ilvl="2" w:tplc="66E0062C" w:tentative="1">
      <w:start w:val="1"/>
      <w:numFmt w:val="bullet"/>
      <w:lvlText w:val="•"/>
      <w:lvlJc w:val="left"/>
      <w:pPr>
        <w:tabs>
          <w:tab w:val="num" w:pos="2160"/>
        </w:tabs>
        <w:ind w:left="2160" w:hanging="360"/>
      </w:pPr>
      <w:rPr>
        <w:rFonts w:ascii="Arial" w:hAnsi="Arial" w:hint="default"/>
      </w:rPr>
    </w:lvl>
    <w:lvl w:ilvl="3" w:tplc="4412D562" w:tentative="1">
      <w:start w:val="1"/>
      <w:numFmt w:val="bullet"/>
      <w:lvlText w:val="•"/>
      <w:lvlJc w:val="left"/>
      <w:pPr>
        <w:tabs>
          <w:tab w:val="num" w:pos="2880"/>
        </w:tabs>
        <w:ind w:left="2880" w:hanging="360"/>
      </w:pPr>
      <w:rPr>
        <w:rFonts w:ascii="Arial" w:hAnsi="Arial" w:hint="default"/>
      </w:rPr>
    </w:lvl>
    <w:lvl w:ilvl="4" w:tplc="949C8E42" w:tentative="1">
      <w:start w:val="1"/>
      <w:numFmt w:val="bullet"/>
      <w:lvlText w:val="•"/>
      <w:lvlJc w:val="left"/>
      <w:pPr>
        <w:tabs>
          <w:tab w:val="num" w:pos="3600"/>
        </w:tabs>
        <w:ind w:left="3600" w:hanging="360"/>
      </w:pPr>
      <w:rPr>
        <w:rFonts w:ascii="Arial" w:hAnsi="Arial" w:hint="default"/>
      </w:rPr>
    </w:lvl>
    <w:lvl w:ilvl="5" w:tplc="0C78C556" w:tentative="1">
      <w:start w:val="1"/>
      <w:numFmt w:val="bullet"/>
      <w:lvlText w:val="•"/>
      <w:lvlJc w:val="left"/>
      <w:pPr>
        <w:tabs>
          <w:tab w:val="num" w:pos="4320"/>
        </w:tabs>
        <w:ind w:left="4320" w:hanging="360"/>
      </w:pPr>
      <w:rPr>
        <w:rFonts w:ascii="Arial" w:hAnsi="Arial" w:hint="default"/>
      </w:rPr>
    </w:lvl>
    <w:lvl w:ilvl="6" w:tplc="ECBCAAD6" w:tentative="1">
      <w:start w:val="1"/>
      <w:numFmt w:val="bullet"/>
      <w:lvlText w:val="•"/>
      <w:lvlJc w:val="left"/>
      <w:pPr>
        <w:tabs>
          <w:tab w:val="num" w:pos="5040"/>
        </w:tabs>
        <w:ind w:left="5040" w:hanging="360"/>
      </w:pPr>
      <w:rPr>
        <w:rFonts w:ascii="Arial" w:hAnsi="Arial" w:hint="default"/>
      </w:rPr>
    </w:lvl>
    <w:lvl w:ilvl="7" w:tplc="48C88CE0" w:tentative="1">
      <w:start w:val="1"/>
      <w:numFmt w:val="bullet"/>
      <w:lvlText w:val="•"/>
      <w:lvlJc w:val="left"/>
      <w:pPr>
        <w:tabs>
          <w:tab w:val="num" w:pos="5760"/>
        </w:tabs>
        <w:ind w:left="5760" w:hanging="360"/>
      </w:pPr>
      <w:rPr>
        <w:rFonts w:ascii="Arial" w:hAnsi="Arial" w:hint="default"/>
      </w:rPr>
    </w:lvl>
    <w:lvl w:ilvl="8" w:tplc="0574948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DB12B6"/>
    <w:multiLevelType w:val="hybridMultilevel"/>
    <w:tmpl w:val="1C3A5434"/>
    <w:lvl w:ilvl="0" w:tplc="A35A52E2">
      <w:start w:val="1"/>
      <w:numFmt w:val="bullet"/>
      <w:lvlText w:val="•"/>
      <w:lvlJc w:val="left"/>
      <w:pPr>
        <w:tabs>
          <w:tab w:val="num" w:pos="720"/>
        </w:tabs>
        <w:ind w:left="720" w:hanging="360"/>
      </w:pPr>
      <w:rPr>
        <w:rFonts w:ascii="Arial" w:hAnsi="Arial" w:hint="default"/>
      </w:rPr>
    </w:lvl>
    <w:lvl w:ilvl="1" w:tplc="1A2088F6" w:tentative="1">
      <w:start w:val="1"/>
      <w:numFmt w:val="bullet"/>
      <w:lvlText w:val="•"/>
      <w:lvlJc w:val="left"/>
      <w:pPr>
        <w:tabs>
          <w:tab w:val="num" w:pos="1440"/>
        </w:tabs>
        <w:ind w:left="1440" w:hanging="360"/>
      </w:pPr>
      <w:rPr>
        <w:rFonts w:ascii="Arial" w:hAnsi="Arial" w:hint="default"/>
      </w:rPr>
    </w:lvl>
    <w:lvl w:ilvl="2" w:tplc="DB70F354" w:tentative="1">
      <w:start w:val="1"/>
      <w:numFmt w:val="bullet"/>
      <w:lvlText w:val="•"/>
      <w:lvlJc w:val="left"/>
      <w:pPr>
        <w:tabs>
          <w:tab w:val="num" w:pos="2160"/>
        </w:tabs>
        <w:ind w:left="2160" w:hanging="360"/>
      </w:pPr>
      <w:rPr>
        <w:rFonts w:ascii="Arial" w:hAnsi="Arial" w:hint="default"/>
      </w:rPr>
    </w:lvl>
    <w:lvl w:ilvl="3" w:tplc="8304C432" w:tentative="1">
      <w:start w:val="1"/>
      <w:numFmt w:val="bullet"/>
      <w:lvlText w:val="•"/>
      <w:lvlJc w:val="left"/>
      <w:pPr>
        <w:tabs>
          <w:tab w:val="num" w:pos="2880"/>
        </w:tabs>
        <w:ind w:left="2880" w:hanging="360"/>
      </w:pPr>
      <w:rPr>
        <w:rFonts w:ascii="Arial" w:hAnsi="Arial" w:hint="default"/>
      </w:rPr>
    </w:lvl>
    <w:lvl w:ilvl="4" w:tplc="5E5C596A" w:tentative="1">
      <w:start w:val="1"/>
      <w:numFmt w:val="bullet"/>
      <w:lvlText w:val="•"/>
      <w:lvlJc w:val="left"/>
      <w:pPr>
        <w:tabs>
          <w:tab w:val="num" w:pos="3600"/>
        </w:tabs>
        <w:ind w:left="3600" w:hanging="360"/>
      </w:pPr>
      <w:rPr>
        <w:rFonts w:ascii="Arial" w:hAnsi="Arial" w:hint="default"/>
      </w:rPr>
    </w:lvl>
    <w:lvl w:ilvl="5" w:tplc="8E3C1BD4" w:tentative="1">
      <w:start w:val="1"/>
      <w:numFmt w:val="bullet"/>
      <w:lvlText w:val="•"/>
      <w:lvlJc w:val="left"/>
      <w:pPr>
        <w:tabs>
          <w:tab w:val="num" w:pos="4320"/>
        </w:tabs>
        <w:ind w:left="4320" w:hanging="360"/>
      </w:pPr>
      <w:rPr>
        <w:rFonts w:ascii="Arial" w:hAnsi="Arial" w:hint="default"/>
      </w:rPr>
    </w:lvl>
    <w:lvl w:ilvl="6" w:tplc="0E44A84A" w:tentative="1">
      <w:start w:val="1"/>
      <w:numFmt w:val="bullet"/>
      <w:lvlText w:val="•"/>
      <w:lvlJc w:val="left"/>
      <w:pPr>
        <w:tabs>
          <w:tab w:val="num" w:pos="5040"/>
        </w:tabs>
        <w:ind w:left="5040" w:hanging="360"/>
      </w:pPr>
      <w:rPr>
        <w:rFonts w:ascii="Arial" w:hAnsi="Arial" w:hint="default"/>
      </w:rPr>
    </w:lvl>
    <w:lvl w:ilvl="7" w:tplc="C09227E6" w:tentative="1">
      <w:start w:val="1"/>
      <w:numFmt w:val="bullet"/>
      <w:lvlText w:val="•"/>
      <w:lvlJc w:val="left"/>
      <w:pPr>
        <w:tabs>
          <w:tab w:val="num" w:pos="5760"/>
        </w:tabs>
        <w:ind w:left="5760" w:hanging="360"/>
      </w:pPr>
      <w:rPr>
        <w:rFonts w:ascii="Arial" w:hAnsi="Arial" w:hint="default"/>
      </w:rPr>
    </w:lvl>
    <w:lvl w:ilvl="8" w:tplc="FE3612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CA0F0B"/>
    <w:multiLevelType w:val="hybridMultilevel"/>
    <w:tmpl w:val="9ED8546C"/>
    <w:lvl w:ilvl="0" w:tplc="3B245502">
      <w:start w:val="1"/>
      <w:numFmt w:val="bullet"/>
      <w:lvlText w:val="•"/>
      <w:lvlJc w:val="left"/>
      <w:pPr>
        <w:tabs>
          <w:tab w:val="num" w:pos="720"/>
        </w:tabs>
        <w:ind w:left="720" w:hanging="360"/>
      </w:pPr>
      <w:rPr>
        <w:rFonts w:ascii="Arial" w:hAnsi="Arial" w:hint="default"/>
      </w:rPr>
    </w:lvl>
    <w:lvl w:ilvl="1" w:tplc="B30AFFAE" w:tentative="1">
      <w:start w:val="1"/>
      <w:numFmt w:val="bullet"/>
      <w:lvlText w:val="•"/>
      <w:lvlJc w:val="left"/>
      <w:pPr>
        <w:tabs>
          <w:tab w:val="num" w:pos="1440"/>
        </w:tabs>
        <w:ind w:left="1440" w:hanging="360"/>
      </w:pPr>
      <w:rPr>
        <w:rFonts w:ascii="Arial" w:hAnsi="Arial" w:hint="default"/>
      </w:rPr>
    </w:lvl>
    <w:lvl w:ilvl="2" w:tplc="84FEAD64" w:tentative="1">
      <w:start w:val="1"/>
      <w:numFmt w:val="bullet"/>
      <w:lvlText w:val="•"/>
      <w:lvlJc w:val="left"/>
      <w:pPr>
        <w:tabs>
          <w:tab w:val="num" w:pos="2160"/>
        </w:tabs>
        <w:ind w:left="2160" w:hanging="360"/>
      </w:pPr>
      <w:rPr>
        <w:rFonts w:ascii="Arial" w:hAnsi="Arial" w:hint="default"/>
      </w:rPr>
    </w:lvl>
    <w:lvl w:ilvl="3" w:tplc="76C6140A" w:tentative="1">
      <w:start w:val="1"/>
      <w:numFmt w:val="bullet"/>
      <w:lvlText w:val="•"/>
      <w:lvlJc w:val="left"/>
      <w:pPr>
        <w:tabs>
          <w:tab w:val="num" w:pos="2880"/>
        </w:tabs>
        <w:ind w:left="2880" w:hanging="360"/>
      </w:pPr>
      <w:rPr>
        <w:rFonts w:ascii="Arial" w:hAnsi="Arial" w:hint="default"/>
      </w:rPr>
    </w:lvl>
    <w:lvl w:ilvl="4" w:tplc="06F6630A" w:tentative="1">
      <w:start w:val="1"/>
      <w:numFmt w:val="bullet"/>
      <w:lvlText w:val="•"/>
      <w:lvlJc w:val="left"/>
      <w:pPr>
        <w:tabs>
          <w:tab w:val="num" w:pos="3600"/>
        </w:tabs>
        <w:ind w:left="3600" w:hanging="360"/>
      </w:pPr>
      <w:rPr>
        <w:rFonts w:ascii="Arial" w:hAnsi="Arial" w:hint="default"/>
      </w:rPr>
    </w:lvl>
    <w:lvl w:ilvl="5" w:tplc="02DAC74E" w:tentative="1">
      <w:start w:val="1"/>
      <w:numFmt w:val="bullet"/>
      <w:lvlText w:val="•"/>
      <w:lvlJc w:val="left"/>
      <w:pPr>
        <w:tabs>
          <w:tab w:val="num" w:pos="4320"/>
        </w:tabs>
        <w:ind w:left="4320" w:hanging="360"/>
      </w:pPr>
      <w:rPr>
        <w:rFonts w:ascii="Arial" w:hAnsi="Arial" w:hint="default"/>
      </w:rPr>
    </w:lvl>
    <w:lvl w:ilvl="6" w:tplc="85EE9F4C" w:tentative="1">
      <w:start w:val="1"/>
      <w:numFmt w:val="bullet"/>
      <w:lvlText w:val="•"/>
      <w:lvlJc w:val="left"/>
      <w:pPr>
        <w:tabs>
          <w:tab w:val="num" w:pos="5040"/>
        </w:tabs>
        <w:ind w:left="5040" w:hanging="360"/>
      </w:pPr>
      <w:rPr>
        <w:rFonts w:ascii="Arial" w:hAnsi="Arial" w:hint="default"/>
      </w:rPr>
    </w:lvl>
    <w:lvl w:ilvl="7" w:tplc="CA001A72" w:tentative="1">
      <w:start w:val="1"/>
      <w:numFmt w:val="bullet"/>
      <w:lvlText w:val="•"/>
      <w:lvlJc w:val="left"/>
      <w:pPr>
        <w:tabs>
          <w:tab w:val="num" w:pos="5760"/>
        </w:tabs>
        <w:ind w:left="5760" w:hanging="360"/>
      </w:pPr>
      <w:rPr>
        <w:rFonts w:ascii="Arial" w:hAnsi="Arial" w:hint="default"/>
      </w:rPr>
    </w:lvl>
    <w:lvl w:ilvl="8" w:tplc="F5AEBA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3B00F5"/>
    <w:multiLevelType w:val="hybridMultilevel"/>
    <w:tmpl w:val="CAEEA1E0"/>
    <w:lvl w:ilvl="0" w:tplc="8772A3DC">
      <w:start w:val="1"/>
      <w:numFmt w:val="bullet"/>
      <w:lvlText w:val="•"/>
      <w:lvlJc w:val="left"/>
      <w:pPr>
        <w:tabs>
          <w:tab w:val="num" w:pos="720"/>
        </w:tabs>
        <w:ind w:left="720" w:hanging="360"/>
      </w:pPr>
      <w:rPr>
        <w:rFonts w:ascii="Arial" w:hAnsi="Arial" w:hint="default"/>
      </w:rPr>
    </w:lvl>
    <w:lvl w:ilvl="1" w:tplc="BC8E3640" w:tentative="1">
      <w:start w:val="1"/>
      <w:numFmt w:val="bullet"/>
      <w:lvlText w:val="•"/>
      <w:lvlJc w:val="left"/>
      <w:pPr>
        <w:tabs>
          <w:tab w:val="num" w:pos="1440"/>
        </w:tabs>
        <w:ind w:left="1440" w:hanging="360"/>
      </w:pPr>
      <w:rPr>
        <w:rFonts w:ascii="Arial" w:hAnsi="Arial" w:hint="default"/>
      </w:rPr>
    </w:lvl>
    <w:lvl w:ilvl="2" w:tplc="87AA27CA" w:tentative="1">
      <w:start w:val="1"/>
      <w:numFmt w:val="bullet"/>
      <w:lvlText w:val="•"/>
      <w:lvlJc w:val="left"/>
      <w:pPr>
        <w:tabs>
          <w:tab w:val="num" w:pos="2160"/>
        </w:tabs>
        <w:ind w:left="2160" w:hanging="360"/>
      </w:pPr>
      <w:rPr>
        <w:rFonts w:ascii="Arial" w:hAnsi="Arial" w:hint="default"/>
      </w:rPr>
    </w:lvl>
    <w:lvl w:ilvl="3" w:tplc="FF1C8D08" w:tentative="1">
      <w:start w:val="1"/>
      <w:numFmt w:val="bullet"/>
      <w:lvlText w:val="•"/>
      <w:lvlJc w:val="left"/>
      <w:pPr>
        <w:tabs>
          <w:tab w:val="num" w:pos="2880"/>
        </w:tabs>
        <w:ind w:left="2880" w:hanging="360"/>
      </w:pPr>
      <w:rPr>
        <w:rFonts w:ascii="Arial" w:hAnsi="Arial" w:hint="default"/>
      </w:rPr>
    </w:lvl>
    <w:lvl w:ilvl="4" w:tplc="DBC4A186" w:tentative="1">
      <w:start w:val="1"/>
      <w:numFmt w:val="bullet"/>
      <w:lvlText w:val="•"/>
      <w:lvlJc w:val="left"/>
      <w:pPr>
        <w:tabs>
          <w:tab w:val="num" w:pos="3600"/>
        </w:tabs>
        <w:ind w:left="3600" w:hanging="360"/>
      </w:pPr>
      <w:rPr>
        <w:rFonts w:ascii="Arial" w:hAnsi="Arial" w:hint="default"/>
      </w:rPr>
    </w:lvl>
    <w:lvl w:ilvl="5" w:tplc="1576BE96" w:tentative="1">
      <w:start w:val="1"/>
      <w:numFmt w:val="bullet"/>
      <w:lvlText w:val="•"/>
      <w:lvlJc w:val="left"/>
      <w:pPr>
        <w:tabs>
          <w:tab w:val="num" w:pos="4320"/>
        </w:tabs>
        <w:ind w:left="4320" w:hanging="360"/>
      </w:pPr>
      <w:rPr>
        <w:rFonts w:ascii="Arial" w:hAnsi="Arial" w:hint="default"/>
      </w:rPr>
    </w:lvl>
    <w:lvl w:ilvl="6" w:tplc="F17CD4CE" w:tentative="1">
      <w:start w:val="1"/>
      <w:numFmt w:val="bullet"/>
      <w:lvlText w:val="•"/>
      <w:lvlJc w:val="left"/>
      <w:pPr>
        <w:tabs>
          <w:tab w:val="num" w:pos="5040"/>
        </w:tabs>
        <w:ind w:left="5040" w:hanging="360"/>
      </w:pPr>
      <w:rPr>
        <w:rFonts w:ascii="Arial" w:hAnsi="Arial" w:hint="default"/>
      </w:rPr>
    </w:lvl>
    <w:lvl w:ilvl="7" w:tplc="661A8B06" w:tentative="1">
      <w:start w:val="1"/>
      <w:numFmt w:val="bullet"/>
      <w:lvlText w:val="•"/>
      <w:lvlJc w:val="left"/>
      <w:pPr>
        <w:tabs>
          <w:tab w:val="num" w:pos="5760"/>
        </w:tabs>
        <w:ind w:left="5760" w:hanging="360"/>
      </w:pPr>
      <w:rPr>
        <w:rFonts w:ascii="Arial" w:hAnsi="Arial" w:hint="default"/>
      </w:rPr>
    </w:lvl>
    <w:lvl w:ilvl="8" w:tplc="FC44577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5C557A"/>
    <w:multiLevelType w:val="hybridMultilevel"/>
    <w:tmpl w:val="DD1876B0"/>
    <w:lvl w:ilvl="0" w:tplc="B9A4449C">
      <w:start w:val="1"/>
      <w:numFmt w:val="bullet"/>
      <w:lvlText w:val="•"/>
      <w:lvlJc w:val="left"/>
      <w:pPr>
        <w:tabs>
          <w:tab w:val="num" w:pos="720"/>
        </w:tabs>
        <w:ind w:left="720" w:hanging="360"/>
      </w:pPr>
      <w:rPr>
        <w:rFonts w:ascii="Arial" w:hAnsi="Arial" w:hint="default"/>
      </w:rPr>
    </w:lvl>
    <w:lvl w:ilvl="1" w:tplc="7C7069A6" w:tentative="1">
      <w:start w:val="1"/>
      <w:numFmt w:val="bullet"/>
      <w:lvlText w:val="•"/>
      <w:lvlJc w:val="left"/>
      <w:pPr>
        <w:tabs>
          <w:tab w:val="num" w:pos="1440"/>
        </w:tabs>
        <w:ind w:left="1440" w:hanging="360"/>
      </w:pPr>
      <w:rPr>
        <w:rFonts w:ascii="Arial" w:hAnsi="Arial" w:hint="default"/>
      </w:rPr>
    </w:lvl>
    <w:lvl w:ilvl="2" w:tplc="67A6A47E" w:tentative="1">
      <w:start w:val="1"/>
      <w:numFmt w:val="bullet"/>
      <w:lvlText w:val="•"/>
      <w:lvlJc w:val="left"/>
      <w:pPr>
        <w:tabs>
          <w:tab w:val="num" w:pos="2160"/>
        </w:tabs>
        <w:ind w:left="2160" w:hanging="360"/>
      </w:pPr>
      <w:rPr>
        <w:rFonts w:ascii="Arial" w:hAnsi="Arial" w:hint="default"/>
      </w:rPr>
    </w:lvl>
    <w:lvl w:ilvl="3" w:tplc="1FE0188C" w:tentative="1">
      <w:start w:val="1"/>
      <w:numFmt w:val="bullet"/>
      <w:lvlText w:val="•"/>
      <w:lvlJc w:val="left"/>
      <w:pPr>
        <w:tabs>
          <w:tab w:val="num" w:pos="2880"/>
        </w:tabs>
        <w:ind w:left="2880" w:hanging="360"/>
      </w:pPr>
      <w:rPr>
        <w:rFonts w:ascii="Arial" w:hAnsi="Arial" w:hint="default"/>
      </w:rPr>
    </w:lvl>
    <w:lvl w:ilvl="4" w:tplc="0CDA7026" w:tentative="1">
      <w:start w:val="1"/>
      <w:numFmt w:val="bullet"/>
      <w:lvlText w:val="•"/>
      <w:lvlJc w:val="left"/>
      <w:pPr>
        <w:tabs>
          <w:tab w:val="num" w:pos="3600"/>
        </w:tabs>
        <w:ind w:left="3600" w:hanging="360"/>
      </w:pPr>
      <w:rPr>
        <w:rFonts w:ascii="Arial" w:hAnsi="Arial" w:hint="default"/>
      </w:rPr>
    </w:lvl>
    <w:lvl w:ilvl="5" w:tplc="D12AB6F2" w:tentative="1">
      <w:start w:val="1"/>
      <w:numFmt w:val="bullet"/>
      <w:lvlText w:val="•"/>
      <w:lvlJc w:val="left"/>
      <w:pPr>
        <w:tabs>
          <w:tab w:val="num" w:pos="4320"/>
        </w:tabs>
        <w:ind w:left="4320" w:hanging="360"/>
      </w:pPr>
      <w:rPr>
        <w:rFonts w:ascii="Arial" w:hAnsi="Arial" w:hint="default"/>
      </w:rPr>
    </w:lvl>
    <w:lvl w:ilvl="6" w:tplc="0434B4C8" w:tentative="1">
      <w:start w:val="1"/>
      <w:numFmt w:val="bullet"/>
      <w:lvlText w:val="•"/>
      <w:lvlJc w:val="left"/>
      <w:pPr>
        <w:tabs>
          <w:tab w:val="num" w:pos="5040"/>
        </w:tabs>
        <w:ind w:left="5040" w:hanging="360"/>
      </w:pPr>
      <w:rPr>
        <w:rFonts w:ascii="Arial" w:hAnsi="Arial" w:hint="default"/>
      </w:rPr>
    </w:lvl>
    <w:lvl w:ilvl="7" w:tplc="0D18C022" w:tentative="1">
      <w:start w:val="1"/>
      <w:numFmt w:val="bullet"/>
      <w:lvlText w:val="•"/>
      <w:lvlJc w:val="left"/>
      <w:pPr>
        <w:tabs>
          <w:tab w:val="num" w:pos="5760"/>
        </w:tabs>
        <w:ind w:left="5760" w:hanging="360"/>
      </w:pPr>
      <w:rPr>
        <w:rFonts w:ascii="Arial" w:hAnsi="Arial" w:hint="default"/>
      </w:rPr>
    </w:lvl>
    <w:lvl w:ilvl="8" w:tplc="4DC29E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4A63B5"/>
    <w:multiLevelType w:val="hybridMultilevel"/>
    <w:tmpl w:val="BD9C96AA"/>
    <w:lvl w:ilvl="0" w:tplc="92E609BE">
      <w:start w:val="1"/>
      <w:numFmt w:val="bullet"/>
      <w:lvlText w:val="•"/>
      <w:lvlJc w:val="left"/>
      <w:pPr>
        <w:tabs>
          <w:tab w:val="num" w:pos="720"/>
        </w:tabs>
        <w:ind w:left="720" w:hanging="360"/>
      </w:pPr>
      <w:rPr>
        <w:rFonts w:ascii="Arial" w:hAnsi="Arial" w:hint="default"/>
      </w:rPr>
    </w:lvl>
    <w:lvl w:ilvl="1" w:tplc="0E80C64A" w:tentative="1">
      <w:start w:val="1"/>
      <w:numFmt w:val="bullet"/>
      <w:lvlText w:val="•"/>
      <w:lvlJc w:val="left"/>
      <w:pPr>
        <w:tabs>
          <w:tab w:val="num" w:pos="1440"/>
        </w:tabs>
        <w:ind w:left="1440" w:hanging="360"/>
      </w:pPr>
      <w:rPr>
        <w:rFonts w:ascii="Arial" w:hAnsi="Arial" w:hint="default"/>
      </w:rPr>
    </w:lvl>
    <w:lvl w:ilvl="2" w:tplc="B3CE782A" w:tentative="1">
      <w:start w:val="1"/>
      <w:numFmt w:val="bullet"/>
      <w:lvlText w:val="•"/>
      <w:lvlJc w:val="left"/>
      <w:pPr>
        <w:tabs>
          <w:tab w:val="num" w:pos="2160"/>
        </w:tabs>
        <w:ind w:left="2160" w:hanging="360"/>
      </w:pPr>
      <w:rPr>
        <w:rFonts w:ascii="Arial" w:hAnsi="Arial" w:hint="default"/>
      </w:rPr>
    </w:lvl>
    <w:lvl w:ilvl="3" w:tplc="846A72A0" w:tentative="1">
      <w:start w:val="1"/>
      <w:numFmt w:val="bullet"/>
      <w:lvlText w:val="•"/>
      <w:lvlJc w:val="left"/>
      <w:pPr>
        <w:tabs>
          <w:tab w:val="num" w:pos="2880"/>
        </w:tabs>
        <w:ind w:left="2880" w:hanging="360"/>
      </w:pPr>
      <w:rPr>
        <w:rFonts w:ascii="Arial" w:hAnsi="Arial" w:hint="default"/>
      </w:rPr>
    </w:lvl>
    <w:lvl w:ilvl="4" w:tplc="F0D6071E" w:tentative="1">
      <w:start w:val="1"/>
      <w:numFmt w:val="bullet"/>
      <w:lvlText w:val="•"/>
      <w:lvlJc w:val="left"/>
      <w:pPr>
        <w:tabs>
          <w:tab w:val="num" w:pos="3600"/>
        </w:tabs>
        <w:ind w:left="3600" w:hanging="360"/>
      </w:pPr>
      <w:rPr>
        <w:rFonts w:ascii="Arial" w:hAnsi="Arial" w:hint="default"/>
      </w:rPr>
    </w:lvl>
    <w:lvl w:ilvl="5" w:tplc="8390B320" w:tentative="1">
      <w:start w:val="1"/>
      <w:numFmt w:val="bullet"/>
      <w:lvlText w:val="•"/>
      <w:lvlJc w:val="left"/>
      <w:pPr>
        <w:tabs>
          <w:tab w:val="num" w:pos="4320"/>
        </w:tabs>
        <w:ind w:left="4320" w:hanging="360"/>
      </w:pPr>
      <w:rPr>
        <w:rFonts w:ascii="Arial" w:hAnsi="Arial" w:hint="default"/>
      </w:rPr>
    </w:lvl>
    <w:lvl w:ilvl="6" w:tplc="4B405D62" w:tentative="1">
      <w:start w:val="1"/>
      <w:numFmt w:val="bullet"/>
      <w:lvlText w:val="•"/>
      <w:lvlJc w:val="left"/>
      <w:pPr>
        <w:tabs>
          <w:tab w:val="num" w:pos="5040"/>
        </w:tabs>
        <w:ind w:left="5040" w:hanging="360"/>
      </w:pPr>
      <w:rPr>
        <w:rFonts w:ascii="Arial" w:hAnsi="Arial" w:hint="default"/>
      </w:rPr>
    </w:lvl>
    <w:lvl w:ilvl="7" w:tplc="09FC5E2E" w:tentative="1">
      <w:start w:val="1"/>
      <w:numFmt w:val="bullet"/>
      <w:lvlText w:val="•"/>
      <w:lvlJc w:val="left"/>
      <w:pPr>
        <w:tabs>
          <w:tab w:val="num" w:pos="5760"/>
        </w:tabs>
        <w:ind w:left="5760" w:hanging="360"/>
      </w:pPr>
      <w:rPr>
        <w:rFonts w:ascii="Arial" w:hAnsi="Arial" w:hint="default"/>
      </w:rPr>
    </w:lvl>
    <w:lvl w:ilvl="8" w:tplc="5D8638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6B44E08"/>
    <w:multiLevelType w:val="hybridMultilevel"/>
    <w:tmpl w:val="A5A08A8E"/>
    <w:lvl w:ilvl="0" w:tplc="DD687CE0">
      <w:start w:val="1"/>
      <w:numFmt w:val="bullet"/>
      <w:lvlText w:val="•"/>
      <w:lvlJc w:val="left"/>
      <w:pPr>
        <w:tabs>
          <w:tab w:val="num" w:pos="720"/>
        </w:tabs>
        <w:ind w:left="720" w:hanging="360"/>
      </w:pPr>
      <w:rPr>
        <w:rFonts w:ascii="Arial" w:hAnsi="Arial" w:hint="default"/>
      </w:rPr>
    </w:lvl>
    <w:lvl w:ilvl="1" w:tplc="FC8C4092" w:tentative="1">
      <w:start w:val="1"/>
      <w:numFmt w:val="bullet"/>
      <w:lvlText w:val="•"/>
      <w:lvlJc w:val="left"/>
      <w:pPr>
        <w:tabs>
          <w:tab w:val="num" w:pos="1440"/>
        </w:tabs>
        <w:ind w:left="1440" w:hanging="360"/>
      </w:pPr>
      <w:rPr>
        <w:rFonts w:ascii="Arial" w:hAnsi="Arial" w:hint="default"/>
      </w:rPr>
    </w:lvl>
    <w:lvl w:ilvl="2" w:tplc="719845D2" w:tentative="1">
      <w:start w:val="1"/>
      <w:numFmt w:val="bullet"/>
      <w:lvlText w:val="•"/>
      <w:lvlJc w:val="left"/>
      <w:pPr>
        <w:tabs>
          <w:tab w:val="num" w:pos="2160"/>
        </w:tabs>
        <w:ind w:left="2160" w:hanging="360"/>
      </w:pPr>
      <w:rPr>
        <w:rFonts w:ascii="Arial" w:hAnsi="Arial" w:hint="default"/>
      </w:rPr>
    </w:lvl>
    <w:lvl w:ilvl="3" w:tplc="10444914" w:tentative="1">
      <w:start w:val="1"/>
      <w:numFmt w:val="bullet"/>
      <w:lvlText w:val="•"/>
      <w:lvlJc w:val="left"/>
      <w:pPr>
        <w:tabs>
          <w:tab w:val="num" w:pos="2880"/>
        </w:tabs>
        <w:ind w:left="2880" w:hanging="360"/>
      </w:pPr>
      <w:rPr>
        <w:rFonts w:ascii="Arial" w:hAnsi="Arial" w:hint="default"/>
      </w:rPr>
    </w:lvl>
    <w:lvl w:ilvl="4" w:tplc="DCC03D1A" w:tentative="1">
      <w:start w:val="1"/>
      <w:numFmt w:val="bullet"/>
      <w:lvlText w:val="•"/>
      <w:lvlJc w:val="left"/>
      <w:pPr>
        <w:tabs>
          <w:tab w:val="num" w:pos="3600"/>
        </w:tabs>
        <w:ind w:left="3600" w:hanging="360"/>
      </w:pPr>
      <w:rPr>
        <w:rFonts w:ascii="Arial" w:hAnsi="Arial" w:hint="default"/>
      </w:rPr>
    </w:lvl>
    <w:lvl w:ilvl="5" w:tplc="98241054" w:tentative="1">
      <w:start w:val="1"/>
      <w:numFmt w:val="bullet"/>
      <w:lvlText w:val="•"/>
      <w:lvlJc w:val="left"/>
      <w:pPr>
        <w:tabs>
          <w:tab w:val="num" w:pos="4320"/>
        </w:tabs>
        <w:ind w:left="4320" w:hanging="360"/>
      </w:pPr>
      <w:rPr>
        <w:rFonts w:ascii="Arial" w:hAnsi="Arial" w:hint="default"/>
      </w:rPr>
    </w:lvl>
    <w:lvl w:ilvl="6" w:tplc="A352EE40" w:tentative="1">
      <w:start w:val="1"/>
      <w:numFmt w:val="bullet"/>
      <w:lvlText w:val="•"/>
      <w:lvlJc w:val="left"/>
      <w:pPr>
        <w:tabs>
          <w:tab w:val="num" w:pos="5040"/>
        </w:tabs>
        <w:ind w:left="5040" w:hanging="360"/>
      </w:pPr>
      <w:rPr>
        <w:rFonts w:ascii="Arial" w:hAnsi="Arial" w:hint="default"/>
      </w:rPr>
    </w:lvl>
    <w:lvl w:ilvl="7" w:tplc="A070912A" w:tentative="1">
      <w:start w:val="1"/>
      <w:numFmt w:val="bullet"/>
      <w:lvlText w:val="•"/>
      <w:lvlJc w:val="left"/>
      <w:pPr>
        <w:tabs>
          <w:tab w:val="num" w:pos="5760"/>
        </w:tabs>
        <w:ind w:left="5760" w:hanging="360"/>
      </w:pPr>
      <w:rPr>
        <w:rFonts w:ascii="Arial" w:hAnsi="Arial" w:hint="default"/>
      </w:rPr>
    </w:lvl>
    <w:lvl w:ilvl="8" w:tplc="928C776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016A89"/>
    <w:multiLevelType w:val="hybridMultilevel"/>
    <w:tmpl w:val="A2144882"/>
    <w:lvl w:ilvl="0" w:tplc="1780F230">
      <w:start w:val="1"/>
      <w:numFmt w:val="bullet"/>
      <w:lvlText w:val="•"/>
      <w:lvlJc w:val="left"/>
      <w:pPr>
        <w:tabs>
          <w:tab w:val="num" w:pos="720"/>
        </w:tabs>
        <w:ind w:left="720" w:hanging="360"/>
      </w:pPr>
      <w:rPr>
        <w:rFonts w:ascii="Arial" w:hAnsi="Arial" w:hint="default"/>
      </w:rPr>
    </w:lvl>
    <w:lvl w:ilvl="1" w:tplc="C4EC2D4C" w:tentative="1">
      <w:start w:val="1"/>
      <w:numFmt w:val="bullet"/>
      <w:lvlText w:val="•"/>
      <w:lvlJc w:val="left"/>
      <w:pPr>
        <w:tabs>
          <w:tab w:val="num" w:pos="1440"/>
        </w:tabs>
        <w:ind w:left="1440" w:hanging="360"/>
      </w:pPr>
      <w:rPr>
        <w:rFonts w:ascii="Arial" w:hAnsi="Arial" w:hint="default"/>
      </w:rPr>
    </w:lvl>
    <w:lvl w:ilvl="2" w:tplc="0E04F888" w:tentative="1">
      <w:start w:val="1"/>
      <w:numFmt w:val="bullet"/>
      <w:lvlText w:val="•"/>
      <w:lvlJc w:val="left"/>
      <w:pPr>
        <w:tabs>
          <w:tab w:val="num" w:pos="2160"/>
        </w:tabs>
        <w:ind w:left="2160" w:hanging="360"/>
      </w:pPr>
      <w:rPr>
        <w:rFonts w:ascii="Arial" w:hAnsi="Arial" w:hint="default"/>
      </w:rPr>
    </w:lvl>
    <w:lvl w:ilvl="3" w:tplc="0C208ABC" w:tentative="1">
      <w:start w:val="1"/>
      <w:numFmt w:val="bullet"/>
      <w:lvlText w:val="•"/>
      <w:lvlJc w:val="left"/>
      <w:pPr>
        <w:tabs>
          <w:tab w:val="num" w:pos="2880"/>
        </w:tabs>
        <w:ind w:left="2880" w:hanging="360"/>
      </w:pPr>
      <w:rPr>
        <w:rFonts w:ascii="Arial" w:hAnsi="Arial" w:hint="default"/>
      </w:rPr>
    </w:lvl>
    <w:lvl w:ilvl="4" w:tplc="D50E16F0" w:tentative="1">
      <w:start w:val="1"/>
      <w:numFmt w:val="bullet"/>
      <w:lvlText w:val="•"/>
      <w:lvlJc w:val="left"/>
      <w:pPr>
        <w:tabs>
          <w:tab w:val="num" w:pos="3600"/>
        </w:tabs>
        <w:ind w:left="3600" w:hanging="360"/>
      </w:pPr>
      <w:rPr>
        <w:rFonts w:ascii="Arial" w:hAnsi="Arial" w:hint="default"/>
      </w:rPr>
    </w:lvl>
    <w:lvl w:ilvl="5" w:tplc="64E2A3CA" w:tentative="1">
      <w:start w:val="1"/>
      <w:numFmt w:val="bullet"/>
      <w:lvlText w:val="•"/>
      <w:lvlJc w:val="left"/>
      <w:pPr>
        <w:tabs>
          <w:tab w:val="num" w:pos="4320"/>
        </w:tabs>
        <w:ind w:left="4320" w:hanging="360"/>
      </w:pPr>
      <w:rPr>
        <w:rFonts w:ascii="Arial" w:hAnsi="Arial" w:hint="default"/>
      </w:rPr>
    </w:lvl>
    <w:lvl w:ilvl="6" w:tplc="2DFCAC46" w:tentative="1">
      <w:start w:val="1"/>
      <w:numFmt w:val="bullet"/>
      <w:lvlText w:val="•"/>
      <w:lvlJc w:val="left"/>
      <w:pPr>
        <w:tabs>
          <w:tab w:val="num" w:pos="5040"/>
        </w:tabs>
        <w:ind w:left="5040" w:hanging="360"/>
      </w:pPr>
      <w:rPr>
        <w:rFonts w:ascii="Arial" w:hAnsi="Arial" w:hint="default"/>
      </w:rPr>
    </w:lvl>
    <w:lvl w:ilvl="7" w:tplc="8AA4475A" w:tentative="1">
      <w:start w:val="1"/>
      <w:numFmt w:val="bullet"/>
      <w:lvlText w:val="•"/>
      <w:lvlJc w:val="left"/>
      <w:pPr>
        <w:tabs>
          <w:tab w:val="num" w:pos="5760"/>
        </w:tabs>
        <w:ind w:left="5760" w:hanging="360"/>
      </w:pPr>
      <w:rPr>
        <w:rFonts w:ascii="Arial" w:hAnsi="Arial" w:hint="default"/>
      </w:rPr>
    </w:lvl>
    <w:lvl w:ilvl="8" w:tplc="C066A1C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6"/>
  </w:num>
  <w:num w:numId="3">
    <w:abstractNumId w:val="3"/>
  </w:num>
  <w:num w:numId="4">
    <w:abstractNumId w:val="5"/>
  </w:num>
  <w:num w:numId="5">
    <w:abstractNumId w:val="2"/>
  </w:num>
  <w:num w:numId="6">
    <w:abstractNumId w:val="1"/>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FVPQ0+jmI6cNbtc1FuInbud+IA6xA9x/PMCPmQciMVldd30OkdHuF3r+53ArFXkPyqnB1CRVe9tChf59Uth90w==" w:salt="XULxwikfr67Ced4YEyYAQg=="/>
  <w:zoom w:percent="100"/>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F5A"/>
    <w:rsid w:val="002E24A7"/>
    <w:rsid w:val="003252A7"/>
    <w:rsid w:val="003F67A8"/>
    <w:rsid w:val="00456F5A"/>
    <w:rsid w:val="005465E1"/>
    <w:rsid w:val="00606052"/>
    <w:rsid w:val="006F35AE"/>
    <w:rsid w:val="00754845"/>
    <w:rsid w:val="00791FDC"/>
    <w:rsid w:val="00811035"/>
    <w:rsid w:val="00821CE7"/>
    <w:rsid w:val="008D6083"/>
    <w:rsid w:val="00970005"/>
    <w:rsid w:val="009C6AB2"/>
    <w:rsid w:val="00A87781"/>
    <w:rsid w:val="00BA4777"/>
    <w:rsid w:val="00C353A7"/>
    <w:rsid w:val="00C42604"/>
    <w:rsid w:val="00D17329"/>
    <w:rsid w:val="00D51E8D"/>
    <w:rsid w:val="00DF6C39"/>
    <w:rsid w:val="00EA416C"/>
    <w:rsid w:val="00EE1749"/>
    <w:rsid w:val="00FE0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A2B6D6F"/>
  <w15:chartTrackingRefBased/>
  <w15:docId w15:val="{A3032C22-0091-4AFE-97BD-7F85C44F5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6F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E0525"/>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C6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AB2"/>
  </w:style>
  <w:style w:type="paragraph" w:styleId="Footer">
    <w:name w:val="footer"/>
    <w:basedOn w:val="Normal"/>
    <w:link w:val="FooterChar"/>
    <w:uiPriority w:val="99"/>
    <w:unhideWhenUsed/>
    <w:rsid w:val="009C6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AB2"/>
  </w:style>
  <w:style w:type="paragraph" w:styleId="Title">
    <w:name w:val="Title"/>
    <w:basedOn w:val="Normal"/>
    <w:next w:val="Normal"/>
    <w:link w:val="TitleChar"/>
    <w:uiPriority w:val="10"/>
    <w:qFormat/>
    <w:rsid w:val="0081103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1103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1103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11035"/>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71515">
      <w:bodyDiv w:val="1"/>
      <w:marLeft w:val="0"/>
      <w:marRight w:val="0"/>
      <w:marTop w:val="0"/>
      <w:marBottom w:val="0"/>
      <w:divBdr>
        <w:top w:val="none" w:sz="0" w:space="0" w:color="auto"/>
        <w:left w:val="none" w:sz="0" w:space="0" w:color="auto"/>
        <w:bottom w:val="none" w:sz="0" w:space="0" w:color="auto"/>
        <w:right w:val="none" w:sz="0" w:space="0" w:color="auto"/>
      </w:divBdr>
      <w:divsChild>
        <w:div w:id="511073077">
          <w:marLeft w:val="274"/>
          <w:marRight w:val="0"/>
          <w:marTop w:val="79"/>
          <w:marBottom w:val="0"/>
          <w:divBdr>
            <w:top w:val="none" w:sz="0" w:space="0" w:color="auto"/>
            <w:left w:val="none" w:sz="0" w:space="0" w:color="auto"/>
            <w:bottom w:val="none" w:sz="0" w:space="0" w:color="auto"/>
            <w:right w:val="none" w:sz="0" w:space="0" w:color="auto"/>
          </w:divBdr>
        </w:div>
        <w:div w:id="1908415127">
          <w:marLeft w:val="274"/>
          <w:marRight w:val="0"/>
          <w:marTop w:val="79"/>
          <w:marBottom w:val="0"/>
          <w:divBdr>
            <w:top w:val="none" w:sz="0" w:space="0" w:color="auto"/>
            <w:left w:val="none" w:sz="0" w:space="0" w:color="auto"/>
            <w:bottom w:val="none" w:sz="0" w:space="0" w:color="auto"/>
            <w:right w:val="none" w:sz="0" w:space="0" w:color="auto"/>
          </w:divBdr>
        </w:div>
        <w:div w:id="1293099537">
          <w:marLeft w:val="274"/>
          <w:marRight w:val="0"/>
          <w:marTop w:val="79"/>
          <w:marBottom w:val="0"/>
          <w:divBdr>
            <w:top w:val="none" w:sz="0" w:space="0" w:color="auto"/>
            <w:left w:val="none" w:sz="0" w:space="0" w:color="auto"/>
            <w:bottom w:val="none" w:sz="0" w:space="0" w:color="auto"/>
            <w:right w:val="none" w:sz="0" w:space="0" w:color="auto"/>
          </w:divBdr>
        </w:div>
      </w:divsChild>
    </w:div>
    <w:div w:id="374474081">
      <w:bodyDiv w:val="1"/>
      <w:marLeft w:val="0"/>
      <w:marRight w:val="0"/>
      <w:marTop w:val="0"/>
      <w:marBottom w:val="0"/>
      <w:divBdr>
        <w:top w:val="none" w:sz="0" w:space="0" w:color="auto"/>
        <w:left w:val="none" w:sz="0" w:space="0" w:color="auto"/>
        <w:bottom w:val="none" w:sz="0" w:space="0" w:color="auto"/>
        <w:right w:val="none" w:sz="0" w:space="0" w:color="auto"/>
      </w:divBdr>
      <w:divsChild>
        <w:div w:id="1349722012">
          <w:marLeft w:val="547"/>
          <w:marRight w:val="0"/>
          <w:marTop w:val="115"/>
          <w:marBottom w:val="0"/>
          <w:divBdr>
            <w:top w:val="none" w:sz="0" w:space="0" w:color="auto"/>
            <w:left w:val="none" w:sz="0" w:space="0" w:color="auto"/>
            <w:bottom w:val="none" w:sz="0" w:space="0" w:color="auto"/>
            <w:right w:val="none" w:sz="0" w:space="0" w:color="auto"/>
          </w:divBdr>
        </w:div>
        <w:div w:id="1719695959">
          <w:marLeft w:val="547"/>
          <w:marRight w:val="0"/>
          <w:marTop w:val="115"/>
          <w:marBottom w:val="0"/>
          <w:divBdr>
            <w:top w:val="none" w:sz="0" w:space="0" w:color="auto"/>
            <w:left w:val="none" w:sz="0" w:space="0" w:color="auto"/>
            <w:bottom w:val="none" w:sz="0" w:space="0" w:color="auto"/>
            <w:right w:val="none" w:sz="0" w:space="0" w:color="auto"/>
          </w:divBdr>
        </w:div>
        <w:div w:id="1345859179">
          <w:marLeft w:val="547"/>
          <w:marRight w:val="0"/>
          <w:marTop w:val="115"/>
          <w:marBottom w:val="0"/>
          <w:divBdr>
            <w:top w:val="none" w:sz="0" w:space="0" w:color="auto"/>
            <w:left w:val="none" w:sz="0" w:space="0" w:color="auto"/>
            <w:bottom w:val="none" w:sz="0" w:space="0" w:color="auto"/>
            <w:right w:val="none" w:sz="0" w:space="0" w:color="auto"/>
          </w:divBdr>
        </w:div>
        <w:div w:id="23756472">
          <w:marLeft w:val="547"/>
          <w:marRight w:val="0"/>
          <w:marTop w:val="115"/>
          <w:marBottom w:val="0"/>
          <w:divBdr>
            <w:top w:val="none" w:sz="0" w:space="0" w:color="auto"/>
            <w:left w:val="none" w:sz="0" w:space="0" w:color="auto"/>
            <w:bottom w:val="none" w:sz="0" w:space="0" w:color="auto"/>
            <w:right w:val="none" w:sz="0" w:space="0" w:color="auto"/>
          </w:divBdr>
        </w:div>
      </w:divsChild>
    </w:div>
    <w:div w:id="389692444">
      <w:bodyDiv w:val="1"/>
      <w:marLeft w:val="0"/>
      <w:marRight w:val="0"/>
      <w:marTop w:val="0"/>
      <w:marBottom w:val="0"/>
      <w:divBdr>
        <w:top w:val="none" w:sz="0" w:space="0" w:color="auto"/>
        <w:left w:val="none" w:sz="0" w:space="0" w:color="auto"/>
        <w:bottom w:val="none" w:sz="0" w:space="0" w:color="auto"/>
        <w:right w:val="none" w:sz="0" w:space="0" w:color="auto"/>
      </w:divBdr>
      <w:divsChild>
        <w:div w:id="1811088863">
          <w:marLeft w:val="547"/>
          <w:marRight w:val="0"/>
          <w:marTop w:val="115"/>
          <w:marBottom w:val="0"/>
          <w:divBdr>
            <w:top w:val="none" w:sz="0" w:space="0" w:color="auto"/>
            <w:left w:val="none" w:sz="0" w:space="0" w:color="auto"/>
            <w:bottom w:val="none" w:sz="0" w:space="0" w:color="auto"/>
            <w:right w:val="none" w:sz="0" w:space="0" w:color="auto"/>
          </w:divBdr>
        </w:div>
        <w:div w:id="1494417602">
          <w:marLeft w:val="547"/>
          <w:marRight w:val="0"/>
          <w:marTop w:val="115"/>
          <w:marBottom w:val="0"/>
          <w:divBdr>
            <w:top w:val="none" w:sz="0" w:space="0" w:color="auto"/>
            <w:left w:val="none" w:sz="0" w:space="0" w:color="auto"/>
            <w:bottom w:val="none" w:sz="0" w:space="0" w:color="auto"/>
            <w:right w:val="none" w:sz="0" w:space="0" w:color="auto"/>
          </w:divBdr>
        </w:div>
      </w:divsChild>
    </w:div>
    <w:div w:id="473646773">
      <w:bodyDiv w:val="1"/>
      <w:marLeft w:val="0"/>
      <w:marRight w:val="0"/>
      <w:marTop w:val="0"/>
      <w:marBottom w:val="0"/>
      <w:divBdr>
        <w:top w:val="none" w:sz="0" w:space="0" w:color="auto"/>
        <w:left w:val="none" w:sz="0" w:space="0" w:color="auto"/>
        <w:bottom w:val="none" w:sz="0" w:space="0" w:color="auto"/>
        <w:right w:val="none" w:sz="0" w:space="0" w:color="auto"/>
      </w:divBdr>
      <w:divsChild>
        <w:div w:id="1495997892">
          <w:marLeft w:val="547"/>
          <w:marRight w:val="0"/>
          <w:marTop w:val="134"/>
          <w:marBottom w:val="0"/>
          <w:divBdr>
            <w:top w:val="none" w:sz="0" w:space="0" w:color="auto"/>
            <w:left w:val="none" w:sz="0" w:space="0" w:color="auto"/>
            <w:bottom w:val="none" w:sz="0" w:space="0" w:color="auto"/>
            <w:right w:val="none" w:sz="0" w:space="0" w:color="auto"/>
          </w:divBdr>
        </w:div>
        <w:div w:id="723598419">
          <w:marLeft w:val="547"/>
          <w:marRight w:val="0"/>
          <w:marTop w:val="134"/>
          <w:marBottom w:val="0"/>
          <w:divBdr>
            <w:top w:val="none" w:sz="0" w:space="0" w:color="auto"/>
            <w:left w:val="none" w:sz="0" w:space="0" w:color="auto"/>
            <w:bottom w:val="none" w:sz="0" w:space="0" w:color="auto"/>
            <w:right w:val="none" w:sz="0" w:space="0" w:color="auto"/>
          </w:divBdr>
        </w:div>
        <w:div w:id="315381083">
          <w:marLeft w:val="547"/>
          <w:marRight w:val="0"/>
          <w:marTop w:val="134"/>
          <w:marBottom w:val="0"/>
          <w:divBdr>
            <w:top w:val="none" w:sz="0" w:space="0" w:color="auto"/>
            <w:left w:val="none" w:sz="0" w:space="0" w:color="auto"/>
            <w:bottom w:val="none" w:sz="0" w:space="0" w:color="auto"/>
            <w:right w:val="none" w:sz="0" w:space="0" w:color="auto"/>
          </w:divBdr>
        </w:div>
      </w:divsChild>
    </w:div>
    <w:div w:id="554387973">
      <w:bodyDiv w:val="1"/>
      <w:marLeft w:val="0"/>
      <w:marRight w:val="0"/>
      <w:marTop w:val="0"/>
      <w:marBottom w:val="0"/>
      <w:divBdr>
        <w:top w:val="none" w:sz="0" w:space="0" w:color="auto"/>
        <w:left w:val="none" w:sz="0" w:space="0" w:color="auto"/>
        <w:bottom w:val="none" w:sz="0" w:space="0" w:color="auto"/>
        <w:right w:val="none" w:sz="0" w:space="0" w:color="auto"/>
      </w:divBdr>
      <w:divsChild>
        <w:div w:id="450781857">
          <w:marLeft w:val="274"/>
          <w:marRight w:val="0"/>
          <w:marTop w:val="79"/>
          <w:marBottom w:val="0"/>
          <w:divBdr>
            <w:top w:val="none" w:sz="0" w:space="0" w:color="auto"/>
            <w:left w:val="none" w:sz="0" w:space="0" w:color="auto"/>
            <w:bottom w:val="none" w:sz="0" w:space="0" w:color="auto"/>
            <w:right w:val="none" w:sz="0" w:space="0" w:color="auto"/>
          </w:divBdr>
        </w:div>
        <w:div w:id="1546138714">
          <w:marLeft w:val="274"/>
          <w:marRight w:val="0"/>
          <w:marTop w:val="79"/>
          <w:marBottom w:val="0"/>
          <w:divBdr>
            <w:top w:val="none" w:sz="0" w:space="0" w:color="auto"/>
            <w:left w:val="none" w:sz="0" w:space="0" w:color="auto"/>
            <w:bottom w:val="none" w:sz="0" w:space="0" w:color="auto"/>
            <w:right w:val="none" w:sz="0" w:space="0" w:color="auto"/>
          </w:divBdr>
        </w:div>
        <w:div w:id="178862101">
          <w:marLeft w:val="274"/>
          <w:marRight w:val="0"/>
          <w:marTop w:val="79"/>
          <w:marBottom w:val="0"/>
          <w:divBdr>
            <w:top w:val="none" w:sz="0" w:space="0" w:color="auto"/>
            <w:left w:val="none" w:sz="0" w:space="0" w:color="auto"/>
            <w:bottom w:val="none" w:sz="0" w:space="0" w:color="auto"/>
            <w:right w:val="none" w:sz="0" w:space="0" w:color="auto"/>
          </w:divBdr>
        </w:div>
      </w:divsChild>
    </w:div>
    <w:div w:id="575169982">
      <w:bodyDiv w:val="1"/>
      <w:marLeft w:val="0"/>
      <w:marRight w:val="0"/>
      <w:marTop w:val="0"/>
      <w:marBottom w:val="0"/>
      <w:divBdr>
        <w:top w:val="none" w:sz="0" w:space="0" w:color="auto"/>
        <w:left w:val="none" w:sz="0" w:space="0" w:color="auto"/>
        <w:bottom w:val="none" w:sz="0" w:space="0" w:color="auto"/>
        <w:right w:val="none" w:sz="0" w:space="0" w:color="auto"/>
      </w:divBdr>
    </w:div>
    <w:div w:id="794181118">
      <w:bodyDiv w:val="1"/>
      <w:marLeft w:val="0"/>
      <w:marRight w:val="0"/>
      <w:marTop w:val="0"/>
      <w:marBottom w:val="0"/>
      <w:divBdr>
        <w:top w:val="none" w:sz="0" w:space="0" w:color="auto"/>
        <w:left w:val="none" w:sz="0" w:space="0" w:color="auto"/>
        <w:bottom w:val="none" w:sz="0" w:space="0" w:color="auto"/>
        <w:right w:val="none" w:sz="0" w:space="0" w:color="auto"/>
      </w:divBdr>
    </w:div>
    <w:div w:id="868879899">
      <w:bodyDiv w:val="1"/>
      <w:marLeft w:val="0"/>
      <w:marRight w:val="0"/>
      <w:marTop w:val="0"/>
      <w:marBottom w:val="0"/>
      <w:divBdr>
        <w:top w:val="none" w:sz="0" w:space="0" w:color="auto"/>
        <w:left w:val="none" w:sz="0" w:space="0" w:color="auto"/>
        <w:bottom w:val="none" w:sz="0" w:space="0" w:color="auto"/>
        <w:right w:val="none" w:sz="0" w:space="0" w:color="auto"/>
      </w:divBdr>
      <w:divsChild>
        <w:div w:id="397360123">
          <w:marLeft w:val="547"/>
          <w:marRight w:val="0"/>
          <w:marTop w:val="120"/>
          <w:marBottom w:val="0"/>
          <w:divBdr>
            <w:top w:val="none" w:sz="0" w:space="0" w:color="auto"/>
            <w:left w:val="none" w:sz="0" w:space="0" w:color="auto"/>
            <w:bottom w:val="none" w:sz="0" w:space="0" w:color="auto"/>
            <w:right w:val="none" w:sz="0" w:space="0" w:color="auto"/>
          </w:divBdr>
        </w:div>
        <w:div w:id="104348480">
          <w:marLeft w:val="547"/>
          <w:marRight w:val="0"/>
          <w:marTop w:val="120"/>
          <w:marBottom w:val="0"/>
          <w:divBdr>
            <w:top w:val="none" w:sz="0" w:space="0" w:color="auto"/>
            <w:left w:val="none" w:sz="0" w:space="0" w:color="auto"/>
            <w:bottom w:val="none" w:sz="0" w:space="0" w:color="auto"/>
            <w:right w:val="none" w:sz="0" w:space="0" w:color="auto"/>
          </w:divBdr>
        </w:div>
        <w:div w:id="1122728453">
          <w:marLeft w:val="547"/>
          <w:marRight w:val="0"/>
          <w:marTop w:val="120"/>
          <w:marBottom w:val="0"/>
          <w:divBdr>
            <w:top w:val="none" w:sz="0" w:space="0" w:color="auto"/>
            <w:left w:val="none" w:sz="0" w:space="0" w:color="auto"/>
            <w:bottom w:val="none" w:sz="0" w:space="0" w:color="auto"/>
            <w:right w:val="none" w:sz="0" w:space="0" w:color="auto"/>
          </w:divBdr>
        </w:div>
      </w:divsChild>
    </w:div>
    <w:div w:id="958802793">
      <w:bodyDiv w:val="1"/>
      <w:marLeft w:val="0"/>
      <w:marRight w:val="0"/>
      <w:marTop w:val="0"/>
      <w:marBottom w:val="0"/>
      <w:divBdr>
        <w:top w:val="none" w:sz="0" w:space="0" w:color="auto"/>
        <w:left w:val="none" w:sz="0" w:space="0" w:color="auto"/>
        <w:bottom w:val="none" w:sz="0" w:space="0" w:color="auto"/>
        <w:right w:val="none" w:sz="0" w:space="0" w:color="auto"/>
      </w:divBdr>
    </w:div>
    <w:div w:id="1118527853">
      <w:bodyDiv w:val="1"/>
      <w:marLeft w:val="0"/>
      <w:marRight w:val="0"/>
      <w:marTop w:val="0"/>
      <w:marBottom w:val="0"/>
      <w:divBdr>
        <w:top w:val="none" w:sz="0" w:space="0" w:color="auto"/>
        <w:left w:val="none" w:sz="0" w:space="0" w:color="auto"/>
        <w:bottom w:val="none" w:sz="0" w:space="0" w:color="auto"/>
        <w:right w:val="none" w:sz="0" w:space="0" w:color="auto"/>
      </w:divBdr>
    </w:div>
    <w:div w:id="1270504017">
      <w:bodyDiv w:val="1"/>
      <w:marLeft w:val="0"/>
      <w:marRight w:val="0"/>
      <w:marTop w:val="0"/>
      <w:marBottom w:val="0"/>
      <w:divBdr>
        <w:top w:val="none" w:sz="0" w:space="0" w:color="auto"/>
        <w:left w:val="none" w:sz="0" w:space="0" w:color="auto"/>
        <w:bottom w:val="none" w:sz="0" w:space="0" w:color="auto"/>
        <w:right w:val="none" w:sz="0" w:space="0" w:color="auto"/>
      </w:divBdr>
    </w:div>
    <w:div w:id="1544513896">
      <w:bodyDiv w:val="1"/>
      <w:marLeft w:val="0"/>
      <w:marRight w:val="0"/>
      <w:marTop w:val="0"/>
      <w:marBottom w:val="0"/>
      <w:divBdr>
        <w:top w:val="none" w:sz="0" w:space="0" w:color="auto"/>
        <w:left w:val="none" w:sz="0" w:space="0" w:color="auto"/>
        <w:bottom w:val="none" w:sz="0" w:space="0" w:color="auto"/>
        <w:right w:val="none" w:sz="0" w:space="0" w:color="auto"/>
      </w:divBdr>
    </w:div>
    <w:div w:id="1801023913">
      <w:bodyDiv w:val="1"/>
      <w:marLeft w:val="0"/>
      <w:marRight w:val="0"/>
      <w:marTop w:val="0"/>
      <w:marBottom w:val="0"/>
      <w:divBdr>
        <w:top w:val="none" w:sz="0" w:space="0" w:color="auto"/>
        <w:left w:val="none" w:sz="0" w:space="0" w:color="auto"/>
        <w:bottom w:val="none" w:sz="0" w:space="0" w:color="auto"/>
        <w:right w:val="none" w:sz="0" w:space="0" w:color="auto"/>
      </w:divBdr>
    </w:div>
    <w:div w:id="1944797249">
      <w:bodyDiv w:val="1"/>
      <w:marLeft w:val="0"/>
      <w:marRight w:val="0"/>
      <w:marTop w:val="0"/>
      <w:marBottom w:val="0"/>
      <w:divBdr>
        <w:top w:val="none" w:sz="0" w:space="0" w:color="auto"/>
        <w:left w:val="none" w:sz="0" w:space="0" w:color="auto"/>
        <w:bottom w:val="none" w:sz="0" w:space="0" w:color="auto"/>
        <w:right w:val="none" w:sz="0" w:space="0" w:color="auto"/>
      </w:divBdr>
      <w:divsChild>
        <w:div w:id="1523667213">
          <w:marLeft w:val="274"/>
          <w:marRight w:val="0"/>
          <w:marTop w:val="79"/>
          <w:marBottom w:val="0"/>
          <w:divBdr>
            <w:top w:val="none" w:sz="0" w:space="0" w:color="auto"/>
            <w:left w:val="none" w:sz="0" w:space="0" w:color="auto"/>
            <w:bottom w:val="none" w:sz="0" w:space="0" w:color="auto"/>
            <w:right w:val="none" w:sz="0" w:space="0" w:color="auto"/>
          </w:divBdr>
        </w:div>
      </w:divsChild>
    </w:div>
    <w:div w:id="1981034337">
      <w:bodyDiv w:val="1"/>
      <w:marLeft w:val="0"/>
      <w:marRight w:val="0"/>
      <w:marTop w:val="0"/>
      <w:marBottom w:val="0"/>
      <w:divBdr>
        <w:top w:val="none" w:sz="0" w:space="0" w:color="auto"/>
        <w:left w:val="none" w:sz="0" w:space="0" w:color="auto"/>
        <w:bottom w:val="none" w:sz="0" w:space="0" w:color="auto"/>
        <w:right w:val="none" w:sz="0" w:space="0" w:color="auto"/>
      </w:divBdr>
      <w:divsChild>
        <w:div w:id="1503356335">
          <w:marLeft w:val="547"/>
          <w:marRight w:val="0"/>
          <w:marTop w:val="125"/>
          <w:marBottom w:val="0"/>
          <w:divBdr>
            <w:top w:val="none" w:sz="0" w:space="0" w:color="auto"/>
            <w:left w:val="none" w:sz="0" w:space="0" w:color="auto"/>
            <w:bottom w:val="none" w:sz="0" w:space="0" w:color="auto"/>
            <w:right w:val="none" w:sz="0" w:space="0" w:color="auto"/>
          </w:divBdr>
        </w:div>
        <w:div w:id="335378677">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Effective policing is reliant upon the lawful sharing of information within the police service itself, with other agencies, with individuals and with the general public.</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1399</Words>
  <Characters>7977</Characters>
  <Application>Microsoft Office Word</Application>
  <DocSecurity>4</DocSecurity>
  <Lines>66</Lines>
  <Paragraphs>18</Paragraphs>
  <ScaleCrop>false</ScaleCrop>
  <HeadingPairs>
    <vt:vector size="2" baseType="variant">
      <vt:variant>
        <vt:lpstr>Title</vt:lpstr>
      </vt:variant>
      <vt:variant>
        <vt:i4>1</vt:i4>
      </vt:variant>
    </vt:vector>
  </HeadingPairs>
  <TitlesOfParts>
    <vt:vector size="1" baseType="lpstr">
      <vt:lpstr>information sharing</vt:lpstr>
    </vt:vector>
  </TitlesOfParts>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sharing</dc:title>
  <dc:subject>INFORMATION AND INTELLIGENCE LESSON – 2019</dc:subject>
  <dc:creator>Payne,Mark swp5122</dc:creator>
  <cp:keywords/>
  <dc:description/>
  <cp:lastModifiedBy>Jones,Sarah swp5354</cp:lastModifiedBy>
  <cp:revision>3</cp:revision>
  <dcterms:created xsi:type="dcterms:W3CDTF">2019-02-20T14:18:00Z</dcterms:created>
  <dcterms:modified xsi:type="dcterms:W3CDTF">2019-02-20T14:19:00Z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7e982fd3-63ff-4f64-aadc-89967595238c</vt:lpwstr>
  </property>
  <property fmtid="{D5CDD505-2E9C-101B-9397-08002B2CF9AE}" pid="3" name="Classification">
    <vt:lpwstr>OFFICIAL</vt:lpwstr>
  </property>
  <property fmtid="{D5CDD505-2E9C-101B-9397-08002B2CF9AE}" pid="4" name="Visibility">
    <vt:lpwstr>NOT VISIBLE</vt:lpwstr>
  </property>
</Properties>
</file>