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BA3E3B" w14:textId="77777777" w:rsidR="005355DA" w:rsidRDefault="005355DA">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p>
    <w:p w14:paraId="07F24656" w14:textId="77777777" w:rsidR="005355DA" w:rsidRDefault="005355DA">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p>
    <w:p w14:paraId="7481101B" w14:textId="77777777" w:rsidR="005355DA" w:rsidRDefault="005355DA">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p>
    <w:p w14:paraId="1653C4DC" w14:textId="77777777" w:rsidR="005355DA" w:rsidRDefault="005355DA">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p>
    <w:p w14:paraId="26B3F8E0" w14:textId="77777777" w:rsidR="005355DA" w:rsidRDefault="005355DA">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p>
    <w:p w14:paraId="615F71C1" w14:textId="77777777" w:rsidR="005355DA" w:rsidRDefault="005355DA">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p>
    <w:p w14:paraId="259BE4CA" w14:textId="77777777" w:rsidR="005355DA" w:rsidRDefault="005355DA">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p>
    <w:p w14:paraId="68A4CD88" w14:textId="77777777" w:rsidR="005355DA" w:rsidRDefault="005355DA">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p>
    <w:p w14:paraId="156DC46F" w14:textId="77777777" w:rsidR="005355DA" w:rsidRDefault="005355DA">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p>
    <w:p w14:paraId="2F158AA0" w14:textId="77777777" w:rsidR="005355DA" w:rsidRDefault="005355DA">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p>
    <w:p w14:paraId="6873EDB8" w14:textId="77777777" w:rsidR="005355DA" w:rsidRDefault="00000000">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INDIVIDUAL BUSINESS MODEL CANVAS WITH ENTREPRENEURIAL REFLECTION USING APPROPRIATE ACADEMIC MODELS: ASSESSMENT 1</w:t>
      </w:r>
    </w:p>
    <w:p w14:paraId="4273A4A1" w14:textId="77777777" w:rsidR="005355DA" w:rsidRDefault="00000000">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Name of the student: Justyna O</w:t>
      </w:r>
      <w:r>
        <w:rPr>
          <w:rFonts w:ascii="Times New Roman" w:eastAsia="Times New Roman" w:hAnsi="Times New Roman" w:cs="Times New Roman"/>
          <w:sz w:val="24"/>
          <w:szCs w:val="24"/>
        </w:rPr>
        <w:t>jrzynska</w:t>
      </w:r>
    </w:p>
    <w:p w14:paraId="697F86D5" w14:textId="77777777" w:rsidR="005355DA" w:rsidRDefault="00000000">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Student's ID: 2214241</w:t>
      </w:r>
    </w:p>
    <w:p w14:paraId="5C648B1E" w14:textId="77777777" w:rsidR="005355DA" w:rsidRDefault="00000000">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Programmes: BA International Hotel Management</w:t>
      </w:r>
    </w:p>
    <w:p w14:paraId="1839F3C3" w14:textId="77777777" w:rsidR="005355DA" w:rsidRDefault="00000000">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Module title: Entrepreneurship</w:t>
      </w:r>
    </w:p>
    <w:p w14:paraId="02494EF8" w14:textId="77777777" w:rsidR="005355DA" w:rsidRDefault="00000000">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Module code: BMIH5001</w:t>
      </w:r>
    </w:p>
    <w:p w14:paraId="51672C60" w14:textId="77777777" w:rsidR="005355DA" w:rsidRDefault="00000000">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Lecturers: Chris Wilkin</w:t>
      </w:r>
    </w:p>
    <w:p w14:paraId="7E1E4620" w14:textId="77777777" w:rsidR="005355DA" w:rsidRDefault="00000000">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Internal Verifier: Tristan Hawkins</w:t>
      </w:r>
      <w:r>
        <w:br w:type="page"/>
      </w:r>
    </w:p>
    <w:p w14:paraId="6A753601" w14:textId="77777777" w:rsidR="005355DA"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lastRenderedPageBreak/>
        <w:t>Introduction</w:t>
      </w:r>
    </w:p>
    <w:p w14:paraId="2DA5B249" w14:textId="3D42BA1A" w:rsidR="005355DA"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essay aims to discuss and analyse aligning with the proposal for a hospitality venture using Business Model Canvas (BMC). The BMC concept including the sections will be explored in this assessment aligning with the business concept and contemporary examples. Introducing the hospitality venture, Green Soul </w:t>
      </w:r>
      <w:r>
        <w:rPr>
          <w:rFonts w:ascii="Times New Roman" w:eastAsia="Times New Roman" w:hAnsi="Times New Roman" w:cs="Times New Roman"/>
          <w:sz w:val="24"/>
          <w:szCs w:val="24"/>
        </w:rPr>
        <w:t>Restaurant</w:t>
      </w:r>
      <w:r>
        <w:rPr>
          <w:rFonts w:ascii="Times New Roman" w:eastAsia="Times New Roman" w:hAnsi="Times New Roman" w:cs="Times New Roman"/>
          <w:color w:val="000000"/>
          <w:sz w:val="24"/>
          <w:szCs w:val="24"/>
        </w:rPr>
        <w:t xml:space="preserve"> which aims to offer eco-friendly dining services to the customers. The services are represented with various unique features including rainwater harvesting, utilising solar panels for </w:t>
      </w:r>
      <w:r w:rsidR="00A31579">
        <w:rPr>
          <w:rFonts w:ascii="Times New Roman" w:eastAsia="Times New Roman" w:hAnsi="Times New Roman" w:cs="Times New Roman"/>
          <w:color w:val="000000"/>
          <w:sz w:val="24"/>
          <w:szCs w:val="24"/>
        </w:rPr>
        <w:t>electricity,</w:t>
      </w:r>
      <w:r>
        <w:rPr>
          <w:rFonts w:ascii="Times New Roman" w:eastAsia="Times New Roman" w:hAnsi="Times New Roman" w:cs="Times New Roman"/>
          <w:color w:val="000000"/>
          <w:sz w:val="24"/>
          <w:szCs w:val="24"/>
        </w:rPr>
        <w:t xml:space="preserve"> and offering locally sourced cuisine to the customers. The restaurant comes with locally sourced and organic menu options focusing on strengthening </w:t>
      </w:r>
      <w:r w:rsidR="00A31579">
        <w:rPr>
          <w:rFonts w:ascii="Times New Roman" w:eastAsia="Times New Roman" w:hAnsi="Times New Roman" w:cs="Times New Roman"/>
          <w:color w:val="000000"/>
          <w:sz w:val="24"/>
          <w:szCs w:val="24"/>
        </w:rPr>
        <w:t>environmentally conscious</w:t>
      </w:r>
      <w:r>
        <w:rPr>
          <w:rFonts w:ascii="Times New Roman" w:eastAsia="Times New Roman" w:hAnsi="Times New Roman" w:cs="Times New Roman"/>
          <w:color w:val="000000"/>
          <w:sz w:val="24"/>
          <w:szCs w:val="24"/>
        </w:rPr>
        <w:t xml:space="preserve"> practices. Justifying the establishment of the business venture, the 9 blocks of BMC will be analysed in this essay. The assessment will also evaluate the ways through which the eco-friendly venture will support the environment's well-being as well as competitiveness in the hospitality industry. The analysis of unique factors and clear justification will help to promote the business concept. On the other side, reflective essay documents will be presented implementing the Gibbs Reflective Cycle which will focus on analysing the managerial or entrepreneurial test results. The analysis and critical evaluation of the results will help to present the entrepreneurial development and characteristics in this essay.</w:t>
      </w:r>
      <w:r>
        <w:br w:type="page"/>
      </w:r>
    </w:p>
    <w:p w14:paraId="48B55FE7" w14:textId="77777777" w:rsidR="005355DA" w:rsidRDefault="005355D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712D0266" w14:textId="47C34E34" w:rsidR="005355DA"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Business Model Canvas (BMC) focuses on analysing factors of the ways through which a business venture establishes, </w:t>
      </w:r>
      <w:r w:rsidR="00D60EA5">
        <w:rPr>
          <w:rFonts w:ascii="Times New Roman" w:eastAsia="Times New Roman" w:hAnsi="Times New Roman" w:cs="Times New Roman"/>
          <w:color w:val="000000"/>
          <w:sz w:val="24"/>
          <w:szCs w:val="24"/>
        </w:rPr>
        <w:t>captures,</w:t>
      </w:r>
      <w:r>
        <w:rPr>
          <w:rFonts w:ascii="Times New Roman" w:eastAsia="Times New Roman" w:hAnsi="Times New Roman" w:cs="Times New Roman"/>
          <w:color w:val="000000"/>
          <w:sz w:val="24"/>
          <w:szCs w:val="24"/>
        </w:rPr>
        <w:t xml:space="preserve"> and delivers value to society and customers. It can be described with the evaluation of 9 blocks which include Customer segments, Customer relationships, Channels, Key resources, Revenue streams, Key partners, Key </w:t>
      </w:r>
      <w:r w:rsidR="00A31579">
        <w:rPr>
          <w:rFonts w:ascii="Times New Roman" w:eastAsia="Times New Roman" w:hAnsi="Times New Roman" w:cs="Times New Roman"/>
          <w:color w:val="000000"/>
          <w:sz w:val="24"/>
          <w:szCs w:val="24"/>
        </w:rPr>
        <w:t>activities,</w:t>
      </w:r>
      <w:r>
        <w:rPr>
          <w:rFonts w:ascii="Times New Roman" w:eastAsia="Times New Roman" w:hAnsi="Times New Roman" w:cs="Times New Roman"/>
          <w:color w:val="000000"/>
          <w:sz w:val="24"/>
          <w:szCs w:val="24"/>
        </w:rPr>
        <w:t xml:space="preserve"> and Cost structure (</w:t>
      </w:r>
      <w:proofErr w:type="spellStart"/>
      <w:r>
        <w:rPr>
          <w:rFonts w:ascii="Times New Roman" w:eastAsia="Times New Roman" w:hAnsi="Times New Roman" w:cs="Times New Roman"/>
          <w:color w:val="000000"/>
          <w:sz w:val="24"/>
          <w:szCs w:val="24"/>
        </w:rPr>
        <w:t>Strategyzer</w:t>
      </w:r>
      <w:proofErr w:type="spellEnd"/>
      <w:r>
        <w:rPr>
          <w:rFonts w:ascii="Times New Roman" w:eastAsia="Times New Roman" w:hAnsi="Times New Roman" w:cs="Times New Roman"/>
          <w:color w:val="000000"/>
          <w:sz w:val="24"/>
          <w:szCs w:val="24"/>
        </w:rPr>
        <w:t xml:space="preserve">, 2023). The strategic management template aims to document different elements highlighting the finances, customers, market position, </w:t>
      </w:r>
      <w:r w:rsidR="00A31579">
        <w:rPr>
          <w:rFonts w:ascii="Times New Roman" w:eastAsia="Times New Roman" w:hAnsi="Times New Roman" w:cs="Times New Roman"/>
          <w:color w:val="000000"/>
          <w:sz w:val="24"/>
          <w:szCs w:val="24"/>
        </w:rPr>
        <w:t>value,</w:t>
      </w:r>
      <w:r>
        <w:rPr>
          <w:rFonts w:ascii="Times New Roman" w:eastAsia="Times New Roman" w:hAnsi="Times New Roman" w:cs="Times New Roman"/>
          <w:color w:val="000000"/>
          <w:sz w:val="24"/>
          <w:szCs w:val="24"/>
        </w:rPr>
        <w:t xml:space="preserve"> and infrastructure of the company. Focusing on the hospitality venture, Green Soul </w:t>
      </w:r>
      <w:r>
        <w:rPr>
          <w:rFonts w:ascii="Times New Roman" w:eastAsia="Times New Roman" w:hAnsi="Times New Roman" w:cs="Times New Roman"/>
          <w:sz w:val="24"/>
          <w:szCs w:val="24"/>
        </w:rPr>
        <w:t>Restaurant</w:t>
      </w:r>
      <w:r>
        <w:rPr>
          <w:rFonts w:ascii="Times New Roman" w:eastAsia="Times New Roman" w:hAnsi="Times New Roman" w:cs="Times New Roman"/>
          <w:color w:val="000000"/>
          <w:sz w:val="24"/>
          <w:szCs w:val="24"/>
        </w:rPr>
        <w:t xml:space="preserve"> comes with a range of eco-friendly manual options including eco-dishes, locally sourced and organic menu options including gluten-free, vegan, vegetarian and accommodate other dietary specialities. The BMC analysis will evaluate the nine blocks of the model which will help to discover opportunities and improve strategic planning (</w:t>
      </w:r>
      <w:r>
        <w:rPr>
          <w:rFonts w:ascii="Times New Roman" w:eastAsia="Times New Roman" w:hAnsi="Times New Roman" w:cs="Times New Roman"/>
          <w:color w:val="222222"/>
          <w:sz w:val="24"/>
          <w:szCs w:val="24"/>
          <w:highlight w:val="white"/>
        </w:rPr>
        <w:t>Salwin et al., 2022</w:t>
      </w:r>
      <w:r>
        <w:rPr>
          <w:rFonts w:ascii="Times New Roman" w:eastAsia="Times New Roman" w:hAnsi="Times New Roman" w:cs="Times New Roman"/>
          <w:color w:val="000000"/>
          <w:sz w:val="24"/>
          <w:szCs w:val="24"/>
        </w:rPr>
        <w:t xml:space="preserve">). Considering Customer Segments for Green Soul Restaurant, it can be stated that the business venture will focus on targeted people who are environmentally conscious and seek to explore unique dining experiences. Targeting eco-conscious people, specifically the local community who demand sustainable dining and healthy eating options is the major aim of Green Soul Restaurant. The different age groups (20 years-60 years) both male and female having middle to high-income people are mainly targeted by the restaurant. Recognising the increasing demand for eco-friendly restaurants including nutrient-rich and organic food options indicates the commitment of Green Soul Restaurant to implement sustainable initiatives in business. Highlighting contemporary examples of different eco-conscious restaurants like </w:t>
      </w:r>
      <w:proofErr w:type="spellStart"/>
      <w:r>
        <w:rPr>
          <w:rFonts w:ascii="Times New Roman" w:eastAsia="Times New Roman" w:hAnsi="Times New Roman" w:cs="Times New Roman"/>
          <w:color w:val="000000"/>
          <w:sz w:val="24"/>
          <w:szCs w:val="24"/>
        </w:rPr>
        <w:t>EarthPlate</w:t>
      </w:r>
      <w:proofErr w:type="spellEnd"/>
      <w:r>
        <w:rPr>
          <w:rFonts w:ascii="Times New Roman" w:eastAsia="Times New Roman" w:hAnsi="Times New Roman" w:cs="Times New Roman"/>
          <w:color w:val="000000"/>
          <w:sz w:val="24"/>
          <w:szCs w:val="24"/>
        </w:rPr>
        <w:t xml:space="preserve"> Cafe, it offers eco-friendly dining aiming to target eco-conscious customers adopting sustainable dining practices. The local companies aim to adopt eco-friendly practices, grabbing the opportunity to serve organic and eco-hospitality experiences to the people (</w:t>
      </w:r>
      <w:r>
        <w:rPr>
          <w:rFonts w:ascii="Times New Roman" w:eastAsia="Times New Roman" w:hAnsi="Times New Roman" w:cs="Times New Roman"/>
          <w:color w:val="222222"/>
          <w:sz w:val="24"/>
          <w:szCs w:val="24"/>
          <w:highlight w:val="white"/>
        </w:rPr>
        <w:t>Williams, 2021</w:t>
      </w:r>
      <w:r>
        <w:rPr>
          <w:rFonts w:ascii="Times New Roman" w:eastAsia="Times New Roman" w:hAnsi="Times New Roman" w:cs="Times New Roman"/>
          <w:color w:val="000000"/>
          <w:sz w:val="24"/>
          <w:szCs w:val="24"/>
        </w:rPr>
        <w:t xml:space="preserve">). The potential service </w:t>
      </w:r>
      <w:r>
        <w:rPr>
          <w:rFonts w:ascii="Times New Roman" w:eastAsia="Times New Roman" w:hAnsi="Times New Roman" w:cs="Times New Roman"/>
          <w:sz w:val="24"/>
          <w:szCs w:val="24"/>
        </w:rPr>
        <w:t>innovation</w:t>
      </w:r>
      <w:r>
        <w:rPr>
          <w:rFonts w:ascii="Times New Roman" w:eastAsia="Times New Roman" w:hAnsi="Times New Roman" w:cs="Times New Roman"/>
          <w:color w:val="000000"/>
          <w:sz w:val="24"/>
          <w:szCs w:val="24"/>
        </w:rPr>
        <w:t xml:space="preserve"> including offering </w:t>
      </w:r>
      <w:proofErr w:type="spellStart"/>
      <w:r>
        <w:rPr>
          <w:rFonts w:ascii="Times New Roman" w:eastAsia="Times New Roman" w:hAnsi="Times New Roman" w:cs="Times New Roman"/>
          <w:color w:val="000000"/>
          <w:sz w:val="24"/>
          <w:szCs w:val="24"/>
        </w:rPr>
        <w:t>GreenZone</w:t>
      </w:r>
      <w:proofErr w:type="spellEnd"/>
      <w:r>
        <w:rPr>
          <w:rFonts w:ascii="Times New Roman" w:eastAsia="Times New Roman" w:hAnsi="Times New Roman" w:cs="Times New Roman"/>
          <w:color w:val="000000"/>
          <w:sz w:val="24"/>
          <w:szCs w:val="24"/>
        </w:rPr>
        <w:t xml:space="preserve"> for outdoor sitting and eating, a play corner for children with free snacks and unique offerings like gluten-free options and vegan foods will help establish an exceptional service experience and impressive application for Green Soul Restaurant. </w:t>
      </w:r>
    </w:p>
    <w:p w14:paraId="66C1E8F5" w14:textId="2174CEDA" w:rsidR="005355DA"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Considering the Value Position, Green Soul </w:t>
      </w:r>
      <w:r>
        <w:rPr>
          <w:rFonts w:ascii="Times New Roman" w:eastAsia="Times New Roman" w:hAnsi="Times New Roman" w:cs="Times New Roman"/>
          <w:sz w:val="24"/>
          <w:szCs w:val="24"/>
        </w:rPr>
        <w:t>Restaurant</w:t>
      </w:r>
      <w:r>
        <w:rPr>
          <w:rFonts w:ascii="Times New Roman" w:eastAsia="Times New Roman" w:hAnsi="Times New Roman" w:cs="Times New Roman"/>
          <w:color w:val="000000"/>
          <w:sz w:val="24"/>
          <w:szCs w:val="24"/>
        </w:rPr>
        <w:t xml:space="preserve"> aims to maintain environmental and sustainability consciousness with the commitment towards local sourcing to reduce carbon footprint due to the transportation services. Controlling the environmental impact including waste management programs and conserving energy through the utilisation of eco-friendly practices will </w:t>
      </w:r>
      <w:r>
        <w:rPr>
          <w:rFonts w:ascii="Times New Roman" w:eastAsia="Times New Roman" w:hAnsi="Times New Roman" w:cs="Times New Roman"/>
          <w:color w:val="000000"/>
          <w:sz w:val="24"/>
          <w:szCs w:val="24"/>
        </w:rPr>
        <w:lastRenderedPageBreak/>
        <w:t xml:space="preserve">help to maintain dedication towards environmental responsibility (Barringer and Ireland, 2018). The business venture required to adopt the Zero Waste initiative offering sustainable dining. Maintaining eco-friendly packaging and kitchen practices can satisfy the people who demand healthier and organic food options. Apart from that, the use of organic and fresh ingredients will promote healthier eating options for the customers. Green Soul Restaurant aims to offer wholesome dishes that align with the growing demands of health-conscious and sustainable dining in the UK. The utilisation of community engagement programs partnering with local businesses, organisations and farmers will contribute to the development of sustainability initiatives in the society (Burns, 2022). The restaurant focuses on introducing different specialities in the menu implementing creativity and innovation in service offerings. The creative and seasonal menu using sustainable ingredients will help satisfy customers. The To-Go options, Eco-friendly </w:t>
      </w:r>
      <w:r w:rsidR="00D60EA5">
        <w:rPr>
          <w:rFonts w:ascii="Times New Roman" w:eastAsia="Times New Roman" w:hAnsi="Times New Roman" w:cs="Times New Roman"/>
          <w:color w:val="000000"/>
          <w:sz w:val="24"/>
          <w:szCs w:val="24"/>
        </w:rPr>
        <w:t>packaging,</w:t>
      </w:r>
      <w:r>
        <w:rPr>
          <w:rFonts w:ascii="Times New Roman" w:eastAsia="Times New Roman" w:hAnsi="Times New Roman" w:cs="Times New Roman"/>
          <w:color w:val="000000"/>
          <w:sz w:val="24"/>
          <w:szCs w:val="24"/>
        </w:rPr>
        <w:t xml:space="preserve"> and the use of QR quotes on the menu will benefit customers in maintaining trust and transparency.</w:t>
      </w:r>
    </w:p>
    <w:p w14:paraId="3812DA0B" w14:textId="2FC028FA" w:rsidR="005355DA"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utilisation of channels like content marketing, In-store messaging, social </w:t>
      </w:r>
      <w:r w:rsidR="00D60EA5">
        <w:rPr>
          <w:rFonts w:ascii="Times New Roman" w:eastAsia="Times New Roman" w:hAnsi="Times New Roman" w:cs="Times New Roman"/>
          <w:color w:val="000000"/>
          <w:sz w:val="24"/>
          <w:szCs w:val="24"/>
        </w:rPr>
        <w:t>media,</w:t>
      </w:r>
      <w:r>
        <w:rPr>
          <w:rFonts w:ascii="Times New Roman" w:eastAsia="Times New Roman" w:hAnsi="Times New Roman" w:cs="Times New Roman"/>
          <w:color w:val="000000"/>
          <w:sz w:val="24"/>
          <w:szCs w:val="24"/>
        </w:rPr>
        <w:t xml:space="preserve"> and local partnerships will benefit Green Soul </w:t>
      </w:r>
      <w:r>
        <w:rPr>
          <w:rFonts w:ascii="Times New Roman" w:eastAsia="Times New Roman" w:hAnsi="Times New Roman" w:cs="Times New Roman"/>
          <w:sz w:val="24"/>
          <w:szCs w:val="24"/>
        </w:rPr>
        <w:t>Restaurant</w:t>
      </w:r>
      <w:r>
        <w:rPr>
          <w:rFonts w:ascii="Times New Roman" w:eastAsia="Times New Roman" w:hAnsi="Times New Roman" w:cs="Times New Roman"/>
          <w:color w:val="000000"/>
          <w:sz w:val="24"/>
          <w:szCs w:val="24"/>
        </w:rPr>
        <w:t xml:space="preserve"> to promote its service offerings (Nelson, 2013). The collaboration with local bloggers and influencers will help to reach a larger number of people promoting environmental initiatives taken by restaurants. The content marketing strategies including the demonstration of the restaurant journey and sustainability initiative on the official website of the company will help to represent their activities to society. Apart from that, the in-store messaging will allow the customers to share their experience through social media like Facebook, Twitter and Instagram which will engage a large audience at a time (Mariotti and Glackin, 2012). The utilisation of different channels will help engage the target audience with the business profile. Asking for help from food applications, local event planets and other sponsors will help promote the service of rings to the customers adopting eco-friendly practices in the restaurant services.</w:t>
      </w:r>
    </w:p>
    <w:p w14:paraId="4643A612" w14:textId="77777777" w:rsidR="005355DA"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Customer relationships help to grow a business by understanding their needs and concerns towards the brand (Timmons and Spinelli, 2008). Considering the business venture, Green Soul Restaurant, the hospitality brand required to develop mobile applications to view manners and place orders easily promoting the services to the customers. The utilisation of traditional table services and reservation systems will allow the visitors to easily enjoy the dining experience and book tables easily for special occasions. Efficiency in staff planning with the exclusive promotion through mobile application uses will benefit the branch to modify the business practices accordingly. The </w:t>
      </w:r>
      <w:r>
        <w:rPr>
          <w:rFonts w:ascii="Times New Roman" w:eastAsia="Times New Roman" w:hAnsi="Times New Roman" w:cs="Times New Roman"/>
          <w:color w:val="000000"/>
          <w:sz w:val="24"/>
          <w:szCs w:val="24"/>
        </w:rPr>
        <w:lastRenderedPageBreak/>
        <w:t>Assistance Buttons can be installed by the company which will introduce a call system allowing the customers to easily call a waiter for the requirement of the services (Zimmerer and Scarborough, 2011). These types of initiatives will help to enhance the relationship between Green Soul Restaurant and its customers.</w:t>
      </w:r>
    </w:p>
    <w:p w14:paraId="2C46E4B8" w14:textId="77777777" w:rsidR="005355DA"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Key resources can be defined as the sources that create value propositions in the business maintaining the daily activities and consumer relationships. It is found that, the use of sustainable and eco-friendly furniture and the call elements that alliance with sustainable values will help Green Soul Restaurant to grab the attention of the customers. It aims to introduce a reservation system, Point-of-Sale, digital menu and table booking options to customers. Hiring the expertise to maintain sustainable cuisine and eco-friendliness will help improve the business ethics towards sustainability (Fredericks, 2020). The administrative and management staff are required to be well-trained and aware of sustainable and eco-friendly business services.</w:t>
      </w:r>
    </w:p>
    <w:p w14:paraId="36C13B10" w14:textId="77777777" w:rsidR="005355DA"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activities of Green Soul Restaurant indicate maintaining strong relationships with the suppliers and vendors to maintain service offerings with high standards. It is important to manage the inventory management system efficiently overcoming the huge demand for services and delays. The restaurant aims to introduce food items maintaining seasonal and fresh Food and products that are adopted through local sources. Maintaining the relationship with different suppliers will help the brand maintain service offerings and overcome service delays and other disruptions (</w:t>
      </w:r>
      <w:r>
        <w:rPr>
          <w:rFonts w:ascii="Times New Roman" w:eastAsia="Times New Roman" w:hAnsi="Times New Roman" w:cs="Times New Roman"/>
          <w:color w:val="222222"/>
          <w:sz w:val="24"/>
          <w:szCs w:val="24"/>
          <w:highlight w:val="white"/>
        </w:rPr>
        <w:t>Calisto et al., 2021</w:t>
      </w:r>
      <w:r>
        <w:rPr>
          <w:rFonts w:ascii="Times New Roman" w:eastAsia="Times New Roman" w:hAnsi="Times New Roman" w:cs="Times New Roman"/>
          <w:color w:val="000000"/>
          <w:sz w:val="24"/>
          <w:szCs w:val="24"/>
        </w:rPr>
        <w:t>). It was also found that Green Soul Restaurant adopted a waste management system for cost control and flexibility in business operations.</w:t>
      </w:r>
    </w:p>
    <w:p w14:paraId="2E03B4F2" w14:textId="77777777" w:rsidR="005355DA"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Key partnerships of Green Soul </w:t>
      </w:r>
      <w:r>
        <w:rPr>
          <w:rFonts w:ascii="Times New Roman" w:eastAsia="Times New Roman" w:hAnsi="Times New Roman" w:cs="Times New Roman"/>
          <w:sz w:val="24"/>
          <w:szCs w:val="24"/>
        </w:rPr>
        <w:t>Restaurant</w:t>
      </w:r>
      <w:r>
        <w:rPr>
          <w:rFonts w:ascii="Times New Roman" w:eastAsia="Times New Roman" w:hAnsi="Times New Roman" w:cs="Times New Roman"/>
          <w:color w:val="000000"/>
          <w:sz w:val="24"/>
          <w:szCs w:val="24"/>
        </w:rPr>
        <w:t xml:space="preserve"> highlight the key suppliers and other partners of the business. Sourcing fresh Food and ingredients Green Soul </w:t>
      </w:r>
      <w:r>
        <w:rPr>
          <w:rFonts w:ascii="Times New Roman" w:eastAsia="Times New Roman" w:hAnsi="Times New Roman" w:cs="Times New Roman"/>
          <w:sz w:val="24"/>
          <w:szCs w:val="24"/>
        </w:rPr>
        <w:t>Restaurant</w:t>
      </w:r>
      <w:r>
        <w:rPr>
          <w:rFonts w:ascii="Times New Roman" w:eastAsia="Times New Roman" w:hAnsi="Times New Roman" w:cs="Times New Roman"/>
          <w:color w:val="000000"/>
          <w:sz w:val="24"/>
          <w:szCs w:val="24"/>
        </w:rPr>
        <w:t xml:space="preserve"> will partner with local producers and farmers following ethical and sustainable practices. The establishment of positive relations with the local partners will help achieve cost efficiency for bulk purchasing and reduce carbon footprint along with the transportation system. Partnering with the NGOs will help Green Soul Restaurant showcase its commitment to the people by gaining eco-friendly certification. Strengthening relationships with the farmers and agricultural cooperatives helps to promote sustainable business practices at Green Soul Restaurant.</w:t>
      </w:r>
    </w:p>
    <w:p w14:paraId="5F41837A" w14:textId="2AA2E75D" w:rsidR="005355DA"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Revenue streams of Green Soul Restaurant indicate a positive dining atmosphere that aligns with eco-friendly, </w:t>
      </w:r>
      <w:r w:rsidR="00D60EA5">
        <w:rPr>
          <w:rFonts w:ascii="Times New Roman" w:eastAsia="Times New Roman" w:hAnsi="Times New Roman" w:cs="Times New Roman"/>
          <w:color w:val="000000"/>
          <w:sz w:val="24"/>
          <w:szCs w:val="24"/>
        </w:rPr>
        <w:t>green,</w:t>
      </w:r>
      <w:r>
        <w:rPr>
          <w:rFonts w:ascii="Times New Roman" w:eastAsia="Times New Roman" w:hAnsi="Times New Roman" w:cs="Times New Roman"/>
          <w:color w:val="000000"/>
          <w:sz w:val="24"/>
          <w:szCs w:val="24"/>
        </w:rPr>
        <w:t xml:space="preserve"> and sustainable decorations to attract the attention of the customers. The business will maintain affordable pricing and will offer seasonal discounts to the customers. The </w:t>
      </w:r>
      <w:r>
        <w:rPr>
          <w:rFonts w:ascii="Times New Roman" w:eastAsia="Times New Roman" w:hAnsi="Times New Roman" w:cs="Times New Roman"/>
          <w:color w:val="000000"/>
          <w:sz w:val="24"/>
          <w:szCs w:val="24"/>
        </w:rPr>
        <w:lastRenderedPageBreak/>
        <w:t>different practices adopted by the business including obtaining products from local farmers, dairy products and other fresh products with sustainable initiatives will attract customers (</w:t>
      </w:r>
      <w:r>
        <w:rPr>
          <w:rFonts w:ascii="Times New Roman" w:eastAsia="Times New Roman" w:hAnsi="Times New Roman" w:cs="Times New Roman"/>
          <w:color w:val="222222"/>
          <w:sz w:val="24"/>
          <w:szCs w:val="24"/>
          <w:highlight w:val="white"/>
        </w:rPr>
        <w:t>Oliveras-Villanueva et al., 2020</w:t>
      </w:r>
      <w:r>
        <w:rPr>
          <w:rFonts w:ascii="Times New Roman" w:eastAsia="Times New Roman" w:hAnsi="Times New Roman" w:cs="Times New Roman"/>
          <w:color w:val="000000"/>
          <w:sz w:val="24"/>
          <w:szCs w:val="24"/>
        </w:rPr>
        <w:t>).  Maintaining ethical practices and a transparent Sourcing system will align with adopting sustainable and eco-friendly ingredients from the suppliers to maintain environmental sustainability. The digital menu and sustainable tech practices implementing technological integration will help to showcase the commitment towards innovativeness.</w:t>
      </w:r>
    </w:p>
    <w:p w14:paraId="6F5DB7CF" w14:textId="77777777" w:rsidR="005355DA" w:rsidRDefault="00000000">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The cost structure of Green Soul Restaurant prioritises sustainable sourcing and business practices in the restaurant service. The key expenditure of the business includes investments in ethical sourcing partnering with local farmers and dealers for raw materials. The eco-friendly materials for restaurant construction, including the operational costs, energy-efficient utilities, green technology and regular maintenance of the restaurant services come under the cost structure. The cost structure also elaborates on the financial requirements for the hotel establishing the venture (</w:t>
      </w:r>
      <w:r>
        <w:rPr>
          <w:rFonts w:ascii="Times New Roman" w:eastAsia="Times New Roman" w:hAnsi="Times New Roman" w:cs="Times New Roman"/>
          <w:color w:val="222222"/>
          <w:sz w:val="24"/>
          <w:szCs w:val="24"/>
          <w:highlight w:val="white"/>
        </w:rPr>
        <w:t xml:space="preserve">Dobrowolski and </w:t>
      </w:r>
      <w:proofErr w:type="spellStart"/>
      <w:r>
        <w:rPr>
          <w:rFonts w:ascii="Times New Roman" w:eastAsia="Times New Roman" w:hAnsi="Times New Roman" w:cs="Times New Roman"/>
          <w:color w:val="222222"/>
          <w:sz w:val="24"/>
          <w:szCs w:val="24"/>
          <w:highlight w:val="white"/>
        </w:rPr>
        <w:t>Sułkowski</w:t>
      </w:r>
      <w:proofErr w:type="spellEnd"/>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color w:val="000000"/>
          <w:sz w:val="24"/>
          <w:szCs w:val="24"/>
        </w:rPr>
        <w:t xml:space="preserve">). The regular maintenance of raw material Sourcing including the setup cause and organic ingredients is required. The wages of staff and investment in supply chain management indicate both ecological responsibility and financial management to run the services efficiently. As a reference, the cost structure for Green Soul Restaurant indicates the requirement for initial costs ranging from £50,000 to £75,000. </w:t>
      </w:r>
    </w:p>
    <w:p w14:paraId="79616DE4" w14:textId="77777777" w:rsidR="005355DA"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utilisation of Gibb's Reflective Cycle will help to present personal reflection highlighting entrepreneurial motivation, skills and characteristics. The reflective model consists of six stages including Description, Feelings, Evaluation, Analysis, Conclusion and Action Plan (Mind Tools, 2022). The analysis of the entrepreneurial test results will be critically evaluated throughout the following analysis. In the stage of description, I will focus on discussing my participation in the questionnaire sessions where I have answered twelve questions that depend on different situations of entrepreneurial practices. The questions indicated the analysis of my experience and knowledge of business management and situational management. On the other side, I have participated in a test based on enterprising tendency analysing and comparing one chart with another. The test score highlights my career growth opportunities and different factors including the need for achievement, creative tendency, need for autonomy, calculated risk-taking and locus of control. Focusing on the second stage of the reflection model I will evaluate my feelings throughout participation in the test. However, I scored well on the questionnaire test which indicated 39 answering 12 questions. Participating in another entrepreneurial test I get good scores in risk-</w:t>
      </w:r>
      <w:r>
        <w:rPr>
          <w:rFonts w:ascii="Times New Roman" w:eastAsia="Times New Roman" w:hAnsi="Times New Roman" w:cs="Times New Roman"/>
          <w:color w:val="000000"/>
          <w:sz w:val="24"/>
          <w:szCs w:val="24"/>
        </w:rPr>
        <w:lastRenderedPageBreak/>
        <w:t>taking at 92%, creativity at 75%, and control at 75%. Evaluating the positive and the negative side I can explain that during the question I was thinking very much about answering the questions due to a lack of confidence and knowledge as well. During questions 10 and 12, I was confused and in fear of choosing the right option. My peers helped me throughout the process and made me feel come and concentrated.</w:t>
      </w:r>
    </w:p>
    <w:p w14:paraId="29C1C109" w14:textId="77777777" w:rsidR="005355DA"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Throughout the analysis part, I will focus on evaluating my experience, feelings and thoughts to foster learning growth and a deeper understanding of entrepreneurial activities. I have found that my score was 70% which suggests that I have strength having enterprising characteristics which will help me improve my employment opportunities. My ambitions will help ensure innovative growth to the business development adopting skills and knowledge to manage the new venture.  On the other hand, having a low need for autonomy score highlights the preferences for managing teamwork and improving confidence to take on new responsibilities, which is important to success in an entrepreneurial journey. In the conclusion stage, it can be stated that having strong creative tendencies, risk-taking abilities and potential will help me to take sufficient action in business management. However, I need to work on improving my weaknesses by adopting Strategies for creative techniques and business management. In the Action Plan stage of the Gibbs cycle it can be stated that I need to focus on improving my witnesses to gain success in the entrepreneur journey.</w:t>
      </w:r>
    </w:p>
    <w:p w14:paraId="09173DD4" w14:textId="77777777" w:rsidR="005355DA" w:rsidRDefault="005355D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5BABB366" w14:textId="77777777" w:rsidR="005355DA" w:rsidRDefault="00000000">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br w:type="page"/>
      </w:r>
    </w:p>
    <w:p w14:paraId="650E3189" w14:textId="77777777" w:rsidR="005355DA" w:rsidRDefault="00000000">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 xml:space="preserve">Conclusion </w:t>
      </w:r>
    </w:p>
    <w:p w14:paraId="6C8F3AAB" w14:textId="77777777" w:rsidR="005355DA"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Based on the overall analysis in this entrepreneurship essay it can be concluded that entrepreneurial skills and knowledge development are crucial to become successful in establishing a new business venture in the market. The BMC model and reflection elements highlighted the need for personal development aligning with the results of entrepreneurial tests. The BMC sections discussed in this essay explain the nine blocks of BMC for the business venture of Green Soul Restaurant. Analysing the results, it can be stated that the initiative towards sustainability and eco-friendliness will help attract </w:t>
      </w:r>
      <w:r>
        <w:rPr>
          <w:rFonts w:ascii="Times New Roman" w:eastAsia="Times New Roman" w:hAnsi="Times New Roman" w:cs="Times New Roman"/>
          <w:sz w:val="24"/>
          <w:szCs w:val="24"/>
        </w:rPr>
        <w:t>people, specifically</w:t>
      </w:r>
      <w:r>
        <w:rPr>
          <w:rFonts w:ascii="Times New Roman" w:eastAsia="Times New Roman" w:hAnsi="Times New Roman" w:cs="Times New Roman"/>
          <w:color w:val="000000"/>
          <w:sz w:val="24"/>
          <w:szCs w:val="24"/>
        </w:rPr>
        <w:t xml:space="preserve"> the environmentally conscious </w:t>
      </w:r>
      <w:r>
        <w:rPr>
          <w:rFonts w:ascii="Times New Roman" w:eastAsia="Times New Roman" w:hAnsi="Times New Roman" w:cs="Times New Roman"/>
          <w:sz w:val="24"/>
          <w:szCs w:val="24"/>
        </w:rPr>
        <w:t>customers, to maintain</w:t>
      </w:r>
      <w:r>
        <w:rPr>
          <w:rFonts w:ascii="Times New Roman" w:eastAsia="Times New Roman" w:hAnsi="Times New Roman" w:cs="Times New Roman"/>
          <w:color w:val="000000"/>
          <w:sz w:val="24"/>
          <w:szCs w:val="24"/>
        </w:rPr>
        <w:t xml:space="preserve"> environmental sustainability. The utilisation of Gibb's Reflective Cycle demonstrated six stages to analyse my experience and potential in entrepreneurial motivations and management to gain success in future career development.</w:t>
      </w:r>
    </w:p>
    <w:p w14:paraId="4DCAB386" w14:textId="77777777" w:rsidR="005355DA" w:rsidRDefault="00000000">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br w:type="page"/>
      </w:r>
    </w:p>
    <w:p w14:paraId="7455E9D4" w14:textId="77777777" w:rsidR="005355DA" w:rsidRDefault="00000000">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References</w:t>
      </w:r>
    </w:p>
    <w:p w14:paraId="1EF8552A" w14:textId="77777777" w:rsidR="005355DA" w:rsidRDefault="00000000">
      <w:pPr>
        <w:widowControl w:val="0"/>
        <w:spacing w:line="360" w:lineRule="auto"/>
        <w:jc w:val="both"/>
        <w:rPr>
          <w:rFonts w:ascii="Times New Roman" w:eastAsia="Times New Roman" w:hAnsi="Times New Roman" w:cs="Times New Roman"/>
          <w:color w:val="000000"/>
          <w:sz w:val="24"/>
          <w:szCs w:val="24"/>
        </w:rPr>
      </w:pPr>
      <w:bookmarkStart w:id="0" w:name="_heading=h.gjdgxs" w:colFirst="0" w:colLast="0"/>
      <w:bookmarkEnd w:id="0"/>
      <w:r>
        <w:rPr>
          <w:rFonts w:ascii="Times New Roman" w:eastAsia="Times New Roman" w:hAnsi="Times New Roman" w:cs="Times New Roman"/>
          <w:color w:val="000000"/>
          <w:sz w:val="24"/>
          <w:szCs w:val="24"/>
        </w:rPr>
        <w:t>Barringer, B. R. and Ireland, R.D., (2018). Entrepreneurship: Successfully Launching New Ventures, 4</w:t>
      </w:r>
      <w:r>
        <w:rPr>
          <w:rFonts w:ascii="Times New Roman" w:eastAsia="Times New Roman" w:hAnsi="Times New Roman" w:cs="Times New Roman"/>
          <w:color w:val="000000"/>
          <w:sz w:val="24"/>
          <w:szCs w:val="24"/>
          <w:vertAlign w:val="superscript"/>
        </w:rPr>
        <w:t>th</w:t>
      </w:r>
      <w:r>
        <w:rPr>
          <w:rFonts w:ascii="Times New Roman" w:eastAsia="Times New Roman" w:hAnsi="Times New Roman" w:cs="Times New Roman"/>
          <w:color w:val="000000"/>
          <w:sz w:val="24"/>
          <w:szCs w:val="24"/>
        </w:rPr>
        <w:t xml:space="preserve"> Ed., Prentice Hall: New Jersey.</w:t>
      </w:r>
    </w:p>
    <w:p w14:paraId="37E7FC82" w14:textId="77777777" w:rsidR="005355DA" w:rsidRDefault="00000000">
      <w:pPr>
        <w:widowControl w:val="0"/>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Burns, P., (2022). Entrepreneurship and Small Business, 5</w:t>
      </w:r>
      <w:r>
        <w:rPr>
          <w:rFonts w:ascii="Times New Roman" w:eastAsia="Times New Roman" w:hAnsi="Times New Roman" w:cs="Times New Roman"/>
          <w:color w:val="000000"/>
          <w:sz w:val="24"/>
          <w:szCs w:val="24"/>
          <w:vertAlign w:val="superscript"/>
        </w:rPr>
        <w:t xml:space="preserve">th </w:t>
      </w:r>
      <w:r>
        <w:rPr>
          <w:rFonts w:ascii="Times New Roman" w:eastAsia="Times New Roman" w:hAnsi="Times New Roman" w:cs="Times New Roman"/>
          <w:color w:val="000000"/>
          <w:sz w:val="24"/>
          <w:szCs w:val="24"/>
        </w:rPr>
        <w:t>Ed., Palgrave Macmillan: Basingstoke.</w:t>
      </w:r>
    </w:p>
    <w:p w14:paraId="59CECF4E" w14:textId="77777777" w:rsidR="005355DA" w:rsidRDefault="00000000">
      <w:pPr>
        <w:widowControl w:val="0"/>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highlight w:val="white"/>
        </w:rPr>
        <w:t>Calisto, M.D.L., Umbelino, J., Gonçalves, A. and Viegas, C., (2021). Environmental sustainability strategies for smaller companies in the hotel industry: doing the right thing or doing things right?. </w:t>
      </w:r>
      <w:r>
        <w:rPr>
          <w:rFonts w:ascii="Times New Roman" w:eastAsia="Times New Roman" w:hAnsi="Times New Roman" w:cs="Times New Roman"/>
          <w:i/>
          <w:color w:val="222222"/>
          <w:sz w:val="24"/>
          <w:szCs w:val="24"/>
          <w:highlight w:val="white"/>
        </w:rPr>
        <w:t>Sustainability</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13</w:t>
      </w:r>
      <w:r>
        <w:rPr>
          <w:rFonts w:ascii="Times New Roman" w:eastAsia="Times New Roman" w:hAnsi="Times New Roman" w:cs="Times New Roman"/>
          <w:color w:val="222222"/>
          <w:sz w:val="24"/>
          <w:szCs w:val="24"/>
          <w:highlight w:val="white"/>
        </w:rPr>
        <w:t>(18), p.10380.</w:t>
      </w:r>
    </w:p>
    <w:p w14:paraId="6DF3D97F" w14:textId="77777777" w:rsidR="005355DA" w:rsidRDefault="00000000">
      <w:pPr>
        <w:widowControl w:val="0"/>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highlight w:val="white"/>
        </w:rPr>
        <w:t xml:space="preserve">Dobrowolski, Z. and </w:t>
      </w:r>
      <w:proofErr w:type="spellStart"/>
      <w:r>
        <w:rPr>
          <w:rFonts w:ascii="Times New Roman" w:eastAsia="Times New Roman" w:hAnsi="Times New Roman" w:cs="Times New Roman"/>
          <w:color w:val="222222"/>
          <w:sz w:val="24"/>
          <w:szCs w:val="24"/>
          <w:highlight w:val="white"/>
        </w:rPr>
        <w:t>Sułkowski</w:t>
      </w:r>
      <w:proofErr w:type="spellEnd"/>
      <w:r>
        <w:rPr>
          <w:rFonts w:ascii="Times New Roman" w:eastAsia="Times New Roman" w:hAnsi="Times New Roman" w:cs="Times New Roman"/>
          <w:color w:val="222222"/>
          <w:sz w:val="24"/>
          <w:szCs w:val="24"/>
          <w:highlight w:val="white"/>
        </w:rPr>
        <w:t>, Ł., (2021). Business model canvas and energy enterprises. </w:t>
      </w:r>
      <w:r>
        <w:rPr>
          <w:rFonts w:ascii="Times New Roman" w:eastAsia="Times New Roman" w:hAnsi="Times New Roman" w:cs="Times New Roman"/>
          <w:i/>
          <w:color w:val="222222"/>
          <w:sz w:val="24"/>
          <w:szCs w:val="24"/>
          <w:highlight w:val="white"/>
        </w:rPr>
        <w:t>Energies</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14</w:t>
      </w:r>
      <w:r>
        <w:rPr>
          <w:rFonts w:ascii="Times New Roman" w:eastAsia="Times New Roman" w:hAnsi="Times New Roman" w:cs="Times New Roman"/>
          <w:color w:val="222222"/>
          <w:sz w:val="24"/>
          <w:szCs w:val="24"/>
          <w:highlight w:val="white"/>
        </w:rPr>
        <w:t>(21), p.7198.</w:t>
      </w:r>
    </w:p>
    <w:p w14:paraId="3EEBC822" w14:textId="77777777" w:rsidR="005355DA" w:rsidRDefault="00000000">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Fredericks, L. (2020). </w:t>
      </w:r>
      <w:r>
        <w:rPr>
          <w:rFonts w:ascii="Times New Roman" w:eastAsia="Times New Roman" w:hAnsi="Times New Roman" w:cs="Times New Roman"/>
          <w:i/>
          <w:color w:val="000000"/>
          <w:sz w:val="24"/>
          <w:szCs w:val="24"/>
        </w:rPr>
        <w:t>25 Eco-Friendly Hotel Ideas for Sustainable Properties | Cvent Blog</w:t>
      </w:r>
      <w:r>
        <w:rPr>
          <w:rFonts w:ascii="Times New Roman" w:eastAsia="Times New Roman" w:hAnsi="Times New Roman" w:cs="Times New Roman"/>
          <w:color w:val="000000"/>
          <w:sz w:val="24"/>
          <w:szCs w:val="24"/>
        </w:rPr>
        <w:t xml:space="preserve">. [online] www.cvent.com. Available at: </w:t>
      </w:r>
      <w:hyperlink r:id="rId7">
        <w:r>
          <w:rPr>
            <w:rFonts w:ascii="Times New Roman" w:eastAsia="Times New Roman" w:hAnsi="Times New Roman" w:cs="Times New Roman"/>
            <w:color w:val="0000FF"/>
            <w:sz w:val="24"/>
            <w:szCs w:val="24"/>
            <w:u w:val="single"/>
          </w:rPr>
          <w:t>https://www.cvent.com/en/blog/hospitality/eco-friendly-hotel-ideas</w:t>
        </w:r>
      </w:hyperlink>
      <w:r>
        <w:rPr>
          <w:rFonts w:ascii="Times New Roman" w:eastAsia="Times New Roman" w:hAnsi="Times New Roman" w:cs="Times New Roman"/>
          <w:color w:val="000000"/>
          <w:sz w:val="24"/>
          <w:szCs w:val="24"/>
        </w:rPr>
        <w:t xml:space="preserve"> [Accessed 1 Feb. 2024].</w:t>
      </w:r>
    </w:p>
    <w:p w14:paraId="7669A8E0" w14:textId="77777777" w:rsidR="005355DA" w:rsidRDefault="00000000">
      <w:pPr>
        <w:widowControl w:val="0"/>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Mariotti, S. and Glackin, C., (2012). Entrepreneurship: Starting and Operating a Small Business (3rdEd), London: Prentice-Hall.</w:t>
      </w:r>
    </w:p>
    <w:p w14:paraId="4E808220" w14:textId="77777777" w:rsidR="005355DA" w:rsidRDefault="00000000">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Mind Tools, (2022). </w:t>
      </w:r>
      <w:r>
        <w:rPr>
          <w:rFonts w:ascii="Times New Roman" w:eastAsia="Times New Roman" w:hAnsi="Times New Roman" w:cs="Times New Roman"/>
          <w:i/>
          <w:color w:val="000000"/>
          <w:sz w:val="24"/>
          <w:szCs w:val="24"/>
        </w:rPr>
        <w:t>Gibbs Reflective Cycle</w:t>
      </w:r>
      <w:r>
        <w:rPr>
          <w:rFonts w:ascii="Times New Roman" w:eastAsia="Times New Roman" w:hAnsi="Times New Roman" w:cs="Times New Roman"/>
          <w:color w:val="000000"/>
          <w:sz w:val="24"/>
          <w:szCs w:val="24"/>
        </w:rPr>
        <w:t xml:space="preserve">. [online] www.mindtools.com. Available at: </w:t>
      </w:r>
      <w:hyperlink r:id="rId8">
        <w:r>
          <w:rPr>
            <w:rFonts w:ascii="Times New Roman" w:eastAsia="Times New Roman" w:hAnsi="Times New Roman" w:cs="Times New Roman"/>
            <w:color w:val="0000FF"/>
            <w:sz w:val="24"/>
            <w:szCs w:val="24"/>
            <w:u w:val="single"/>
          </w:rPr>
          <w:t>https://www.mindtools.com/ano9qiu/gibbs-reflective-cycle</w:t>
        </w:r>
      </w:hyperlink>
      <w:r>
        <w:rPr>
          <w:rFonts w:ascii="Times New Roman" w:eastAsia="Times New Roman" w:hAnsi="Times New Roman" w:cs="Times New Roman"/>
          <w:color w:val="000000"/>
          <w:sz w:val="24"/>
          <w:szCs w:val="24"/>
        </w:rPr>
        <w:t xml:space="preserve"> [Accessed 1 Feb. 2024].</w:t>
      </w:r>
    </w:p>
    <w:p w14:paraId="330CDD11" w14:textId="77777777" w:rsidR="005355DA" w:rsidRDefault="00000000">
      <w:pPr>
        <w:widowControl w:val="0"/>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Nelson, O., (2013). Enterprise development in SMEs and entrepreneurial firms dynamic processes. IGI Global.</w:t>
      </w:r>
    </w:p>
    <w:p w14:paraId="0F89AE0B" w14:textId="77777777" w:rsidR="005355DA" w:rsidRDefault="00000000">
      <w:pPr>
        <w:widowControl w:val="0"/>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22222"/>
          <w:sz w:val="24"/>
          <w:szCs w:val="24"/>
          <w:highlight w:val="white"/>
        </w:rPr>
        <w:t xml:space="preserve">Oliveras-Villanueva, M., </w:t>
      </w:r>
      <w:proofErr w:type="spellStart"/>
      <w:r>
        <w:rPr>
          <w:rFonts w:ascii="Times New Roman" w:eastAsia="Times New Roman" w:hAnsi="Times New Roman" w:cs="Times New Roman"/>
          <w:color w:val="222222"/>
          <w:sz w:val="24"/>
          <w:szCs w:val="24"/>
          <w:highlight w:val="white"/>
        </w:rPr>
        <w:t>Llach</w:t>
      </w:r>
      <w:proofErr w:type="spellEnd"/>
      <w:r>
        <w:rPr>
          <w:rFonts w:ascii="Times New Roman" w:eastAsia="Times New Roman" w:hAnsi="Times New Roman" w:cs="Times New Roman"/>
          <w:color w:val="222222"/>
          <w:sz w:val="24"/>
          <w:szCs w:val="24"/>
          <w:highlight w:val="white"/>
        </w:rPr>
        <w:t xml:space="preserve">, J. and </w:t>
      </w:r>
      <w:proofErr w:type="spellStart"/>
      <w:r>
        <w:rPr>
          <w:rFonts w:ascii="Times New Roman" w:eastAsia="Times New Roman" w:hAnsi="Times New Roman" w:cs="Times New Roman"/>
          <w:color w:val="222222"/>
          <w:sz w:val="24"/>
          <w:szCs w:val="24"/>
          <w:highlight w:val="white"/>
        </w:rPr>
        <w:t>Perramon</w:t>
      </w:r>
      <w:proofErr w:type="spellEnd"/>
      <w:r>
        <w:rPr>
          <w:rFonts w:ascii="Times New Roman" w:eastAsia="Times New Roman" w:hAnsi="Times New Roman" w:cs="Times New Roman"/>
          <w:color w:val="222222"/>
          <w:sz w:val="24"/>
          <w:szCs w:val="24"/>
          <w:highlight w:val="white"/>
        </w:rPr>
        <w:t>, J., (2020). Service quality in hospitality and the sustainability effect: Systematic literature review and future research agenda. </w:t>
      </w:r>
      <w:r>
        <w:rPr>
          <w:rFonts w:ascii="Times New Roman" w:eastAsia="Times New Roman" w:hAnsi="Times New Roman" w:cs="Times New Roman"/>
          <w:i/>
          <w:color w:val="222222"/>
          <w:sz w:val="24"/>
          <w:szCs w:val="24"/>
          <w:highlight w:val="white"/>
        </w:rPr>
        <w:t>Sustainability</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12</w:t>
      </w:r>
      <w:r>
        <w:rPr>
          <w:rFonts w:ascii="Times New Roman" w:eastAsia="Times New Roman" w:hAnsi="Times New Roman" w:cs="Times New Roman"/>
          <w:color w:val="222222"/>
          <w:sz w:val="24"/>
          <w:szCs w:val="24"/>
          <w:highlight w:val="white"/>
        </w:rPr>
        <w:t>(19), p.8152.</w:t>
      </w:r>
    </w:p>
    <w:p w14:paraId="2FE69FCF" w14:textId="77777777" w:rsidR="005355DA" w:rsidRDefault="00000000">
      <w:pPr>
        <w:pBdr>
          <w:top w:val="nil"/>
          <w:left w:val="nil"/>
          <w:bottom w:val="nil"/>
          <w:right w:val="nil"/>
          <w:between w:val="nil"/>
        </w:pBdr>
        <w:spacing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Salwin, M., </w:t>
      </w:r>
      <w:proofErr w:type="spellStart"/>
      <w:r>
        <w:rPr>
          <w:rFonts w:ascii="Times New Roman" w:eastAsia="Times New Roman" w:hAnsi="Times New Roman" w:cs="Times New Roman"/>
          <w:color w:val="222222"/>
          <w:sz w:val="24"/>
          <w:szCs w:val="24"/>
          <w:highlight w:val="white"/>
        </w:rPr>
        <w:t>Jacyna-Gołda</w:t>
      </w:r>
      <w:proofErr w:type="spellEnd"/>
      <w:r>
        <w:rPr>
          <w:rFonts w:ascii="Times New Roman" w:eastAsia="Times New Roman" w:hAnsi="Times New Roman" w:cs="Times New Roman"/>
          <w:color w:val="222222"/>
          <w:sz w:val="24"/>
          <w:szCs w:val="24"/>
          <w:highlight w:val="white"/>
        </w:rPr>
        <w:t xml:space="preserve">, I., </w:t>
      </w:r>
      <w:proofErr w:type="spellStart"/>
      <w:r>
        <w:rPr>
          <w:rFonts w:ascii="Times New Roman" w:eastAsia="Times New Roman" w:hAnsi="Times New Roman" w:cs="Times New Roman"/>
          <w:color w:val="222222"/>
          <w:sz w:val="24"/>
          <w:szCs w:val="24"/>
          <w:highlight w:val="white"/>
        </w:rPr>
        <w:t>Kraslawski</w:t>
      </w:r>
      <w:proofErr w:type="spellEnd"/>
      <w:r>
        <w:rPr>
          <w:rFonts w:ascii="Times New Roman" w:eastAsia="Times New Roman" w:hAnsi="Times New Roman" w:cs="Times New Roman"/>
          <w:color w:val="222222"/>
          <w:sz w:val="24"/>
          <w:szCs w:val="24"/>
          <w:highlight w:val="white"/>
        </w:rPr>
        <w:t>, A. and Waszkiewicz, A.E., (2022). The use of business model canvas in the design and classification of product-service systems design methods. </w:t>
      </w:r>
      <w:r>
        <w:rPr>
          <w:rFonts w:ascii="Times New Roman" w:eastAsia="Times New Roman" w:hAnsi="Times New Roman" w:cs="Times New Roman"/>
          <w:i/>
          <w:color w:val="222222"/>
          <w:sz w:val="24"/>
          <w:szCs w:val="24"/>
          <w:highlight w:val="white"/>
        </w:rPr>
        <w:t>Sustainability</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14</w:t>
      </w:r>
      <w:r>
        <w:rPr>
          <w:rFonts w:ascii="Times New Roman" w:eastAsia="Times New Roman" w:hAnsi="Times New Roman" w:cs="Times New Roman"/>
          <w:color w:val="222222"/>
          <w:sz w:val="24"/>
          <w:szCs w:val="24"/>
          <w:highlight w:val="white"/>
        </w:rPr>
        <w:t>(7), p.4283.</w:t>
      </w:r>
    </w:p>
    <w:p w14:paraId="3D8D8A70" w14:textId="77777777" w:rsidR="005355DA" w:rsidRDefault="00000000">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Strategyzer</w:t>
      </w:r>
      <w:proofErr w:type="spellEnd"/>
      <w:r>
        <w:rPr>
          <w:rFonts w:ascii="Times New Roman" w:eastAsia="Times New Roman" w:hAnsi="Times New Roman" w:cs="Times New Roman"/>
          <w:color w:val="000000"/>
          <w:sz w:val="24"/>
          <w:szCs w:val="24"/>
        </w:rPr>
        <w:t xml:space="preserve">, (2023). </w:t>
      </w:r>
      <w:r>
        <w:rPr>
          <w:rFonts w:ascii="Times New Roman" w:eastAsia="Times New Roman" w:hAnsi="Times New Roman" w:cs="Times New Roman"/>
          <w:i/>
          <w:color w:val="000000"/>
          <w:sz w:val="24"/>
          <w:szCs w:val="24"/>
        </w:rPr>
        <w:t>Business Model Canvas</w:t>
      </w:r>
      <w:r>
        <w:rPr>
          <w:rFonts w:ascii="Times New Roman" w:eastAsia="Times New Roman" w:hAnsi="Times New Roman" w:cs="Times New Roman"/>
          <w:color w:val="000000"/>
          <w:sz w:val="24"/>
          <w:szCs w:val="24"/>
        </w:rPr>
        <w:t xml:space="preserve">. [online] www.strategyzer.com. Available at: </w:t>
      </w:r>
      <w:hyperlink r:id="rId9">
        <w:r>
          <w:rPr>
            <w:rFonts w:ascii="Times New Roman" w:eastAsia="Times New Roman" w:hAnsi="Times New Roman" w:cs="Times New Roman"/>
            <w:color w:val="0000FF"/>
            <w:sz w:val="24"/>
            <w:szCs w:val="24"/>
            <w:u w:val="single"/>
          </w:rPr>
          <w:t>https://www.strategyzer.com/library/the-business-model-canvas</w:t>
        </w:r>
      </w:hyperlink>
      <w:r>
        <w:rPr>
          <w:rFonts w:ascii="Times New Roman" w:eastAsia="Times New Roman" w:hAnsi="Times New Roman" w:cs="Times New Roman"/>
          <w:color w:val="000000"/>
          <w:sz w:val="24"/>
          <w:szCs w:val="24"/>
        </w:rPr>
        <w:t xml:space="preserve"> [Accessed 1 Feb. 2024].</w:t>
      </w:r>
    </w:p>
    <w:p w14:paraId="7A04B40A" w14:textId="77777777" w:rsidR="005355DA" w:rsidRDefault="00000000">
      <w:pPr>
        <w:widowControl w:val="0"/>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Timmons, J. and Spinelli, S., (2008). New Venture Creation: Entrepreneurship for the 21st Century, McGraw Hill: Boston.</w:t>
      </w:r>
    </w:p>
    <w:p w14:paraId="217BDD2B" w14:textId="77777777" w:rsidR="005355DA" w:rsidRDefault="00000000">
      <w:pPr>
        <w:pBdr>
          <w:top w:val="nil"/>
          <w:left w:val="nil"/>
          <w:bottom w:val="nil"/>
          <w:right w:val="nil"/>
          <w:between w:val="nil"/>
        </w:pBdr>
        <w:spacing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Williams, S., (2021). </w:t>
      </w:r>
      <w:r>
        <w:rPr>
          <w:rFonts w:ascii="Times New Roman" w:eastAsia="Times New Roman" w:hAnsi="Times New Roman" w:cs="Times New Roman"/>
          <w:i/>
          <w:color w:val="222222"/>
          <w:sz w:val="24"/>
          <w:szCs w:val="24"/>
          <w:highlight w:val="white"/>
        </w:rPr>
        <w:t>FT Guide to Business Start Up 2021-2023</w:t>
      </w:r>
      <w:r>
        <w:rPr>
          <w:rFonts w:ascii="Times New Roman" w:eastAsia="Times New Roman" w:hAnsi="Times New Roman" w:cs="Times New Roman"/>
          <w:color w:val="222222"/>
          <w:sz w:val="24"/>
          <w:szCs w:val="24"/>
          <w:highlight w:val="white"/>
        </w:rPr>
        <w:t>. Pearson UK.</w:t>
      </w:r>
    </w:p>
    <w:p w14:paraId="27E08613" w14:textId="77777777" w:rsidR="005355DA" w:rsidRDefault="00000000">
      <w:pPr>
        <w:widowControl w:val="0"/>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Zimmerer, T.W. and Scarborough, N.M. (2011). Essentials of Entrepreneurship, 6th Ed., Prentice Hall: New Jersey.</w:t>
      </w:r>
    </w:p>
    <w:p w14:paraId="6B845D5E" w14:textId="77777777" w:rsidR="005355DA" w:rsidRDefault="00000000">
      <w:pPr>
        <w:rPr>
          <w:rFonts w:ascii="Times New Roman" w:eastAsia="Times New Roman" w:hAnsi="Times New Roman" w:cs="Times New Roman"/>
          <w:color w:val="000000"/>
          <w:sz w:val="24"/>
          <w:szCs w:val="24"/>
        </w:rPr>
      </w:pPr>
      <w:r>
        <w:br w:type="page"/>
      </w:r>
    </w:p>
    <w:p w14:paraId="4FFED084" w14:textId="77777777" w:rsidR="005355DA" w:rsidRDefault="00000000">
      <w:pPr>
        <w:widowControl w:val="0"/>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Appendix 1: Business Canvas Model</w:t>
      </w:r>
    </w:p>
    <w:p w14:paraId="7D922B0C" w14:textId="77777777" w:rsidR="005355DA" w:rsidRDefault="00000000">
      <w:pPr>
        <w:widowControl w:val="0"/>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sz w:val="24"/>
          <w:szCs w:val="24"/>
        </w:rPr>
        <w:drawing>
          <wp:inline distT="114300" distB="114300" distL="114300" distR="114300" wp14:anchorId="18069760" wp14:editId="4FE9F459">
            <wp:extent cx="5943600" cy="2667000"/>
            <wp:effectExtent l="0" t="0" r="0" b="0"/>
            <wp:docPr id="151721299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943600" cy="2667000"/>
                    </a:xfrm>
                    <a:prstGeom prst="rect">
                      <a:avLst/>
                    </a:prstGeom>
                    <a:ln/>
                  </pic:spPr>
                </pic:pic>
              </a:graphicData>
            </a:graphic>
          </wp:inline>
        </w:drawing>
      </w:r>
    </w:p>
    <w:p w14:paraId="6B8A560E" w14:textId="77777777" w:rsidR="005355DA" w:rsidRDefault="00000000">
      <w:pPr>
        <w:widowControl w:val="0"/>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Figure 1: Business Canvas Model</w:t>
      </w:r>
    </w:p>
    <w:p w14:paraId="35144A1A" w14:textId="77777777" w:rsidR="005355DA" w:rsidRDefault="00000000">
      <w:pPr>
        <w:widowControl w:val="0"/>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 As created by the author)</w:t>
      </w:r>
    </w:p>
    <w:p w14:paraId="666B9A64" w14:textId="77777777" w:rsidR="005355DA" w:rsidRDefault="005355DA">
      <w:pPr>
        <w:widowControl w:val="0"/>
        <w:spacing w:line="360" w:lineRule="auto"/>
        <w:jc w:val="both"/>
        <w:rPr>
          <w:rFonts w:ascii="Times New Roman" w:eastAsia="Times New Roman" w:hAnsi="Times New Roman" w:cs="Times New Roman"/>
          <w:color w:val="000000"/>
          <w:sz w:val="24"/>
          <w:szCs w:val="24"/>
        </w:rPr>
      </w:pPr>
    </w:p>
    <w:p w14:paraId="490ECB17" w14:textId="77777777" w:rsidR="005355DA" w:rsidRDefault="005355D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57920640" w14:textId="77777777" w:rsidR="005355DA"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noProof/>
          <w:sz w:val="24"/>
          <w:szCs w:val="24"/>
        </w:rPr>
        <w:lastRenderedPageBreak/>
        <w:drawing>
          <wp:inline distT="114300" distB="114300" distL="114300" distR="114300" wp14:anchorId="5D4FD631" wp14:editId="5AD90A2A">
            <wp:extent cx="5943600" cy="10490200"/>
            <wp:effectExtent l="0" t="0" r="0" b="0"/>
            <wp:docPr id="1517212985"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11"/>
                    <a:srcRect/>
                    <a:stretch>
                      <a:fillRect/>
                    </a:stretch>
                  </pic:blipFill>
                  <pic:spPr>
                    <a:xfrm>
                      <a:off x="0" y="0"/>
                      <a:ext cx="5943600" cy="10490200"/>
                    </a:xfrm>
                    <a:prstGeom prst="rect">
                      <a:avLst/>
                    </a:prstGeom>
                    <a:ln/>
                  </pic:spPr>
                </pic:pic>
              </a:graphicData>
            </a:graphic>
          </wp:inline>
        </w:drawing>
      </w:r>
      <w:r>
        <w:rPr>
          <w:rFonts w:ascii="Times New Roman" w:eastAsia="Times New Roman" w:hAnsi="Times New Roman" w:cs="Times New Roman"/>
          <w:noProof/>
          <w:sz w:val="24"/>
          <w:szCs w:val="24"/>
        </w:rPr>
        <w:lastRenderedPageBreak/>
        <w:drawing>
          <wp:inline distT="114300" distB="114300" distL="114300" distR="114300" wp14:anchorId="5367CA78" wp14:editId="4FCF35EF">
            <wp:extent cx="5943600" cy="10604500"/>
            <wp:effectExtent l="0" t="0" r="0" b="0"/>
            <wp:docPr id="1517212993" name="image13.jpg"/>
            <wp:cNvGraphicFramePr/>
            <a:graphic xmlns:a="http://schemas.openxmlformats.org/drawingml/2006/main">
              <a:graphicData uri="http://schemas.openxmlformats.org/drawingml/2006/picture">
                <pic:pic xmlns:pic="http://schemas.openxmlformats.org/drawingml/2006/picture">
                  <pic:nvPicPr>
                    <pic:cNvPr id="0" name="image13.jpg"/>
                    <pic:cNvPicPr preferRelativeResize="0"/>
                  </pic:nvPicPr>
                  <pic:blipFill>
                    <a:blip r:embed="rId12"/>
                    <a:srcRect/>
                    <a:stretch>
                      <a:fillRect/>
                    </a:stretch>
                  </pic:blipFill>
                  <pic:spPr>
                    <a:xfrm>
                      <a:off x="0" y="0"/>
                      <a:ext cx="5943600" cy="10604500"/>
                    </a:xfrm>
                    <a:prstGeom prst="rect">
                      <a:avLst/>
                    </a:prstGeom>
                    <a:ln/>
                  </pic:spPr>
                </pic:pic>
              </a:graphicData>
            </a:graphic>
          </wp:inline>
        </w:drawing>
      </w:r>
      <w:r>
        <w:rPr>
          <w:rFonts w:ascii="Times New Roman" w:eastAsia="Times New Roman" w:hAnsi="Times New Roman" w:cs="Times New Roman"/>
          <w:noProof/>
          <w:sz w:val="24"/>
          <w:szCs w:val="24"/>
        </w:rPr>
        <w:lastRenderedPageBreak/>
        <w:drawing>
          <wp:inline distT="114300" distB="114300" distL="114300" distR="114300" wp14:anchorId="5B54F195" wp14:editId="64C4C036">
            <wp:extent cx="5943600" cy="10604500"/>
            <wp:effectExtent l="0" t="0" r="0" b="0"/>
            <wp:docPr id="1517212990"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13"/>
                    <a:srcRect/>
                    <a:stretch>
                      <a:fillRect/>
                    </a:stretch>
                  </pic:blipFill>
                  <pic:spPr>
                    <a:xfrm>
                      <a:off x="0" y="0"/>
                      <a:ext cx="5943600" cy="10604500"/>
                    </a:xfrm>
                    <a:prstGeom prst="rect">
                      <a:avLst/>
                    </a:prstGeom>
                    <a:ln/>
                  </pic:spPr>
                </pic:pic>
              </a:graphicData>
            </a:graphic>
          </wp:inline>
        </w:drawing>
      </w:r>
      <w:r>
        <w:rPr>
          <w:rFonts w:ascii="Times New Roman" w:eastAsia="Times New Roman" w:hAnsi="Times New Roman" w:cs="Times New Roman"/>
          <w:noProof/>
          <w:sz w:val="24"/>
          <w:szCs w:val="24"/>
        </w:rPr>
        <w:lastRenderedPageBreak/>
        <w:drawing>
          <wp:inline distT="114300" distB="114300" distL="114300" distR="114300" wp14:anchorId="6B0EC4B6" wp14:editId="309D65F1">
            <wp:extent cx="5943600" cy="11328400"/>
            <wp:effectExtent l="0" t="0" r="0" b="0"/>
            <wp:docPr id="1517212995" name="image14.jpg"/>
            <wp:cNvGraphicFramePr/>
            <a:graphic xmlns:a="http://schemas.openxmlformats.org/drawingml/2006/main">
              <a:graphicData uri="http://schemas.openxmlformats.org/drawingml/2006/picture">
                <pic:pic xmlns:pic="http://schemas.openxmlformats.org/drawingml/2006/picture">
                  <pic:nvPicPr>
                    <pic:cNvPr id="0" name="image14.jpg"/>
                    <pic:cNvPicPr preferRelativeResize="0"/>
                  </pic:nvPicPr>
                  <pic:blipFill>
                    <a:blip r:embed="rId14"/>
                    <a:srcRect/>
                    <a:stretch>
                      <a:fillRect/>
                    </a:stretch>
                  </pic:blipFill>
                  <pic:spPr>
                    <a:xfrm>
                      <a:off x="0" y="0"/>
                      <a:ext cx="5943600" cy="11328400"/>
                    </a:xfrm>
                    <a:prstGeom prst="rect">
                      <a:avLst/>
                    </a:prstGeom>
                    <a:ln/>
                  </pic:spPr>
                </pic:pic>
              </a:graphicData>
            </a:graphic>
          </wp:inline>
        </w:drawing>
      </w:r>
      <w:r>
        <w:rPr>
          <w:rFonts w:ascii="Times New Roman" w:eastAsia="Times New Roman" w:hAnsi="Times New Roman" w:cs="Times New Roman"/>
          <w:noProof/>
          <w:sz w:val="24"/>
          <w:szCs w:val="24"/>
        </w:rPr>
        <w:lastRenderedPageBreak/>
        <w:drawing>
          <wp:inline distT="114300" distB="114300" distL="114300" distR="114300" wp14:anchorId="215C90B7" wp14:editId="77287EDD">
            <wp:extent cx="5943600" cy="11315700"/>
            <wp:effectExtent l="0" t="0" r="0" b="0"/>
            <wp:docPr id="1517212986"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15"/>
                    <a:srcRect/>
                    <a:stretch>
                      <a:fillRect/>
                    </a:stretch>
                  </pic:blipFill>
                  <pic:spPr>
                    <a:xfrm>
                      <a:off x="0" y="0"/>
                      <a:ext cx="5943600" cy="11315700"/>
                    </a:xfrm>
                    <a:prstGeom prst="rect">
                      <a:avLst/>
                    </a:prstGeom>
                    <a:ln/>
                  </pic:spPr>
                </pic:pic>
              </a:graphicData>
            </a:graphic>
          </wp:inline>
        </w:drawing>
      </w:r>
      <w:r>
        <w:rPr>
          <w:rFonts w:ascii="Times New Roman" w:eastAsia="Times New Roman" w:hAnsi="Times New Roman" w:cs="Times New Roman"/>
          <w:noProof/>
          <w:sz w:val="24"/>
          <w:szCs w:val="24"/>
        </w:rPr>
        <w:lastRenderedPageBreak/>
        <w:drawing>
          <wp:inline distT="114300" distB="114300" distL="114300" distR="114300" wp14:anchorId="6797E1F0" wp14:editId="48C3A58E">
            <wp:extent cx="5943600" cy="12865100"/>
            <wp:effectExtent l="0" t="0" r="0" b="0"/>
            <wp:docPr id="1517212991"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16"/>
                    <a:srcRect/>
                    <a:stretch>
                      <a:fillRect/>
                    </a:stretch>
                  </pic:blipFill>
                  <pic:spPr>
                    <a:xfrm>
                      <a:off x="0" y="0"/>
                      <a:ext cx="5943600" cy="12865100"/>
                    </a:xfrm>
                    <a:prstGeom prst="rect">
                      <a:avLst/>
                    </a:prstGeom>
                    <a:ln/>
                  </pic:spPr>
                </pic:pic>
              </a:graphicData>
            </a:graphic>
          </wp:inline>
        </w:drawing>
      </w:r>
      <w:r>
        <w:rPr>
          <w:rFonts w:ascii="Times New Roman" w:eastAsia="Times New Roman" w:hAnsi="Times New Roman" w:cs="Times New Roman"/>
          <w:noProof/>
          <w:sz w:val="24"/>
          <w:szCs w:val="24"/>
        </w:rPr>
        <w:lastRenderedPageBreak/>
        <w:drawing>
          <wp:inline distT="114300" distB="114300" distL="114300" distR="114300" wp14:anchorId="14B30B9C" wp14:editId="33D11D0A">
            <wp:extent cx="6057900" cy="9110663"/>
            <wp:effectExtent l="0" t="0" r="0" b="0"/>
            <wp:docPr id="1517212988"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7"/>
                    <a:srcRect/>
                    <a:stretch>
                      <a:fillRect/>
                    </a:stretch>
                  </pic:blipFill>
                  <pic:spPr>
                    <a:xfrm>
                      <a:off x="0" y="0"/>
                      <a:ext cx="6057900" cy="9110663"/>
                    </a:xfrm>
                    <a:prstGeom prst="rect">
                      <a:avLst/>
                    </a:prstGeom>
                    <a:ln/>
                  </pic:spPr>
                </pic:pic>
              </a:graphicData>
            </a:graphic>
          </wp:inline>
        </w:drawing>
      </w:r>
      <w:r>
        <w:rPr>
          <w:rFonts w:ascii="Times New Roman" w:eastAsia="Times New Roman" w:hAnsi="Times New Roman" w:cs="Times New Roman"/>
          <w:noProof/>
          <w:sz w:val="24"/>
          <w:szCs w:val="24"/>
        </w:rPr>
        <w:lastRenderedPageBreak/>
        <w:drawing>
          <wp:inline distT="114300" distB="114300" distL="114300" distR="114300" wp14:anchorId="7853D967" wp14:editId="43C83D47">
            <wp:extent cx="5943600" cy="5918200"/>
            <wp:effectExtent l="0" t="0" r="0" b="0"/>
            <wp:docPr id="1517212996"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8"/>
                    <a:srcRect/>
                    <a:stretch>
                      <a:fillRect/>
                    </a:stretch>
                  </pic:blipFill>
                  <pic:spPr>
                    <a:xfrm>
                      <a:off x="0" y="0"/>
                      <a:ext cx="5943600" cy="5918200"/>
                    </a:xfrm>
                    <a:prstGeom prst="rect">
                      <a:avLst/>
                    </a:prstGeom>
                    <a:ln/>
                  </pic:spPr>
                </pic:pic>
              </a:graphicData>
            </a:graphic>
          </wp:inline>
        </w:drawing>
      </w:r>
      <w:r>
        <w:rPr>
          <w:rFonts w:ascii="Times New Roman" w:eastAsia="Times New Roman" w:hAnsi="Times New Roman" w:cs="Times New Roman"/>
          <w:noProof/>
          <w:sz w:val="24"/>
          <w:szCs w:val="24"/>
        </w:rPr>
        <w:lastRenderedPageBreak/>
        <w:drawing>
          <wp:inline distT="114300" distB="114300" distL="114300" distR="114300" wp14:anchorId="73E3A62E" wp14:editId="7F6B274C">
            <wp:extent cx="5943600" cy="7315200"/>
            <wp:effectExtent l="0" t="0" r="0" b="0"/>
            <wp:docPr id="1517212998" name="image10.jpg"/>
            <wp:cNvGraphicFramePr/>
            <a:graphic xmlns:a="http://schemas.openxmlformats.org/drawingml/2006/main">
              <a:graphicData uri="http://schemas.openxmlformats.org/drawingml/2006/picture">
                <pic:pic xmlns:pic="http://schemas.openxmlformats.org/drawingml/2006/picture">
                  <pic:nvPicPr>
                    <pic:cNvPr id="0" name="image10.jpg"/>
                    <pic:cNvPicPr preferRelativeResize="0"/>
                  </pic:nvPicPr>
                  <pic:blipFill>
                    <a:blip r:embed="rId19"/>
                    <a:srcRect/>
                    <a:stretch>
                      <a:fillRect/>
                    </a:stretch>
                  </pic:blipFill>
                  <pic:spPr>
                    <a:xfrm>
                      <a:off x="0" y="0"/>
                      <a:ext cx="5943600" cy="7315200"/>
                    </a:xfrm>
                    <a:prstGeom prst="rect">
                      <a:avLst/>
                    </a:prstGeom>
                    <a:ln/>
                  </pic:spPr>
                </pic:pic>
              </a:graphicData>
            </a:graphic>
          </wp:inline>
        </w:drawing>
      </w:r>
      <w:r>
        <w:rPr>
          <w:rFonts w:ascii="Times New Roman" w:eastAsia="Times New Roman" w:hAnsi="Times New Roman" w:cs="Times New Roman"/>
          <w:noProof/>
          <w:sz w:val="24"/>
          <w:szCs w:val="24"/>
        </w:rPr>
        <w:lastRenderedPageBreak/>
        <w:drawing>
          <wp:inline distT="114300" distB="114300" distL="114300" distR="114300" wp14:anchorId="4CCF80BA" wp14:editId="4F8A2B9F">
            <wp:extent cx="5943600" cy="5283200"/>
            <wp:effectExtent l="0" t="0" r="0" b="0"/>
            <wp:docPr id="1517212994"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20"/>
                    <a:srcRect/>
                    <a:stretch>
                      <a:fillRect/>
                    </a:stretch>
                  </pic:blipFill>
                  <pic:spPr>
                    <a:xfrm>
                      <a:off x="0" y="0"/>
                      <a:ext cx="5943600" cy="5283200"/>
                    </a:xfrm>
                    <a:prstGeom prst="rect">
                      <a:avLst/>
                    </a:prstGeom>
                    <a:ln/>
                  </pic:spPr>
                </pic:pic>
              </a:graphicData>
            </a:graphic>
          </wp:inline>
        </w:drawing>
      </w:r>
      <w:r>
        <w:rPr>
          <w:rFonts w:ascii="Times New Roman" w:eastAsia="Times New Roman" w:hAnsi="Times New Roman" w:cs="Times New Roman"/>
          <w:noProof/>
          <w:sz w:val="24"/>
          <w:szCs w:val="24"/>
        </w:rPr>
        <w:lastRenderedPageBreak/>
        <w:drawing>
          <wp:inline distT="114300" distB="114300" distL="114300" distR="114300" wp14:anchorId="02B85A9E" wp14:editId="7579096E">
            <wp:extent cx="5943600" cy="5638800"/>
            <wp:effectExtent l="0" t="0" r="0" b="0"/>
            <wp:docPr id="1517212992"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21"/>
                    <a:srcRect/>
                    <a:stretch>
                      <a:fillRect/>
                    </a:stretch>
                  </pic:blipFill>
                  <pic:spPr>
                    <a:xfrm>
                      <a:off x="0" y="0"/>
                      <a:ext cx="5943600" cy="5638800"/>
                    </a:xfrm>
                    <a:prstGeom prst="rect">
                      <a:avLst/>
                    </a:prstGeom>
                    <a:ln/>
                  </pic:spPr>
                </pic:pic>
              </a:graphicData>
            </a:graphic>
          </wp:inline>
        </w:drawing>
      </w:r>
      <w:r>
        <w:rPr>
          <w:rFonts w:ascii="Times New Roman" w:eastAsia="Times New Roman" w:hAnsi="Times New Roman" w:cs="Times New Roman"/>
          <w:noProof/>
          <w:sz w:val="24"/>
          <w:szCs w:val="24"/>
        </w:rPr>
        <w:drawing>
          <wp:inline distT="114300" distB="114300" distL="114300" distR="114300" wp14:anchorId="3F6BBD58" wp14:editId="234BB79B">
            <wp:extent cx="5943600" cy="1676400"/>
            <wp:effectExtent l="0" t="0" r="0" b="0"/>
            <wp:docPr id="1517212987"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22"/>
                    <a:srcRect/>
                    <a:stretch>
                      <a:fillRect/>
                    </a:stretch>
                  </pic:blipFill>
                  <pic:spPr>
                    <a:xfrm>
                      <a:off x="0" y="0"/>
                      <a:ext cx="5943600" cy="1676400"/>
                    </a:xfrm>
                    <a:prstGeom prst="rect">
                      <a:avLst/>
                    </a:prstGeom>
                    <a:ln/>
                  </pic:spPr>
                </pic:pic>
              </a:graphicData>
            </a:graphic>
          </wp:inline>
        </w:drawing>
      </w:r>
    </w:p>
    <w:sectPr w:rsidR="005355DA">
      <w:headerReference w:type="default" r:id="rId23"/>
      <w:footerReference w:type="default" r:id="rId2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1DCA50" w14:textId="77777777" w:rsidR="00372CB9" w:rsidRDefault="00372CB9">
      <w:pPr>
        <w:spacing w:line="240" w:lineRule="auto"/>
      </w:pPr>
      <w:r>
        <w:separator/>
      </w:r>
    </w:p>
  </w:endnote>
  <w:endnote w:type="continuationSeparator" w:id="0">
    <w:p w14:paraId="774190C1" w14:textId="77777777" w:rsidR="00372CB9" w:rsidRDefault="00372CB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C698D" w14:textId="77777777" w:rsidR="005355DA" w:rsidRDefault="00000000">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561F48">
      <w:rPr>
        <w:noProof/>
        <w:color w:val="000000"/>
      </w:rPr>
      <w:t>1</w:t>
    </w:r>
    <w:r>
      <w:rPr>
        <w:color w:val="000000"/>
      </w:rPr>
      <w:fldChar w:fldCharType="end"/>
    </w:r>
  </w:p>
  <w:p w14:paraId="7D4A0349" w14:textId="77777777" w:rsidR="005355DA" w:rsidRDefault="005355DA">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38C81F" w14:textId="77777777" w:rsidR="00372CB9" w:rsidRDefault="00372CB9">
      <w:pPr>
        <w:spacing w:line="240" w:lineRule="auto"/>
      </w:pPr>
      <w:r>
        <w:separator/>
      </w:r>
    </w:p>
  </w:footnote>
  <w:footnote w:type="continuationSeparator" w:id="0">
    <w:p w14:paraId="3BCA3C5B" w14:textId="77777777" w:rsidR="00372CB9" w:rsidRDefault="00372CB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2B3F01" w14:textId="77777777" w:rsidR="005355DA" w:rsidRDefault="00000000">
    <w:pPr>
      <w:pBdr>
        <w:top w:val="nil"/>
        <w:left w:val="nil"/>
        <w:bottom w:val="nil"/>
        <w:right w:val="nil"/>
        <w:between w:val="nil"/>
      </w:pBdr>
      <w:tabs>
        <w:tab w:val="center" w:pos="4513"/>
        <w:tab w:val="right" w:pos="9026"/>
      </w:tabs>
      <w:spacing w:line="240" w:lineRule="auto"/>
      <w:rPr>
        <w:color w:val="000000"/>
      </w:rPr>
    </w:pPr>
    <w:r>
      <w:rPr>
        <w:noProof/>
        <w:color w:val="000000"/>
      </w:rPr>
      <w:drawing>
        <wp:anchor distT="0" distB="0" distL="0" distR="0" simplePos="0" relativeHeight="251658240" behindDoc="1" locked="0" layoutInCell="1" hidden="0" allowOverlap="1" wp14:anchorId="6C69CDCA" wp14:editId="3208B1D9">
          <wp:simplePos x="0" y="0"/>
          <wp:positionH relativeFrom="margin">
            <wp:posOffset>5128260</wp:posOffset>
          </wp:positionH>
          <wp:positionV relativeFrom="page">
            <wp:posOffset>198120</wp:posOffset>
          </wp:positionV>
          <wp:extent cx="1418995" cy="624840"/>
          <wp:effectExtent l="0" t="0" r="0" b="0"/>
          <wp:wrapNone/>
          <wp:docPr id="1517212989"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418995" cy="624840"/>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55DA"/>
    <w:rsid w:val="0019305A"/>
    <w:rsid w:val="00372CB9"/>
    <w:rsid w:val="005355DA"/>
    <w:rsid w:val="00561F48"/>
    <w:rsid w:val="00794862"/>
    <w:rsid w:val="00812661"/>
    <w:rsid w:val="00846088"/>
    <w:rsid w:val="00994FB0"/>
    <w:rsid w:val="00A31579"/>
    <w:rsid w:val="00D60E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17D1A"/>
  <w15:docId w15:val="{F34D834F-B0ED-4BEB-922F-2C3ACBEBB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uiPriority w:val="9"/>
    <w:qFormat/>
    <w:pPr>
      <w:keepNext/>
      <w:keepLines/>
      <w:spacing w:before="400" w:after="120"/>
      <w:outlineLvl w:val="0"/>
    </w:pPr>
    <w:rPr>
      <w:sz w:val="40"/>
      <w:szCs w:val="40"/>
    </w:rPr>
  </w:style>
  <w:style w:type="paragraph" w:styleId="Heading2">
    <w:name w:val="heading 2"/>
    <w:basedOn w:val="Normal1"/>
    <w:next w:val="Normal1"/>
    <w:uiPriority w:val="9"/>
    <w:semiHidden/>
    <w:unhideWhenUsed/>
    <w:qFormat/>
    <w:pPr>
      <w:keepNext/>
      <w:keepLines/>
      <w:spacing w:before="360" w:after="120"/>
      <w:outlineLvl w:val="1"/>
    </w:pPr>
    <w:rPr>
      <w:sz w:val="32"/>
      <w:szCs w:val="32"/>
    </w:rPr>
  </w:style>
  <w:style w:type="paragraph" w:styleId="Heading3">
    <w:name w:val="heading 3"/>
    <w:basedOn w:val="Normal1"/>
    <w:next w:val="Normal1"/>
    <w:uiPriority w:val="9"/>
    <w:semiHidden/>
    <w:unhideWhenUsed/>
    <w:qFormat/>
    <w:pPr>
      <w:keepNext/>
      <w:keepLines/>
      <w:spacing w:before="320" w:after="80"/>
      <w:outlineLvl w:val="2"/>
    </w:pPr>
    <w:rPr>
      <w:color w:val="434343"/>
      <w:sz w:val="28"/>
      <w:szCs w:val="28"/>
    </w:rPr>
  </w:style>
  <w:style w:type="paragraph" w:styleId="Heading4">
    <w:name w:val="heading 4"/>
    <w:basedOn w:val="Normal1"/>
    <w:next w:val="Normal1"/>
    <w:uiPriority w:val="9"/>
    <w:semiHidden/>
    <w:unhideWhenUsed/>
    <w:qFormat/>
    <w:pPr>
      <w:keepNext/>
      <w:keepLines/>
      <w:spacing w:before="280" w:after="80"/>
      <w:outlineLvl w:val="3"/>
    </w:pPr>
    <w:rPr>
      <w:color w:val="666666"/>
      <w:sz w:val="24"/>
      <w:szCs w:val="24"/>
    </w:rPr>
  </w:style>
  <w:style w:type="paragraph" w:styleId="Heading5">
    <w:name w:val="heading 5"/>
    <w:basedOn w:val="Normal1"/>
    <w:next w:val="Normal1"/>
    <w:uiPriority w:val="9"/>
    <w:semiHidden/>
    <w:unhideWhenUsed/>
    <w:qFormat/>
    <w:pPr>
      <w:keepNext/>
      <w:keepLines/>
      <w:spacing w:before="240" w:after="80"/>
      <w:outlineLvl w:val="4"/>
    </w:pPr>
    <w:rPr>
      <w:color w:val="666666"/>
    </w:rPr>
  </w:style>
  <w:style w:type="paragraph" w:styleId="Heading6">
    <w:name w:val="heading 6"/>
    <w:basedOn w:val="Normal1"/>
    <w:next w:val="Normal1"/>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uiPriority w:val="10"/>
    <w:qFormat/>
    <w:pPr>
      <w:keepNext/>
      <w:keepLines/>
      <w:spacing w:after="60"/>
    </w:pPr>
    <w:rPr>
      <w:sz w:val="52"/>
      <w:szCs w:val="52"/>
    </w:rPr>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Subtitle">
    <w:name w:val="Subtitle"/>
    <w:basedOn w:val="Normal"/>
    <w:next w:val="Normal"/>
    <w:uiPriority w:val="11"/>
    <w:qFormat/>
    <w:pPr>
      <w:keepNext/>
      <w:keepLines/>
      <w:pBdr>
        <w:top w:val="nil"/>
        <w:left w:val="nil"/>
        <w:bottom w:val="nil"/>
        <w:right w:val="nil"/>
        <w:between w:val="nil"/>
      </w:pBdr>
      <w:spacing w:after="320"/>
    </w:pPr>
    <w:rPr>
      <w:color w:val="666666"/>
      <w:sz w:val="30"/>
      <w:szCs w:val="30"/>
    </w:rPr>
  </w:style>
  <w:style w:type="paragraph" w:styleId="NormalWeb">
    <w:name w:val="Normal (Web)"/>
    <w:basedOn w:val="Normal"/>
    <w:uiPriority w:val="99"/>
    <w:semiHidden/>
    <w:unhideWhenUsed/>
    <w:rsid w:val="000838EA"/>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styleId="Hyperlink">
    <w:name w:val="Hyperlink"/>
    <w:basedOn w:val="DefaultParagraphFont"/>
    <w:uiPriority w:val="99"/>
    <w:unhideWhenUsed/>
    <w:rsid w:val="000838EA"/>
    <w:rPr>
      <w:color w:val="0000FF" w:themeColor="hyperlink"/>
      <w:u w:val="single"/>
    </w:rPr>
  </w:style>
  <w:style w:type="paragraph" w:styleId="Header">
    <w:name w:val="header"/>
    <w:basedOn w:val="Normal"/>
    <w:link w:val="HeaderChar"/>
    <w:uiPriority w:val="99"/>
    <w:unhideWhenUsed/>
    <w:rsid w:val="00865F41"/>
    <w:pPr>
      <w:tabs>
        <w:tab w:val="center" w:pos="4513"/>
        <w:tab w:val="right" w:pos="9026"/>
      </w:tabs>
      <w:spacing w:line="240" w:lineRule="auto"/>
    </w:pPr>
  </w:style>
  <w:style w:type="character" w:customStyle="1" w:styleId="HeaderChar">
    <w:name w:val="Header Char"/>
    <w:basedOn w:val="DefaultParagraphFont"/>
    <w:link w:val="Header"/>
    <w:uiPriority w:val="99"/>
    <w:rsid w:val="00865F41"/>
  </w:style>
  <w:style w:type="paragraph" w:styleId="Footer">
    <w:name w:val="footer"/>
    <w:basedOn w:val="Normal"/>
    <w:link w:val="FooterChar"/>
    <w:uiPriority w:val="99"/>
    <w:unhideWhenUsed/>
    <w:rsid w:val="00865F41"/>
    <w:pPr>
      <w:tabs>
        <w:tab w:val="center" w:pos="4513"/>
        <w:tab w:val="right" w:pos="9026"/>
      </w:tabs>
      <w:spacing w:line="240" w:lineRule="auto"/>
    </w:pPr>
  </w:style>
  <w:style w:type="character" w:customStyle="1" w:styleId="FooterChar">
    <w:name w:val="Footer Char"/>
    <w:basedOn w:val="DefaultParagraphFont"/>
    <w:link w:val="Footer"/>
    <w:uiPriority w:val="99"/>
    <w:rsid w:val="00865F41"/>
  </w:style>
  <w:style w:type="paragraph" w:styleId="ListParagraph">
    <w:name w:val="List Paragraph"/>
    <w:basedOn w:val="Normal"/>
    <w:uiPriority w:val="34"/>
    <w:qFormat/>
    <w:rsid w:val="009556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dtools.com/ano9qiu/gibbs-reflective-cycle" TargetMode="External"/><Relationship Id="rId13" Type="http://schemas.openxmlformats.org/officeDocument/2006/relationships/image" Target="media/image4.jpg"/><Relationship Id="rId18" Type="http://schemas.openxmlformats.org/officeDocument/2006/relationships/image" Target="media/image9.jp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2.jpg"/><Relationship Id="rId7" Type="http://schemas.openxmlformats.org/officeDocument/2006/relationships/hyperlink" Target="https://www.cvent.com/en/blog/hospitality/eco-friendly-hotel-ideas" TargetMode="External"/><Relationship Id="rId12" Type="http://schemas.openxmlformats.org/officeDocument/2006/relationships/image" Target="media/image3.jpg"/><Relationship Id="rId17" Type="http://schemas.openxmlformats.org/officeDocument/2006/relationships/image" Target="media/image8.jp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7.jpg"/><Relationship Id="rId20" Type="http://schemas.openxmlformats.org/officeDocument/2006/relationships/image" Target="media/image11.jp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2.jp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6.jpg"/><Relationship Id="rId23"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image" Target="media/image10.jpg"/><Relationship Id="rId4" Type="http://schemas.openxmlformats.org/officeDocument/2006/relationships/webSettings" Target="webSettings.xml"/><Relationship Id="rId9" Type="http://schemas.openxmlformats.org/officeDocument/2006/relationships/hyperlink" Target="https://www.strategyzer.com/library/the-business-model-canvas" TargetMode="External"/><Relationship Id="rId14" Type="http://schemas.openxmlformats.org/officeDocument/2006/relationships/image" Target="media/image5.jpg"/><Relationship Id="rId22" Type="http://schemas.openxmlformats.org/officeDocument/2006/relationships/image" Target="media/image13.jpg"/></Relationships>
</file>

<file path=word/_rels/header1.xml.rels><?xml version="1.0" encoding="UTF-8" standalone="yes"?>
<Relationships xmlns="http://schemas.openxmlformats.org/package/2006/relationships"><Relationship Id="rId1" Type="http://schemas.openxmlformats.org/officeDocument/2006/relationships/image" Target="media/image1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wC+aeVLAXoSfKdfuqmOZPIRb0kg==">CgMxLjAyCGguZ2pkZ3hzOAByITFCcVBIZHRtLVZ0VHF4R05HRC1XYlF2T190ZmpObVBfSQ==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1027</TotalTime>
  <Pages>1</Pages>
  <Words>2709</Words>
  <Characters>15443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justyna ojrzynska</cp:lastModifiedBy>
  <cp:revision>6</cp:revision>
  <dcterms:created xsi:type="dcterms:W3CDTF">2024-02-03T16:12:00Z</dcterms:created>
  <dcterms:modified xsi:type="dcterms:W3CDTF">2024-02-04T10:11:00Z</dcterms:modified>
</cp:coreProperties>
</file>