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6DCED9" w14:textId="4C7E28B6" w:rsidR="00512BAC" w:rsidRPr="006525FE" w:rsidRDefault="006525FE" w:rsidP="006525FE">
      <w:pPr>
        <w:rPr>
          <w:rFonts w:ascii="Arial" w:hAnsi="Arial" w:cs="Arial"/>
          <w:u w:val="single"/>
        </w:rPr>
      </w:pPr>
      <w:r w:rsidRPr="006525FE">
        <w:rPr>
          <w:rFonts w:ascii="Arial" w:hAnsi="Arial" w:cs="Arial"/>
          <w:u w:val="single"/>
        </w:rPr>
        <w:t>ECAD6016</w:t>
      </w:r>
      <w:r w:rsidRPr="006525FE">
        <w:rPr>
          <w:rFonts w:ascii="Arial" w:hAnsi="Arial" w:cs="Arial"/>
        </w:rPr>
        <w:tab/>
      </w:r>
      <w:r w:rsidRPr="006525FE">
        <w:rPr>
          <w:rFonts w:ascii="Arial" w:hAnsi="Arial" w:cs="Arial"/>
        </w:rPr>
        <w:tab/>
      </w:r>
      <w:r w:rsidRPr="006525FE">
        <w:rPr>
          <w:rFonts w:ascii="Arial" w:hAnsi="Arial" w:cs="Arial"/>
        </w:rPr>
        <w:tab/>
      </w:r>
      <w:r w:rsidRPr="006525FE">
        <w:rPr>
          <w:rFonts w:ascii="Arial" w:hAnsi="Arial" w:cs="Arial"/>
        </w:rPr>
        <w:tab/>
      </w:r>
      <w:r w:rsidRPr="006525FE">
        <w:rPr>
          <w:rFonts w:ascii="Arial" w:hAnsi="Arial" w:cs="Arial"/>
        </w:rPr>
        <w:tab/>
      </w:r>
      <w:r w:rsidRPr="006525FE">
        <w:rPr>
          <w:rFonts w:ascii="Arial" w:hAnsi="Arial" w:cs="Arial"/>
        </w:rPr>
        <w:tab/>
      </w:r>
      <w:r w:rsidRPr="006525FE">
        <w:rPr>
          <w:rFonts w:ascii="Arial" w:hAnsi="Arial" w:cs="Arial"/>
        </w:rPr>
        <w:tab/>
      </w:r>
      <w:r w:rsidRPr="006525FE">
        <w:rPr>
          <w:rFonts w:ascii="Arial" w:hAnsi="Arial" w:cs="Arial"/>
        </w:rPr>
        <w:tab/>
      </w:r>
      <w:r w:rsidRPr="006525FE">
        <w:rPr>
          <w:rFonts w:ascii="Arial" w:hAnsi="Arial" w:cs="Arial"/>
        </w:rPr>
        <w:tab/>
      </w:r>
      <w:r w:rsidRPr="006525FE">
        <w:rPr>
          <w:rFonts w:ascii="Arial" w:hAnsi="Arial" w:cs="Arial"/>
          <w:u w:val="single"/>
        </w:rPr>
        <w:t>Emmie Porter</w:t>
      </w:r>
    </w:p>
    <w:p w14:paraId="2A00E375" w14:textId="2883C4FE" w:rsidR="006525FE" w:rsidRDefault="006525FE" w:rsidP="006525FE">
      <w:pPr>
        <w:ind w:left="6480" w:firstLine="720"/>
        <w:rPr>
          <w:rFonts w:ascii="Arial" w:hAnsi="Arial" w:cs="Arial"/>
          <w:u w:val="single"/>
        </w:rPr>
      </w:pPr>
      <w:r w:rsidRPr="006525FE">
        <w:rPr>
          <w:rFonts w:ascii="Arial" w:hAnsi="Arial" w:cs="Arial"/>
          <w:u w:val="single"/>
        </w:rPr>
        <w:t>2206236</w:t>
      </w:r>
    </w:p>
    <w:p w14:paraId="51BA5AE5" w14:textId="77777777" w:rsidR="00E5689F" w:rsidRDefault="00E5689F" w:rsidP="006525FE">
      <w:pPr>
        <w:ind w:left="6480" w:firstLine="720"/>
        <w:rPr>
          <w:rFonts w:ascii="Arial" w:hAnsi="Arial" w:cs="Arial"/>
          <w:u w:val="single"/>
        </w:rPr>
      </w:pPr>
    </w:p>
    <w:tbl>
      <w:tblPr>
        <w:tblStyle w:val="TableGrid"/>
        <w:tblpPr w:leftFromText="180" w:rightFromText="180" w:vertAnchor="page" w:horzAnchor="margin" w:tblpY="2651"/>
        <w:tblW w:w="8784" w:type="dxa"/>
        <w:tblLook w:val="04A0" w:firstRow="1" w:lastRow="0" w:firstColumn="1" w:lastColumn="0" w:noHBand="0" w:noVBand="1"/>
      </w:tblPr>
      <w:tblGrid>
        <w:gridCol w:w="2689"/>
        <w:gridCol w:w="3260"/>
        <w:gridCol w:w="2835"/>
      </w:tblGrid>
      <w:tr w:rsidR="006525FE" w:rsidRPr="007D4C7C" w14:paraId="4710D3B4" w14:textId="77777777" w:rsidTr="006525FE">
        <w:tc>
          <w:tcPr>
            <w:tcW w:w="2689" w:type="dxa"/>
          </w:tcPr>
          <w:p w14:paraId="0539F9E0" w14:textId="77777777" w:rsidR="006525FE" w:rsidRPr="007D4C7C" w:rsidRDefault="006525FE" w:rsidP="006525FE">
            <w:pPr>
              <w:pStyle w:val="AssignBody"/>
              <w:rPr>
                <w:b/>
                <w:bCs/>
              </w:rPr>
            </w:pPr>
            <w:r w:rsidRPr="007D4C7C">
              <w:rPr>
                <w:b/>
                <w:bCs/>
              </w:rPr>
              <w:t>Targets</w:t>
            </w:r>
          </w:p>
        </w:tc>
        <w:tc>
          <w:tcPr>
            <w:tcW w:w="3260" w:type="dxa"/>
          </w:tcPr>
          <w:p w14:paraId="1C33CC96" w14:textId="77777777" w:rsidR="006525FE" w:rsidRPr="007D4C7C" w:rsidRDefault="006525FE" w:rsidP="006525FE">
            <w:pPr>
              <w:pStyle w:val="AssignBody"/>
              <w:rPr>
                <w:b/>
                <w:bCs/>
              </w:rPr>
            </w:pPr>
            <w:r w:rsidRPr="007D4C7C">
              <w:rPr>
                <w:b/>
                <w:bCs/>
              </w:rPr>
              <w:t>How you have worked on this</w:t>
            </w:r>
          </w:p>
        </w:tc>
        <w:tc>
          <w:tcPr>
            <w:tcW w:w="2835" w:type="dxa"/>
          </w:tcPr>
          <w:p w14:paraId="0A3C518A" w14:textId="77777777" w:rsidR="006525FE" w:rsidRPr="007D4C7C" w:rsidRDefault="006525FE" w:rsidP="006525FE">
            <w:pPr>
              <w:pStyle w:val="AssignBody"/>
              <w:rPr>
                <w:b/>
                <w:bCs/>
              </w:rPr>
            </w:pPr>
            <w:r w:rsidRPr="007D4C7C">
              <w:rPr>
                <w:b/>
                <w:bCs/>
              </w:rPr>
              <w:t>An example can be found on</w:t>
            </w:r>
          </w:p>
        </w:tc>
      </w:tr>
      <w:tr w:rsidR="006525FE" w:rsidRPr="007D4C7C" w14:paraId="6C69D504" w14:textId="77777777" w:rsidTr="006525FE">
        <w:tc>
          <w:tcPr>
            <w:tcW w:w="2689" w:type="dxa"/>
          </w:tcPr>
          <w:p w14:paraId="6B967F8C" w14:textId="77777777" w:rsidR="006525FE" w:rsidRPr="000D67BB" w:rsidRDefault="006525FE" w:rsidP="006525FE">
            <w:pPr>
              <w:pStyle w:val="AssignBody"/>
              <w:rPr>
                <w:b/>
                <w:bCs/>
              </w:rPr>
            </w:pPr>
            <w:r w:rsidRPr="000D67BB">
              <w:rPr>
                <w:b/>
                <w:bCs/>
              </w:rPr>
              <w:t>It would be even better if you could use past tense consistently to report your project and avoid length sentences. </w:t>
            </w:r>
          </w:p>
        </w:tc>
        <w:tc>
          <w:tcPr>
            <w:tcW w:w="3260" w:type="dxa"/>
          </w:tcPr>
          <w:p w14:paraId="07A811ED" w14:textId="4BC97DB8" w:rsidR="006525FE" w:rsidRPr="00C01516" w:rsidRDefault="00C01516" w:rsidP="006525FE">
            <w:pPr>
              <w:pStyle w:val="AssignBody"/>
              <w:rPr>
                <w:b/>
                <w:bCs/>
              </w:rPr>
            </w:pPr>
            <w:r>
              <w:t xml:space="preserve">I have made a conscious effort throughout my assignment to ensure I am using all past tense vocabulary when referring to my previous observations and practice. </w:t>
            </w:r>
          </w:p>
        </w:tc>
        <w:tc>
          <w:tcPr>
            <w:tcW w:w="2835" w:type="dxa"/>
          </w:tcPr>
          <w:p w14:paraId="26DD1E4A" w14:textId="2BE6F105" w:rsidR="00C01516" w:rsidRDefault="00C01516" w:rsidP="00C01516">
            <w:pPr>
              <w:rPr>
                <w:rFonts w:ascii="Arial" w:hAnsi="Arial" w:cs="Arial"/>
              </w:rPr>
            </w:pPr>
            <w:r>
              <w:t xml:space="preserve">When I am discussing my experience and what I did during the </w:t>
            </w:r>
            <w:r w:rsidRPr="00C01516">
              <w:rPr>
                <w:rFonts w:ascii="Arial" w:hAnsi="Arial" w:cs="Arial"/>
              </w:rPr>
              <w:t>‘Developing an Action Point, Reflection and Evaluation’</w:t>
            </w:r>
            <w:r>
              <w:rPr>
                <w:rFonts w:ascii="Arial" w:hAnsi="Arial" w:cs="Arial"/>
              </w:rPr>
              <w:t xml:space="preserve"> section. </w:t>
            </w:r>
          </w:p>
          <w:p w14:paraId="395C2571" w14:textId="77777777" w:rsidR="000D67BB" w:rsidRDefault="000D67BB" w:rsidP="00C01516">
            <w:pPr>
              <w:rPr>
                <w:rFonts w:ascii="Arial" w:hAnsi="Arial" w:cs="Arial"/>
              </w:rPr>
            </w:pPr>
          </w:p>
          <w:p w14:paraId="0B1E7FBB" w14:textId="77777777" w:rsidR="000D67BB" w:rsidRPr="00C01516" w:rsidRDefault="000D67BB" w:rsidP="00C01516">
            <w:pPr>
              <w:rPr>
                <w:rFonts w:ascii="Arial" w:hAnsi="Arial" w:cs="Arial"/>
              </w:rPr>
            </w:pPr>
          </w:p>
          <w:p w14:paraId="55C47282" w14:textId="0BDFB9BA" w:rsidR="006525FE" w:rsidRPr="007D4C7C" w:rsidRDefault="006525FE" w:rsidP="006525FE">
            <w:pPr>
              <w:pStyle w:val="AssignBody"/>
            </w:pPr>
          </w:p>
        </w:tc>
      </w:tr>
      <w:tr w:rsidR="006525FE" w:rsidRPr="007D4C7C" w14:paraId="35860B96" w14:textId="77777777" w:rsidTr="006525FE">
        <w:tc>
          <w:tcPr>
            <w:tcW w:w="2689" w:type="dxa"/>
          </w:tcPr>
          <w:p w14:paraId="331DFAF5" w14:textId="77777777" w:rsidR="006525FE" w:rsidRPr="000D67BB" w:rsidRDefault="006525FE" w:rsidP="006525FE">
            <w:pPr>
              <w:pStyle w:val="AssignBody"/>
              <w:rPr>
                <w:b/>
                <w:bCs/>
              </w:rPr>
            </w:pPr>
            <w:r w:rsidRPr="000D67BB">
              <w:rPr>
                <w:b/>
                <w:bCs/>
              </w:rPr>
              <w:t>It would help if you could introduce your research question(s) at the start and make more links to literature in your Discussion. </w:t>
            </w:r>
          </w:p>
        </w:tc>
        <w:tc>
          <w:tcPr>
            <w:tcW w:w="3260" w:type="dxa"/>
          </w:tcPr>
          <w:p w14:paraId="20315043" w14:textId="0AF6A652" w:rsidR="006525FE" w:rsidRPr="007D4C7C" w:rsidRDefault="004007D1" w:rsidP="006525FE">
            <w:pPr>
              <w:pStyle w:val="AssignBody"/>
            </w:pPr>
            <w:r>
              <w:t xml:space="preserve">I ensured </w:t>
            </w:r>
            <w:r w:rsidR="000D67BB">
              <w:t xml:space="preserve">to make </w:t>
            </w:r>
            <w:r>
              <w:t xml:space="preserve">it known what the assignment </w:t>
            </w:r>
            <w:r w:rsidR="000D67BB">
              <w:t>was</w:t>
            </w:r>
            <w:r>
              <w:t xml:space="preserve"> about at the beginning of the assignment.</w:t>
            </w:r>
          </w:p>
        </w:tc>
        <w:tc>
          <w:tcPr>
            <w:tcW w:w="2835" w:type="dxa"/>
          </w:tcPr>
          <w:p w14:paraId="1EE0EA37" w14:textId="48745993" w:rsidR="006525FE" w:rsidRPr="00A84243" w:rsidRDefault="00475FB5" w:rsidP="006525FE">
            <w:pPr>
              <w:pStyle w:val="AssignBody"/>
            </w:pPr>
            <w:r>
              <w:t>During the introduction</w:t>
            </w:r>
            <w:r w:rsidR="00B07F93" w:rsidRPr="00A84243">
              <w:t>, I discuss the title of the module and introduce the chosen plan to inform the reader of what I will be discussing and the target I will be referring to throughout.</w:t>
            </w:r>
          </w:p>
        </w:tc>
      </w:tr>
    </w:tbl>
    <w:p w14:paraId="41AFF511" w14:textId="77777777" w:rsidR="00115989" w:rsidRDefault="00115989" w:rsidP="00115989">
      <w:pPr>
        <w:rPr>
          <w:rFonts w:ascii="Arial" w:hAnsi="Arial" w:cs="Arial"/>
          <w:b/>
          <w:bCs/>
          <w:u w:val="single"/>
        </w:rPr>
      </w:pPr>
    </w:p>
    <w:p w14:paraId="01419A11" w14:textId="77777777" w:rsidR="00115989" w:rsidRDefault="00115989" w:rsidP="00115989">
      <w:pPr>
        <w:rPr>
          <w:rFonts w:ascii="Arial" w:hAnsi="Arial" w:cs="Arial"/>
          <w:b/>
          <w:bCs/>
          <w:u w:val="single"/>
        </w:rPr>
      </w:pPr>
    </w:p>
    <w:p w14:paraId="50D75A6F" w14:textId="16597747" w:rsidR="00115989" w:rsidRPr="00BA044F" w:rsidRDefault="00115989" w:rsidP="00115989">
      <w:pPr>
        <w:rPr>
          <w:rFonts w:ascii="Arial" w:hAnsi="Arial" w:cs="Arial"/>
          <w:b/>
          <w:bCs/>
          <w:u w:val="single"/>
        </w:rPr>
      </w:pPr>
      <w:r w:rsidRPr="00BA044F">
        <w:rPr>
          <w:rFonts w:ascii="Arial" w:hAnsi="Arial" w:cs="Arial"/>
          <w:b/>
          <w:bCs/>
          <w:u w:val="single"/>
        </w:rPr>
        <w:t>AI Acknowledgment</w:t>
      </w:r>
    </w:p>
    <w:p w14:paraId="70B528D7" w14:textId="74FB1B9E" w:rsidR="00115989" w:rsidRPr="00DD5969" w:rsidRDefault="00115989" w:rsidP="00115989">
      <w:r w:rsidRPr="00DD5969">
        <w:t>I acknowledge the use of [</w:t>
      </w:r>
      <w:r>
        <w:t>UWTSD Library Research Assistant</w:t>
      </w:r>
      <w:r w:rsidRPr="00DD5969">
        <w:t>] [(</w:t>
      </w:r>
      <w:hyperlink r:id="rId5" w:history="1">
        <w:r w:rsidRPr="00FF1418">
          <w:rPr>
            <w:rStyle w:val="Hyperlink"/>
          </w:rPr>
          <w:t>Ex Libris Discovery</w:t>
        </w:r>
      </w:hyperlink>
      <w:r w:rsidRPr="00DD5969">
        <w:t>)] on [</w:t>
      </w:r>
      <w:r>
        <w:t>06</w:t>
      </w:r>
      <w:r>
        <w:t>/</w:t>
      </w:r>
      <w:r>
        <w:t>04</w:t>
      </w:r>
      <w:r>
        <w:t>/2</w:t>
      </w:r>
      <w:r>
        <w:t>5</w:t>
      </w:r>
      <w:r>
        <w:t>-</w:t>
      </w:r>
      <w:r>
        <w:t>11</w:t>
      </w:r>
      <w:r>
        <w:t>/0</w:t>
      </w:r>
      <w:r>
        <w:t>4</w:t>
      </w:r>
      <w:r>
        <w:t>/2025</w:t>
      </w:r>
      <w:r w:rsidRPr="00DD5969">
        <w:t>] to [</w:t>
      </w:r>
      <w:r>
        <w:t>find and research advanced literature</w:t>
      </w:r>
      <w:r w:rsidRPr="00DD5969">
        <w:t xml:space="preserve">]. I used the prompt(s): </w:t>
      </w:r>
    </w:p>
    <w:p w14:paraId="70ECBC1C" w14:textId="16FBF115" w:rsidR="00115989" w:rsidRPr="00DD5969" w:rsidRDefault="00115989" w:rsidP="00115989">
      <w:r w:rsidRPr="00DD5969">
        <w:t xml:space="preserve">1. </w:t>
      </w:r>
      <w:r>
        <w:t>What are the benefits of pupil-led groups in school?</w:t>
      </w:r>
    </w:p>
    <w:p w14:paraId="303E93F9" w14:textId="13EC3845" w:rsidR="00115989" w:rsidRDefault="00115989" w:rsidP="00115989">
      <w:r w:rsidRPr="00DD5969">
        <w:t xml:space="preserve">2. </w:t>
      </w:r>
      <w:r w:rsidR="00E5689F">
        <w:t>What is the process of creating an SDP in schools?</w:t>
      </w:r>
    </w:p>
    <w:p w14:paraId="6094B63E" w14:textId="77777777" w:rsidR="00E5689F" w:rsidRDefault="00E5689F" w:rsidP="00115989"/>
    <w:p w14:paraId="7B355A37" w14:textId="454FB77D" w:rsidR="00E5689F" w:rsidRDefault="00E5689F" w:rsidP="00E5689F">
      <w:pPr>
        <w:rPr>
          <w:rFonts w:ascii="Arial" w:hAnsi="Arial" w:cs="Arial"/>
          <w:u w:val="single"/>
        </w:rPr>
      </w:pPr>
      <w:r w:rsidRPr="00DD5969">
        <w:t>I acknowledge the use of [</w:t>
      </w:r>
      <w:r>
        <w:t>Grammarly AI assistance</w:t>
      </w:r>
      <w:r w:rsidRPr="00DD5969">
        <w:t>]</w:t>
      </w:r>
      <w:r>
        <w:t xml:space="preserve"> on </w:t>
      </w:r>
      <w:r>
        <w:t xml:space="preserve">[11/04/2025] to [support in </w:t>
      </w:r>
      <w:r w:rsidR="00FD1E70">
        <w:t>proofreading</w:t>
      </w:r>
      <w:r>
        <w:t xml:space="preserve"> my work] - </w:t>
      </w:r>
      <w:r w:rsidRPr="00115989">
        <w:rPr>
          <w:rFonts w:ascii="Arial" w:hAnsi="Arial" w:cs="Arial"/>
          <w:u w:val="single"/>
        </w:rPr>
        <w:t>https://app.grammarly.com/ddocs/2807333320</w:t>
      </w:r>
    </w:p>
    <w:p w14:paraId="0D5764D4" w14:textId="77777777" w:rsidR="00E5689F" w:rsidRDefault="00E5689F" w:rsidP="00E5689F">
      <w:pPr>
        <w:rPr>
          <w:rFonts w:ascii="Arial" w:hAnsi="Arial" w:cs="Arial"/>
          <w:u w:val="single"/>
        </w:rPr>
      </w:pPr>
    </w:p>
    <w:p w14:paraId="66E97980" w14:textId="284BCDCB" w:rsidR="00E5689F" w:rsidRDefault="00E5689F" w:rsidP="00115989"/>
    <w:p w14:paraId="7052D08E" w14:textId="77777777" w:rsidR="00E5689F" w:rsidRPr="00DD5969" w:rsidRDefault="00E5689F" w:rsidP="00115989"/>
    <w:p w14:paraId="76253805" w14:textId="77777777" w:rsidR="006525FE" w:rsidRDefault="006525FE" w:rsidP="006525FE">
      <w:pPr>
        <w:rPr>
          <w:rFonts w:ascii="Arial" w:hAnsi="Arial" w:cs="Arial"/>
          <w:u w:val="single"/>
        </w:rPr>
      </w:pPr>
    </w:p>
    <w:p w14:paraId="13D8C988" w14:textId="77777777" w:rsidR="006525FE" w:rsidRDefault="006525FE" w:rsidP="006525FE">
      <w:pPr>
        <w:rPr>
          <w:rFonts w:ascii="Arial" w:hAnsi="Arial" w:cs="Arial"/>
          <w:u w:val="single"/>
        </w:rPr>
      </w:pPr>
    </w:p>
    <w:p w14:paraId="7B5ABB84" w14:textId="77777777" w:rsidR="006525FE" w:rsidRDefault="006525FE" w:rsidP="006525FE">
      <w:pPr>
        <w:rPr>
          <w:rFonts w:ascii="Arial" w:hAnsi="Arial" w:cs="Arial"/>
          <w:u w:val="single"/>
        </w:rPr>
      </w:pPr>
    </w:p>
    <w:p w14:paraId="629A4587" w14:textId="19965E10" w:rsidR="006525FE" w:rsidRDefault="006525FE" w:rsidP="006525FE">
      <w:pPr>
        <w:jc w:val="center"/>
        <w:rPr>
          <w:rFonts w:ascii="Arial" w:hAnsi="Arial" w:cs="Arial"/>
          <w:sz w:val="36"/>
          <w:szCs w:val="36"/>
          <w:u w:val="single"/>
        </w:rPr>
      </w:pPr>
      <w:r w:rsidRPr="006525FE">
        <w:rPr>
          <w:rFonts w:ascii="Arial" w:hAnsi="Arial" w:cs="Arial"/>
          <w:sz w:val="36"/>
          <w:szCs w:val="36"/>
          <w:u w:val="single"/>
        </w:rPr>
        <w:t>Assessment Component 2: Written Assignment</w:t>
      </w:r>
      <w:r>
        <w:rPr>
          <w:rFonts w:ascii="Arial" w:hAnsi="Arial" w:cs="Arial"/>
          <w:sz w:val="36"/>
          <w:szCs w:val="36"/>
          <w:u w:val="single"/>
        </w:rPr>
        <w:t xml:space="preserve">. </w:t>
      </w:r>
      <w:r w:rsidRPr="006525FE">
        <w:rPr>
          <w:rFonts w:ascii="Arial" w:hAnsi="Arial" w:cs="Arial"/>
          <w:sz w:val="36"/>
          <w:szCs w:val="36"/>
          <w:u w:val="single"/>
        </w:rPr>
        <w:t>A Critical Evaluation of the Development of a Strategic Target in a School Development Plan: Actions, Impact, and Evidence-Based Reflections</w:t>
      </w:r>
    </w:p>
    <w:p w14:paraId="690D9392" w14:textId="77777777" w:rsidR="006525FE" w:rsidRDefault="006525FE" w:rsidP="006525FE">
      <w:pPr>
        <w:jc w:val="center"/>
        <w:rPr>
          <w:rFonts w:ascii="Arial" w:hAnsi="Arial" w:cs="Arial"/>
          <w:sz w:val="36"/>
          <w:szCs w:val="36"/>
          <w:u w:val="single"/>
        </w:rPr>
      </w:pPr>
    </w:p>
    <w:p w14:paraId="2BBF79EF" w14:textId="416E25B4" w:rsidR="00E53554" w:rsidRDefault="006525FE" w:rsidP="00E53554">
      <w:pPr>
        <w:jc w:val="center"/>
        <w:rPr>
          <w:rFonts w:ascii="Arial" w:hAnsi="Arial" w:cs="Arial"/>
          <w:b/>
          <w:bCs/>
          <w:sz w:val="28"/>
          <w:szCs w:val="28"/>
        </w:rPr>
      </w:pPr>
      <w:r w:rsidRPr="001F3C3B">
        <w:rPr>
          <w:rFonts w:ascii="Arial" w:hAnsi="Arial" w:cs="Arial"/>
          <w:sz w:val="28"/>
          <w:szCs w:val="28"/>
        </w:rPr>
        <w:t>Word count (Excluding reference list, targets</w:t>
      </w:r>
      <w:r w:rsidR="001F3C3B" w:rsidRPr="001F3C3B">
        <w:rPr>
          <w:rFonts w:ascii="Arial" w:hAnsi="Arial" w:cs="Arial"/>
          <w:sz w:val="28"/>
          <w:szCs w:val="28"/>
        </w:rPr>
        <w:t>, title and sub-headings</w:t>
      </w:r>
      <w:r w:rsidRPr="001F3C3B">
        <w:rPr>
          <w:rFonts w:ascii="Arial" w:hAnsi="Arial" w:cs="Arial"/>
          <w:sz w:val="28"/>
          <w:szCs w:val="28"/>
        </w:rPr>
        <w:t xml:space="preserve">): </w:t>
      </w:r>
      <w:r w:rsidR="0072082D">
        <w:rPr>
          <w:rFonts w:ascii="Arial" w:hAnsi="Arial" w:cs="Arial"/>
          <w:b/>
          <w:bCs/>
          <w:sz w:val="28"/>
          <w:szCs w:val="28"/>
        </w:rPr>
        <w:t>1</w:t>
      </w:r>
      <w:r w:rsidR="00CE6275">
        <w:rPr>
          <w:rFonts w:ascii="Arial" w:hAnsi="Arial" w:cs="Arial"/>
          <w:b/>
          <w:bCs/>
          <w:sz w:val="28"/>
          <w:szCs w:val="28"/>
        </w:rPr>
        <w:t>,</w:t>
      </w:r>
      <w:r w:rsidR="00591B1B">
        <w:rPr>
          <w:rFonts w:ascii="Arial" w:hAnsi="Arial" w:cs="Arial"/>
          <w:b/>
          <w:bCs/>
          <w:sz w:val="28"/>
          <w:szCs w:val="28"/>
        </w:rPr>
        <w:t>50</w:t>
      </w:r>
      <w:r w:rsidR="00A05883">
        <w:rPr>
          <w:rFonts w:ascii="Arial" w:hAnsi="Arial" w:cs="Arial"/>
          <w:b/>
          <w:bCs/>
          <w:sz w:val="28"/>
          <w:szCs w:val="28"/>
        </w:rPr>
        <w:t>3</w:t>
      </w:r>
      <w:r w:rsidR="00CE6275">
        <w:rPr>
          <w:rFonts w:ascii="Arial" w:hAnsi="Arial" w:cs="Arial"/>
          <w:b/>
          <w:bCs/>
          <w:sz w:val="28"/>
          <w:szCs w:val="28"/>
        </w:rPr>
        <w:t xml:space="preserve"> words</w:t>
      </w:r>
    </w:p>
    <w:p w14:paraId="1FE884E7" w14:textId="77777777" w:rsidR="00452688" w:rsidRDefault="00452688" w:rsidP="00E5689F">
      <w:pPr>
        <w:rPr>
          <w:rFonts w:ascii="Arial" w:hAnsi="Arial" w:cs="Arial"/>
          <w:b/>
          <w:bCs/>
          <w:sz w:val="28"/>
          <w:szCs w:val="28"/>
        </w:rPr>
      </w:pPr>
    </w:p>
    <w:p w14:paraId="35E87342" w14:textId="77777777" w:rsidR="00452688" w:rsidRDefault="00452688" w:rsidP="00E53554">
      <w:pPr>
        <w:jc w:val="center"/>
        <w:rPr>
          <w:rFonts w:ascii="Arial" w:hAnsi="Arial" w:cs="Arial"/>
          <w:b/>
          <w:bCs/>
          <w:sz w:val="28"/>
          <w:szCs w:val="28"/>
        </w:rPr>
      </w:pPr>
    </w:p>
    <w:p w14:paraId="0112E731" w14:textId="4304F461" w:rsidR="00E53554" w:rsidRPr="00E53554" w:rsidRDefault="00E53554" w:rsidP="00E53554">
      <w:pPr>
        <w:rPr>
          <w:rFonts w:ascii="Arial" w:hAnsi="Arial" w:cs="Arial"/>
          <w:sz w:val="28"/>
          <w:szCs w:val="28"/>
        </w:rPr>
      </w:pPr>
      <w:r>
        <w:rPr>
          <w:rFonts w:ascii="Arial" w:hAnsi="Arial" w:cs="Arial"/>
          <w:u w:val="single"/>
        </w:rPr>
        <w:t>I</w:t>
      </w:r>
      <w:r w:rsidRPr="00BB2A63">
        <w:rPr>
          <w:rFonts w:ascii="Arial" w:hAnsi="Arial" w:cs="Arial"/>
          <w:u w:val="single"/>
        </w:rPr>
        <w:t>ntroduction</w:t>
      </w:r>
    </w:p>
    <w:p w14:paraId="6BB178ED" w14:textId="10C041FA" w:rsidR="00581161" w:rsidRDefault="00BB2A63" w:rsidP="003D4522">
      <w:pPr>
        <w:rPr>
          <w:rFonts w:ascii="Arial" w:hAnsi="Arial" w:cs="Arial"/>
        </w:rPr>
      </w:pPr>
      <w:r>
        <w:rPr>
          <w:rFonts w:ascii="Arial" w:hAnsi="Arial" w:cs="Arial"/>
        </w:rPr>
        <w:tab/>
      </w:r>
      <w:r w:rsidR="00AA63B5" w:rsidRPr="00AA63B5">
        <w:rPr>
          <w:rFonts w:ascii="Arial" w:hAnsi="Arial" w:cs="Arial"/>
        </w:rPr>
        <w:t>This assignment critically evaluates the development of a strategic target within a School Development Plan (SDP). The chosen target that has been evaluated is ‘To raise the standards in the Welsh language’. In accordance with the British Educational Research Association (BERA, 2024) ethical guidelines, the school has not been disclosed during this assignment and will be referred to as ‘School X’ to ensure confidentiality and anonymity. School x is an English medium mainstream primary school for ages three to eleven, with approximately 300 pupils enrolled. The school is in Blaenau Gwent County Borough, a local authority with a high proportion of areas within the ‘Welsh Index of Multiple Deprivation’ (Welsh Government, 2025). This intimates that school x is located within a deprived area.</w:t>
      </w:r>
    </w:p>
    <w:p w14:paraId="42ADCA9D" w14:textId="77777777" w:rsidR="00E53554" w:rsidRDefault="00E53554" w:rsidP="003D4522">
      <w:pPr>
        <w:rPr>
          <w:rFonts w:ascii="Arial" w:hAnsi="Arial" w:cs="Arial"/>
        </w:rPr>
      </w:pPr>
    </w:p>
    <w:p w14:paraId="7E56FC66" w14:textId="0FF7AC95" w:rsidR="007D34AA" w:rsidRDefault="002A526B" w:rsidP="00BB2A63">
      <w:pPr>
        <w:rPr>
          <w:rFonts w:ascii="Arial" w:hAnsi="Arial" w:cs="Arial"/>
          <w:u w:val="single"/>
        </w:rPr>
      </w:pPr>
      <w:r w:rsidRPr="002A526B">
        <w:rPr>
          <w:rFonts w:ascii="Arial" w:hAnsi="Arial" w:cs="Arial"/>
          <w:u w:val="single"/>
        </w:rPr>
        <w:t>Policy</w:t>
      </w:r>
    </w:p>
    <w:p w14:paraId="46C9E9AB" w14:textId="77777777" w:rsidR="00AA63B5" w:rsidRPr="00AA63B5" w:rsidRDefault="00AA63B5" w:rsidP="00AA63B5">
      <w:pPr>
        <w:ind w:firstLine="720"/>
        <w:rPr>
          <w:rFonts w:ascii="Arial" w:hAnsi="Arial" w:cs="Arial"/>
        </w:rPr>
      </w:pPr>
      <w:r w:rsidRPr="00AA63B5">
        <w:rPr>
          <w:rFonts w:ascii="Arial" w:hAnsi="Arial" w:cs="Arial"/>
        </w:rPr>
        <w:t xml:space="preserve">SDPs are strategic processes that are mandatory for schools in Wales to complete at least annually. They are aimed at improving educational outcomes through targeted priorities and whole-school collaboration (Welsh Government, 2022 A). In Wales, SDPs are shaped by national frameworks and policies that promote high standards for all staff and learners. The concept of school improvement is an establishment of clear goals that prioritise pupil learning and progression (Koh, Askell-Williams and Barr, 2023). It is evident that pupils should be at the heart of planning within SDPs in Wales, with the main goal being to improve pupils' learning experiences and outcomes (Welsh Government, 2022 A). </w:t>
      </w:r>
    </w:p>
    <w:p w14:paraId="77C551BD" w14:textId="4B160E67" w:rsidR="00E53554" w:rsidRDefault="00AA63B5" w:rsidP="00AA63B5">
      <w:pPr>
        <w:ind w:firstLine="720"/>
        <w:rPr>
          <w:rFonts w:ascii="Arial" w:hAnsi="Arial" w:cs="Arial"/>
        </w:rPr>
      </w:pPr>
      <w:r w:rsidRPr="00AA63B5">
        <w:rPr>
          <w:rFonts w:ascii="Arial" w:hAnsi="Arial" w:cs="Arial"/>
        </w:rPr>
        <w:t xml:space="preserve">SDPs are informed and adapted by evidence and collaboration from a whole-school approach, including families and outside agencies (Welsh Government, 2014). SDPs include clear visions and strategic directions based on evidence and set measurable targets that ensure continuous development (Estyn, 2016). It is emphasised that the four purposes should guide all teaching, learning and planning Welsh Government (2023 A). This suggests that the purposes of the Welsh Curriculum should be at the forefront of SDP planning, to ensure that high school development standards are consistent throughout the nation. Although the benefits of SDPs are embedded within the Welsh Governments literature, there is a mere amount of discussion regarding limitations or challenges. Reeves (2006), highlights that many schools do not possess the skill to effectively address and analyse their </w:t>
      </w:r>
      <w:r w:rsidRPr="00AA63B5">
        <w:rPr>
          <w:rFonts w:ascii="Arial" w:hAnsi="Arial" w:cs="Arial"/>
        </w:rPr>
        <w:lastRenderedPageBreak/>
        <w:t>weaknesses, meaning they focus solely on the outcomes within their SDP and overshadow the important strategies they currently lack but are essential to achieve their targets. Fullan (2021) suggests that a cohesive, whole-school and community approach to planning SDPs works best as it fosters collaborative, positive change that focuses on high expectations and continuous school improvement.</w:t>
      </w:r>
    </w:p>
    <w:p w14:paraId="2D8A5F4E" w14:textId="6EBD85DD" w:rsidR="003D4522" w:rsidRPr="00DC4F2B" w:rsidRDefault="001633AF" w:rsidP="00E53554">
      <w:pPr>
        <w:rPr>
          <w:rFonts w:ascii="Arial" w:hAnsi="Arial" w:cs="Arial"/>
        </w:rPr>
      </w:pPr>
      <w:r w:rsidRPr="001633AF">
        <w:rPr>
          <w:rFonts w:ascii="Arial" w:hAnsi="Arial" w:cs="Arial"/>
          <w:u w:val="single"/>
        </w:rPr>
        <w:t>Literature review</w:t>
      </w:r>
    </w:p>
    <w:p w14:paraId="4F136064" w14:textId="77777777" w:rsidR="00AA63B5" w:rsidRPr="00AA63B5" w:rsidRDefault="00AA63B5" w:rsidP="00AA63B5">
      <w:pPr>
        <w:ind w:firstLine="720"/>
        <w:rPr>
          <w:rFonts w:ascii="Arial" w:hAnsi="Arial" w:cs="Arial"/>
        </w:rPr>
      </w:pPr>
      <w:r w:rsidRPr="00AA63B5">
        <w:rPr>
          <w:rFonts w:ascii="Arial" w:hAnsi="Arial" w:cs="Arial"/>
        </w:rPr>
        <w:t xml:space="preserve">            This section explores the challenges of enhancing Welsh oracy, particularly in English medium schools and critically evaluates relevant research to school x’s SDP target. The Welsh Government’s vision to have a million Welsh speakers by 2050 and increase the sustained use of Welsh language, places a renewed emphasis on oracy as a foundation for bilingual competence in primary education (Welsh Government, 2017). Additionally, in 2021 a census identified that only 6.2% of Blaenau Gwent’s population are Welsh speakers, which has led to a large push to increase the number of Welsh speakers within that area (Blaenau Gwent County Borough Council, 2024, p.22). Not only does school x’s strategic target benefit its pupils and staff but also supports Blaenau Gwent’s and the Welsh Governments national strategy. </w:t>
      </w:r>
    </w:p>
    <w:p w14:paraId="3565BC2A" w14:textId="77777777" w:rsidR="00AA63B5" w:rsidRPr="00AA63B5" w:rsidRDefault="00AA63B5" w:rsidP="00AA63B5">
      <w:pPr>
        <w:ind w:firstLine="720"/>
        <w:rPr>
          <w:rFonts w:ascii="Arial" w:hAnsi="Arial" w:cs="Arial"/>
        </w:rPr>
      </w:pPr>
      <w:r w:rsidRPr="00AA63B5">
        <w:rPr>
          <w:rFonts w:ascii="Arial" w:hAnsi="Arial" w:cs="Arial"/>
        </w:rPr>
        <w:t>            Several challenges arise when teaching pupils Welsh in an English medium primary school. Staff’s lack of proficiency and confidence in their Welsh ability poses as a large barrier to supporting pupils’ Welsh language development (Estyn, 2023). If practitioners are not confident speaking Welsh, they will most likely avoid communicating in Welsh with pupils outside of Welsh lessons. If pupils are not exposed to the regular Welsh language by teachers, their enthusiasm to speak Welsh naturally in conversation will be hindered (Jones and Lewis, 2019). Additionally, Baker and Wright (2021) portray that older pupils reject the minority language and favour their primary language due to its higher status and common use in their social lives. This emphasises the need for regular Welsh communication in schools between all to encourage pupils to communicate more frequently in Welsh and develop their vocabulary and confidence.</w:t>
      </w:r>
    </w:p>
    <w:p w14:paraId="1AF056F3" w14:textId="77777777" w:rsidR="00AA63B5" w:rsidRPr="00AA63B5" w:rsidRDefault="00AA63B5" w:rsidP="00AA63B5">
      <w:pPr>
        <w:ind w:firstLine="720"/>
        <w:rPr>
          <w:rFonts w:ascii="Arial" w:hAnsi="Arial" w:cs="Arial"/>
        </w:rPr>
      </w:pPr>
      <w:r w:rsidRPr="00AA63B5">
        <w:rPr>
          <w:rFonts w:ascii="Arial" w:hAnsi="Arial" w:cs="Arial"/>
        </w:rPr>
        <w:t> Teachers face several workload management issues regarding curriculum management (</w:t>
      </w:r>
      <w:proofErr w:type="spellStart"/>
      <w:r w:rsidRPr="00AA63B5">
        <w:rPr>
          <w:rFonts w:ascii="Arial" w:hAnsi="Arial" w:cs="Arial"/>
        </w:rPr>
        <w:t>Mampane</w:t>
      </w:r>
      <w:proofErr w:type="spellEnd"/>
      <w:r w:rsidRPr="00AA63B5">
        <w:rPr>
          <w:rFonts w:ascii="Arial" w:hAnsi="Arial" w:cs="Arial"/>
        </w:rPr>
        <w:t xml:space="preserve"> and </w:t>
      </w:r>
      <w:proofErr w:type="spellStart"/>
      <w:r w:rsidRPr="00AA63B5">
        <w:rPr>
          <w:rFonts w:ascii="Arial" w:hAnsi="Arial" w:cs="Arial"/>
        </w:rPr>
        <w:t>Carrim</w:t>
      </w:r>
      <w:proofErr w:type="spellEnd"/>
      <w:r w:rsidRPr="00AA63B5">
        <w:rPr>
          <w:rFonts w:ascii="Arial" w:hAnsi="Arial" w:cs="Arial"/>
        </w:rPr>
        <w:t xml:space="preserve">, 2024). The demand in workload may cause issues when implementing and finding adequate time for focused Welsh learning to take place. However, the Curriculum for Wales strives to embed cross-curricular opportunities during lessons, especially the use of the Welsh language, both incidental and focused (Welsh Government, 2022 B). The Welsh Government provide Welsh language structures and frameworks to support and encourage practitioners to confidently implement Welsh language into everyday teaching. Although, many practitioners do not feel confident in delivering lessons in the medium of Welsh. It is highlighted that practitioners are being pushed to display more Welsh language lessons and use in schools, but do not feel supported by their leadership teams in providing enough training opportunities for them to develop their Welsh language (Thomas </w:t>
      </w:r>
      <w:r w:rsidRPr="00AA63B5">
        <w:rPr>
          <w:rFonts w:ascii="Arial" w:hAnsi="Arial" w:cs="Arial"/>
          <w:i/>
          <w:iCs/>
        </w:rPr>
        <w:t xml:space="preserve">et al., </w:t>
      </w:r>
      <w:r w:rsidRPr="00AA63B5">
        <w:rPr>
          <w:rFonts w:ascii="Arial" w:hAnsi="Arial" w:cs="Arial"/>
        </w:rPr>
        <w:t>2022). Therefore, the government must make it a priority that schools and practitioners receive adequate training opportunities to effectively teach and develop pupils’ Welsh skills, rather than assuming that practitioners are confident enough to deliver Welsh lessons and meet the government's priorities and aims.</w:t>
      </w:r>
    </w:p>
    <w:p w14:paraId="5B7774AA" w14:textId="77777777" w:rsidR="00FA38B1" w:rsidRDefault="00FA38B1" w:rsidP="005B1C84">
      <w:pPr>
        <w:ind w:firstLine="720"/>
        <w:rPr>
          <w:rFonts w:ascii="Arial" w:hAnsi="Arial" w:cs="Arial"/>
        </w:rPr>
      </w:pPr>
    </w:p>
    <w:p w14:paraId="6D88C4B4" w14:textId="5316EFD5" w:rsidR="00F15DC8" w:rsidRPr="00F15DC8" w:rsidRDefault="00FA38B1" w:rsidP="00BB2A63">
      <w:pPr>
        <w:rPr>
          <w:rFonts w:ascii="Arial" w:hAnsi="Arial" w:cs="Arial"/>
          <w:u w:val="single"/>
        </w:rPr>
      </w:pPr>
      <w:r>
        <w:rPr>
          <w:rFonts w:ascii="Arial" w:hAnsi="Arial" w:cs="Arial"/>
          <w:u w:val="single"/>
        </w:rPr>
        <w:t>D</w:t>
      </w:r>
      <w:r w:rsidR="00F15DC8" w:rsidRPr="00F15DC8">
        <w:rPr>
          <w:rFonts w:ascii="Arial" w:hAnsi="Arial" w:cs="Arial"/>
          <w:u w:val="single"/>
        </w:rPr>
        <w:t>eveloping an Action Point, Reflection and Evaluation</w:t>
      </w:r>
    </w:p>
    <w:p w14:paraId="3FAE35C8" w14:textId="77777777" w:rsidR="00AA63B5" w:rsidRPr="00AA63B5" w:rsidRDefault="00FA38B1" w:rsidP="00AA63B5">
      <w:pPr>
        <w:rPr>
          <w:rFonts w:ascii="Arial" w:hAnsi="Arial" w:cs="Arial"/>
        </w:rPr>
      </w:pPr>
      <w:r>
        <w:rPr>
          <w:rFonts w:ascii="Arial" w:hAnsi="Arial" w:cs="Arial"/>
        </w:rPr>
        <w:tab/>
      </w:r>
      <w:r w:rsidR="00AA63B5" w:rsidRPr="00AA63B5">
        <w:rPr>
          <w:rFonts w:ascii="Arial" w:hAnsi="Arial" w:cs="Arial"/>
        </w:rPr>
        <w:t xml:space="preserve">            The target to raise standards in the Welsh language was prioritised by the school following Estyn's inspection feedback, which highlighted underperformance in pupils’ oracy and knowledge of the Welsh language, which is a high priority of the Welsh </w:t>
      </w:r>
      <w:r w:rsidR="00AA63B5" w:rsidRPr="00AA63B5">
        <w:rPr>
          <w:rFonts w:ascii="Arial" w:hAnsi="Arial" w:cs="Arial"/>
        </w:rPr>
        <w:lastRenderedPageBreak/>
        <w:t>Government. As discussed, Blaenau Gwent is not a predominantly Welsh-speaking county, which limits pupils’ opportunities to use Welsh outside of school x. This reinforced the need to embed the Welsh language more meaningfully daily, to develop pupils’ oracy skills. To address this target, the school adopted a whole-school approach. To address the target, School X introduced a pupil-led Welsh coordination group called ‘</w:t>
      </w:r>
      <w:proofErr w:type="spellStart"/>
      <w:r w:rsidR="00AA63B5" w:rsidRPr="00AA63B5">
        <w:rPr>
          <w:rFonts w:ascii="Arial" w:hAnsi="Arial" w:cs="Arial"/>
        </w:rPr>
        <w:t>Criw</w:t>
      </w:r>
      <w:proofErr w:type="spellEnd"/>
      <w:r w:rsidR="00AA63B5" w:rsidRPr="00AA63B5">
        <w:rPr>
          <w:rFonts w:ascii="Arial" w:hAnsi="Arial" w:cs="Arial"/>
        </w:rPr>
        <w:t>-Cymraeg’. The group comprised four pupils from each year group who acted as Welsh ambassadors and promoted the use of Welsh throughout the school. Liu (2025) observed that pupil-led groups within a school contribute to more positive pupil outcomes as pupils foster a sense of agency and ownership over each other’s roles. ‘</w:t>
      </w:r>
      <w:proofErr w:type="spellStart"/>
      <w:r w:rsidR="00AA63B5" w:rsidRPr="00AA63B5">
        <w:rPr>
          <w:rFonts w:ascii="Arial" w:hAnsi="Arial" w:cs="Arial"/>
        </w:rPr>
        <w:t>Criw</w:t>
      </w:r>
      <w:proofErr w:type="spellEnd"/>
      <w:r w:rsidR="00AA63B5" w:rsidRPr="00AA63B5">
        <w:rPr>
          <w:rFonts w:ascii="Arial" w:hAnsi="Arial" w:cs="Arial"/>
        </w:rPr>
        <w:t xml:space="preserve"> Cymraeg’ would celebrate the Welsh language with awards and pupil recognition, fostering a whole-school engagement. Additionally, school x actively engages with the ‘</w:t>
      </w:r>
      <w:proofErr w:type="spellStart"/>
      <w:r w:rsidR="00AA63B5" w:rsidRPr="00AA63B5">
        <w:rPr>
          <w:rFonts w:ascii="Arial" w:hAnsi="Arial" w:cs="Arial"/>
          <w:i/>
          <w:iCs/>
        </w:rPr>
        <w:t>Siarter</w:t>
      </w:r>
      <w:proofErr w:type="spellEnd"/>
      <w:r w:rsidR="00AA63B5" w:rsidRPr="00AA63B5">
        <w:rPr>
          <w:rFonts w:ascii="Arial" w:hAnsi="Arial" w:cs="Arial"/>
          <w:i/>
          <w:iCs/>
        </w:rPr>
        <w:t xml:space="preserve"> Iaith’ </w:t>
      </w:r>
      <w:r w:rsidR="00AA63B5" w:rsidRPr="00AA63B5">
        <w:rPr>
          <w:rFonts w:ascii="Arial" w:hAnsi="Arial" w:cs="Arial"/>
        </w:rPr>
        <w:t xml:space="preserve">(Welsh Government, 2023 B) as a framework to promote a positive Welsh ethos. All staff were encouraged to model incidental and conversational Welsh daily to increase the regular use and fluency. To strengthen home links, School X run Welsh workshops and activities for parents and carers, encouraging them to foster a bilingual culture with their child and support the language development at home. </w:t>
      </w:r>
    </w:p>
    <w:p w14:paraId="195212D3" w14:textId="77777777" w:rsidR="00AA63B5" w:rsidRPr="00AA63B5" w:rsidRDefault="00AA63B5" w:rsidP="00AA63B5">
      <w:pPr>
        <w:rPr>
          <w:rFonts w:ascii="Arial" w:hAnsi="Arial" w:cs="Arial"/>
        </w:rPr>
      </w:pPr>
      <w:r w:rsidRPr="00AA63B5">
        <w:rPr>
          <w:rFonts w:ascii="Arial" w:hAnsi="Arial" w:cs="Arial"/>
        </w:rPr>
        <w:t xml:space="preserve">            As a confident Welsh speaker, I was well-positioned to contribute to school x’s target. Throughout my placement, I collaborated closely with the Welsh lead to support staff in developing their knowledge of accurate Welsh vocabulary and pronunciation. This ensured that all pupils received the correct modelling of the Welsh language. During my practice, I used consistent incidental Welsh daily in class and throughout the school. Estyn (2024) portrays that frequent drilling of Welsh vocabulary ensures understanding and development amongst pupils. Welsh language patterns were drilled daily and reinforced through displays in the classroom relevant to the language patterns pupils knew and were learning. I also embedded cross-curricular Welsh lessons while exploring the class topic, encouraging pupils to use Welsh flexibly and meaningfully in various contexts. This supported their confidence, fluency, and understanding of how Welsh can be applied in everyday life. </w:t>
      </w:r>
    </w:p>
    <w:p w14:paraId="7CA8E1F8" w14:textId="77777777" w:rsidR="00AA63B5" w:rsidRPr="00AA63B5" w:rsidRDefault="00AA63B5" w:rsidP="00AA63B5">
      <w:pPr>
        <w:rPr>
          <w:rFonts w:ascii="Arial" w:hAnsi="Arial" w:cs="Arial"/>
        </w:rPr>
      </w:pPr>
      <w:r w:rsidRPr="00AA63B5">
        <w:rPr>
          <w:rFonts w:ascii="Arial" w:hAnsi="Arial" w:cs="Arial"/>
        </w:rPr>
        <w:t>            School x measured progress towards their target through regular monitoring by the Welsh lead, who observes lessons and communal areas termly to assess the frequency and accuracy of incidental Welsh use. They track improvements over time and provide feedback to staff. However, as stated by Schlesinger and Jentsch (2016) a fair overall measurement of progression cannot be analysed by one observation, as pupils progress at different levels, as well as the many factors that affect behaviours such as time, moods or personal situations. Therefore, termly observation completed by one member of staff cannot count as a fair measurement of whole-school progression. Instead, collaborative observation feedback from several teachers and pupils should take place. This will foster a more authentic collaboration and dialogue, informing the school of a true reflection on how they are addressing and progressing with their target (Cravens and Hunter, 2021).</w:t>
      </w:r>
    </w:p>
    <w:p w14:paraId="3F3EE83E" w14:textId="75F1E592" w:rsidR="00E53554" w:rsidRDefault="00E53554" w:rsidP="00AA63B5">
      <w:pPr>
        <w:rPr>
          <w:rFonts w:ascii="Arial" w:hAnsi="Arial" w:cs="Arial"/>
        </w:rPr>
      </w:pPr>
    </w:p>
    <w:p w14:paraId="6738EE91" w14:textId="389DE156" w:rsidR="00CA25A3" w:rsidRPr="00CA25A3" w:rsidRDefault="00CA25A3" w:rsidP="00983880">
      <w:pPr>
        <w:rPr>
          <w:rFonts w:ascii="Arial" w:hAnsi="Arial" w:cs="Arial"/>
          <w:u w:val="single"/>
        </w:rPr>
      </w:pPr>
      <w:r w:rsidRPr="00CA25A3">
        <w:rPr>
          <w:rFonts w:ascii="Arial" w:hAnsi="Arial" w:cs="Arial"/>
          <w:u w:val="single"/>
        </w:rPr>
        <w:t>Conclusion</w:t>
      </w:r>
    </w:p>
    <w:p w14:paraId="551CB587" w14:textId="77777777" w:rsidR="00AA63B5" w:rsidRPr="00AA63B5" w:rsidRDefault="00CA25A3" w:rsidP="00AA63B5">
      <w:pPr>
        <w:rPr>
          <w:rFonts w:ascii="Arial" w:hAnsi="Arial" w:cs="Arial"/>
        </w:rPr>
      </w:pPr>
      <w:r>
        <w:rPr>
          <w:rFonts w:ascii="Arial" w:hAnsi="Arial" w:cs="Arial"/>
        </w:rPr>
        <w:tab/>
      </w:r>
      <w:r w:rsidR="00AA63B5" w:rsidRPr="00AA63B5">
        <w:rPr>
          <w:rFonts w:ascii="Arial" w:hAnsi="Arial" w:cs="Arial"/>
        </w:rPr>
        <w:t>   In conclusion, the evaluation of school x’s strategic target highlights the importance of a collaborative and pupil-centred approach within SDPs. The implementation of the ‘</w:t>
      </w:r>
      <w:proofErr w:type="spellStart"/>
      <w:r w:rsidR="00AA63B5" w:rsidRPr="00AA63B5">
        <w:rPr>
          <w:rFonts w:ascii="Arial" w:hAnsi="Arial" w:cs="Arial"/>
        </w:rPr>
        <w:t>Criw</w:t>
      </w:r>
      <w:proofErr w:type="spellEnd"/>
      <w:r w:rsidR="00AA63B5" w:rsidRPr="00AA63B5">
        <w:rPr>
          <w:rFonts w:ascii="Arial" w:hAnsi="Arial" w:cs="Arial"/>
        </w:rPr>
        <w:t xml:space="preserve"> Cymraeg’, staff modelling, and home engagement were key strategies that supported meaningful use of Welsh across the school. School x’s target does relate to the Welsh Government's priorities, and it is evident that they are working towards improving their whole school standards of Welsh.</w:t>
      </w:r>
    </w:p>
    <w:p w14:paraId="5370FDFF" w14:textId="77777777" w:rsidR="00AA63B5" w:rsidRDefault="00AA63B5" w:rsidP="00AA63B5">
      <w:pPr>
        <w:rPr>
          <w:rFonts w:ascii="Arial" w:hAnsi="Arial" w:cs="Arial"/>
        </w:rPr>
      </w:pPr>
      <w:r w:rsidRPr="00AA63B5">
        <w:rPr>
          <w:rFonts w:ascii="Arial" w:hAnsi="Arial" w:cs="Arial"/>
        </w:rPr>
        <w:lastRenderedPageBreak/>
        <w:t>A key lesson learned is that SDPs must be dynamic, inclusive, and responsive to both pupil and staff needs. Moving forward, I will prioritise whole-school collaboration and advocate for professional development and training for staff to ensure sustainable progress aligned with the Welsh Curriculum’s aims and national priorities.</w:t>
      </w:r>
    </w:p>
    <w:p w14:paraId="4600E729" w14:textId="77777777" w:rsidR="00AA63B5" w:rsidRDefault="00AA63B5" w:rsidP="00AA63B5">
      <w:pPr>
        <w:rPr>
          <w:rFonts w:ascii="Arial" w:hAnsi="Arial" w:cs="Arial"/>
        </w:rPr>
      </w:pPr>
    </w:p>
    <w:p w14:paraId="6BF932D7" w14:textId="30CD108E" w:rsidR="001700E3" w:rsidRDefault="00B26808" w:rsidP="00AA63B5">
      <w:pPr>
        <w:rPr>
          <w:rFonts w:ascii="Arial" w:hAnsi="Arial" w:cs="Arial"/>
          <w:u w:val="single"/>
        </w:rPr>
      </w:pPr>
      <w:r w:rsidRPr="00B26808">
        <w:rPr>
          <w:rFonts w:ascii="Arial" w:hAnsi="Arial" w:cs="Arial"/>
          <w:u w:val="single"/>
        </w:rPr>
        <w:t>References</w:t>
      </w:r>
    </w:p>
    <w:p w14:paraId="11765EAD" w14:textId="77777777" w:rsidR="006D4344" w:rsidRDefault="006D4344" w:rsidP="00BB2A63">
      <w:pPr>
        <w:rPr>
          <w:rFonts w:ascii="Arial" w:hAnsi="Arial" w:cs="Arial"/>
          <w:u w:val="single"/>
        </w:rPr>
      </w:pPr>
    </w:p>
    <w:p w14:paraId="5179666D" w14:textId="5FD3CAA2" w:rsidR="00347C9E" w:rsidRPr="00347C9E" w:rsidRDefault="00347C9E" w:rsidP="00BB2A63">
      <w:pPr>
        <w:rPr>
          <w:rFonts w:ascii="Arial" w:hAnsi="Arial" w:cs="Arial"/>
        </w:rPr>
      </w:pPr>
      <w:r w:rsidRPr="00347C9E">
        <w:rPr>
          <w:rFonts w:ascii="Arial" w:hAnsi="Arial" w:cs="Arial"/>
        </w:rPr>
        <w:t>Baker, C., &amp; Wright, W. E. (2021). </w:t>
      </w:r>
      <w:r>
        <w:rPr>
          <w:rFonts w:ascii="Arial" w:hAnsi="Arial" w:cs="Arial"/>
        </w:rPr>
        <w:t>‘</w:t>
      </w:r>
      <w:r w:rsidRPr="00347C9E">
        <w:rPr>
          <w:rFonts w:ascii="Arial" w:hAnsi="Arial" w:cs="Arial"/>
          <w:i/>
          <w:iCs/>
        </w:rPr>
        <w:t>Foundations of bilingual education and bilingualism</w:t>
      </w:r>
      <w:r>
        <w:rPr>
          <w:rFonts w:ascii="Arial" w:hAnsi="Arial" w:cs="Arial"/>
          <w:i/>
          <w:iCs/>
        </w:rPr>
        <w:t>’</w:t>
      </w:r>
      <w:r w:rsidRPr="00347C9E">
        <w:rPr>
          <w:rFonts w:ascii="Arial" w:hAnsi="Arial" w:cs="Arial"/>
        </w:rPr>
        <w:t> (7th ed.). Multilingual Matters.</w:t>
      </w:r>
    </w:p>
    <w:p w14:paraId="4073A21A" w14:textId="77777777" w:rsidR="00347C9E" w:rsidRDefault="00347C9E" w:rsidP="00BB2A63">
      <w:pPr>
        <w:rPr>
          <w:rFonts w:ascii="Arial" w:hAnsi="Arial" w:cs="Arial"/>
          <w:u w:val="single"/>
        </w:rPr>
      </w:pPr>
    </w:p>
    <w:p w14:paraId="72A9A81E" w14:textId="75D48D5E" w:rsidR="006D4344" w:rsidRDefault="006D4344" w:rsidP="00BB2A63">
      <w:pPr>
        <w:rPr>
          <w:rFonts w:ascii="Arial" w:hAnsi="Arial" w:cs="Arial"/>
        </w:rPr>
      </w:pPr>
      <w:r w:rsidRPr="00FA6666">
        <w:rPr>
          <w:rFonts w:ascii="Arial" w:hAnsi="Arial" w:cs="Arial"/>
        </w:rPr>
        <w:t>Blaenau Gwent County Borough Council</w:t>
      </w:r>
      <w:r>
        <w:rPr>
          <w:rFonts w:ascii="Arial" w:hAnsi="Arial" w:cs="Arial"/>
        </w:rPr>
        <w:t xml:space="preserve"> (2024) </w:t>
      </w:r>
      <w:r>
        <w:rPr>
          <w:rFonts w:ascii="Arial" w:hAnsi="Arial" w:cs="Arial"/>
          <w:i/>
          <w:iCs/>
        </w:rPr>
        <w:t xml:space="preserve">‘Welsh Language Annual Report 2023-24’, </w:t>
      </w:r>
      <w:r>
        <w:rPr>
          <w:rFonts w:ascii="Arial" w:hAnsi="Arial" w:cs="Arial"/>
        </w:rPr>
        <w:t xml:space="preserve"> </w:t>
      </w:r>
      <w:r w:rsidRPr="006D4344">
        <w:rPr>
          <w:rFonts w:ascii="Arial" w:hAnsi="Arial" w:cs="Arial"/>
        </w:rPr>
        <w:t xml:space="preserve">Available at: </w:t>
      </w:r>
      <w:hyperlink r:id="rId6" w:history="1">
        <w:r w:rsidRPr="006D4344">
          <w:rPr>
            <w:rStyle w:val="Hyperlink"/>
            <w:rFonts w:ascii="Arial" w:hAnsi="Arial" w:cs="Arial"/>
          </w:rPr>
          <w:t>welsh-language-report-2024-english-2.pdf</w:t>
        </w:r>
      </w:hyperlink>
      <w:r>
        <w:rPr>
          <w:rFonts w:ascii="Arial" w:hAnsi="Arial" w:cs="Arial"/>
        </w:rPr>
        <w:t xml:space="preserve"> (Accessed 06 April 2025) </w:t>
      </w:r>
    </w:p>
    <w:p w14:paraId="74B07A56" w14:textId="77777777" w:rsidR="0089579F" w:rsidRPr="006D4344" w:rsidRDefault="0089579F" w:rsidP="00BB2A63">
      <w:pPr>
        <w:rPr>
          <w:rFonts w:ascii="Arial" w:hAnsi="Arial" w:cs="Arial"/>
        </w:rPr>
      </w:pPr>
    </w:p>
    <w:p w14:paraId="214F7FF2" w14:textId="229E1105" w:rsidR="00B26808" w:rsidRDefault="00B26808" w:rsidP="00BB2A63">
      <w:pPr>
        <w:rPr>
          <w:rFonts w:ascii="Arial" w:hAnsi="Arial" w:cs="Arial"/>
        </w:rPr>
      </w:pPr>
      <w:r>
        <w:rPr>
          <w:rFonts w:ascii="Arial" w:hAnsi="Arial" w:cs="Arial"/>
        </w:rPr>
        <w:t xml:space="preserve">British Educational Research Association: BERA (2024) </w:t>
      </w:r>
      <w:r>
        <w:rPr>
          <w:rFonts w:ascii="Arial" w:hAnsi="Arial" w:cs="Arial"/>
          <w:i/>
          <w:iCs/>
        </w:rPr>
        <w:t>‘</w:t>
      </w:r>
      <w:r w:rsidR="002D2695" w:rsidRPr="002D2695">
        <w:rPr>
          <w:rFonts w:ascii="Arial" w:hAnsi="Arial" w:cs="Arial"/>
          <w:i/>
          <w:iCs/>
        </w:rPr>
        <w:t>Ethical Guidelines for Educational Research</w:t>
      </w:r>
      <w:r w:rsidR="002D2695">
        <w:rPr>
          <w:rFonts w:ascii="Arial" w:hAnsi="Arial" w:cs="Arial"/>
          <w:i/>
          <w:iCs/>
        </w:rPr>
        <w:t xml:space="preserve">’, Fifth </w:t>
      </w:r>
      <w:proofErr w:type="spellStart"/>
      <w:r w:rsidR="002D2695">
        <w:rPr>
          <w:rFonts w:ascii="Arial" w:hAnsi="Arial" w:cs="Arial"/>
          <w:i/>
          <w:iCs/>
        </w:rPr>
        <w:t>edn</w:t>
      </w:r>
      <w:proofErr w:type="spellEnd"/>
      <w:r w:rsidR="002D2695">
        <w:rPr>
          <w:rFonts w:ascii="Arial" w:hAnsi="Arial" w:cs="Arial"/>
          <w:i/>
          <w:iCs/>
        </w:rPr>
        <w:t xml:space="preserve">. </w:t>
      </w:r>
      <w:r w:rsidR="002D2695">
        <w:rPr>
          <w:rFonts w:ascii="Arial" w:hAnsi="Arial" w:cs="Arial"/>
        </w:rPr>
        <w:t xml:space="preserve">Available at: </w:t>
      </w:r>
      <w:hyperlink r:id="rId7" w:history="1">
        <w:r w:rsidRPr="00B26808">
          <w:rPr>
            <w:rStyle w:val="Hyperlink"/>
            <w:rFonts w:ascii="Arial" w:hAnsi="Arial" w:cs="Arial"/>
          </w:rPr>
          <w:t>Ethical-Guidelines-for-Educational-Research-5th-edition (1).pdf</w:t>
        </w:r>
      </w:hyperlink>
      <w:r w:rsidR="002D2695">
        <w:rPr>
          <w:rFonts w:ascii="Arial" w:hAnsi="Arial" w:cs="Arial"/>
        </w:rPr>
        <w:t xml:space="preserve"> (Accessed</w:t>
      </w:r>
      <w:r w:rsidR="006D4344">
        <w:rPr>
          <w:rFonts w:ascii="Arial" w:hAnsi="Arial" w:cs="Arial"/>
        </w:rPr>
        <w:t xml:space="preserve"> </w:t>
      </w:r>
      <w:r w:rsidR="002D2695">
        <w:rPr>
          <w:rFonts w:ascii="Arial" w:hAnsi="Arial" w:cs="Arial"/>
        </w:rPr>
        <w:t>06 April 2025)</w:t>
      </w:r>
    </w:p>
    <w:p w14:paraId="3CF8FA3A" w14:textId="77777777" w:rsidR="0075320E" w:rsidRDefault="0075320E" w:rsidP="00BB2A63">
      <w:pPr>
        <w:rPr>
          <w:rFonts w:ascii="Arial" w:hAnsi="Arial" w:cs="Arial"/>
        </w:rPr>
      </w:pPr>
    </w:p>
    <w:p w14:paraId="5A76295A" w14:textId="0A18A8C3" w:rsidR="0075320E" w:rsidRDefault="0075320E" w:rsidP="00BB2A63">
      <w:pPr>
        <w:rPr>
          <w:rFonts w:ascii="Arial" w:hAnsi="Arial" w:cs="Arial"/>
        </w:rPr>
      </w:pPr>
      <w:r w:rsidRPr="0075320E">
        <w:rPr>
          <w:rFonts w:ascii="Arial" w:hAnsi="Arial" w:cs="Arial"/>
        </w:rPr>
        <w:t>Cravens, X. C., &amp; Hunter, S. B. (2021). Assessing the impact of collaborative inquiry on teacher performance and effectiveness. </w:t>
      </w:r>
      <w:r w:rsidRPr="0075320E">
        <w:rPr>
          <w:rFonts w:ascii="Arial" w:hAnsi="Arial" w:cs="Arial"/>
          <w:i/>
          <w:iCs/>
        </w:rPr>
        <w:t>School Effectiveness and School Improvement</w:t>
      </w:r>
      <w:r w:rsidRPr="0075320E">
        <w:rPr>
          <w:rFonts w:ascii="Arial" w:hAnsi="Arial" w:cs="Arial"/>
        </w:rPr>
        <w:t>, </w:t>
      </w:r>
      <w:r w:rsidRPr="0075320E">
        <w:rPr>
          <w:rFonts w:ascii="Arial" w:hAnsi="Arial" w:cs="Arial"/>
          <w:i/>
          <w:iCs/>
        </w:rPr>
        <w:t>32</w:t>
      </w:r>
      <w:r w:rsidRPr="0075320E">
        <w:rPr>
          <w:rFonts w:ascii="Arial" w:hAnsi="Arial" w:cs="Arial"/>
        </w:rPr>
        <w:t>(4), 564–606</w:t>
      </w:r>
      <w:r>
        <w:rPr>
          <w:rFonts w:ascii="Arial" w:hAnsi="Arial" w:cs="Arial"/>
        </w:rPr>
        <w:t xml:space="preserve">. Available at: </w:t>
      </w:r>
      <w:hyperlink r:id="rId8" w:history="1">
        <w:r w:rsidRPr="0075320E">
          <w:rPr>
            <w:rStyle w:val="Hyperlink"/>
            <w:rFonts w:ascii="Arial" w:hAnsi="Arial" w:cs="Arial"/>
          </w:rPr>
          <w:t>Assessing the impact of collaborative inquiry on teacher performance and effectiveness</w:t>
        </w:r>
      </w:hyperlink>
      <w:r>
        <w:rPr>
          <w:rFonts w:ascii="Arial" w:hAnsi="Arial" w:cs="Arial"/>
        </w:rPr>
        <w:t xml:space="preserve"> (Accessed 11 April 2025)</w:t>
      </w:r>
    </w:p>
    <w:p w14:paraId="44332940" w14:textId="77777777" w:rsidR="00D53A91" w:rsidRDefault="00D53A91" w:rsidP="00BB2A63">
      <w:pPr>
        <w:rPr>
          <w:rFonts w:ascii="Arial" w:hAnsi="Arial" w:cs="Arial"/>
        </w:rPr>
      </w:pPr>
    </w:p>
    <w:p w14:paraId="2E8D4C1E" w14:textId="4FB89FAF" w:rsidR="00D53A91" w:rsidRDefault="00D53A91" w:rsidP="00BB2A63">
      <w:pPr>
        <w:rPr>
          <w:rFonts w:ascii="Arial" w:hAnsi="Arial" w:cs="Arial"/>
        </w:rPr>
      </w:pPr>
      <w:r>
        <w:rPr>
          <w:rFonts w:ascii="Arial" w:hAnsi="Arial" w:cs="Arial"/>
        </w:rPr>
        <w:t xml:space="preserve">Estyn (2016). </w:t>
      </w:r>
      <w:r>
        <w:rPr>
          <w:rFonts w:ascii="Arial" w:hAnsi="Arial" w:cs="Arial"/>
          <w:i/>
          <w:iCs/>
        </w:rPr>
        <w:t>‘</w:t>
      </w:r>
      <w:r w:rsidRPr="00D53A91">
        <w:rPr>
          <w:rFonts w:ascii="Arial" w:hAnsi="Arial" w:cs="Arial"/>
          <w:i/>
          <w:iCs/>
        </w:rPr>
        <w:t>Leadership and primary school improvement</w:t>
      </w:r>
      <w:r>
        <w:rPr>
          <w:rFonts w:ascii="Arial" w:hAnsi="Arial" w:cs="Arial"/>
          <w:i/>
          <w:iCs/>
        </w:rPr>
        <w:t xml:space="preserve">’, </w:t>
      </w:r>
      <w:r>
        <w:rPr>
          <w:rFonts w:ascii="Arial" w:hAnsi="Arial" w:cs="Arial"/>
        </w:rPr>
        <w:t xml:space="preserve">Available at: </w:t>
      </w:r>
      <w:hyperlink r:id="rId9" w:history="1">
        <w:r w:rsidRPr="00D53A91">
          <w:rPr>
            <w:rStyle w:val="Hyperlink"/>
            <w:rFonts w:ascii="Arial" w:hAnsi="Arial" w:cs="Arial"/>
            <w:i/>
            <w:iCs/>
          </w:rPr>
          <w:t>Thematic survey report</w:t>
        </w:r>
      </w:hyperlink>
      <w:r>
        <w:rPr>
          <w:rFonts w:ascii="Arial" w:hAnsi="Arial" w:cs="Arial"/>
          <w:i/>
          <w:iCs/>
        </w:rPr>
        <w:t xml:space="preserve"> </w:t>
      </w:r>
      <w:r>
        <w:rPr>
          <w:rFonts w:ascii="Arial" w:hAnsi="Arial" w:cs="Arial"/>
        </w:rPr>
        <w:t>(Accessed 07 April 2025)</w:t>
      </w:r>
    </w:p>
    <w:p w14:paraId="450F3321" w14:textId="77777777" w:rsidR="00F43E08" w:rsidRDefault="00F43E08" w:rsidP="00BB2A63">
      <w:pPr>
        <w:rPr>
          <w:rFonts w:ascii="Arial" w:hAnsi="Arial" w:cs="Arial"/>
        </w:rPr>
      </w:pPr>
    </w:p>
    <w:p w14:paraId="4BEAF064" w14:textId="6061BE04" w:rsidR="0075221D" w:rsidRDefault="0075221D" w:rsidP="00BB2A63">
      <w:pPr>
        <w:rPr>
          <w:rFonts w:ascii="Arial" w:hAnsi="Arial" w:cs="Arial"/>
        </w:rPr>
      </w:pPr>
      <w:r>
        <w:rPr>
          <w:rFonts w:ascii="Arial" w:hAnsi="Arial" w:cs="Arial"/>
        </w:rPr>
        <w:t xml:space="preserve">Estyn (2023). </w:t>
      </w:r>
      <w:r>
        <w:rPr>
          <w:rFonts w:ascii="Arial" w:hAnsi="Arial" w:cs="Arial"/>
          <w:i/>
          <w:iCs/>
        </w:rPr>
        <w:t xml:space="preserve">‘The Welsh Language in Education and Training: 2022-2023’. </w:t>
      </w:r>
      <w:r>
        <w:rPr>
          <w:rFonts w:ascii="Arial" w:hAnsi="Arial" w:cs="Arial"/>
        </w:rPr>
        <w:t>Available at:</w:t>
      </w:r>
      <w:r>
        <w:rPr>
          <w:rFonts w:ascii="Arial" w:hAnsi="Arial" w:cs="Arial"/>
          <w:i/>
          <w:iCs/>
        </w:rPr>
        <w:t xml:space="preserve"> </w:t>
      </w:r>
      <w:hyperlink r:id="rId10" w:history="1">
        <w:r w:rsidRPr="0075221D">
          <w:rPr>
            <w:rStyle w:val="Hyperlink"/>
            <w:rFonts w:ascii="Arial" w:hAnsi="Arial" w:cs="Arial"/>
          </w:rPr>
          <w:t xml:space="preserve">The Welsh language in education and training – </w:t>
        </w:r>
        <w:proofErr w:type="spellStart"/>
        <w:r w:rsidRPr="0075221D">
          <w:rPr>
            <w:rStyle w:val="Hyperlink"/>
            <w:rFonts w:ascii="Arial" w:hAnsi="Arial" w:cs="Arial"/>
          </w:rPr>
          <w:t>Adroddiad</w:t>
        </w:r>
        <w:proofErr w:type="spellEnd"/>
        <w:r w:rsidRPr="0075221D">
          <w:rPr>
            <w:rStyle w:val="Hyperlink"/>
            <w:rFonts w:ascii="Arial" w:hAnsi="Arial" w:cs="Arial"/>
          </w:rPr>
          <w:t xml:space="preserve"> </w:t>
        </w:r>
        <w:proofErr w:type="spellStart"/>
        <w:r w:rsidRPr="0075221D">
          <w:rPr>
            <w:rStyle w:val="Hyperlink"/>
            <w:rFonts w:ascii="Arial" w:hAnsi="Arial" w:cs="Arial"/>
          </w:rPr>
          <w:t>Blynyddol</w:t>
        </w:r>
        <w:proofErr w:type="spellEnd"/>
        <w:r w:rsidRPr="0075221D">
          <w:rPr>
            <w:rStyle w:val="Hyperlink"/>
            <w:rFonts w:ascii="Arial" w:hAnsi="Arial" w:cs="Arial"/>
          </w:rPr>
          <w:t xml:space="preserve"> | Annual Report</w:t>
        </w:r>
      </w:hyperlink>
      <w:r>
        <w:rPr>
          <w:rFonts w:ascii="Arial" w:hAnsi="Arial" w:cs="Arial"/>
        </w:rPr>
        <w:t xml:space="preserve"> (Accessed 09 April 2025)</w:t>
      </w:r>
    </w:p>
    <w:p w14:paraId="58CDF440" w14:textId="77777777" w:rsidR="00876A46" w:rsidRDefault="00876A46" w:rsidP="00BB2A63">
      <w:pPr>
        <w:rPr>
          <w:rFonts w:ascii="Arial" w:hAnsi="Arial" w:cs="Arial"/>
        </w:rPr>
      </w:pPr>
    </w:p>
    <w:p w14:paraId="1C2EAA00" w14:textId="6A02BE43" w:rsidR="00876A46" w:rsidRPr="00876A46" w:rsidRDefault="00876A46" w:rsidP="00BB2A63">
      <w:pPr>
        <w:rPr>
          <w:rFonts w:ascii="Arial" w:hAnsi="Arial" w:cs="Arial"/>
        </w:rPr>
      </w:pPr>
      <w:r>
        <w:rPr>
          <w:rFonts w:ascii="Arial" w:hAnsi="Arial" w:cs="Arial"/>
        </w:rPr>
        <w:t xml:space="preserve">Estyn (2024). </w:t>
      </w:r>
      <w:r>
        <w:rPr>
          <w:rFonts w:ascii="Arial" w:hAnsi="Arial" w:cs="Arial"/>
          <w:i/>
          <w:iCs/>
        </w:rPr>
        <w:t>‘</w:t>
      </w:r>
      <w:r w:rsidRPr="00876A46">
        <w:rPr>
          <w:rFonts w:ascii="Arial" w:hAnsi="Arial" w:cs="Arial"/>
          <w:i/>
          <w:iCs/>
        </w:rPr>
        <w:t>Developing pupils’ Welsh oracy skills</w:t>
      </w:r>
      <w:r>
        <w:rPr>
          <w:rFonts w:ascii="Arial" w:hAnsi="Arial" w:cs="Arial"/>
          <w:i/>
          <w:iCs/>
        </w:rPr>
        <w:t xml:space="preserve">’, </w:t>
      </w:r>
      <w:r>
        <w:rPr>
          <w:rFonts w:ascii="Arial" w:hAnsi="Arial" w:cs="Arial"/>
        </w:rPr>
        <w:t xml:space="preserve">Available at: </w:t>
      </w:r>
      <w:hyperlink r:id="rId11" w:history="1">
        <w:r w:rsidRPr="00876A46">
          <w:rPr>
            <w:rStyle w:val="Hyperlink"/>
            <w:rFonts w:ascii="Arial" w:hAnsi="Arial" w:cs="Arial"/>
          </w:rPr>
          <w:t>Developing pupils’ Welsh oracy skills - Estyn</w:t>
        </w:r>
      </w:hyperlink>
      <w:r>
        <w:rPr>
          <w:rFonts w:ascii="Arial" w:hAnsi="Arial" w:cs="Arial"/>
        </w:rPr>
        <w:t xml:space="preserve"> (Accessed 11 April 2025)</w:t>
      </w:r>
    </w:p>
    <w:p w14:paraId="4C76F738" w14:textId="77777777" w:rsidR="003170BC" w:rsidRDefault="003170BC" w:rsidP="00BB2A63">
      <w:pPr>
        <w:rPr>
          <w:rFonts w:ascii="Arial" w:hAnsi="Arial" w:cs="Arial"/>
        </w:rPr>
      </w:pPr>
    </w:p>
    <w:p w14:paraId="3FD670D7" w14:textId="536978D0" w:rsidR="003170BC" w:rsidRDefault="003170BC" w:rsidP="00BB2A63">
      <w:pPr>
        <w:rPr>
          <w:rFonts w:ascii="Arial" w:hAnsi="Arial" w:cs="Arial"/>
        </w:rPr>
      </w:pPr>
      <w:r w:rsidRPr="003170BC">
        <w:rPr>
          <w:rFonts w:ascii="Arial" w:hAnsi="Arial" w:cs="Arial"/>
        </w:rPr>
        <w:t xml:space="preserve">Jones, R. and Lewis, H. (2019) </w:t>
      </w:r>
      <w:r>
        <w:rPr>
          <w:rFonts w:ascii="Arial" w:hAnsi="Arial" w:cs="Arial"/>
        </w:rPr>
        <w:t>‘</w:t>
      </w:r>
      <w:r w:rsidRPr="003170BC">
        <w:rPr>
          <w:rFonts w:ascii="Arial" w:hAnsi="Arial" w:cs="Arial"/>
          <w:i/>
          <w:iCs/>
        </w:rPr>
        <w:t>New Geographies of Language: Language, Culture and Politics in Wales</w:t>
      </w:r>
      <w:r>
        <w:rPr>
          <w:rFonts w:ascii="Arial" w:hAnsi="Arial" w:cs="Arial"/>
          <w:i/>
          <w:iCs/>
        </w:rPr>
        <w:t>’</w:t>
      </w:r>
      <w:r w:rsidRPr="003170BC">
        <w:rPr>
          <w:rFonts w:ascii="Arial" w:hAnsi="Arial" w:cs="Arial"/>
        </w:rPr>
        <w:t>. London: Palgrave Macmillan.</w:t>
      </w:r>
    </w:p>
    <w:p w14:paraId="36831B4F" w14:textId="77777777" w:rsidR="0075221D" w:rsidRDefault="0075221D" w:rsidP="00BB2A63">
      <w:pPr>
        <w:rPr>
          <w:rFonts w:ascii="Arial" w:hAnsi="Arial" w:cs="Arial"/>
        </w:rPr>
      </w:pPr>
    </w:p>
    <w:p w14:paraId="400A9A85" w14:textId="03FDB992" w:rsidR="00F43E08" w:rsidRPr="00F43E08" w:rsidRDefault="00F43E08" w:rsidP="00BB2A63">
      <w:pPr>
        <w:rPr>
          <w:rFonts w:ascii="Arial" w:hAnsi="Arial" w:cs="Arial"/>
        </w:rPr>
      </w:pPr>
      <w:r>
        <w:rPr>
          <w:rFonts w:ascii="Arial" w:hAnsi="Arial" w:cs="Arial"/>
        </w:rPr>
        <w:t xml:space="preserve">Fullan, M. (2021). </w:t>
      </w:r>
      <w:r>
        <w:rPr>
          <w:rFonts w:ascii="Arial" w:hAnsi="Arial" w:cs="Arial"/>
          <w:i/>
          <w:iCs/>
        </w:rPr>
        <w:t>‘</w:t>
      </w:r>
      <w:r w:rsidRPr="00F43E08">
        <w:rPr>
          <w:rFonts w:ascii="Arial" w:hAnsi="Arial" w:cs="Arial"/>
          <w:i/>
          <w:iCs/>
        </w:rPr>
        <w:t>The right drivers for whole system success</w:t>
      </w:r>
      <w:r>
        <w:rPr>
          <w:rFonts w:ascii="Arial" w:hAnsi="Arial" w:cs="Arial"/>
          <w:i/>
          <w:iCs/>
        </w:rPr>
        <w:t xml:space="preserve">’, </w:t>
      </w:r>
      <w:r w:rsidRPr="00F43E08">
        <w:rPr>
          <w:rFonts w:ascii="Arial" w:hAnsi="Arial" w:cs="Arial"/>
          <w:i/>
          <w:iCs/>
        </w:rPr>
        <w:t>Centre for Strategic Education.</w:t>
      </w:r>
      <w:r>
        <w:rPr>
          <w:rFonts w:ascii="Arial" w:hAnsi="Arial" w:cs="Arial"/>
          <w:i/>
          <w:iCs/>
        </w:rPr>
        <w:t xml:space="preserve"> </w:t>
      </w:r>
      <w:r>
        <w:rPr>
          <w:rFonts w:ascii="Arial" w:hAnsi="Arial" w:cs="Arial"/>
        </w:rPr>
        <w:t xml:space="preserve">Available at: </w:t>
      </w:r>
      <w:hyperlink r:id="rId12" w:history="1">
        <w:r w:rsidRPr="00646E0B">
          <w:rPr>
            <w:rStyle w:val="Hyperlink"/>
            <w:rFonts w:ascii="Arial" w:hAnsi="Arial" w:cs="Arial"/>
          </w:rPr>
          <w:t>https://michaelfullan.ca/wp-content/uploads/2021/03/Fullan-CSE-Leading-Education-Series-01-2021R2-compressed.pdf</w:t>
        </w:r>
      </w:hyperlink>
      <w:r>
        <w:rPr>
          <w:rFonts w:ascii="Arial" w:hAnsi="Arial" w:cs="Arial"/>
        </w:rPr>
        <w:t xml:space="preserve"> (Accessed 07 April 2025)</w:t>
      </w:r>
    </w:p>
    <w:p w14:paraId="28544593" w14:textId="77777777" w:rsidR="00B66D96" w:rsidRDefault="00B66D96" w:rsidP="00BB2A63">
      <w:pPr>
        <w:rPr>
          <w:rFonts w:ascii="Arial" w:hAnsi="Arial" w:cs="Arial"/>
        </w:rPr>
      </w:pPr>
    </w:p>
    <w:p w14:paraId="7DB0C3CF" w14:textId="5BD32529" w:rsidR="00B66D96" w:rsidRDefault="00B66D96" w:rsidP="00BB2A63">
      <w:pPr>
        <w:rPr>
          <w:rFonts w:ascii="Arial" w:hAnsi="Arial" w:cs="Arial"/>
        </w:rPr>
      </w:pPr>
      <w:r w:rsidRPr="00B66D96">
        <w:rPr>
          <w:rFonts w:ascii="Arial" w:hAnsi="Arial" w:cs="Arial"/>
        </w:rPr>
        <w:t xml:space="preserve">Koh, G. A., Askell-Williams, H., &amp; Barr, S. (2023). </w:t>
      </w:r>
      <w:r w:rsidR="00E27931">
        <w:rPr>
          <w:rFonts w:ascii="Arial" w:hAnsi="Arial" w:cs="Arial"/>
        </w:rPr>
        <w:t>‘</w:t>
      </w:r>
      <w:r w:rsidRPr="00B66D96">
        <w:rPr>
          <w:rFonts w:ascii="Arial" w:hAnsi="Arial" w:cs="Arial"/>
        </w:rPr>
        <w:t>Sustaining school improvement initiatives: advice from educational leaders</w:t>
      </w:r>
      <w:r w:rsidR="00E27931">
        <w:rPr>
          <w:rFonts w:ascii="Arial" w:hAnsi="Arial" w:cs="Arial"/>
        </w:rPr>
        <w:t>’</w:t>
      </w:r>
      <w:r w:rsidRPr="00B66D96">
        <w:rPr>
          <w:rFonts w:ascii="Arial" w:hAnsi="Arial" w:cs="Arial"/>
        </w:rPr>
        <w:t>. </w:t>
      </w:r>
      <w:r w:rsidRPr="00B66D96">
        <w:rPr>
          <w:rFonts w:ascii="Arial" w:hAnsi="Arial" w:cs="Arial"/>
          <w:i/>
          <w:iCs/>
        </w:rPr>
        <w:t>School Effectiveness and School Improvement</w:t>
      </w:r>
      <w:r w:rsidRPr="00B66D96">
        <w:rPr>
          <w:rFonts w:ascii="Arial" w:hAnsi="Arial" w:cs="Arial"/>
        </w:rPr>
        <w:t>, </w:t>
      </w:r>
      <w:r w:rsidRPr="00B66D96">
        <w:rPr>
          <w:rFonts w:ascii="Arial" w:hAnsi="Arial" w:cs="Arial"/>
          <w:i/>
          <w:iCs/>
        </w:rPr>
        <w:t>34</w:t>
      </w:r>
      <w:r w:rsidRPr="00B66D96">
        <w:rPr>
          <w:rFonts w:ascii="Arial" w:hAnsi="Arial" w:cs="Arial"/>
        </w:rPr>
        <w:t>(3), 298–330.</w:t>
      </w:r>
      <w:r>
        <w:rPr>
          <w:rFonts w:ascii="Arial" w:hAnsi="Arial" w:cs="Arial"/>
        </w:rPr>
        <w:t xml:space="preserve"> Available at: </w:t>
      </w:r>
      <w:hyperlink r:id="rId13" w:history="1">
        <w:r w:rsidRPr="00B66D96">
          <w:rPr>
            <w:rStyle w:val="Hyperlink"/>
            <w:rFonts w:ascii="Arial" w:hAnsi="Arial" w:cs="Arial"/>
          </w:rPr>
          <w:t>Sustaining school improvement initiatives: advice from educational leaders</w:t>
        </w:r>
      </w:hyperlink>
      <w:r>
        <w:rPr>
          <w:rFonts w:ascii="Arial" w:hAnsi="Arial" w:cs="Arial"/>
        </w:rPr>
        <w:t xml:space="preserve"> (Accessed 06 April 2025)</w:t>
      </w:r>
    </w:p>
    <w:p w14:paraId="36C9F236" w14:textId="77777777" w:rsidR="00960405" w:rsidRDefault="00960405" w:rsidP="00BB2A63">
      <w:pPr>
        <w:rPr>
          <w:rFonts w:ascii="Arial" w:hAnsi="Arial" w:cs="Arial"/>
        </w:rPr>
      </w:pPr>
    </w:p>
    <w:p w14:paraId="375CED51" w14:textId="455B3FC7" w:rsidR="00960405" w:rsidRDefault="00960405" w:rsidP="00BB2A63">
      <w:pPr>
        <w:rPr>
          <w:rFonts w:ascii="Arial" w:hAnsi="Arial" w:cs="Arial"/>
        </w:rPr>
      </w:pPr>
      <w:r w:rsidRPr="00960405">
        <w:rPr>
          <w:rFonts w:ascii="Arial" w:hAnsi="Arial" w:cs="Arial"/>
        </w:rPr>
        <w:t>Liu, S. (2025). Navigating Equality in Schools: The Sociological Impact of Leadership on Student Success. </w:t>
      </w:r>
      <w:r w:rsidRPr="00960405">
        <w:rPr>
          <w:rFonts w:ascii="Arial" w:hAnsi="Arial" w:cs="Arial"/>
          <w:i/>
          <w:iCs/>
        </w:rPr>
        <w:t>Education and Urban Society</w:t>
      </w:r>
      <w:r w:rsidRPr="00960405">
        <w:rPr>
          <w:rFonts w:ascii="Arial" w:hAnsi="Arial" w:cs="Arial"/>
        </w:rPr>
        <w:t>, </w:t>
      </w:r>
      <w:r w:rsidRPr="00960405">
        <w:rPr>
          <w:rFonts w:ascii="Arial" w:hAnsi="Arial" w:cs="Arial"/>
          <w:i/>
          <w:iCs/>
        </w:rPr>
        <w:t>57</w:t>
      </w:r>
      <w:r w:rsidRPr="00960405">
        <w:rPr>
          <w:rFonts w:ascii="Arial" w:hAnsi="Arial" w:cs="Arial"/>
        </w:rPr>
        <w:t>(3), 245–298.</w:t>
      </w:r>
      <w:r>
        <w:rPr>
          <w:rFonts w:ascii="Arial" w:hAnsi="Arial" w:cs="Arial"/>
        </w:rPr>
        <w:t xml:space="preserve"> Available at: </w:t>
      </w:r>
      <w:hyperlink r:id="rId14" w:history="1">
        <w:r w:rsidRPr="00960405">
          <w:rPr>
            <w:rStyle w:val="Hyperlink"/>
            <w:rFonts w:ascii="Arial" w:hAnsi="Arial" w:cs="Arial"/>
          </w:rPr>
          <w:t>Navigating Equality in Schools: The Sociological Impact of Leadership on Student Success</w:t>
        </w:r>
      </w:hyperlink>
      <w:r>
        <w:rPr>
          <w:rFonts w:ascii="Arial" w:hAnsi="Arial" w:cs="Arial"/>
        </w:rPr>
        <w:t xml:space="preserve"> (Accessed 11 April 2025)</w:t>
      </w:r>
    </w:p>
    <w:p w14:paraId="581D75F4" w14:textId="77777777" w:rsidR="005649E2" w:rsidRDefault="005649E2" w:rsidP="00BB2A63">
      <w:pPr>
        <w:rPr>
          <w:rFonts w:ascii="Arial" w:hAnsi="Arial" w:cs="Arial"/>
        </w:rPr>
      </w:pPr>
    </w:p>
    <w:p w14:paraId="023AF4CA" w14:textId="617400C5" w:rsidR="00200C63" w:rsidRPr="00200C63" w:rsidRDefault="00200C63" w:rsidP="00BB2A63">
      <w:pPr>
        <w:rPr>
          <w:rFonts w:ascii="Arial" w:hAnsi="Arial" w:cs="Arial"/>
        </w:rPr>
      </w:pPr>
      <w:proofErr w:type="spellStart"/>
      <w:r w:rsidRPr="00200C63">
        <w:rPr>
          <w:rFonts w:ascii="Arial" w:hAnsi="Arial" w:cs="Arial"/>
        </w:rPr>
        <w:t>Mampane</w:t>
      </w:r>
      <w:proofErr w:type="spellEnd"/>
      <w:r w:rsidRPr="00200C63">
        <w:rPr>
          <w:rFonts w:ascii="Arial" w:hAnsi="Arial" w:cs="Arial"/>
        </w:rPr>
        <w:t xml:space="preserve">, T. J., &amp; </w:t>
      </w:r>
      <w:proofErr w:type="spellStart"/>
      <w:r w:rsidRPr="00200C63">
        <w:rPr>
          <w:rFonts w:ascii="Arial" w:hAnsi="Arial" w:cs="Arial"/>
        </w:rPr>
        <w:t>Carrim</w:t>
      </w:r>
      <w:proofErr w:type="spellEnd"/>
      <w:r w:rsidRPr="00200C63">
        <w:rPr>
          <w:rFonts w:ascii="Arial" w:hAnsi="Arial" w:cs="Arial"/>
        </w:rPr>
        <w:t xml:space="preserve">, A. (2024). </w:t>
      </w:r>
      <w:r w:rsidRPr="00200C63">
        <w:rPr>
          <w:rFonts w:ascii="Arial" w:hAnsi="Arial" w:cs="Arial"/>
          <w:i/>
          <w:iCs/>
        </w:rPr>
        <w:t>‘Managing the Curriculum in Small Schools and Multi-Grade Classrooms</w:t>
      </w:r>
      <w:r>
        <w:rPr>
          <w:rFonts w:ascii="Arial" w:hAnsi="Arial" w:cs="Arial"/>
        </w:rPr>
        <w:t>’</w:t>
      </w:r>
      <w:r w:rsidRPr="00200C63">
        <w:rPr>
          <w:rFonts w:ascii="Arial" w:hAnsi="Arial" w:cs="Arial"/>
        </w:rPr>
        <w:t>. Journal of Education, Society &amp; Multiculturalism (Online), 5(2), 121–141.</w:t>
      </w:r>
      <w:r>
        <w:rPr>
          <w:rFonts w:ascii="Arial" w:hAnsi="Arial" w:cs="Arial"/>
        </w:rPr>
        <w:t xml:space="preserve"> Available at: </w:t>
      </w:r>
      <w:hyperlink r:id="rId15" w:history="1">
        <w:r w:rsidRPr="00200C63">
          <w:rPr>
            <w:rStyle w:val="Hyperlink"/>
            <w:rFonts w:ascii="Arial" w:hAnsi="Arial" w:cs="Arial"/>
          </w:rPr>
          <w:t>Managing the Curriculum in Small Schools and Multi-Grade Classrooms - ProQuest</w:t>
        </w:r>
      </w:hyperlink>
      <w:r>
        <w:rPr>
          <w:rFonts w:ascii="Arial" w:hAnsi="Arial" w:cs="Arial"/>
        </w:rPr>
        <w:t xml:space="preserve"> (Accessed 10 April 2025)</w:t>
      </w:r>
    </w:p>
    <w:p w14:paraId="2B808730" w14:textId="77777777" w:rsidR="00200C63" w:rsidRDefault="00200C63" w:rsidP="00BB2A63">
      <w:pPr>
        <w:rPr>
          <w:rFonts w:ascii="Arial" w:hAnsi="Arial" w:cs="Arial"/>
        </w:rPr>
      </w:pPr>
    </w:p>
    <w:p w14:paraId="0AA9E6DC" w14:textId="1DF6794A" w:rsidR="005649E2" w:rsidRDefault="005649E2" w:rsidP="00BB2A63">
      <w:pPr>
        <w:rPr>
          <w:rFonts w:ascii="Arial" w:hAnsi="Arial" w:cs="Arial"/>
        </w:rPr>
      </w:pPr>
      <w:r w:rsidRPr="005649E2">
        <w:rPr>
          <w:rFonts w:ascii="Arial" w:hAnsi="Arial" w:cs="Arial"/>
        </w:rPr>
        <w:t>Reeves, D. B. (2006). </w:t>
      </w:r>
      <w:r>
        <w:rPr>
          <w:rFonts w:ascii="Arial" w:hAnsi="Arial" w:cs="Arial"/>
        </w:rPr>
        <w:t>‘</w:t>
      </w:r>
      <w:r w:rsidRPr="005649E2">
        <w:rPr>
          <w:rFonts w:ascii="Arial" w:hAnsi="Arial" w:cs="Arial"/>
          <w:i/>
          <w:iCs/>
        </w:rPr>
        <w:t>The learning leader: How to focus school improvement for better results</w:t>
      </w:r>
      <w:r>
        <w:rPr>
          <w:rFonts w:ascii="Arial" w:hAnsi="Arial" w:cs="Arial"/>
          <w:i/>
          <w:iCs/>
        </w:rPr>
        <w:t>’</w:t>
      </w:r>
      <w:r w:rsidRPr="005649E2">
        <w:rPr>
          <w:rFonts w:ascii="Arial" w:hAnsi="Arial" w:cs="Arial"/>
        </w:rPr>
        <w:t> (1st ed.). Association for Supervision and Curriculum Development.</w:t>
      </w:r>
    </w:p>
    <w:p w14:paraId="62DBFFEA" w14:textId="77777777" w:rsidR="00C373CB" w:rsidRDefault="00C373CB" w:rsidP="00BB2A63">
      <w:pPr>
        <w:rPr>
          <w:rFonts w:ascii="Arial" w:hAnsi="Arial" w:cs="Arial"/>
        </w:rPr>
      </w:pPr>
    </w:p>
    <w:p w14:paraId="6890D2FA" w14:textId="1ACF48B2" w:rsidR="00C373CB" w:rsidRDefault="00C373CB" w:rsidP="00BB2A63">
      <w:pPr>
        <w:rPr>
          <w:rFonts w:ascii="Arial" w:hAnsi="Arial" w:cs="Arial"/>
        </w:rPr>
      </w:pPr>
      <w:r w:rsidRPr="00C373CB">
        <w:rPr>
          <w:rFonts w:ascii="Arial" w:hAnsi="Arial" w:cs="Arial"/>
        </w:rPr>
        <w:t xml:space="preserve">Schlesinger, L., &amp; Jentsch, A. (2016). </w:t>
      </w:r>
      <w:r w:rsidRPr="00C373CB">
        <w:rPr>
          <w:rFonts w:ascii="Arial" w:hAnsi="Arial" w:cs="Arial"/>
          <w:i/>
          <w:iCs/>
        </w:rPr>
        <w:t>‘Theoretical and methodological challenges in measuring instructional quality in mathematics education using classroom observations’</w:t>
      </w:r>
      <w:r w:rsidRPr="00C373CB">
        <w:rPr>
          <w:rFonts w:ascii="Arial" w:hAnsi="Arial" w:cs="Arial"/>
        </w:rPr>
        <w:t>. </w:t>
      </w:r>
      <w:r w:rsidRPr="00C373CB">
        <w:rPr>
          <w:rFonts w:ascii="Arial" w:hAnsi="Arial" w:cs="Arial"/>
          <w:i/>
          <w:iCs/>
        </w:rPr>
        <w:t>ZDM</w:t>
      </w:r>
      <w:r w:rsidRPr="00C373CB">
        <w:rPr>
          <w:rFonts w:ascii="Arial" w:hAnsi="Arial" w:cs="Arial"/>
        </w:rPr>
        <w:t>, </w:t>
      </w:r>
      <w:r w:rsidRPr="00C373CB">
        <w:rPr>
          <w:rFonts w:ascii="Arial" w:hAnsi="Arial" w:cs="Arial"/>
          <w:i/>
          <w:iCs/>
        </w:rPr>
        <w:t>48</w:t>
      </w:r>
      <w:r w:rsidRPr="00C373CB">
        <w:rPr>
          <w:rFonts w:ascii="Arial" w:hAnsi="Arial" w:cs="Arial"/>
        </w:rPr>
        <w:t>(1–2), 29–40.</w:t>
      </w:r>
      <w:r>
        <w:rPr>
          <w:rFonts w:ascii="Arial" w:hAnsi="Arial" w:cs="Arial"/>
        </w:rPr>
        <w:t xml:space="preserve"> Available at: </w:t>
      </w:r>
      <w:hyperlink r:id="rId16" w:history="1">
        <w:r w:rsidRPr="00C373CB">
          <w:rPr>
            <w:rStyle w:val="Hyperlink"/>
            <w:rFonts w:ascii="Arial" w:hAnsi="Arial" w:cs="Arial"/>
          </w:rPr>
          <w:t>Theoretical_and_methodological.pdf</w:t>
        </w:r>
      </w:hyperlink>
      <w:r>
        <w:rPr>
          <w:rFonts w:ascii="Arial" w:hAnsi="Arial" w:cs="Arial"/>
        </w:rPr>
        <w:t xml:space="preserve"> (Accessed 11 April 2025)</w:t>
      </w:r>
    </w:p>
    <w:p w14:paraId="0AA8D06D" w14:textId="77777777" w:rsidR="00D370DE" w:rsidRDefault="00D370DE" w:rsidP="00BB2A63">
      <w:pPr>
        <w:rPr>
          <w:rFonts w:ascii="Arial" w:hAnsi="Arial" w:cs="Arial"/>
        </w:rPr>
      </w:pPr>
    </w:p>
    <w:p w14:paraId="72B16F38" w14:textId="1DF66F79" w:rsidR="00D370DE" w:rsidRDefault="00D370DE" w:rsidP="00BB2A63">
      <w:pPr>
        <w:rPr>
          <w:rFonts w:ascii="Arial" w:hAnsi="Arial" w:cs="Arial"/>
        </w:rPr>
      </w:pPr>
      <w:r w:rsidRPr="00D370DE">
        <w:rPr>
          <w:rFonts w:ascii="Arial" w:hAnsi="Arial" w:cs="Arial"/>
        </w:rPr>
        <w:t>Thomas, E., Owen, C. M., Hunt, F., Young, N., Dafydd, M., Fontaine, L., Aldridge-</w:t>
      </w:r>
      <w:proofErr w:type="spellStart"/>
      <w:r w:rsidRPr="00D370DE">
        <w:rPr>
          <w:rFonts w:ascii="Arial" w:hAnsi="Arial" w:cs="Arial"/>
        </w:rPr>
        <w:t>Waddon</w:t>
      </w:r>
      <w:proofErr w:type="spellEnd"/>
      <w:r w:rsidRPr="00D370DE">
        <w:rPr>
          <w:rFonts w:ascii="Arial" w:hAnsi="Arial" w:cs="Arial"/>
        </w:rPr>
        <w:t xml:space="preserve">, M., Sullivan, K., Lloyd-Williams, S. W., ap Gruffudd, G. S., &amp; Caulfield, G. (2022). </w:t>
      </w:r>
      <w:r w:rsidRPr="00D370DE">
        <w:rPr>
          <w:rFonts w:ascii="Arial" w:hAnsi="Arial" w:cs="Arial"/>
          <w:i/>
          <w:iCs/>
        </w:rPr>
        <w:t>‘Working towards diagnosing bilingual children’s language abilities: issues for teachers in Wales</w:t>
      </w:r>
      <w:r>
        <w:rPr>
          <w:rFonts w:ascii="Arial" w:hAnsi="Arial" w:cs="Arial"/>
          <w:i/>
          <w:iCs/>
        </w:rPr>
        <w:t>’</w:t>
      </w:r>
      <w:r w:rsidRPr="00D370DE">
        <w:rPr>
          <w:rFonts w:ascii="Arial" w:hAnsi="Arial" w:cs="Arial"/>
        </w:rPr>
        <w:t>. </w:t>
      </w:r>
      <w:proofErr w:type="spellStart"/>
      <w:r w:rsidRPr="00D370DE">
        <w:rPr>
          <w:rFonts w:ascii="Arial" w:hAnsi="Arial" w:cs="Arial"/>
          <w:i/>
          <w:iCs/>
        </w:rPr>
        <w:t>Cylchgrawn</w:t>
      </w:r>
      <w:proofErr w:type="spellEnd"/>
      <w:r w:rsidRPr="00D370DE">
        <w:rPr>
          <w:rFonts w:ascii="Arial" w:hAnsi="Arial" w:cs="Arial"/>
          <w:i/>
          <w:iCs/>
        </w:rPr>
        <w:t xml:space="preserve"> </w:t>
      </w:r>
      <w:proofErr w:type="spellStart"/>
      <w:r w:rsidRPr="00D370DE">
        <w:rPr>
          <w:rFonts w:ascii="Arial" w:hAnsi="Arial" w:cs="Arial"/>
          <w:i/>
          <w:iCs/>
        </w:rPr>
        <w:t>Addysg</w:t>
      </w:r>
      <w:proofErr w:type="spellEnd"/>
      <w:r w:rsidRPr="00D370DE">
        <w:rPr>
          <w:rFonts w:ascii="Arial" w:hAnsi="Arial" w:cs="Arial"/>
          <w:i/>
          <w:iCs/>
        </w:rPr>
        <w:t xml:space="preserve"> Cymru / Wales Journal of Education</w:t>
      </w:r>
      <w:r w:rsidRPr="00D370DE">
        <w:rPr>
          <w:rFonts w:ascii="Arial" w:hAnsi="Arial" w:cs="Arial"/>
        </w:rPr>
        <w:t>, </w:t>
      </w:r>
      <w:r w:rsidRPr="00D370DE">
        <w:rPr>
          <w:rFonts w:ascii="Arial" w:hAnsi="Arial" w:cs="Arial"/>
          <w:i/>
          <w:iCs/>
        </w:rPr>
        <w:t>24</w:t>
      </w:r>
      <w:r w:rsidRPr="00D370DE">
        <w:rPr>
          <w:rFonts w:ascii="Arial" w:hAnsi="Arial" w:cs="Arial"/>
        </w:rPr>
        <w:t>(2), 50-</w:t>
      </w:r>
      <w:r w:rsidR="00E33A72">
        <w:rPr>
          <w:rFonts w:ascii="Arial" w:hAnsi="Arial" w:cs="Arial"/>
        </w:rPr>
        <w:t xml:space="preserve">. Available at: </w:t>
      </w:r>
      <w:hyperlink r:id="rId17" w:history="1">
        <w:r w:rsidR="00E33A72" w:rsidRPr="00E33A72">
          <w:rPr>
            <w:rStyle w:val="Hyperlink"/>
            <w:rFonts w:ascii="Arial" w:hAnsi="Arial" w:cs="Arial"/>
          </w:rPr>
          <w:t>wje-533-thomas.pdf</w:t>
        </w:r>
      </w:hyperlink>
      <w:r w:rsidR="00E33A72">
        <w:rPr>
          <w:rFonts w:ascii="Arial" w:hAnsi="Arial" w:cs="Arial"/>
        </w:rPr>
        <w:t xml:space="preserve"> (Accessed 10 April 2025)</w:t>
      </w:r>
    </w:p>
    <w:p w14:paraId="70BF4434" w14:textId="77777777" w:rsidR="00655D63" w:rsidRDefault="00655D63" w:rsidP="00BB2A63">
      <w:pPr>
        <w:rPr>
          <w:rFonts w:ascii="Arial" w:hAnsi="Arial" w:cs="Arial"/>
        </w:rPr>
      </w:pPr>
    </w:p>
    <w:p w14:paraId="7D744C32" w14:textId="2D1E354C" w:rsidR="00655D63" w:rsidRDefault="00655D63" w:rsidP="00BB2A63">
      <w:pPr>
        <w:rPr>
          <w:rFonts w:ascii="Arial" w:hAnsi="Arial" w:cs="Arial"/>
        </w:rPr>
      </w:pPr>
      <w:r>
        <w:rPr>
          <w:rFonts w:ascii="Arial" w:hAnsi="Arial" w:cs="Arial"/>
        </w:rPr>
        <w:t>Welsh Government (2014).</w:t>
      </w:r>
      <w:r w:rsidR="00895B1E">
        <w:rPr>
          <w:rFonts w:ascii="Arial" w:hAnsi="Arial" w:cs="Arial"/>
        </w:rPr>
        <w:t xml:space="preserve"> </w:t>
      </w:r>
      <w:r w:rsidR="00895B1E">
        <w:rPr>
          <w:rFonts w:ascii="Arial" w:hAnsi="Arial" w:cs="Arial"/>
          <w:i/>
          <w:iCs/>
        </w:rPr>
        <w:t>‘</w:t>
      </w:r>
      <w:r w:rsidR="00895B1E" w:rsidRPr="00895B1E">
        <w:rPr>
          <w:rFonts w:ascii="Arial" w:hAnsi="Arial" w:cs="Arial"/>
          <w:i/>
          <w:iCs/>
        </w:rPr>
        <w:t>School development plans</w:t>
      </w:r>
      <w:r w:rsidR="00895B1E">
        <w:rPr>
          <w:rFonts w:ascii="Arial" w:hAnsi="Arial" w:cs="Arial"/>
          <w:i/>
          <w:iCs/>
        </w:rPr>
        <w:t xml:space="preserve">: Guidance’. </w:t>
      </w:r>
      <w:r>
        <w:rPr>
          <w:rFonts w:ascii="Arial" w:hAnsi="Arial" w:cs="Arial"/>
        </w:rPr>
        <w:t xml:space="preserve"> Available at: </w:t>
      </w:r>
      <w:hyperlink r:id="rId18" w:history="1">
        <w:r w:rsidRPr="00655D63">
          <w:rPr>
            <w:rStyle w:val="Hyperlink"/>
            <w:rFonts w:ascii="Arial" w:hAnsi="Arial" w:cs="Arial"/>
          </w:rPr>
          <w:t>School Development Plans Guidance Document</w:t>
        </w:r>
      </w:hyperlink>
      <w:r>
        <w:rPr>
          <w:rFonts w:ascii="Arial" w:hAnsi="Arial" w:cs="Arial"/>
        </w:rPr>
        <w:t xml:space="preserve"> (Accessed 07 April 2025)</w:t>
      </w:r>
    </w:p>
    <w:p w14:paraId="1A51D588" w14:textId="77777777" w:rsidR="00FA4FA5" w:rsidRDefault="00FA4FA5" w:rsidP="00BB2A63">
      <w:pPr>
        <w:rPr>
          <w:rFonts w:ascii="Arial" w:hAnsi="Arial" w:cs="Arial"/>
        </w:rPr>
      </w:pPr>
    </w:p>
    <w:p w14:paraId="5F95064C" w14:textId="1B1854F1" w:rsidR="00FA4FA5" w:rsidRDefault="00FA4FA5" w:rsidP="00BB2A63">
      <w:pPr>
        <w:rPr>
          <w:rFonts w:ascii="Arial" w:hAnsi="Arial" w:cs="Arial"/>
        </w:rPr>
      </w:pPr>
      <w:r>
        <w:rPr>
          <w:rFonts w:ascii="Arial" w:hAnsi="Arial" w:cs="Arial"/>
        </w:rPr>
        <w:t>Welsh Government (2017) ‘</w:t>
      </w:r>
      <w:r>
        <w:rPr>
          <w:rFonts w:ascii="Arial" w:hAnsi="Arial" w:cs="Arial"/>
          <w:i/>
          <w:iCs/>
        </w:rPr>
        <w:t>Cymraeg 2050: A million Welsh speakers</w:t>
      </w:r>
      <w:r>
        <w:rPr>
          <w:rFonts w:ascii="Arial" w:hAnsi="Arial" w:cs="Arial"/>
        </w:rPr>
        <w:t xml:space="preserve">’, Available at: </w:t>
      </w:r>
      <w:hyperlink r:id="rId19" w:history="1">
        <w:r w:rsidRPr="00FA4FA5">
          <w:rPr>
            <w:rStyle w:val="Hyperlink"/>
            <w:rFonts w:ascii="Arial" w:hAnsi="Arial" w:cs="Arial"/>
          </w:rPr>
          <w:t>Cymraeg 2050: A million Welsh speakers</w:t>
        </w:r>
      </w:hyperlink>
      <w:r>
        <w:rPr>
          <w:rFonts w:ascii="Arial" w:hAnsi="Arial" w:cs="Arial"/>
        </w:rPr>
        <w:t xml:space="preserve"> (Accessed 06 April 2025)</w:t>
      </w:r>
    </w:p>
    <w:p w14:paraId="76DCD0B6" w14:textId="77777777" w:rsidR="00FA4FA5" w:rsidRDefault="00FA4FA5" w:rsidP="00BB2A63">
      <w:pPr>
        <w:rPr>
          <w:rFonts w:ascii="Arial" w:hAnsi="Arial" w:cs="Arial"/>
        </w:rPr>
      </w:pPr>
    </w:p>
    <w:p w14:paraId="09BDDC23" w14:textId="5B4104B3" w:rsidR="006B4C49" w:rsidRDefault="006B4C49" w:rsidP="00BB2A63">
      <w:pPr>
        <w:rPr>
          <w:rFonts w:ascii="Arial" w:hAnsi="Arial" w:cs="Arial"/>
        </w:rPr>
      </w:pPr>
      <w:r w:rsidRPr="006B4C49">
        <w:rPr>
          <w:rFonts w:ascii="Arial" w:hAnsi="Arial" w:cs="Arial"/>
        </w:rPr>
        <w:t>Welsh Government</w:t>
      </w:r>
      <w:r>
        <w:rPr>
          <w:rFonts w:ascii="Arial" w:hAnsi="Arial" w:cs="Arial"/>
        </w:rPr>
        <w:t xml:space="preserve"> </w:t>
      </w:r>
      <w:r w:rsidRPr="006B4C49">
        <w:rPr>
          <w:rFonts w:ascii="Arial" w:hAnsi="Arial" w:cs="Arial"/>
        </w:rPr>
        <w:t>(2022</w:t>
      </w:r>
      <w:r w:rsidR="0089579F">
        <w:rPr>
          <w:rFonts w:ascii="Arial" w:hAnsi="Arial" w:cs="Arial"/>
        </w:rPr>
        <w:t xml:space="preserve"> A</w:t>
      </w:r>
      <w:r w:rsidRPr="006B4C49">
        <w:rPr>
          <w:rFonts w:ascii="Arial" w:hAnsi="Arial" w:cs="Arial"/>
        </w:rPr>
        <w:t xml:space="preserve">). </w:t>
      </w:r>
      <w:r>
        <w:rPr>
          <w:rFonts w:ascii="Arial" w:hAnsi="Arial" w:cs="Arial"/>
        </w:rPr>
        <w:t>‘</w:t>
      </w:r>
      <w:r w:rsidRPr="006B4C49">
        <w:rPr>
          <w:rFonts w:ascii="Arial" w:hAnsi="Arial" w:cs="Arial"/>
          <w:i/>
          <w:iCs/>
        </w:rPr>
        <w:t>School improvement guidance: Framework for evaluation, improvement and accountability</w:t>
      </w:r>
      <w:r>
        <w:rPr>
          <w:rFonts w:ascii="Arial" w:hAnsi="Arial" w:cs="Arial"/>
          <w:i/>
          <w:iCs/>
        </w:rPr>
        <w:t>’</w:t>
      </w:r>
      <w:r>
        <w:rPr>
          <w:rFonts w:ascii="Arial" w:hAnsi="Arial" w:cs="Arial"/>
        </w:rPr>
        <w:t xml:space="preserve">, </w:t>
      </w:r>
      <w:r>
        <w:rPr>
          <w:rFonts w:ascii="Arial" w:hAnsi="Arial" w:cs="Arial"/>
          <w:i/>
          <w:iCs/>
        </w:rPr>
        <w:t xml:space="preserve">Hwb. </w:t>
      </w:r>
      <w:r>
        <w:rPr>
          <w:rFonts w:ascii="Arial" w:hAnsi="Arial" w:cs="Arial"/>
        </w:rPr>
        <w:t xml:space="preserve">Available at: </w:t>
      </w:r>
      <w:hyperlink r:id="rId20" w:anchor="improvement-priorities-and-school-development-plan:-expectations-for-schools,-local-authorities-and-regional-consortia" w:history="1">
        <w:r w:rsidRPr="006B4C49">
          <w:rPr>
            <w:rStyle w:val="Hyperlink"/>
            <w:rFonts w:ascii="Arial" w:hAnsi="Arial" w:cs="Arial"/>
          </w:rPr>
          <w:t>School improvement guidance: framework for evaluation, improvement and accountability - Hwb</w:t>
        </w:r>
      </w:hyperlink>
      <w:r>
        <w:rPr>
          <w:rFonts w:ascii="Arial" w:hAnsi="Arial" w:cs="Arial"/>
        </w:rPr>
        <w:t xml:space="preserve"> (Accessed 06 April 2025)</w:t>
      </w:r>
    </w:p>
    <w:p w14:paraId="02AEC1D1" w14:textId="77777777" w:rsidR="0089579F" w:rsidRDefault="0089579F" w:rsidP="00BB2A63">
      <w:pPr>
        <w:rPr>
          <w:rFonts w:ascii="Arial" w:hAnsi="Arial" w:cs="Arial"/>
        </w:rPr>
      </w:pPr>
    </w:p>
    <w:p w14:paraId="23B28243" w14:textId="3FD3C58F" w:rsidR="0089579F" w:rsidRDefault="0089579F" w:rsidP="00BB2A63">
      <w:pPr>
        <w:rPr>
          <w:rFonts w:ascii="Arial" w:hAnsi="Arial" w:cs="Arial"/>
        </w:rPr>
      </w:pPr>
      <w:r w:rsidRPr="006B4C49">
        <w:rPr>
          <w:rFonts w:ascii="Arial" w:hAnsi="Arial" w:cs="Arial"/>
        </w:rPr>
        <w:lastRenderedPageBreak/>
        <w:t>Welsh Government</w:t>
      </w:r>
      <w:r>
        <w:rPr>
          <w:rFonts w:ascii="Arial" w:hAnsi="Arial" w:cs="Arial"/>
        </w:rPr>
        <w:t xml:space="preserve"> </w:t>
      </w:r>
      <w:r w:rsidRPr="006B4C49">
        <w:rPr>
          <w:rFonts w:ascii="Arial" w:hAnsi="Arial" w:cs="Arial"/>
        </w:rPr>
        <w:t>(2022</w:t>
      </w:r>
      <w:r>
        <w:rPr>
          <w:rFonts w:ascii="Arial" w:hAnsi="Arial" w:cs="Arial"/>
        </w:rPr>
        <w:t xml:space="preserve"> B). </w:t>
      </w:r>
      <w:r>
        <w:rPr>
          <w:rFonts w:ascii="Arial" w:hAnsi="Arial" w:cs="Arial"/>
          <w:i/>
          <w:iCs/>
        </w:rPr>
        <w:t xml:space="preserve">‘Curriculum for Wales: Designing your Curriculum’, Hwb. </w:t>
      </w:r>
      <w:r>
        <w:rPr>
          <w:rFonts w:ascii="Arial" w:hAnsi="Arial" w:cs="Arial"/>
        </w:rPr>
        <w:t xml:space="preserve">Available at: </w:t>
      </w:r>
      <w:hyperlink r:id="rId21" w:history="1">
        <w:r w:rsidRPr="0089579F">
          <w:rPr>
            <w:rStyle w:val="Hyperlink"/>
            <w:rFonts w:ascii="Arial" w:hAnsi="Arial" w:cs="Arial"/>
          </w:rPr>
          <w:t>Designing your curriculum - Hwb</w:t>
        </w:r>
      </w:hyperlink>
      <w:r>
        <w:rPr>
          <w:rFonts w:ascii="Arial" w:hAnsi="Arial" w:cs="Arial"/>
        </w:rPr>
        <w:t xml:space="preserve"> (Accessed 07 April 2025)</w:t>
      </w:r>
    </w:p>
    <w:p w14:paraId="30780178" w14:textId="77777777" w:rsidR="0089579F" w:rsidRDefault="0089579F" w:rsidP="00BB2A63">
      <w:pPr>
        <w:rPr>
          <w:rFonts w:ascii="Arial" w:hAnsi="Arial" w:cs="Arial"/>
        </w:rPr>
      </w:pPr>
    </w:p>
    <w:p w14:paraId="6A473326" w14:textId="1AF64BE3" w:rsidR="0089579F" w:rsidRDefault="0089579F" w:rsidP="00BB2A63">
      <w:pPr>
        <w:rPr>
          <w:rFonts w:ascii="Arial" w:hAnsi="Arial" w:cs="Arial"/>
        </w:rPr>
      </w:pPr>
      <w:r>
        <w:rPr>
          <w:rFonts w:ascii="Arial" w:hAnsi="Arial" w:cs="Arial"/>
        </w:rPr>
        <w:t>Welsh Government (2023</w:t>
      </w:r>
      <w:r w:rsidR="000128C7">
        <w:rPr>
          <w:rFonts w:ascii="Arial" w:hAnsi="Arial" w:cs="Arial"/>
        </w:rPr>
        <w:t xml:space="preserve"> A</w:t>
      </w:r>
      <w:r>
        <w:rPr>
          <w:rFonts w:ascii="Arial" w:hAnsi="Arial" w:cs="Arial"/>
        </w:rPr>
        <w:t xml:space="preserve">) </w:t>
      </w:r>
      <w:r>
        <w:rPr>
          <w:rFonts w:ascii="Arial" w:hAnsi="Arial" w:cs="Arial"/>
          <w:i/>
          <w:iCs/>
        </w:rPr>
        <w:t>‘</w:t>
      </w:r>
      <w:r w:rsidRPr="0089579F">
        <w:rPr>
          <w:rFonts w:ascii="Arial" w:hAnsi="Arial" w:cs="Arial"/>
          <w:i/>
          <w:iCs/>
        </w:rPr>
        <w:t>Our national mission: high standards and aspirations for all</w:t>
      </w:r>
      <w:r>
        <w:rPr>
          <w:rFonts w:ascii="Arial" w:hAnsi="Arial" w:cs="Arial"/>
          <w:i/>
          <w:iCs/>
        </w:rPr>
        <w:t xml:space="preserve">: </w:t>
      </w:r>
      <w:r w:rsidRPr="0089579F">
        <w:rPr>
          <w:rFonts w:ascii="Arial" w:hAnsi="Arial" w:cs="Arial"/>
          <w:i/>
          <w:iCs/>
        </w:rPr>
        <w:t>A roadmap that sets out how our existing education policies and commitments relate to one another</w:t>
      </w:r>
      <w:r>
        <w:rPr>
          <w:rFonts w:ascii="Arial" w:hAnsi="Arial" w:cs="Arial"/>
          <w:i/>
          <w:iCs/>
        </w:rPr>
        <w:t xml:space="preserve">’. </w:t>
      </w:r>
      <w:r>
        <w:rPr>
          <w:rFonts w:ascii="Arial" w:hAnsi="Arial" w:cs="Arial"/>
        </w:rPr>
        <w:t xml:space="preserve">Available at: </w:t>
      </w:r>
      <w:hyperlink r:id="rId22" w:history="1">
        <w:r w:rsidRPr="0089579F">
          <w:rPr>
            <w:rStyle w:val="Hyperlink"/>
            <w:rFonts w:ascii="Arial" w:hAnsi="Arial" w:cs="Arial"/>
          </w:rPr>
          <w:t>Our national mission: high standards and aspirations for all | GOV.WALES</w:t>
        </w:r>
      </w:hyperlink>
      <w:r>
        <w:rPr>
          <w:rFonts w:ascii="Arial" w:hAnsi="Arial" w:cs="Arial"/>
        </w:rPr>
        <w:t xml:space="preserve"> (Accessed 07 April 2025)</w:t>
      </w:r>
    </w:p>
    <w:p w14:paraId="77E57429" w14:textId="77777777" w:rsidR="000128C7" w:rsidRDefault="000128C7" w:rsidP="00BB2A63">
      <w:pPr>
        <w:rPr>
          <w:rFonts w:ascii="Arial" w:hAnsi="Arial" w:cs="Arial"/>
        </w:rPr>
      </w:pPr>
    </w:p>
    <w:p w14:paraId="5F9C86D3" w14:textId="580C2DC1" w:rsidR="000128C7" w:rsidRPr="000128C7" w:rsidRDefault="000128C7" w:rsidP="00BB2A63">
      <w:pPr>
        <w:rPr>
          <w:rFonts w:ascii="Arial" w:hAnsi="Arial" w:cs="Arial"/>
        </w:rPr>
      </w:pPr>
      <w:r>
        <w:rPr>
          <w:rFonts w:ascii="Arial" w:hAnsi="Arial" w:cs="Arial"/>
        </w:rPr>
        <w:t xml:space="preserve">Welsh Government (2023 B) </w:t>
      </w:r>
      <w:r>
        <w:rPr>
          <w:rFonts w:ascii="Arial" w:hAnsi="Arial" w:cs="Arial"/>
          <w:i/>
          <w:iCs/>
        </w:rPr>
        <w:t>‘</w:t>
      </w:r>
      <w:proofErr w:type="spellStart"/>
      <w:r w:rsidRPr="000128C7">
        <w:rPr>
          <w:rFonts w:ascii="Arial" w:hAnsi="Arial" w:cs="Arial"/>
          <w:i/>
          <w:iCs/>
        </w:rPr>
        <w:t>Siarter</w:t>
      </w:r>
      <w:proofErr w:type="spellEnd"/>
      <w:r w:rsidRPr="000128C7">
        <w:rPr>
          <w:rFonts w:ascii="Arial" w:hAnsi="Arial" w:cs="Arial"/>
          <w:i/>
          <w:iCs/>
        </w:rPr>
        <w:t xml:space="preserve"> Iaith: National Framework A framework for implementing the </w:t>
      </w:r>
      <w:proofErr w:type="spellStart"/>
      <w:r w:rsidRPr="000128C7">
        <w:rPr>
          <w:rFonts w:ascii="Arial" w:hAnsi="Arial" w:cs="Arial"/>
          <w:i/>
          <w:iCs/>
        </w:rPr>
        <w:t>Siarter</w:t>
      </w:r>
      <w:proofErr w:type="spellEnd"/>
      <w:r w:rsidRPr="000128C7">
        <w:rPr>
          <w:rFonts w:ascii="Arial" w:hAnsi="Arial" w:cs="Arial"/>
          <w:i/>
          <w:iCs/>
        </w:rPr>
        <w:t xml:space="preserve"> Iaith (Welsh Language Charter</w:t>
      </w:r>
      <w:r>
        <w:rPr>
          <w:rFonts w:ascii="Arial" w:hAnsi="Arial" w:cs="Arial"/>
          <w:i/>
          <w:iCs/>
        </w:rPr>
        <w:t xml:space="preserve">)’, </w:t>
      </w:r>
      <w:r>
        <w:rPr>
          <w:rFonts w:ascii="Arial" w:hAnsi="Arial" w:cs="Arial"/>
        </w:rPr>
        <w:t>Available at:</w:t>
      </w:r>
      <w:r w:rsidRPr="000128C7">
        <w:t xml:space="preserve"> </w:t>
      </w:r>
      <w:hyperlink r:id="rId23" w:history="1">
        <w:r w:rsidRPr="000128C7">
          <w:rPr>
            <w:rStyle w:val="Hyperlink"/>
            <w:rFonts w:ascii="Arial" w:hAnsi="Arial" w:cs="Arial"/>
          </w:rPr>
          <w:t>WG48543</w:t>
        </w:r>
      </w:hyperlink>
      <w:r>
        <w:rPr>
          <w:rFonts w:ascii="Arial" w:hAnsi="Arial" w:cs="Arial"/>
        </w:rPr>
        <w:t xml:space="preserve"> (Accessed 10 April 2025)</w:t>
      </w:r>
    </w:p>
    <w:p w14:paraId="10E02585" w14:textId="77777777" w:rsidR="006B4C49" w:rsidRDefault="006B4C49" w:rsidP="00BB2A63">
      <w:pPr>
        <w:rPr>
          <w:rFonts w:ascii="Arial" w:hAnsi="Arial" w:cs="Arial"/>
        </w:rPr>
      </w:pPr>
    </w:p>
    <w:p w14:paraId="65AEC4AF" w14:textId="5F9581F8" w:rsidR="008B2E40" w:rsidRPr="00BB2A63" w:rsidRDefault="008B2E40" w:rsidP="00BB2A63">
      <w:pPr>
        <w:rPr>
          <w:rFonts w:ascii="Arial" w:hAnsi="Arial" w:cs="Arial"/>
        </w:rPr>
      </w:pPr>
      <w:r>
        <w:rPr>
          <w:rFonts w:ascii="Arial" w:hAnsi="Arial" w:cs="Arial"/>
        </w:rPr>
        <w:t xml:space="preserve">Welsh Government (2025) </w:t>
      </w:r>
      <w:r w:rsidRPr="008B2E40">
        <w:rPr>
          <w:rFonts w:ascii="Arial" w:hAnsi="Arial" w:cs="Arial"/>
          <w:i/>
          <w:iCs/>
        </w:rPr>
        <w:t>‘Welsh Index of Multiple Deprivation (WIMD): identifying groups of small areas based on deprivation indicators</w:t>
      </w:r>
      <w:r>
        <w:rPr>
          <w:rFonts w:ascii="Arial" w:hAnsi="Arial" w:cs="Arial"/>
          <w:i/>
          <w:iCs/>
        </w:rPr>
        <w:t>:</w:t>
      </w:r>
      <w:r w:rsidRPr="008B2E40">
        <w:rPr>
          <w:rFonts w:ascii="Arial" w:hAnsi="Arial" w:cs="Arial"/>
          <w:i/>
          <w:iCs/>
        </w:rPr>
        <w:t xml:space="preserve"> Detecting Deprivation Patterns in Wales. Insights from WIMD 2019 clustering analysis.’</w:t>
      </w:r>
      <w:r>
        <w:rPr>
          <w:rFonts w:ascii="Arial" w:hAnsi="Arial" w:cs="Arial"/>
          <w:i/>
          <w:iCs/>
        </w:rPr>
        <w:t xml:space="preserve">, </w:t>
      </w:r>
      <w:r>
        <w:rPr>
          <w:rFonts w:ascii="Arial" w:hAnsi="Arial" w:cs="Arial"/>
        </w:rPr>
        <w:t xml:space="preserve">Available at: </w:t>
      </w:r>
      <w:hyperlink r:id="rId24" w:history="1">
        <w:r w:rsidRPr="008B2E40">
          <w:rPr>
            <w:rStyle w:val="Hyperlink"/>
            <w:rFonts w:ascii="Arial" w:hAnsi="Arial" w:cs="Arial"/>
          </w:rPr>
          <w:t>Welsh Index of Multiple Deprivation (WIMD): identifying groups of small areas based on deprivation indicators | GOV.WALES</w:t>
        </w:r>
      </w:hyperlink>
      <w:r>
        <w:rPr>
          <w:rFonts w:ascii="Arial" w:hAnsi="Arial" w:cs="Arial"/>
        </w:rPr>
        <w:t xml:space="preserve"> (Accessed 06 April 2025)</w:t>
      </w:r>
    </w:p>
    <w:sectPr w:rsidR="008B2E40" w:rsidRPr="00BB2A6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040932"/>
    <w:multiLevelType w:val="multilevel"/>
    <w:tmpl w:val="CBC49A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747231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6525FE"/>
    <w:rsid w:val="000058CD"/>
    <w:rsid w:val="0001178F"/>
    <w:rsid w:val="000128C7"/>
    <w:rsid w:val="0002014E"/>
    <w:rsid w:val="00024CBB"/>
    <w:rsid w:val="00027547"/>
    <w:rsid w:val="00043A9A"/>
    <w:rsid w:val="0004528B"/>
    <w:rsid w:val="000479D6"/>
    <w:rsid w:val="00052DB8"/>
    <w:rsid w:val="00054351"/>
    <w:rsid w:val="00066F93"/>
    <w:rsid w:val="00081C4B"/>
    <w:rsid w:val="00082D54"/>
    <w:rsid w:val="000844EA"/>
    <w:rsid w:val="000A69FA"/>
    <w:rsid w:val="000B7FB6"/>
    <w:rsid w:val="000C0915"/>
    <w:rsid w:val="000C41A5"/>
    <w:rsid w:val="000C4EE7"/>
    <w:rsid w:val="000D67BB"/>
    <w:rsid w:val="000F62D3"/>
    <w:rsid w:val="001103A8"/>
    <w:rsid w:val="00113EED"/>
    <w:rsid w:val="00115989"/>
    <w:rsid w:val="0011694F"/>
    <w:rsid w:val="00121AED"/>
    <w:rsid w:val="001357BB"/>
    <w:rsid w:val="00136DC0"/>
    <w:rsid w:val="001410D8"/>
    <w:rsid w:val="0015498C"/>
    <w:rsid w:val="00157B02"/>
    <w:rsid w:val="001622E8"/>
    <w:rsid w:val="001633AF"/>
    <w:rsid w:val="001700E3"/>
    <w:rsid w:val="00173FA6"/>
    <w:rsid w:val="00175F17"/>
    <w:rsid w:val="00177E52"/>
    <w:rsid w:val="00182C2B"/>
    <w:rsid w:val="00195F3B"/>
    <w:rsid w:val="001A359B"/>
    <w:rsid w:val="001B7071"/>
    <w:rsid w:val="001C4F83"/>
    <w:rsid w:val="001D170D"/>
    <w:rsid w:val="001F0A91"/>
    <w:rsid w:val="001F3C3B"/>
    <w:rsid w:val="001F5630"/>
    <w:rsid w:val="00200C63"/>
    <w:rsid w:val="00203F29"/>
    <w:rsid w:val="00234828"/>
    <w:rsid w:val="00235D61"/>
    <w:rsid w:val="0023609B"/>
    <w:rsid w:val="002454F9"/>
    <w:rsid w:val="00251EB6"/>
    <w:rsid w:val="00256AD7"/>
    <w:rsid w:val="00256DF8"/>
    <w:rsid w:val="00262658"/>
    <w:rsid w:val="002671F7"/>
    <w:rsid w:val="00272001"/>
    <w:rsid w:val="00272E7A"/>
    <w:rsid w:val="002740D1"/>
    <w:rsid w:val="002833E1"/>
    <w:rsid w:val="002906AB"/>
    <w:rsid w:val="002A1FCF"/>
    <w:rsid w:val="002A526B"/>
    <w:rsid w:val="002C16D1"/>
    <w:rsid w:val="002C2C27"/>
    <w:rsid w:val="002C4B01"/>
    <w:rsid w:val="002D2695"/>
    <w:rsid w:val="002E4930"/>
    <w:rsid w:val="00315337"/>
    <w:rsid w:val="003170BC"/>
    <w:rsid w:val="0032608A"/>
    <w:rsid w:val="0034130C"/>
    <w:rsid w:val="00347C9E"/>
    <w:rsid w:val="00353421"/>
    <w:rsid w:val="00353886"/>
    <w:rsid w:val="00354CED"/>
    <w:rsid w:val="003562AE"/>
    <w:rsid w:val="00365BE8"/>
    <w:rsid w:val="003674A0"/>
    <w:rsid w:val="00392C43"/>
    <w:rsid w:val="00395967"/>
    <w:rsid w:val="003B09CC"/>
    <w:rsid w:val="003C332A"/>
    <w:rsid w:val="003C7FAA"/>
    <w:rsid w:val="003D1E16"/>
    <w:rsid w:val="003D4522"/>
    <w:rsid w:val="003E3B72"/>
    <w:rsid w:val="003E58F3"/>
    <w:rsid w:val="003E6F82"/>
    <w:rsid w:val="003F490E"/>
    <w:rsid w:val="003F5A58"/>
    <w:rsid w:val="004007D1"/>
    <w:rsid w:val="0041674E"/>
    <w:rsid w:val="00444CC0"/>
    <w:rsid w:val="00452688"/>
    <w:rsid w:val="00462247"/>
    <w:rsid w:val="0047220A"/>
    <w:rsid w:val="00474298"/>
    <w:rsid w:val="00475FB5"/>
    <w:rsid w:val="004850E3"/>
    <w:rsid w:val="00494A89"/>
    <w:rsid w:val="004C3741"/>
    <w:rsid w:val="004D40C5"/>
    <w:rsid w:val="004E6845"/>
    <w:rsid w:val="004F4161"/>
    <w:rsid w:val="004F4AC7"/>
    <w:rsid w:val="004F711D"/>
    <w:rsid w:val="00505551"/>
    <w:rsid w:val="00507F62"/>
    <w:rsid w:val="00512BAC"/>
    <w:rsid w:val="005141D7"/>
    <w:rsid w:val="00526C54"/>
    <w:rsid w:val="00530825"/>
    <w:rsid w:val="0053735E"/>
    <w:rsid w:val="00542D1F"/>
    <w:rsid w:val="00543A60"/>
    <w:rsid w:val="0055647D"/>
    <w:rsid w:val="00556845"/>
    <w:rsid w:val="005572EF"/>
    <w:rsid w:val="005649E2"/>
    <w:rsid w:val="00566425"/>
    <w:rsid w:val="005806C4"/>
    <w:rsid w:val="00581161"/>
    <w:rsid w:val="00591B1B"/>
    <w:rsid w:val="00592FBD"/>
    <w:rsid w:val="005B1C84"/>
    <w:rsid w:val="005B220C"/>
    <w:rsid w:val="005B5E49"/>
    <w:rsid w:val="005C4CA4"/>
    <w:rsid w:val="005D1A84"/>
    <w:rsid w:val="005E7B73"/>
    <w:rsid w:val="00631CE2"/>
    <w:rsid w:val="0063294F"/>
    <w:rsid w:val="00650285"/>
    <w:rsid w:val="00651BE3"/>
    <w:rsid w:val="006525FE"/>
    <w:rsid w:val="00655D63"/>
    <w:rsid w:val="006652CE"/>
    <w:rsid w:val="0067111C"/>
    <w:rsid w:val="0067657F"/>
    <w:rsid w:val="00695C71"/>
    <w:rsid w:val="006A0265"/>
    <w:rsid w:val="006A197B"/>
    <w:rsid w:val="006B4C49"/>
    <w:rsid w:val="006C4306"/>
    <w:rsid w:val="006D0C8A"/>
    <w:rsid w:val="006D4344"/>
    <w:rsid w:val="006D4C03"/>
    <w:rsid w:val="006F7AF7"/>
    <w:rsid w:val="00707E0E"/>
    <w:rsid w:val="0072082D"/>
    <w:rsid w:val="007320EB"/>
    <w:rsid w:val="00732825"/>
    <w:rsid w:val="00737C03"/>
    <w:rsid w:val="00750B23"/>
    <w:rsid w:val="0075221D"/>
    <w:rsid w:val="0075320E"/>
    <w:rsid w:val="00753C70"/>
    <w:rsid w:val="0076230E"/>
    <w:rsid w:val="00771FE1"/>
    <w:rsid w:val="00772A01"/>
    <w:rsid w:val="00785D60"/>
    <w:rsid w:val="00793EA9"/>
    <w:rsid w:val="007A3E8E"/>
    <w:rsid w:val="007A3F70"/>
    <w:rsid w:val="007A6E82"/>
    <w:rsid w:val="007A72B2"/>
    <w:rsid w:val="007B7E44"/>
    <w:rsid w:val="007C3CE2"/>
    <w:rsid w:val="007C3CEA"/>
    <w:rsid w:val="007C7C7D"/>
    <w:rsid w:val="007D14ED"/>
    <w:rsid w:val="007D34AA"/>
    <w:rsid w:val="007D74A8"/>
    <w:rsid w:val="007E0560"/>
    <w:rsid w:val="007F1D57"/>
    <w:rsid w:val="007F2EC7"/>
    <w:rsid w:val="00801917"/>
    <w:rsid w:val="00806683"/>
    <w:rsid w:val="00807DB2"/>
    <w:rsid w:val="0082018F"/>
    <w:rsid w:val="00837EF9"/>
    <w:rsid w:val="00840E2F"/>
    <w:rsid w:val="008419F8"/>
    <w:rsid w:val="00845271"/>
    <w:rsid w:val="00871EAF"/>
    <w:rsid w:val="00876A46"/>
    <w:rsid w:val="00883028"/>
    <w:rsid w:val="0088336C"/>
    <w:rsid w:val="0088516A"/>
    <w:rsid w:val="008909C9"/>
    <w:rsid w:val="0089579F"/>
    <w:rsid w:val="00895B1E"/>
    <w:rsid w:val="008B021B"/>
    <w:rsid w:val="008B2E40"/>
    <w:rsid w:val="008E204A"/>
    <w:rsid w:val="008E3FDB"/>
    <w:rsid w:val="008F6357"/>
    <w:rsid w:val="00904591"/>
    <w:rsid w:val="00907A51"/>
    <w:rsid w:val="00941BFE"/>
    <w:rsid w:val="009500AD"/>
    <w:rsid w:val="00956673"/>
    <w:rsid w:val="00956D8B"/>
    <w:rsid w:val="00960405"/>
    <w:rsid w:val="00965638"/>
    <w:rsid w:val="00971B26"/>
    <w:rsid w:val="00983880"/>
    <w:rsid w:val="00983A0F"/>
    <w:rsid w:val="0098426C"/>
    <w:rsid w:val="0098445B"/>
    <w:rsid w:val="0099177D"/>
    <w:rsid w:val="009A6FF5"/>
    <w:rsid w:val="009C6798"/>
    <w:rsid w:val="009E3ED5"/>
    <w:rsid w:val="009E6F2C"/>
    <w:rsid w:val="009E6FF7"/>
    <w:rsid w:val="009F53D3"/>
    <w:rsid w:val="009F6284"/>
    <w:rsid w:val="009F7996"/>
    <w:rsid w:val="00A03B60"/>
    <w:rsid w:val="00A05883"/>
    <w:rsid w:val="00A10831"/>
    <w:rsid w:val="00A22858"/>
    <w:rsid w:val="00A27DE2"/>
    <w:rsid w:val="00A313D2"/>
    <w:rsid w:val="00A32C8A"/>
    <w:rsid w:val="00A35B9F"/>
    <w:rsid w:val="00A73AFC"/>
    <w:rsid w:val="00A748C8"/>
    <w:rsid w:val="00A74965"/>
    <w:rsid w:val="00A84243"/>
    <w:rsid w:val="00AA06C6"/>
    <w:rsid w:val="00AA63B5"/>
    <w:rsid w:val="00AB3892"/>
    <w:rsid w:val="00AB6412"/>
    <w:rsid w:val="00AC2FA7"/>
    <w:rsid w:val="00AE7222"/>
    <w:rsid w:val="00AF19A0"/>
    <w:rsid w:val="00B01C2B"/>
    <w:rsid w:val="00B07F93"/>
    <w:rsid w:val="00B15723"/>
    <w:rsid w:val="00B260B8"/>
    <w:rsid w:val="00B26808"/>
    <w:rsid w:val="00B44A07"/>
    <w:rsid w:val="00B54A1C"/>
    <w:rsid w:val="00B5657C"/>
    <w:rsid w:val="00B60D59"/>
    <w:rsid w:val="00B63C5F"/>
    <w:rsid w:val="00B66D96"/>
    <w:rsid w:val="00B74625"/>
    <w:rsid w:val="00B812A0"/>
    <w:rsid w:val="00B81ABF"/>
    <w:rsid w:val="00BB2664"/>
    <w:rsid w:val="00BB2A63"/>
    <w:rsid w:val="00BD23A6"/>
    <w:rsid w:val="00BD335A"/>
    <w:rsid w:val="00BF2E1E"/>
    <w:rsid w:val="00C00C46"/>
    <w:rsid w:val="00C01516"/>
    <w:rsid w:val="00C067FC"/>
    <w:rsid w:val="00C149D2"/>
    <w:rsid w:val="00C151C3"/>
    <w:rsid w:val="00C24953"/>
    <w:rsid w:val="00C373CB"/>
    <w:rsid w:val="00C37E8B"/>
    <w:rsid w:val="00C419C3"/>
    <w:rsid w:val="00C62324"/>
    <w:rsid w:val="00C667B5"/>
    <w:rsid w:val="00C77FC2"/>
    <w:rsid w:val="00C8478F"/>
    <w:rsid w:val="00C96B92"/>
    <w:rsid w:val="00CA25A3"/>
    <w:rsid w:val="00CA4105"/>
    <w:rsid w:val="00CA5F08"/>
    <w:rsid w:val="00CA6EF9"/>
    <w:rsid w:val="00CA748C"/>
    <w:rsid w:val="00CE302F"/>
    <w:rsid w:val="00CE34AF"/>
    <w:rsid w:val="00CE6275"/>
    <w:rsid w:val="00CF3D2E"/>
    <w:rsid w:val="00D00DAB"/>
    <w:rsid w:val="00D10560"/>
    <w:rsid w:val="00D13E22"/>
    <w:rsid w:val="00D16F2F"/>
    <w:rsid w:val="00D202E4"/>
    <w:rsid w:val="00D27CB1"/>
    <w:rsid w:val="00D370DE"/>
    <w:rsid w:val="00D3746C"/>
    <w:rsid w:val="00D4744A"/>
    <w:rsid w:val="00D511CB"/>
    <w:rsid w:val="00D53A91"/>
    <w:rsid w:val="00D66D2B"/>
    <w:rsid w:val="00D70947"/>
    <w:rsid w:val="00D80977"/>
    <w:rsid w:val="00DA377E"/>
    <w:rsid w:val="00DA54CC"/>
    <w:rsid w:val="00DA731A"/>
    <w:rsid w:val="00DA7DB5"/>
    <w:rsid w:val="00DB42C3"/>
    <w:rsid w:val="00DC081F"/>
    <w:rsid w:val="00DC4F2B"/>
    <w:rsid w:val="00DE0864"/>
    <w:rsid w:val="00E0003A"/>
    <w:rsid w:val="00E2186D"/>
    <w:rsid w:val="00E27931"/>
    <w:rsid w:val="00E33A72"/>
    <w:rsid w:val="00E4761E"/>
    <w:rsid w:val="00E52360"/>
    <w:rsid w:val="00E53554"/>
    <w:rsid w:val="00E5689F"/>
    <w:rsid w:val="00E75D89"/>
    <w:rsid w:val="00E80599"/>
    <w:rsid w:val="00E85A2F"/>
    <w:rsid w:val="00E9059C"/>
    <w:rsid w:val="00E96C5A"/>
    <w:rsid w:val="00EA7261"/>
    <w:rsid w:val="00EB025B"/>
    <w:rsid w:val="00EB2B4F"/>
    <w:rsid w:val="00EE1EF7"/>
    <w:rsid w:val="00EE49FC"/>
    <w:rsid w:val="00EF2D3D"/>
    <w:rsid w:val="00EF5BAC"/>
    <w:rsid w:val="00EF74A4"/>
    <w:rsid w:val="00EF757E"/>
    <w:rsid w:val="00F15DC8"/>
    <w:rsid w:val="00F175CC"/>
    <w:rsid w:val="00F33CE6"/>
    <w:rsid w:val="00F43E08"/>
    <w:rsid w:val="00F569B0"/>
    <w:rsid w:val="00F736B2"/>
    <w:rsid w:val="00F83FC6"/>
    <w:rsid w:val="00F8568C"/>
    <w:rsid w:val="00FA38B1"/>
    <w:rsid w:val="00FA4FA5"/>
    <w:rsid w:val="00FA6666"/>
    <w:rsid w:val="00FB43D5"/>
    <w:rsid w:val="00FB54AF"/>
    <w:rsid w:val="00FB5577"/>
    <w:rsid w:val="00FD1E70"/>
    <w:rsid w:val="00FE2EB5"/>
    <w:rsid w:val="00FF3B48"/>
    <w:rsid w:val="00FF7A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557D18"/>
  <w15:chartTrackingRefBased/>
  <w15:docId w15:val="{24701BC3-6791-4380-A29F-37CC6C8A06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525F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525F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525F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525F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525F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525F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525F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525F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525F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25F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525F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525F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525F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525F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525F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525F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525F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525FE"/>
    <w:rPr>
      <w:rFonts w:eastAsiaTheme="majorEastAsia" w:cstheme="majorBidi"/>
      <w:color w:val="272727" w:themeColor="text1" w:themeTint="D8"/>
    </w:rPr>
  </w:style>
  <w:style w:type="paragraph" w:styleId="Title">
    <w:name w:val="Title"/>
    <w:basedOn w:val="Normal"/>
    <w:next w:val="Normal"/>
    <w:link w:val="TitleChar"/>
    <w:uiPriority w:val="10"/>
    <w:qFormat/>
    <w:rsid w:val="006525F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525F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525F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525F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525FE"/>
    <w:pPr>
      <w:spacing w:before="160"/>
      <w:jc w:val="center"/>
    </w:pPr>
    <w:rPr>
      <w:i/>
      <w:iCs/>
      <w:color w:val="404040" w:themeColor="text1" w:themeTint="BF"/>
    </w:rPr>
  </w:style>
  <w:style w:type="character" w:customStyle="1" w:styleId="QuoteChar">
    <w:name w:val="Quote Char"/>
    <w:basedOn w:val="DefaultParagraphFont"/>
    <w:link w:val="Quote"/>
    <w:uiPriority w:val="29"/>
    <w:rsid w:val="006525FE"/>
    <w:rPr>
      <w:i/>
      <w:iCs/>
      <w:color w:val="404040" w:themeColor="text1" w:themeTint="BF"/>
    </w:rPr>
  </w:style>
  <w:style w:type="paragraph" w:styleId="ListParagraph">
    <w:name w:val="List Paragraph"/>
    <w:basedOn w:val="Normal"/>
    <w:uiPriority w:val="34"/>
    <w:qFormat/>
    <w:rsid w:val="006525FE"/>
    <w:pPr>
      <w:ind w:left="720"/>
      <w:contextualSpacing/>
    </w:pPr>
  </w:style>
  <w:style w:type="character" w:styleId="IntenseEmphasis">
    <w:name w:val="Intense Emphasis"/>
    <w:basedOn w:val="DefaultParagraphFont"/>
    <w:uiPriority w:val="21"/>
    <w:qFormat/>
    <w:rsid w:val="006525FE"/>
    <w:rPr>
      <w:i/>
      <w:iCs/>
      <w:color w:val="0F4761" w:themeColor="accent1" w:themeShade="BF"/>
    </w:rPr>
  </w:style>
  <w:style w:type="paragraph" w:styleId="IntenseQuote">
    <w:name w:val="Intense Quote"/>
    <w:basedOn w:val="Normal"/>
    <w:next w:val="Normal"/>
    <w:link w:val="IntenseQuoteChar"/>
    <w:uiPriority w:val="30"/>
    <w:qFormat/>
    <w:rsid w:val="006525F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525FE"/>
    <w:rPr>
      <w:i/>
      <w:iCs/>
      <w:color w:val="0F4761" w:themeColor="accent1" w:themeShade="BF"/>
    </w:rPr>
  </w:style>
  <w:style w:type="character" w:styleId="IntenseReference">
    <w:name w:val="Intense Reference"/>
    <w:basedOn w:val="DefaultParagraphFont"/>
    <w:uiPriority w:val="32"/>
    <w:qFormat/>
    <w:rsid w:val="006525FE"/>
    <w:rPr>
      <w:b/>
      <w:bCs/>
      <w:smallCaps/>
      <w:color w:val="0F4761" w:themeColor="accent1" w:themeShade="BF"/>
      <w:spacing w:val="5"/>
    </w:rPr>
  </w:style>
  <w:style w:type="paragraph" w:customStyle="1" w:styleId="AssignBody">
    <w:name w:val="AssignBody"/>
    <w:basedOn w:val="Normal"/>
    <w:link w:val="AssignBodyChar"/>
    <w:qFormat/>
    <w:rsid w:val="006525FE"/>
    <w:pPr>
      <w:spacing w:after="0" w:line="360" w:lineRule="auto"/>
    </w:pPr>
    <w:rPr>
      <w:rFonts w:ascii="Arial" w:hAnsi="Arial"/>
      <w:kern w:val="0"/>
    </w:rPr>
  </w:style>
  <w:style w:type="character" w:customStyle="1" w:styleId="AssignBodyChar">
    <w:name w:val="AssignBody Char"/>
    <w:basedOn w:val="DefaultParagraphFont"/>
    <w:link w:val="AssignBody"/>
    <w:rsid w:val="006525FE"/>
    <w:rPr>
      <w:rFonts w:ascii="Arial" w:hAnsi="Arial"/>
      <w:kern w:val="0"/>
    </w:rPr>
  </w:style>
  <w:style w:type="table" w:styleId="TableGrid">
    <w:name w:val="Table Grid"/>
    <w:basedOn w:val="TableNormal"/>
    <w:uiPriority w:val="39"/>
    <w:rsid w:val="006525FE"/>
    <w:pPr>
      <w:spacing w:after="0" w:line="240" w:lineRule="auto"/>
    </w:pPr>
    <w:rPr>
      <w:kern w:val="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26808"/>
    <w:rPr>
      <w:color w:val="467886" w:themeColor="hyperlink"/>
      <w:u w:val="single"/>
    </w:rPr>
  </w:style>
  <w:style w:type="character" w:styleId="UnresolvedMention">
    <w:name w:val="Unresolved Mention"/>
    <w:basedOn w:val="DefaultParagraphFont"/>
    <w:uiPriority w:val="99"/>
    <w:semiHidden/>
    <w:unhideWhenUsed/>
    <w:rsid w:val="00B26808"/>
    <w:rPr>
      <w:color w:val="605E5C"/>
      <w:shd w:val="clear" w:color="auto" w:fill="E1DFDD"/>
    </w:rPr>
  </w:style>
  <w:style w:type="paragraph" w:styleId="NormalWeb">
    <w:name w:val="Normal (Web)"/>
    <w:basedOn w:val="Normal"/>
    <w:uiPriority w:val="99"/>
    <w:semiHidden/>
    <w:unhideWhenUsed/>
    <w:rsid w:val="00AA63B5"/>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02463411">
      <w:bodyDiv w:val="1"/>
      <w:marLeft w:val="0"/>
      <w:marRight w:val="0"/>
      <w:marTop w:val="0"/>
      <w:marBottom w:val="0"/>
      <w:divBdr>
        <w:top w:val="none" w:sz="0" w:space="0" w:color="auto"/>
        <w:left w:val="none" w:sz="0" w:space="0" w:color="auto"/>
        <w:bottom w:val="none" w:sz="0" w:space="0" w:color="auto"/>
        <w:right w:val="none" w:sz="0" w:space="0" w:color="auto"/>
      </w:divBdr>
    </w:div>
    <w:div w:id="396057024">
      <w:bodyDiv w:val="1"/>
      <w:marLeft w:val="0"/>
      <w:marRight w:val="0"/>
      <w:marTop w:val="0"/>
      <w:marBottom w:val="0"/>
      <w:divBdr>
        <w:top w:val="none" w:sz="0" w:space="0" w:color="auto"/>
        <w:left w:val="none" w:sz="0" w:space="0" w:color="auto"/>
        <w:bottom w:val="none" w:sz="0" w:space="0" w:color="auto"/>
        <w:right w:val="none" w:sz="0" w:space="0" w:color="auto"/>
      </w:divBdr>
    </w:div>
    <w:div w:id="733771400">
      <w:bodyDiv w:val="1"/>
      <w:marLeft w:val="0"/>
      <w:marRight w:val="0"/>
      <w:marTop w:val="0"/>
      <w:marBottom w:val="0"/>
      <w:divBdr>
        <w:top w:val="none" w:sz="0" w:space="0" w:color="auto"/>
        <w:left w:val="none" w:sz="0" w:space="0" w:color="auto"/>
        <w:bottom w:val="none" w:sz="0" w:space="0" w:color="auto"/>
        <w:right w:val="none" w:sz="0" w:space="0" w:color="auto"/>
      </w:divBdr>
    </w:div>
    <w:div w:id="914779058">
      <w:bodyDiv w:val="1"/>
      <w:marLeft w:val="0"/>
      <w:marRight w:val="0"/>
      <w:marTop w:val="0"/>
      <w:marBottom w:val="0"/>
      <w:divBdr>
        <w:top w:val="none" w:sz="0" w:space="0" w:color="auto"/>
        <w:left w:val="none" w:sz="0" w:space="0" w:color="auto"/>
        <w:bottom w:val="none" w:sz="0" w:space="0" w:color="auto"/>
        <w:right w:val="none" w:sz="0" w:space="0" w:color="auto"/>
      </w:divBdr>
      <w:divsChild>
        <w:div w:id="1727334435">
          <w:blockQuote w:val="1"/>
          <w:marLeft w:val="720"/>
          <w:marRight w:val="720"/>
          <w:marTop w:val="100"/>
          <w:marBottom w:val="100"/>
          <w:divBdr>
            <w:top w:val="none" w:sz="0" w:space="0" w:color="auto"/>
            <w:left w:val="none" w:sz="0" w:space="0" w:color="auto"/>
            <w:bottom w:val="none" w:sz="0" w:space="0" w:color="auto"/>
            <w:right w:val="none" w:sz="0" w:space="0" w:color="auto"/>
          </w:divBdr>
        </w:div>
        <w:div w:id="1108087498">
          <w:blockQuote w:val="1"/>
          <w:marLeft w:val="720"/>
          <w:marRight w:val="720"/>
          <w:marTop w:val="100"/>
          <w:marBottom w:val="100"/>
          <w:divBdr>
            <w:top w:val="none" w:sz="0" w:space="0" w:color="auto"/>
            <w:left w:val="none" w:sz="0" w:space="0" w:color="auto"/>
            <w:bottom w:val="none" w:sz="0" w:space="0" w:color="auto"/>
            <w:right w:val="none" w:sz="0" w:space="0" w:color="auto"/>
          </w:divBdr>
        </w:div>
        <w:div w:id="137993753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928853376">
      <w:bodyDiv w:val="1"/>
      <w:marLeft w:val="0"/>
      <w:marRight w:val="0"/>
      <w:marTop w:val="0"/>
      <w:marBottom w:val="0"/>
      <w:divBdr>
        <w:top w:val="none" w:sz="0" w:space="0" w:color="auto"/>
        <w:left w:val="none" w:sz="0" w:space="0" w:color="auto"/>
        <w:bottom w:val="none" w:sz="0" w:space="0" w:color="auto"/>
        <w:right w:val="none" w:sz="0" w:space="0" w:color="auto"/>
      </w:divBdr>
    </w:div>
    <w:div w:id="1095325842">
      <w:bodyDiv w:val="1"/>
      <w:marLeft w:val="0"/>
      <w:marRight w:val="0"/>
      <w:marTop w:val="0"/>
      <w:marBottom w:val="0"/>
      <w:divBdr>
        <w:top w:val="none" w:sz="0" w:space="0" w:color="auto"/>
        <w:left w:val="none" w:sz="0" w:space="0" w:color="auto"/>
        <w:bottom w:val="none" w:sz="0" w:space="0" w:color="auto"/>
        <w:right w:val="none" w:sz="0" w:space="0" w:color="auto"/>
      </w:divBdr>
      <w:divsChild>
        <w:div w:id="1302734178">
          <w:blockQuote w:val="1"/>
          <w:marLeft w:val="720"/>
          <w:marRight w:val="720"/>
          <w:marTop w:val="100"/>
          <w:marBottom w:val="100"/>
          <w:divBdr>
            <w:top w:val="none" w:sz="0" w:space="0" w:color="auto"/>
            <w:left w:val="none" w:sz="0" w:space="0" w:color="auto"/>
            <w:bottom w:val="none" w:sz="0" w:space="0" w:color="auto"/>
            <w:right w:val="none" w:sz="0" w:space="0" w:color="auto"/>
          </w:divBdr>
        </w:div>
        <w:div w:id="569343508">
          <w:blockQuote w:val="1"/>
          <w:marLeft w:val="720"/>
          <w:marRight w:val="720"/>
          <w:marTop w:val="100"/>
          <w:marBottom w:val="100"/>
          <w:divBdr>
            <w:top w:val="none" w:sz="0" w:space="0" w:color="auto"/>
            <w:left w:val="none" w:sz="0" w:space="0" w:color="auto"/>
            <w:bottom w:val="none" w:sz="0" w:space="0" w:color="auto"/>
            <w:right w:val="none" w:sz="0" w:space="0" w:color="auto"/>
          </w:divBdr>
        </w:div>
        <w:div w:id="160754251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164123717">
      <w:bodyDiv w:val="1"/>
      <w:marLeft w:val="0"/>
      <w:marRight w:val="0"/>
      <w:marTop w:val="0"/>
      <w:marBottom w:val="0"/>
      <w:divBdr>
        <w:top w:val="none" w:sz="0" w:space="0" w:color="auto"/>
        <w:left w:val="none" w:sz="0" w:space="0" w:color="auto"/>
        <w:bottom w:val="none" w:sz="0" w:space="0" w:color="auto"/>
        <w:right w:val="none" w:sz="0" w:space="0" w:color="auto"/>
      </w:divBdr>
    </w:div>
    <w:div w:id="1248999150">
      <w:bodyDiv w:val="1"/>
      <w:marLeft w:val="0"/>
      <w:marRight w:val="0"/>
      <w:marTop w:val="0"/>
      <w:marBottom w:val="0"/>
      <w:divBdr>
        <w:top w:val="none" w:sz="0" w:space="0" w:color="auto"/>
        <w:left w:val="none" w:sz="0" w:space="0" w:color="auto"/>
        <w:bottom w:val="none" w:sz="0" w:space="0" w:color="auto"/>
        <w:right w:val="none" w:sz="0" w:space="0" w:color="auto"/>
      </w:divBdr>
      <w:divsChild>
        <w:div w:id="1368721337">
          <w:marLeft w:val="0"/>
          <w:marRight w:val="0"/>
          <w:marTop w:val="0"/>
          <w:marBottom w:val="0"/>
          <w:divBdr>
            <w:top w:val="none" w:sz="0" w:space="0" w:color="auto"/>
            <w:left w:val="none" w:sz="0" w:space="0" w:color="auto"/>
            <w:bottom w:val="none" w:sz="0" w:space="0" w:color="auto"/>
            <w:right w:val="none" w:sz="0" w:space="0" w:color="auto"/>
          </w:divBdr>
          <w:divsChild>
            <w:div w:id="2068065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3325929">
      <w:bodyDiv w:val="1"/>
      <w:marLeft w:val="0"/>
      <w:marRight w:val="0"/>
      <w:marTop w:val="0"/>
      <w:marBottom w:val="0"/>
      <w:divBdr>
        <w:top w:val="none" w:sz="0" w:space="0" w:color="auto"/>
        <w:left w:val="none" w:sz="0" w:space="0" w:color="auto"/>
        <w:bottom w:val="none" w:sz="0" w:space="0" w:color="auto"/>
        <w:right w:val="none" w:sz="0" w:space="0" w:color="auto"/>
      </w:divBdr>
    </w:div>
    <w:div w:id="1571160701">
      <w:bodyDiv w:val="1"/>
      <w:marLeft w:val="0"/>
      <w:marRight w:val="0"/>
      <w:marTop w:val="0"/>
      <w:marBottom w:val="0"/>
      <w:divBdr>
        <w:top w:val="none" w:sz="0" w:space="0" w:color="auto"/>
        <w:left w:val="none" w:sz="0" w:space="0" w:color="auto"/>
        <w:bottom w:val="none" w:sz="0" w:space="0" w:color="auto"/>
        <w:right w:val="none" w:sz="0" w:space="0" w:color="auto"/>
      </w:divBdr>
      <w:divsChild>
        <w:div w:id="916405685">
          <w:marLeft w:val="0"/>
          <w:marRight w:val="0"/>
          <w:marTop w:val="0"/>
          <w:marBottom w:val="0"/>
          <w:divBdr>
            <w:top w:val="none" w:sz="0" w:space="0" w:color="auto"/>
            <w:left w:val="none" w:sz="0" w:space="0" w:color="auto"/>
            <w:bottom w:val="none" w:sz="0" w:space="0" w:color="auto"/>
            <w:right w:val="none" w:sz="0" w:space="0" w:color="auto"/>
          </w:divBdr>
          <w:divsChild>
            <w:div w:id="1694452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1317607">
      <w:bodyDiv w:val="1"/>
      <w:marLeft w:val="0"/>
      <w:marRight w:val="0"/>
      <w:marTop w:val="0"/>
      <w:marBottom w:val="0"/>
      <w:divBdr>
        <w:top w:val="none" w:sz="0" w:space="0" w:color="auto"/>
        <w:left w:val="none" w:sz="0" w:space="0" w:color="auto"/>
        <w:bottom w:val="none" w:sz="0" w:space="0" w:color="auto"/>
        <w:right w:val="none" w:sz="0" w:space="0" w:color="auto"/>
      </w:divBdr>
    </w:div>
    <w:div w:id="1814252944">
      <w:bodyDiv w:val="1"/>
      <w:marLeft w:val="0"/>
      <w:marRight w:val="0"/>
      <w:marTop w:val="0"/>
      <w:marBottom w:val="0"/>
      <w:divBdr>
        <w:top w:val="none" w:sz="0" w:space="0" w:color="auto"/>
        <w:left w:val="none" w:sz="0" w:space="0" w:color="auto"/>
        <w:bottom w:val="none" w:sz="0" w:space="0" w:color="auto"/>
        <w:right w:val="none" w:sz="0" w:space="0" w:color="auto"/>
      </w:divBdr>
    </w:div>
    <w:div w:id="1821533125">
      <w:bodyDiv w:val="1"/>
      <w:marLeft w:val="0"/>
      <w:marRight w:val="0"/>
      <w:marTop w:val="0"/>
      <w:marBottom w:val="0"/>
      <w:divBdr>
        <w:top w:val="none" w:sz="0" w:space="0" w:color="auto"/>
        <w:left w:val="none" w:sz="0" w:space="0" w:color="auto"/>
        <w:bottom w:val="none" w:sz="0" w:space="0" w:color="auto"/>
        <w:right w:val="none" w:sz="0" w:space="0" w:color="auto"/>
      </w:divBdr>
    </w:div>
    <w:div w:id="21267348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andfonline-com.ezproxy.uwtsd.ac.uk/doi/epdf/10.1080/09243453.2021.1923532?needAccess=true" TargetMode="External"/><Relationship Id="rId13" Type="http://schemas.openxmlformats.org/officeDocument/2006/relationships/hyperlink" Target="https://www-tandfonline-com.ezproxy.uwtsd.ac.uk/doi/epdf/10.1080/09243453.2023.2190130?needAccess=true" TargetMode="External"/><Relationship Id="rId18" Type="http://schemas.openxmlformats.org/officeDocument/2006/relationships/hyperlink" Target="https://www.gov.wales/sites/default/files/publications/2018-03/school-development-plans.pdf"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hwb.gov.wales/curriculum-for-wales/designing-your-curriculum/" TargetMode="External"/><Relationship Id="rId7" Type="http://schemas.openxmlformats.org/officeDocument/2006/relationships/hyperlink" Target="file:///C:\Users\emmie\Downloads\Ethical-Guidelines-for-Educational-Research-5th-edition%20(1).pdf" TargetMode="External"/><Relationship Id="rId12" Type="http://schemas.openxmlformats.org/officeDocument/2006/relationships/hyperlink" Target="https://michaelfullan.ca/wp-content/uploads/2021/03/Fullan-CSE-Leading-Education-Series-01-2021R2-compressed.pdf" TargetMode="External"/><Relationship Id="rId17" Type="http://schemas.openxmlformats.org/officeDocument/2006/relationships/hyperlink" Target="file:///C:\Users\emmie\Downloads\wje-533-thomas.pdf"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file:///C:\Users\emmie\Downloads\Theoretical_and_methodological.pdf" TargetMode="External"/><Relationship Id="rId20" Type="http://schemas.openxmlformats.org/officeDocument/2006/relationships/hyperlink" Target="https://hwb.gov.wales/evaluation-improvement-and-accountability/school-improvement-guidance-framework-for-evaluation-improvement-and-accountability" TargetMode="External"/><Relationship Id="rId1" Type="http://schemas.openxmlformats.org/officeDocument/2006/relationships/numbering" Target="numbering.xml"/><Relationship Id="rId6" Type="http://schemas.openxmlformats.org/officeDocument/2006/relationships/hyperlink" Target="https://www.blaenau-gwent.gov.uk/media/yyyji3p1/welsh-language-report-2024-english-2.pdf" TargetMode="External"/><Relationship Id="rId11" Type="http://schemas.openxmlformats.org/officeDocument/2006/relationships/hyperlink" Target="https://estyn.gov.wales/improvement-resources/developing-pupils-welsh-oracy-skills/" TargetMode="External"/><Relationship Id="rId24" Type="http://schemas.openxmlformats.org/officeDocument/2006/relationships/hyperlink" Target="https://www.gov.wales/sites/default/files/pdf-versions/2025/4/3/1743582646/welsh-index-multiple-deprivation-wimd-identifying-groups-small-areas-based-deprivation-indicators.pdf" TargetMode="External"/><Relationship Id="rId5" Type="http://schemas.openxmlformats.org/officeDocument/2006/relationships/hyperlink" Target="https://librarysearch.uwtsd.ac.uk/discovery/researchAssistant?vid=44WHELF_UWTSD:44WHELF_UWTSD_VU1" TargetMode="External"/><Relationship Id="rId15" Type="http://schemas.openxmlformats.org/officeDocument/2006/relationships/hyperlink" Target="https://www.proquest.com/docview/3159643119?accountid=130472&amp;parentSessionId=3zbGB7WlRlazbpUxCP1Fr4%2Bgw8BEdprowrd%2BOQyXKbU%3D&amp;pq-origsite=primo&amp;sourcetype=Scholarly%20Journals" TargetMode="External"/><Relationship Id="rId23" Type="http://schemas.openxmlformats.org/officeDocument/2006/relationships/hyperlink" Target="https://hwb.gov.wales/api/storage/075c1fa4-4f3b-452f-9656-70abe3779804/48543_siarter_e_merged.pdf" TargetMode="External"/><Relationship Id="rId10" Type="http://schemas.openxmlformats.org/officeDocument/2006/relationships/hyperlink" Target="https://annual-report.estyn.gov.wales/2023/the-welsh-language-in-education-and-training/" TargetMode="External"/><Relationship Id="rId19" Type="http://schemas.openxmlformats.org/officeDocument/2006/relationships/hyperlink" Target="https://www.gov.wales/sites/default/files/publications/2018-12/cymraeg-2050-welsh-language-strategy.pdf" TargetMode="External"/><Relationship Id="rId4" Type="http://schemas.openxmlformats.org/officeDocument/2006/relationships/webSettings" Target="webSettings.xml"/><Relationship Id="rId9" Type="http://schemas.openxmlformats.org/officeDocument/2006/relationships/hyperlink" Target="https://estyn.gov.wales/system/files/2020-07/Leadership%2520and%2520primary%2520improvement%2520-%2520new%2520links_0.pdf" TargetMode="External"/><Relationship Id="rId14" Type="http://schemas.openxmlformats.org/officeDocument/2006/relationships/hyperlink" Target="https://journals-sagepub-com.ezproxy.uwtsd.ac.uk/doi/epub/10.1177/00131245241304404" TargetMode="External"/><Relationship Id="rId22" Type="http://schemas.openxmlformats.org/officeDocument/2006/relationships/hyperlink" Target="https://www.gov.wales/sites/default/files/pdf-versions/2023/3/2/1679399634/our-national-mission-high-standards-and-aspirations-all.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4687</TotalTime>
  <Pages>7</Pages>
  <Words>2901</Words>
  <Characters>16536</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Emmie Porter (2206236)</dc:creator>
  <cp:keywords/>
  <dc:description/>
  <cp:lastModifiedBy>Emmie Porter (2206236)</cp:lastModifiedBy>
  <cp:revision>338</cp:revision>
  <dcterms:created xsi:type="dcterms:W3CDTF">2025-04-08T09:21:00Z</dcterms:created>
  <dcterms:modified xsi:type="dcterms:W3CDTF">2025-04-24T15:08:00Z</dcterms:modified>
</cp:coreProperties>
</file>