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7269E" w14:textId="7D178496" w:rsidR="006C507A" w:rsidRDefault="006C507A">
      <w:r>
        <w:t>Optional Module:</w:t>
      </w:r>
      <w:r w:rsidR="00956083">
        <w:t xml:space="preserve"> Mentoring and Coaching.</w:t>
      </w:r>
    </w:p>
    <w:p w14:paraId="7D450DBA" w14:textId="1445EEBE" w:rsidR="007C300F" w:rsidRPr="00956083" w:rsidRDefault="007C300F">
      <w:pPr>
        <w:rPr>
          <w:u w:val="single"/>
        </w:rPr>
      </w:pPr>
    </w:p>
    <w:p w14:paraId="60F124A6" w14:textId="77777777" w:rsidR="00956083" w:rsidRDefault="00956083" w:rsidP="00C040CD"/>
    <w:p w14:paraId="13A52399" w14:textId="77777777" w:rsidR="00956083" w:rsidRDefault="00956083" w:rsidP="00C040CD"/>
    <w:p w14:paraId="4874F68C" w14:textId="1E17D723" w:rsidR="00C040CD" w:rsidRDefault="00C040CD" w:rsidP="00C040CD">
      <w:r>
        <w:t>Mentoring and Coaching in teaching.</w:t>
      </w:r>
    </w:p>
    <w:p w14:paraId="4A233313" w14:textId="77777777" w:rsidR="00C040CD" w:rsidRPr="00A522D2" w:rsidRDefault="00C040CD" w:rsidP="00C040CD">
      <w:pPr>
        <w:rPr>
          <w:b/>
          <w:bCs/>
        </w:rPr>
      </w:pPr>
    </w:p>
    <w:p w14:paraId="697AECAE" w14:textId="77777777" w:rsidR="00C040CD" w:rsidRDefault="00C040CD" w:rsidP="00C040CD"/>
    <w:p w14:paraId="247C9AAF" w14:textId="77777777" w:rsidR="00C040CD" w:rsidRPr="006901CA" w:rsidRDefault="00C040CD" w:rsidP="00E912BD">
      <w:pPr>
        <w:spacing w:line="480" w:lineRule="auto"/>
        <w:rPr>
          <w:rFonts w:cstheme="minorHAnsi"/>
        </w:rPr>
      </w:pPr>
    </w:p>
    <w:p w14:paraId="60EB97DA" w14:textId="25AF5A02" w:rsidR="00825631" w:rsidRPr="006901CA" w:rsidRDefault="001F0F88" w:rsidP="006901CA">
      <w:pPr>
        <w:spacing w:line="480" w:lineRule="auto"/>
        <w:rPr>
          <w:rFonts w:cstheme="minorHAnsi"/>
        </w:rPr>
      </w:pPr>
      <w:r w:rsidRPr="006901CA">
        <w:rPr>
          <w:rFonts w:cstheme="minorHAnsi"/>
        </w:rPr>
        <w:t>This assignment will analyse and discuss the practice of mentoring and coachin</w:t>
      </w:r>
      <w:r w:rsidR="00BC0C06" w:rsidRPr="006901CA">
        <w:rPr>
          <w:rFonts w:cstheme="minorHAnsi"/>
        </w:rPr>
        <w:t>g whilst acknowledging any training issues that may be apparent. Additionally, it will examine the professional development of these approaches and analyse the position of mentoring within post compulsory education.</w:t>
      </w:r>
      <w:r w:rsidR="002D4E2A" w:rsidRPr="006901CA">
        <w:rPr>
          <w:rFonts w:cstheme="minorHAnsi"/>
        </w:rPr>
        <w:t xml:space="preserve"> </w:t>
      </w:r>
      <w:r w:rsidR="00383974" w:rsidRPr="006901CA">
        <w:rPr>
          <w:rFonts w:cstheme="minorHAnsi"/>
        </w:rPr>
        <w:t>The approaches of coaching and mentoring provide an effective psychosocial aid (</w:t>
      </w:r>
      <w:proofErr w:type="spellStart"/>
      <w:r w:rsidR="00383974" w:rsidRPr="006901CA">
        <w:rPr>
          <w:rFonts w:eastAsia="Times New Roman" w:cstheme="minorHAnsi"/>
          <w:lang w:eastAsia="en-GB"/>
        </w:rPr>
        <w:t>Roofe</w:t>
      </w:r>
      <w:proofErr w:type="spellEnd"/>
      <w:r w:rsidR="00383974" w:rsidRPr="006901CA">
        <w:rPr>
          <w:rFonts w:eastAsia="Times New Roman" w:cstheme="minorHAnsi"/>
          <w:lang w:eastAsia="en-GB"/>
        </w:rPr>
        <w:t xml:space="preserve"> G. Carmel,</w:t>
      </w:r>
      <w:r w:rsidR="004B4B12" w:rsidRPr="006901CA">
        <w:rPr>
          <w:rFonts w:eastAsia="Times New Roman" w:cstheme="minorHAnsi"/>
          <w:lang w:eastAsia="en-GB"/>
        </w:rPr>
        <w:t xml:space="preserve"> </w:t>
      </w:r>
      <w:r w:rsidR="00383974" w:rsidRPr="006901CA">
        <w:rPr>
          <w:rFonts w:eastAsia="Times New Roman" w:cstheme="minorHAnsi"/>
          <w:lang w:eastAsia="en-GB"/>
        </w:rPr>
        <w:t xml:space="preserve">2015) </w:t>
      </w:r>
      <w:r w:rsidR="00383974" w:rsidRPr="006901CA">
        <w:rPr>
          <w:rFonts w:cstheme="minorHAnsi"/>
        </w:rPr>
        <w:t>within the learning space in order to encourage and nurture the development of the protégé being coached/mentored. This process provides access for progress development of the learner and guides them to a</w:t>
      </w:r>
      <w:r w:rsidR="00E912BD" w:rsidRPr="006901CA">
        <w:rPr>
          <w:rFonts w:cstheme="minorHAnsi"/>
        </w:rPr>
        <w:t xml:space="preserve"> further </w:t>
      </w:r>
      <w:r w:rsidR="00383974" w:rsidRPr="006901CA">
        <w:rPr>
          <w:rFonts w:cstheme="minorHAnsi"/>
        </w:rPr>
        <w:t xml:space="preserve">understanding. </w:t>
      </w:r>
    </w:p>
    <w:p w14:paraId="4D6D91B2" w14:textId="77777777" w:rsidR="00144A69" w:rsidRPr="006901CA" w:rsidRDefault="00144A69" w:rsidP="006901CA">
      <w:pPr>
        <w:spacing w:line="480" w:lineRule="auto"/>
        <w:rPr>
          <w:rFonts w:cstheme="minorHAnsi"/>
        </w:rPr>
      </w:pPr>
    </w:p>
    <w:p w14:paraId="16E918F3" w14:textId="131E1EF6" w:rsidR="006A10BB" w:rsidRPr="006901CA" w:rsidRDefault="001F0F88" w:rsidP="006901CA">
      <w:pPr>
        <w:spacing w:line="480" w:lineRule="auto"/>
        <w:rPr>
          <w:rFonts w:cstheme="minorHAnsi"/>
        </w:rPr>
      </w:pPr>
      <w:r w:rsidRPr="006901CA">
        <w:rPr>
          <w:rFonts w:cstheme="minorHAnsi"/>
        </w:rPr>
        <w:t xml:space="preserve">Mentoring can be seen as a </w:t>
      </w:r>
      <w:r w:rsidR="00861793" w:rsidRPr="006901CA">
        <w:rPr>
          <w:rFonts w:cstheme="minorHAnsi"/>
        </w:rPr>
        <w:t>long-term</w:t>
      </w:r>
      <w:r w:rsidRPr="006901CA">
        <w:rPr>
          <w:rFonts w:cstheme="minorHAnsi"/>
        </w:rPr>
        <w:t xml:space="preserve"> process built up steadily over a relationship of mutual trust and respect between the mentor and the </w:t>
      </w:r>
      <w:r w:rsidR="00E912BD" w:rsidRPr="006901CA">
        <w:rPr>
          <w:rFonts w:cstheme="minorHAnsi"/>
        </w:rPr>
        <w:t>mentee</w:t>
      </w:r>
      <w:r w:rsidRPr="006901CA">
        <w:rPr>
          <w:rFonts w:cstheme="minorHAnsi"/>
        </w:rPr>
        <w:t xml:space="preserve">. </w:t>
      </w:r>
      <w:r w:rsidR="006A10BB" w:rsidRPr="006901CA">
        <w:rPr>
          <w:rFonts w:cstheme="minorHAnsi"/>
        </w:rPr>
        <w:t xml:space="preserve">It is a system that is focused on the mentor not only becoming a trusted guide but occasionally an emotional support. </w:t>
      </w:r>
      <w:r w:rsidR="002D4E2A" w:rsidRPr="006901CA">
        <w:rPr>
          <w:rFonts w:cstheme="minorHAnsi"/>
        </w:rPr>
        <w:t xml:space="preserve">A mentor can be seen as a respectable role model for the mentee which aids a bonding period of comfortable development </w:t>
      </w:r>
      <w:r w:rsidR="00E912BD" w:rsidRPr="006901CA">
        <w:rPr>
          <w:rFonts w:cstheme="minorHAnsi"/>
        </w:rPr>
        <w:t>where</w:t>
      </w:r>
      <w:r w:rsidR="002D4E2A" w:rsidRPr="006901CA">
        <w:rPr>
          <w:rFonts w:cstheme="minorHAnsi"/>
        </w:rPr>
        <w:t xml:space="preserve"> progress can occur. There are a multitude of mentoring approaches such as one-to-one, which relies o</w:t>
      </w:r>
      <w:r w:rsidR="00E912BD" w:rsidRPr="006901CA">
        <w:rPr>
          <w:rFonts w:cstheme="minorHAnsi"/>
        </w:rPr>
        <w:t xml:space="preserve">n a close communication between the mentee and the </w:t>
      </w:r>
      <w:r w:rsidR="002F0B1C" w:rsidRPr="006901CA">
        <w:rPr>
          <w:rFonts w:cstheme="minorHAnsi"/>
        </w:rPr>
        <w:t>mentor, group</w:t>
      </w:r>
      <w:r w:rsidR="002D4E2A" w:rsidRPr="006901CA">
        <w:rPr>
          <w:rFonts w:cstheme="minorHAnsi"/>
        </w:rPr>
        <w:t xml:space="preserve"> mentoring </w:t>
      </w:r>
      <w:r w:rsidR="0052390B" w:rsidRPr="006901CA">
        <w:rPr>
          <w:rFonts w:cstheme="minorHAnsi"/>
        </w:rPr>
        <w:t>which includes</w:t>
      </w:r>
      <w:r w:rsidR="002D4E2A" w:rsidRPr="006901CA">
        <w:rPr>
          <w:rFonts w:cstheme="minorHAnsi"/>
        </w:rPr>
        <w:t xml:space="preserve"> discuss</w:t>
      </w:r>
      <w:r w:rsidR="0052390B" w:rsidRPr="006901CA">
        <w:rPr>
          <w:rFonts w:cstheme="minorHAnsi"/>
        </w:rPr>
        <w:t>ion amongst peers</w:t>
      </w:r>
      <w:r w:rsidR="002D4E2A" w:rsidRPr="006901CA">
        <w:rPr>
          <w:rFonts w:cstheme="minorHAnsi"/>
        </w:rPr>
        <w:t xml:space="preserve"> </w:t>
      </w:r>
      <w:r w:rsidR="0052390B" w:rsidRPr="006901CA">
        <w:rPr>
          <w:rFonts w:cstheme="minorHAnsi"/>
        </w:rPr>
        <w:t>for a</w:t>
      </w:r>
      <w:r w:rsidR="002D4E2A" w:rsidRPr="006901CA">
        <w:rPr>
          <w:rFonts w:cstheme="minorHAnsi"/>
        </w:rPr>
        <w:t xml:space="preserve"> wider perspective</w:t>
      </w:r>
      <w:r w:rsidR="0052390B" w:rsidRPr="006901CA">
        <w:rPr>
          <w:rFonts w:cstheme="minorHAnsi"/>
        </w:rPr>
        <w:t xml:space="preserve"> </w:t>
      </w:r>
      <w:r w:rsidR="002D4E2A" w:rsidRPr="006901CA">
        <w:rPr>
          <w:rFonts w:cstheme="minorHAnsi"/>
        </w:rPr>
        <w:t>and pee</w:t>
      </w:r>
      <w:r w:rsidR="0052390B" w:rsidRPr="006901CA">
        <w:rPr>
          <w:rFonts w:cstheme="minorHAnsi"/>
        </w:rPr>
        <w:t xml:space="preserve">r mentoring. </w:t>
      </w:r>
    </w:p>
    <w:p w14:paraId="118A99F9" w14:textId="77777777" w:rsidR="0052390B" w:rsidRPr="006901CA" w:rsidRDefault="0052390B" w:rsidP="006901CA">
      <w:pPr>
        <w:spacing w:line="480" w:lineRule="auto"/>
        <w:rPr>
          <w:rFonts w:cstheme="minorHAnsi"/>
        </w:rPr>
      </w:pPr>
    </w:p>
    <w:p w14:paraId="42D3BA51" w14:textId="65696327" w:rsidR="002D4E2A" w:rsidRPr="006901CA" w:rsidRDefault="0052390B" w:rsidP="006901CA">
      <w:pPr>
        <w:spacing w:line="480" w:lineRule="auto"/>
        <w:rPr>
          <w:rFonts w:cstheme="minorHAnsi"/>
        </w:rPr>
      </w:pPr>
      <w:r w:rsidRPr="006901CA">
        <w:rPr>
          <w:rFonts w:cstheme="minorHAnsi"/>
        </w:rPr>
        <w:lastRenderedPageBreak/>
        <w:t>However, depending</w:t>
      </w:r>
      <w:r w:rsidR="002D4E2A" w:rsidRPr="006901CA">
        <w:rPr>
          <w:rFonts w:cstheme="minorHAnsi"/>
        </w:rPr>
        <w:t xml:space="preserve"> on the organisational setting or techniques </w:t>
      </w:r>
      <w:r w:rsidRPr="006901CA">
        <w:rPr>
          <w:rFonts w:cstheme="minorHAnsi"/>
        </w:rPr>
        <w:t xml:space="preserve">that are used within post compulsory education, these </w:t>
      </w:r>
      <w:r w:rsidR="002D4E2A" w:rsidRPr="006901CA">
        <w:rPr>
          <w:rFonts w:cstheme="minorHAnsi"/>
        </w:rPr>
        <w:t xml:space="preserve">options for mentoring can broaden </w:t>
      </w:r>
      <w:r w:rsidRPr="006901CA">
        <w:rPr>
          <w:rFonts w:cstheme="minorHAnsi"/>
        </w:rPr>
        <w:t xml:space="preserve">the </w:t>
      </w:r>
      <w:r w:rsidR="002D4E2A" w:rsidRPr="006901CA">
        <w:rPr>
          <w:rFonts w:cstheme="minorHAnsi"/>
        </w:rPr>
        <w:t>comprehension of the</w:t>
      </w:r>
      <w:r w:rsidRPr="006901CA">
        <w:rPr>
          <w:rFonts w:cstheme="minorHAnsi"/>
        </w:rPr>
        <w:t xml:space="preserve"> mentee experience.</w:t>
      </w:r>
    </w:p>
    <w:p w14:paraId="5E664229" w14:textId="77777777" w:rsidR="006A10BB" w:rsidRPr="006901CA" w:rsidRDefault="006A10BB" w:rsidP="006901CA">
      <w:pPr>
        <w:spacing w:line="480" w:lineRule="auto"/>
        <w:rPr>
          <w:rFonts w:cstheme="minorHAnsi"/>
        </w:rPr>
      </w:pPr>
    </w:p>
    <w:p w14:paraId="7EDD25AE" w14:textId="16670CDB" w:rsidR="00383974" w:rsidRPr="006901CA" w:rsidRDefault="00383974" w:rsidP="006901CA">
      <w:pPr>
        <w:spacing w:line="480" w:lineRule="auto"/>
        <w:rPr>
          <w:rFonts w:eastAsia="Times New Roman" w:cstheme="minorHAnsi"/>
          <w:lang w:eastAsia="en-GB"/>
        </w:rPr>
      </w:pPr>
      <w:r w:rsidRPr="006901CA">
        <w:rPr>
          <w:rFonts w:cstheme="minorHAnsi"/>
        </w:rPr>
        <w:t xml:space="preserve">This process </w:t>
      </w:r>
      <w:r w:rsidR="0052390B" w:rsidRPr="006901CA">
        <w:rPr>
          <w:rFonts w:cstheme="minorHAnsi"/>
        </w:rPr>
        <w:t>provides</w:t>
      </w:r>
      <w:r w:rsidRPr="006901CA">
        <w:rPr>
          <w:rFonts w:cstheme="minorHAnsi"/>
        </w:rPr>
        <w:t xml:space="preserve"> the ability for progress development and creates a guide for the </w:t>
      </w:r>
      <w:r w:rsidR="002D4E2A" w:rsidRPr="006901CA">
        <w:rPr>
          <w:rFonts w:cstheme="minorHAnsi"/>
        </w:rPr>
        <w:t>mentee</w:t>
      </w:r>
      <w:r w:rsidRPr="006901CA">
        <w:rPr>
          <w:rFonts w:cstheme="minorHAnsi"/>
        </w:rPr>
        <w:t xml:space="preserve"> to understand whilst also relying on the </w:t>
      </w:r>
      <w:r w:rsidR="002D4E2A" w:rsidRPr="006901CA">
        <w:rPr>
          <w:rFonts w:cstheme="minorHAnsi"/>
        </w:rPr>
        <w:t>mentee</w:t>
      </w:r>
      <w:r w:rsidRPr="006901CA">
        <w:rPr>
          <w:rFonts w:cstheme="minorHAnsi"/>
        </w:rPr>
        <w:t xml:space="preserve"> to devise their own solutions. Thus, the use of mentoring provides a reflective space </w:t>
      </w:r>
      <w:r w:rsidR="0052390B" w:rsidRPr="006901CA">
        <w:rPr>
          <w:rFonts w:cstheme="minorHAnsi"/>
        </w:rPr>
        <w:t>for</w:t>
      </w:r>
      <w:r w:rsidRPr="006901CA">
        <w:rPr>
          <w:rFonts w:cstheme="minorHAnsi"/>
        </w:rPr>
        <w:t xml:space="preserve"> encouragement whilst also questioning the develop</w:t>
      </w:r>
      <w:r w:rsidR="0052390B" w:rsidRPr="006901CA">
        <w:rPr>
          <w:rFonts w:cstheme="minorHAnsi"/>
        </w:rPr>
        <w:t>ment of</w:t>
      </w:r>
      <w:r w:rsidRPr="006901CA">
        <w:rPr>
          <w:rFonts w:cstheme="minorHAnsi"/>
        </w:rPr>
        <w:t xml:space="preserve"> skills</w:t>
      </w:r>
      <w:r w:rsidR="0052390B" w:rsidRPr="006901CA">
        <w:rPr>
          <w:rFonts w:cstheme="minorHAnsi"/>
        </w:rPr>
        <w:t xml:space="preserve"> over a course of time</w:t>
      </w:r>
      <w:r w:rsidRPr="006901CA">
        <w:rPr>
          <w:rFonts w:cstheme="minorHAnsi"/>
        </w:rPr>
        <w:t xml:space="preserve"> in order to offer reflection of their growth</w:t>
      </w:r>
      <w:r w:rsidR="000F37A6" w:rsidRPr="006901CA">
        <w:rPr>
          <w:rFonts w:cstheme="minorHAnsi"/>
        </w:rPr>
        <w:t xml:space="preserve"> </w:t>
      </w:r>
      <w:r w:rsidR="000F37A6" w:rsidRPr="006901CA">
        <w:rPr>
          <w:rFonts w:eastAsia="Times New Roman" w:cstheme="minorHAnsi"/>
          <w:lang w:eastAsia="en-GB"/>
        </w:rPr>
        <w:t>(</w:t>
      </w:r>
      <w:proofErr w:type="spellStart"/>
      <w:r w:rsidR="000F37A6" w:rsidRPr="006901CA">
        <w:rPr>
          <w:rFonts w:eastAsia="Times New Roman" w:cstheme="minorHAnsi"/>
          <w:lang w:eastAsia="en-GB"/>
        </w:rPr>
        <w:t>Daloz</w:t>
      </w:r>
      <w:proofErr w:type="spellEnd"/>
      <w:r w:rsidR="000F37A6" w:rsidRPr="006901CA">
        <w:rPr>
          <w:rFonts w:eastAsia="Times New Roman" w:cstheme="minorHAnsi"/>
          <w:lang w:eastAsia="en-GB"/>
        </w:rPr>
        <w:t>, 1986)</w:t>
      </w:r>
      <w:r w:rsidR="0052390B" w:rsidRPr="006901CA">
        <w:rPr>
          <w:rFonts w:eastAsia="Times New Roman" w:cstheme="minorHAnsi"/>
          <w:lang w:eastAsia="en-GB"/>
        </w:rPr>
        <w:t>.</w:t>
      </w:r>
    </w:p>
    <w:p w14:paraId="04FB8D55" w14:textId="77777777" w:rsidR="00383974" w:rsidRPr="006901CA" w:rsidRDefault="00383974" w:rsidP="006901CA">
      <w:pPr>
        <w:spacing w:line="480" w:lineRule="auto"/>
        <w:rPr>
          <w:rFonts w:cstheme="minorHAnsi"/>
        </w:rPr>
      </w:pPr>
    </w:p>
    <w:p w14:paraId="5E0D8063" w14:textId="120A0089" w:rsidR="002D4E2A" w:rsidRPr="006901CA" w:rsidRDefault="002D4E2A" w:rsidP="006901CA">
      <w:pPr>
        <w:spacing w:line="480" w:lineRule="auto"/>
        <w:rPr>
          <w:rFonts w:cstheme="minorHAnsi"/>
        </w:rPr>
      </w:pPr>
      <w:r w:rsidRPr="006901CA">
        <w:rPr>
          <w:rFonts w:cstheme="minorHAnsi"/>
        </w:rPr>
        <w:t>There are various models designed for mentoring</w:t>
      </w:r>
      <w:r w:rsidR="00C87BEA" w:rsidRPr="006901CA">
        <w:rPr>
          <w:rFonts w:cstheme="minorHAnsi"/>
        </w:rPr>
        <w:t xml:space="preserve"> such as the apprenticeship model which holds a strong impression in education</w:t>
      </w:r>
      <w:r w:rsidR="0052390B" w:rsidRPr="006901CA">
        <w:rPr>
          <w:rFonts w:cstheme="minorHAnsi"/>
        </w:rPr>
        <w:t>. This can be seen</w:t>
      </w:r>
      <w:r w:rsidR="00C87BEA" w:rsidRPr="006901CA">
        <w:rPr>
          <w:rFonts w:cstheme="minorHAnsi"/>
        </w:rPr>
        <w:t xml:space="preserve"> </w:t>
      </w:r>
      <w:r w:rsidR="0052390B" w:rsidRPr="006901CA">
        <w:rPr>
          <w:rFonts w:cstheme="minorHAnsi"/>
        </w:rPr>
        <w:t>i</w:t>
      </w:r>
      <w:r w:rsidR="00C87BEA" w:rsidRPr="006901CA">
        <w:rPr>
          <w:rFonts w:cstheme="minorHAnsi"/>
        </w:rPr>
        <w:t>n apprentice learning and developing trade skills in order to earn a living. There is also the competency model which defines a framework for business or management roles whilst the reflective practice relies on carefully examin</w:t>
      </w:r>
      <w:r w:rsidR="0052390B" w:rsidRPr="006901CA">
        <w:rPr>
          <w:rFonts w:cstheme="minorHAnsi"/>
        </w:rPr>
        <w:t>ing</w:t>
      </w:r>
      <w:r w:rsidR="00C87BEA" w:rsidRPr="006901CA">
        <w:rPr>
          <w:rFonts w:cstheme="minorHAnsi"/>
        </w:rPr>
        <w:t xml:space="preserve"> and reflection, this is a model used usually in </w:t>
      </w:r>
      <w:r w:rsidR="00144A69" w:rsidRPr="006901CA">
        <w:rPr>
          <w:rFonts w:cstheme="minorHAnsi"/>
        </w:rPr>
        <w:t>art-based</w:t>
      </w:r>
      <w:r w:rsidR="00C87BEA" w:rsidRPr="006901CA">
        <w:rPr>
          <w:rFonts w:cstheme="minorHAnsi"/>
        </w:rPr>
        <w:t xml:space="preserve"> subjects.</w:t>
      </w:r>
    </w:p>
    <w:p w14:paraId="18367770" w14:textId="03358F63" w:rsidR="00144A69" w:rsidRPr="006901CA" w:rsidRDefault="002D4E2A" w:rsidP="006901CA">
      <w:pPr>
        <w:spacing w:line="480" w:lineRule="auto"/>
        <w:rPr>
          <w:rFonts w:eastAsia="Times New Roman" w:cstheme="minorHAnsi"/>
          <w:lang w:eastAsia="en-GB"/>
        </w:rPr>
      </w:pPr>
      <w:r w:rsidRPr="006901CA">
        <w:rPr>
          <w:rFonts w:cstheme="minorHAnsi"/>
        </w:rPr>
        <w:t>Th</w:t>
      </w:r>
      <w:r w:rsidR="00C87BEA" w:rsidRPr="006901CA">
        <w:rPr>
          <w:rFonts w:cstheme="minorHAnsi"/>
        </w:rPr>
        <w:t xml:space="preserve">is structure </w:t>
      </w:r>
      <w:r w:rsidRPr="006901CA">
        <w:rPr>
          <w:rFonts w:cstheme="minorHAnsi"/>
        </w:rPr>
        <w:t xml:space="preserve">allows the learner to explore their critical ideas and work whilst being able to gain a new perspective from a mentor hoping to develop their </w:t>
      </w:r>
      <w:r w:rsidR="00144A69" w:rsidRPr="006901CA">
        <w:rPr>
          <w:rFonts w:cstheme="minorHAnsi"/>
        </w:rPr>
        <w:t>student’s</w:t>
      </w:r>
      <w:r w:rsidRPr="006901CA">
        <w:rPr>
          <w:rFonts w:cstheme="minorHAnsi"/>
        </w:rPr>
        <w:t xml:space="preserve"> conceptual awareness and progress.</w:t>
      </w:r>
      <w:r w:rsidR="00144A69" w:rsidRPr="006901CA">
        <w:rPr>
          <w:rFonts w:cstheme="minorHAnsi"/>
        </w:rPr>
        <w:t xml:space="preserve"> </w:t>
      </w:r>
    </w:p>
    <w:p w14:paraId="652A3AFF" w14:textId="20262985" w:rsidR="00C87BEA" w:rsidRPr="006901CA" w:rsidRDefault="00C87BEA" w:rsidP="006901CA">
      <w:pPr>
        <w:spacing w:line="480" w:lineRule="auto"/>
        <w:rPr>
          <w:rFonts w:cstheme="minorHAnsi"/>
        </w:rPr>
      </w:pPr>
    </w:p>
    <w:p w14:paraId="57938A08" w14:textId="77777777" w:rsidR="00144A69" w:rsidRPr="006901CA" w:rsidRDefault="00C87BEA" w:rsidP="006901CA">
      <w:pPr>
        <w:spacing w:line="480" w:lineRule="auto"/>
        <w:rPr>
          <w:rFonts w:eastAsia="Times New Roman" w:cstheme="minorHAnsi"/>
          <w:lang w:eastAsia="en-GB"/>
        </w:rPr>
      </w:pPr>
      <w:r w:rsidRPr="006901CA">
        <w:rPr>
          <w:rFonts w:cstheme="minorHAnsi"/>
        </w:rPr>
        <w:t>By incorporating mentor competencies, it can be key for development of both mentor and mentee to gain a clear rationale. A self- awareness is essential in the growth of the mentee, along with a competence in communication skills between both</w:t>
      </w:r>
      <w:r w:rsidR="00177B0D" w:rsidRPr="006901CA">
        <w:rPr>
          <w:rFonts w:cstheme="minorHAnsi"/>
        </w:rPr>
        <w:t>. This will encourage a comfortable environment for the mentee to seek support. A behavioural awareness and emotional intelligence are crucial for</w:t>
      </w:r>
      <w:r w:rsidR="00144A69" w:rsidRPr="006901CA">
        <w:rPr>
          <w:rFonts w:cstheme="minorHAnsi"/>
        </w:rPr>
        <w:t xml:space="preserve"> providing psychosocial assistance </w:t>
      </w:r>
      <w:r w:rsidR="00144A69" w:rsidRPr="006901CA">
        <w:rPr>
          <w:rFonts w:eastAsia="Times New Roman" w:cstheme="minorHAnsi"/>
          <w:lang w:eastAsia="en-GB"/>
        </w:rPr>
        <w:t>(Viator, 2001).</w:t>
      </w:r>
    </w:p>
    <w:p w14:paraId="51406D2C" w14:textId="52234C0B" w:rsidR="00144A69" w:rsidRPr="006901CA" w:rsidRDefault="00144A69" w:rsidP="006901CA">
      <w:pPr>
        <w:spacing w:line="480" w:lineRule="auto"/>
        <w:rPr>
          <w:rFonts w:cstheme="minorHAnsi"/>
        </w:rPr>
      </w:pPr>
    </w:p>
    <w:p w14:paraId="03B20B16" w14:textId="77777777" w:rsidR="00144A69" w:rsidRPr="006901CA" w:rsidRDefault="00144A69" w:rsidP="006901CA">
      <w:pPr>
        <w:spacing w:line="480" w:lineRule="auto"/>
        <w:rPr>
          <w:rFonts w:cstheme="minorHAnsi"/>
        </w:rPr>
      </w:pPr>
    </w:p>
    <w:p w14:paraId="7313A7D5" w14:textId="5C4FA255" w:rsidR="00C87BEA" w:rsidRPr="006901CA" w:rsidRDefault="0052390B" w:rsidP="006901CA">
      <w:pPr>
        <w:spacing w:line="480" w:lineRule="auto"/>
        <w:rPr>
          <w:rFonts w:cstheme="minorHAnsi"/>
        </w:rPr>
      </w:pPr>
      <w:r w:rsidRPr="006901CA">
        <w:rPr>
          <w:rFonts w:cstheme="minorHAnsi"/>
        </w:rPr>
        <w:t>from</w:t>
      </w:r>
      <w:r w:rsidR="00177B0D" w:rsidRPr="006901CA">
        <w:rPr>
          <w:rFonts w:cstheme="minorHAnsi"/>
        </w:rPr>
        <w:t xml:space="preserve"> the mentor in order to be empathetic during emotional discourse or development. Also, having goal clarity for both mentor and mentee will help establish the ability and progress of the </w:t>
      </w:r>
      <w:r w:rsidRPr="006901CA">
        <w:rPr>
          <w:rFonts w:cstheme="minorHAnsi"/>
        </w:rPr>
        <w:t>process development.</w:t>
      </w:r>
    </w:p>
    <w:p w14:paraId="6E215950" w14:textId="106C42AF" w:rsidR="003C6B19" w:rsidRPr="006901CA" w:rsidRDefault="003C6B19" w:rsidP="006901CA">
      <w:pPr>
        <w:spacing w:line="480" w:lineRule="auto"/>
        <w:rPr>
          <w:rFonts w:cstheme="minorHAnsi"/>
        </w:rPr>
      </w:pPr>
    </w:p>
    <w:p w14:paraId="651B8D74" w14:textId="14BDAC40" w:rsidR="00861793" w:rsidRPr="006901CA" w:rsidRDefault="00177B0D" w:rsidP="006901CA">
      <w:pPr>
        <w:spacing w:line="480" w:lineRule="auto"/>
        <w:rPr>
          <w:rFonts w:cstheme="minorHAnsi"/>
        </w:rPr>
      </w:pPr>
      <w:r w:rsidRPr="006901CA">
        <w:rPr>
          <w:rFonts w:cstheme="minorHAnsi"/>
        </w:rPr>
        <w:t>By reflecting on mentoring in academia it is clear the approach provides a basis to progress. The direct process criteria for mentoring is that it is intentional with a continuous focus of the mentee and the aided clarity given by the mentor. This approach creates a clear rationale and understanding of the development aspects within the organisation.</w:t>
      </w:r>
    </w:p>
    <w:p w14:paraId="0535435C" w14:textId="77777777" w:rsidR="003C6B19" w:rsidRPr="006901CA" w:rsidRDefault="003C6B19" w:rsidP="006901CA">
      <w:pPr>
        <w:spacing w:line="480" w:lineRule="auto"/>
        <w:rPr>
          <w:rFonts w:cstheme="minorHAnsi"/>
        </w:rPr>
      </w:pPr>
    </w:p>
    <w:p w14:paraId="28C61825" w14:textId="481A8FD4" w:rsidR="00177B0D" w:rsidRPr="006901CA" w:rsidRDefault="00177B0D" w:rsidP="006901CA">
      <w:pPr>
        <w:spacing w:line="480" w:lineRule="auto"/>
        <w:rPr>
          <w:rFonts w:cstheme="minorHAnsi"/>
        </w:rPr>
      </w:pPr>
      <w:r w:rsidRPr="006901CA">
        <w:rPr>
          <w:rFonts w:cstheme="minorHAnsi"/>
        </w:rPr>
        <w:t>However, there can be a multitude of areas that could cause training issues through mentoring. Such as a poor structure or over commitment from the mentor or mentee, causing</w:t>
      </w:r>
      <w:r w:rsidR="005C51CF" w:rsidRPr="006901CA">
        <w:rPr>
          <w:rFonts w:cstheme="minorHAnsi"/>
        </w:rPr>
        <w:t xml:space="preserve"> a feeling of pressure. A poor matching of mentor and mentee could result in failure of development or lack of commitment</w:t>
      </w:r>
      <w:r w:rsidR="0052390B" w:rsidRPr="006901CA">
        <w:rPr>
          <w:rFonts w:cstheme="minorHAnsi"/>
        </w:rPr>
        <w:t xml:space="preserve"> to further the mentees development.</w:t>
      </w:r>
    </w:p>
    <w:p w14:paraId="5F5A8715" w14:textId="4A31D9D9" w:rsidR="001F77B5" w:rsidRPr="006901CA" w:rsidRDefault="000F37A6" w:rsidP="006901CA">
      <w:pPr>
        <w:pStyle w:val="NormalWeb"/>
        <w:spacing w:line="480" w:lineRule="auto"/>
        <w:rPr>
          <w:rFonts w:asciiTheme="minorHAnsi" w:hAnsiTheme="minorHAnsi" w:cstheme="minorHAnsi"/>
          <w:color w:val="000000" w:themeColor="text1"/>
        </w:rPr>
      </w:pPr>
      <w:r w:rsidRPr="006901CA">
        <w:rPr>
          <w:rFonts w:asciiTheme="minorHAnsi" w:hAnsiTheme="minorHAnsi" w:cstheme="minorHAnsi"/>
          <w:color w:val="000000" w:themeColor="text1"/>
        </w:rPr>
        <w:t>Additionally,</w:t>
      </w:r>
      <w:r w:rsidR="00144A69" w:rsidRPr="006901CA">
        <w:rPr>
          <w:rFonts w:asciiTheme="minorHAnsi" w:hAnsiTheme="minorHAnsi" w:cstheme="minorHAnsi"/>
          <w:color w:val="000000" w:themeColor="text1"/>
        </w:rPr>
        <w:t xml:space="preserve"> there is </w:t>
      </w:r>
      <w:r w:rsidRPr="006901CA">
        <w:rPr>
          <w:rFonts w:asciiTheme="minorHAnsi" w:hAnsiTheme="minorHAnsi" w:cstheme="minorHAnsi"/>
          <w:color w:val="000000" w:themeColor="text1"/>
        </w:rPr>
        <w:t xml:space="preserve">the </w:t>
      </w:r>
      <w:r w:rsidR="00144A69" w:rsidRPr="006901CA">
        <w:rPr>
          <w:rFonts w:asciiTheme="minorHAnsi" w:hAnsiTheme="minorHAnsi" w:cstheme="minorHAnsi"/>
          <w:color w:val="000000" w:themeColor="text1"/>
        </w:rPr>
        <w:t>coaching</w:t>
      </w:r>
      <w:r w:rsidRPr="006901CA">
        <w:rPr>
          <w:rFonts w:asciiTheme="minorHAnsi" w:hAnsiTheme="minorHAnsi" w:cstheme="minorHAnsi"/>
          <w:color w:val="000000" w:themeColor="text1"/>
        </w:rPr>
        <w:t xml:space="preserve"> approach which </w:t>
      </w:r>
      <w:r w:rsidR="003C6B19" w:rsidRPr="006901CA">
        <w:rPr>
          <w:rFonts w:asciiTheme="minorHAnsi" w:hAnsiTheme="minorHAnsi" w:cstheme="minorHAnsi"/>
          <w:color w:val="000000" w:themeColor="text1"/>
        </w:rPr>
        <w:t xml:space="preserve">is used as a process of aiding </w:t>
      </w:r>
      <w:r w:rsidR="001F77B5" w:rsidRPr="006901CA">
        <w:rPr>
          <w:rFonts w:asciiTheme="minorHAnsi" w:hAnsiTheme="minorHAnsi" w:cstheme="minorHAnsi"/>
          <w:color w:val="000000" w:themeColor="text1"/>
        </w:rPr>
        <w:t>learners</w:t>
      </w:r>
      <w:r w:rsidR="003C6B19" w:rsidRPr="006901CA">
        <w:rPr>
          <w:rFonts w:asciiTheme="minorHAnsi" w:hAnsiTheme="minorHAnsi" w:cstheme="minorHAnsi"/>
          <w:color w:val="000000" w:themeColor="text1"/>
        </w:rPr>
        <w:t xml:space="preserve"> to develop their own skills and knowledge through one to one training relationship</w:t>
      </w:r>
      <w:r w:rsidR="001F77B5" w:rsidRPr="006901CA">
        <w:rPr>
          <w:rFonts w:asciiTheme="minorHAnsi" w:hAnsiTheme="minorHAnsi" w:cstheme="minorHAnsi"/>
          <w:color w:val="000000" w:themeColor="text1"/>
        </w:rPr>
        <w:t xml:space="preserve"> with a senior or coach</w:t>
      </w:r>
      <w:r w:rsidR="003C6B19" w:rsidRPr="006901CA">
        <w:rPr>
          <w:rFonts w:asciiTheme="minorHAnsi" w:hAnsiTheme="minorHAnsi" w:cstheme="minorHAnsi"/>
          <w:color w:val="000000" w:themeColor="text1"/>
        </w:rPr>
        <w:t xml:space="preserve">. The coach is usually in the position of an experienced elder who can provide assistance and support through </w:t>
      </w:r>
      <w:r w:rsidR="003A3101" w:rsidRPr="006901CA">
        <w:rPr>
          <w:rFonts w:asciiTheme="minorHAnsi" w:hAnsiTheme="minorHAnsi" w:cstheme="minorHAnsi"/>
          <w:color w:val="000000" w:themeColor="text1"/>
        </w:rPr>
        <w:t>performance-based skills and</w:t>
      </w:r>
      <w:r w:rsidR="003C6B19" w:rsidRPr="006901CA">
        <w:rPr>
          <w:rFonts w:asciiTheme="minorHAnsi" w:hAnsiTheme="minorHAnsi" w:cstheme="minorHAnsi"/>
          <w:color w:val="000000" w:themeColor="text1"/>
        </w:rPr>
        <w:t xml:space="preserve"> activities. </w:t>
      </w:r>
      <w:r w:rsidR="001F77B5" w:rsidRPr="006901CA">
        <w:rPr>
          <w:rFonts w:asciiTheme="minorHAnsi" w:hAnsiTheme="minorHAnsi" w:cstheme="minorHAnsi"/>
          <w:color w:val="000000" w:themeColor="text1"/>
        </w:rPr>
        <w:t xml:space="preserve">The </w:t>
      </w:r>
      <w:r w:rsidR="005C51CF" w:rsidRPr="006901CA">
        <w:rPr>
          <w:rFonts w:asciiTheme="minorHAnsi" w:hAnsiTheme="minorHAnsi" w:cstheme="minorHAnsi"/>
          <w:color w:val="000000" w:themeColor="text1"/>
        </w:rPr>
        <w:t>coaches’</w:t>
      </w:r>
      <w:r w:rsidR="001F77B5" w:rsidRPr="006901CA">
        <w:rPr>
          <w:rFonts w:asciiTheme="minorHAnsi" w:hAnsiTheme="minorHAnsi" w:cstheme="minorHAnsi"/>
          <w:color w:val="000000" w:themeColor="text1"/>
        </w:rPr>
        <w:t xml:space="preserve"> job is to assist and identify the </w:t>
      </w:r>
      <w:r w:rsidR="003A3101" w:rsidRPr="006901CA">
        <w:rPr>
          <w:rFonts w:asciiTheme="minorHAnsi" w:hAnsiTheme="minorHAnsi" w:cstheme="minorHAnsi"/>
          <w:color w:val="000000" w:themeColor="text1"/>
        </w:rPr>
        <w:t>learner’s</w:t>
      </w:r>
      <w:r w:rsidR="001F77B5" w:rsidRPr="006901CA">
        <w:rPr>
          <w:rFonts w:asciiTheme="minorHAnsi" w:hAnsiTheme="minorHAnsi" w:cstheme="minorHAnsi"/>
          <w:color w:val="000000" w:themeColor="text1"/>
        </w:rPr>
        <w:t xml:space="preserve"> skills and try to develop them </w:t>
      </w:r>
      <w:r w:rsidR="0052390B" w:rsidRPr="006901CA">
        <w:rPr>
          <w:rFonts w:asciiTheme="minorHAnsi" w:hAnsiTheme="minorHAnsi" w:cstheme="minorHAnsi"/>
          <w:color w:val="000000" w:themeColor="text1"/>
        </w:rPr>
        <w:t>by the direction of target hitting and goals.</w:t>
      </w:r>
    </w:p>
    <w:p w14:paraId="7C49D526" w14:textId="3A921054" w:rsidR="00945CC6" w:rsidRPr="006901CA" w:rsidRDefault="0052390B" w:rsidP="006901CA">
      <w:pPr>
        <w:pStyle w:val="NormalWeb"/>
        <w:spacing w:line="480" w:lineRule="auto"/>
        <w:rPr>
          <w:rFonts w:asciiTheme="minorHAnsi" w:hAnsiTheme="minorHAnsi" w:cstheme="minorHAnsi"/>
          <w:color w:val="000000" w:themeColor="text1"/>
        </w:rPr>
      </w:pPr>
      <w:r w:rsidRPr="006901CA">
        <w:rPr>
          <w:rFonts w:asciiTheme="minorHAnsi" w:hAnsiTheme="minorHAnsi" w:cstheme="minorHAnsi"/>
          <w:color w:val="000000" w:themeColor="text1"/>
        </w:rPr>
        <w:lastRenderedPageBreak/>
        <w:t xml:space="preserve">Another form of coaching is </w:t>
      </w:r>
      <w:r w:rsidR="001F77B5" w:rsidRPr="006901CA">
        <w:rPr>
          <w:rFonts w:asciiTheme="minorHAnsi" w:hAnsiTheme="minorHAnsi" w:cstheme="minorHAnsi"/>
          <w:color w:val="000000" w:themeColor="text1"/>
        </w:rPr>
        <w:t xml:space="preserve">Psychodynamic coaching which focuses on forming strong </w:t>
      </w:r>
      <w:r w:rsidR="005C51CF" w:rsidRPr="006901CA">
        <w:rPr>
          <w:rFonts w:asciiTheme="minorHAnsi" w:hAnsiTheme="minorHAnsi" w:cstheme="minorHAnsi"/>
          <w:color w:val="000000" w:themeColor="text1"/>
        </w:rPr>
        <w:t>work-related</w:t>
      </w:r>
      <w:r w:rsidR="001F77B5" w:rsidRPr="006901CA">
        <w:rPr>
          <w:rFonts w:asciiTheme="minorHAnsi" w:hAnsiTheme="minorHAnsi" w:cstheme="minorHAnsi"/>
          <w:color w:val="000000" w:themeColor="text1"/>
        </w:rPr>
        <w:t xml:space="preserve"> relationships whilst also looking out for effective development whilst focuses on </w:t>
      </w:r>
      <w:proofErr w:type="gramStart"/>
      <w:r w:rsidR="002F0B1C" w:rsidRPr="006901CA">
        <w:rPr>
          <w:rFonts w:asciiTheme="minorHAnsi" w:hAnsiTheme="minorHAnsi" w:cstheme="minorHAnsi"/>
          <w:color w:val="000000" w:themeColor="text1"/>
        </w:rPr>
        <w:t>clients</w:t>
      </w:r>
      <w:proofErr w:type="gramEnd"/>
      <w:r w:rsidR="001F77B5" w:rsidRPr="006901CA">
        <w:rPr>
          <w:rFonts w:asciiTheme="minorHAnsi" w:hAnsiTheme="minorHAnsi" w:cstheme="minorHAnsi"/>
          <w:color w:val="000000" w:themeColor="text1"/>
        </w:rPr>
        <w:t xml:space="preserve"> behaviour and </w:t>
      </w:r>
      <w:r w:rsidR="003A3101" w:rsidRPr="006901CA">
        <w:rPr>
          <w:rFonts w:asciiTheme="minorHAnsi" w:hAnsiTheme="minorHAnsi" w:cstheme="minorHAnsi"/>
          <w:color w:val="000000" w:themeColor="text1"/>
        </w:rPr>
        <w:t>effectiveness</w:t>
      </w:r>
      <w:r w:rsidR="001F77B5" w:rsidRPr="006901CA">
        <w:rPr>
          <w:rFonts w:asciiTheme="minorHAnsi" w:hAnsiTheme="minorHAnsi" w:cstheme="minorHAnsi"/>
          <w:color w:val="000000" w:themeColor="text1"/>
        </w:rPr>
        <w:t xml:space="preserve"> as wel</w:t>
      </w:r>
      <w:r w:rsidR="003A3101" w:rsidRPr="006901CA">
        <w:rPr>
          <w:rFonts w:asciiTheme="minorHAnsi" w:hAnsiTheme="minorHAnsi" w:cstheme="minorHAnsi"/>
          <w:color w:val="000000" w:themeColor="text1"/>
        </w:rPr>
        <w:t>l</w:t>
      </w:r>
      <w:r w:rsidR="001F77B5" w:rsidRPr="006901CA">
        <w:rPr>
          <w:rFonts w:asciiTheme="minorHAnsi" w:hAnsiTheme="minorHAnsi" w:cstheme="minorHAnsi"/>
          <w:color w:val="000000" w:themeColor="text1"/>
        </w:rPr>
        <w:t xml:space="preserve"> as their</w:t>
      </w:r>
      <w:r w:rsidR="003A3101" w:rsidRPr="006901CA">
        <w:rPr>
          <w:rFonts w:asciiTheme="minorHAnsi" w:hAnsiTheme="minorHAnsi" w:cstheme="minorHAnsi"/>
          <w:color w:val="000000" w:themeColor="text1"/>
        </w:rPr>
        <w:t xml:space="preserve">. </w:t>
      </w:r>
    </w:p>
    <w:p w14:paraId="41D4B366" w14:textId="77777777" w:rsidR="0052390B" w:rsidRPr="006901CA" w:rsidRDefault="0052390B" w:rsidP="006901CA">
      <w:pPr>
        <w:pStyle w:val="NormalWeb"/>
        <w:spacing w:line="480" w:lineRule="auto"/>
        <w:rPr>
          <w:rFonts w:asciiTheme="minorHAnsi" w:hAnsiTheme="minorHAnsi" w:cstheme="minorHAnsi"/>
          <w:color w:val="000000" w:themeColor="text1"/>
        </w:rPr>
      </w:pPr>
    </w:p>
    <w:p w14:paraId="577989F6" w14:textId="77777777" w:rsidR="006901CA" w:rsidRPr="006901CA" w:rsidRDefault="0052390B" w:rsidP="006901CA">
      <w:pPr>
        <w:pStyle w:val="NormalWeb"/>
        <w:spacing w:line="480" w:lineRule="auto"/>
        <w:rPr>
          <w:rFonts w:asciiTheme="minorHAnsi" w:hAnsiTheme="minorHAnsi" w:cstheme="minorHAnsi"/>
          <w:color w:val="000000" w:themeColor="text1"/>
        </w:rPr>
      </w:pPr>
      <w:r w:rsidRPr="006901CA">
        <w:rPr>
          <w:rFonts w:asciiTheme="minorHAnsi" w:hAnsiTheme="minorHAnsi" w:cstheme="minorHAnsi"/>
          <w:color w:val="000000" w:themeColor="text1"/>
        </w:rPr>
        <w:t xml:space="preserve">However, there can be training issues found within the coaching experience such as the provision of such a short period of time to develop a skill set in a formal and structured approach. Coaching is intrinsically focused on the accomplishment of a key set of activities, which evidently focuses on the final outcome rather than the entire process of development. Although, this could be </w:t>
      </w:r>
      <w:r w:rsidR="006901CA" w:rsidRPr="006901CA">
        <w:rPr>
          <w:rFonts w:asciiTheme="minorHAnsi" w:hAnsiTheme="minorHAnsi" w:cstheme="minorHAnsi"/>
          <w:color w:val="000000" w:themeColor="text1"/>
        </w:rPr>
        <w:t>perceivable as being positive due to its goal driven nature.</w:t>
      </w:r>
    </w:p>
    <w:p w14:paraId="7F9A4F7F" w14:textId="77777777" w:rsidR="006901CA" w:rsidRPr="006901CA" w:rsidRDefault="006901CA" w:rsidP="006901CA">
      <w:pPr>
        <w:pStyle w:val="NormalWeb"/>
        <w:spacing w:line="480" w:lineRule="auto"/>
        <w:rPr>
          <w:rFonts w:asciiTheme="minorHAnsi" w:hAnsiTheme="minorHAnsi" w:cstheme="minorHAnsi"/>
          <w:color w:val="000000" w:themeColor="text1"/>
        </w:rPr>
      </w:pPr>
    </w:p>
    <w:p w14:paraId="7E5639C5" w14:textId="0E8794B6" w:rsidR="004B4B12" w:rsidRPr="006901CA" w:rsidRDefault="006901CA" w:rsidP="006901CA">
      <w:pPr>
        <w:pStyle w:val="NormalWeb"/>
        <w:spacing w:line="480" w:lineRule="auto"/>
        <w:rPr>
          <w:rFonts w:asciiTheme="minorHAnsi" w:hAnsiTheme="minorHAnsi" w:cstheme="minorHAnsi"/>
          <w:color w:val="000000" w:themeColor="text1"/>
        </w:rPr>
      </w:pPr>
      <w:r w:rsidRPr="006901CA">
        <w:rPr>
          <w:rFonts w:asciiTheme="minorHAnsi" w:hAnsiTheme="minorHAnsi" w:cstheme="minorHAnsi"/>
        </w:rPr>
        <w:t>By</w:t>
      </w:r>
      <w:r w:rsidR="004B4B12" w:rsidRPr="006901CA">
        <w:rPr>
          <w:rFonts w:asciiTheme="minorHAnsi" w:hAnsiTheme="minorHAnsi" w:cstheme="minorHAnsi"/>
        </w:rPr>
        <w:t xml:space="preserve"> analysing the position of mentoring within post compulsory education it can be argued that within BA (hons) Photography in the Arts, UWTSD the basis of teaching and learning is broadly relied on mentoring. The role of a mentor is applied throughout the student’s studies, they create a provision and guidance by inadvertently following the three-way structure of exploration, new understanding and action planning. The course structure allows the learner to explore their critical ideas and work whilst being able to gain a new perspective from a mentor hoping to develop their </w:t>
      </w:r>
      <w:r w:rsidRPr="006901CA">
        <w:rPr>
          <w:rFonts w:asciiTheme="minorHAnsi" w:hAnsiTheme="minorHAnsi" w:cstheme="minorHAnsi"/>
        </w:rPr>
        <w:t>student’s</w:t>
      </w:r>
      <w:r w:rsidR="004B4B12" w:rsidRPr="006901CA">
        <w:rPr>
          <w:rFonts w:asciiTheme="minorHAnsi" w:hAnsiTheme="minorHAnsi" w:cstheme="minorHAnsi"/>
        </w:rPr>
        <w:t xml:space="preserve"> conceptual awareness and progress. Towards the final year of study on the Photography in the Arts course you are provided with a mentor to assist with dissertation provision</w:t>
      </w:r>
      <w:r w:rsidRPr="006901CA">
        <w:rPr>
          <w:rFonts w:asciiTheme="minorHAnsi" w:hAnsiTheme="minorHAnsi" w:cstheme="minorHAnsi"/>
        </w:rPr>
        <w:t xml:space="preserve"> and to aid with resolving and </w:t>
      </w:r>
      <w:proofErr w:type="gramStart"/>
      <w:r w:rsidRPr="006901CA">
        <w:rPr>
          <w:rFonts w:asciiTheme="minorHAnsi" w:hAnsiTheme="minorHAnsi" w:cstheme="minorHAnsi"/>
        </w:rPr>
        <w:t>work related</w:t>
      </w:r>
      <w:proofErr w:type="gramEnd"/>
      <w:r w:rsidRPr="006901CA">
        <w:rPr>
          <w:rFonts w:asciiTheme="minorHAnsi" w:hAnsiTheme="minorHAnsi" w:cstheme="minorHAnsi"/>
        </w:rPr>
        <w:t xml:space="preserve"> issues.</w:t>
      </w:r>
    </w:p>
    <w:p w14:paraId="2B309D28" w14:textId="0309E426" w:rsidR="004B4B12" w:rsidRPr="006901CA" w:rsidRDefault="004B4B12" w:rsidP="006901CA">
      <w:pPr>
        <w:spacing w:line="480" w:lineRule="auto"/>
        <w:rPr>
          <w:rFonts w:cstheme="minorHAnsi"/>
          <w:u w:val="single"/>
        </w:rPr>
      </w:pPr>
    </w:p>
    <w:p w14:paraId="260C9A38" w14:textId="5F98E430" w:rsidR="00512A0C" w:rsidRPr="006901CA" w:rsidRDefault="000F37A6" w:rsidP="006901CA">
      <w:pPr>
        <w:spacing w:line="480" w:lineRule="auto"/>
        <w:rPr>
          <w:rFonts w:eastAsia="Times New Roman" w:cstheme="minorHAnsi"/>
          <w:lang w:eastAsia="en-GB"/>
        </w:rPr>
      </w:pPr>
      <w:r w:rsidRPr="006901CA">
        <w:rPr>
          <w:rFonts w:cstheme="minorHAnsi"/>
        </w:rPr>
        <w:t xml:space="preserve">Although, an issue that can be found through mentoring within higher education is that it is not supported or facilitated depending on the course and its structure and can be </w:t>
      </w:r>
      <w:r w:rsidR="006901CA" w:rsidRPr="006901CA">
        <w:rPr>
          <w:rFonts w:cstheme="minorHAnsi"/>
        </w:rPr>
        <w:t>difficult</w:t>
      </w:r>
      <w:r w:rsidRPr="006901CA">
        <w:rPr>
          <w:rFonts w:cstheme="minorHAnsi"/>
        </w:rPr>
        <w:t xml:space="preserve"> to access </w:t>
      </w:r>
      <w:r w:rsidR="006901CA">
        <w:rPr>
          <w:rFonts w:cstheme="minorHAnsi"/>
        </w:rPr>
        <w:t>(</w:t>
      </w:r>
      <w:proofErr w:type="spellStart"/>
      <w:r w:rsidRPr="006901CA">
        <w:rPr>
          <w:rFonts w:eastAsia="Times New Roman" w:cstheme="minorHAnsi"/>
          <w:lang w:eastAsia="en-GB"/>
        </w:rPr>
        <w:t>Boice</w:t>
      </w:r>
      <w:proofErr w:type="spellEnd"/>
      <w:r w:rsidR="006901CA">
        <w:rPr>
          <w:rFonts w:eastAsia="Times New Roman" w:cstheme="minorHAnsi"/>
          <w:lang w:eastAsia="en-GB"/>
        </w:rPr>
        <w:t xml:space="preserve">, </w:t>
      </w:r>
      <w:r w:rsidRPr="006901CA">
        <w:rPr>
          <w:rFonts w:eastAsia="Times New Roman" w:cstheme="minorHAnsi"/>
          <w:lang w:eastAsia="en-GB"/>
        </w:rPr>
        <w:t>1992)</w:t>
      </w:r>
      <w:r w:rsidRPr="006901CA">
        <w:rPr>
          <w:rFonts w:eastAsia="Times New Roman" w:cstheme="minorHAnsi"/>
          <w:lang w:eastAsia="en-GB"/>
        </w:rPr>
        <w:t xml:space="preserve"> supports this as it could be lecturers were at time capacity and would be unwilling to provide a mentoring position</w:t>
      </w:r>
      <w:r w:rsidR="006901CA" w:rsidRPr="006901CA">
        <w:rPr>
          <w:rFonts w:eastAsia="Times New Roman" w:cstheme="minorHAnsi"/>
          <w:lang w:eastAsia="en-GB"/>
        </w:rPr>
        <w:t xml:space="preserve">. This could also be restricted by the responsibilities and circumstances unrelated to education which directly affect the mentor, thus affecting the relationship balance and development. </w:t>
      </w:r>
    </w:p>
    <w:p w14:paraId="2A20C912" w14:textId="77777777" w:rsidR="00512A0C" w:rsidRPr="006901CA" w:rsidRDefault="00512A0C" w:rsidP="006901CA">
      <w:pPr>
        <w:spacing w:line="480" w:lineRule="auto"/>
        <w:rPr>
          <w:rFonts w:cstheme="minorHAnsi"/>
          <w:u w:val="single"/>
        </w:rPr>
      </w:pPr>
    </w:p>
    <w:p w14:paraId="35614066" w14:textId="77777777" w:rsidR="00144A69" w:rsidRPr="006901CA" w:rsidRDefault="00144A69" w:rsidP="006901CA">
      <w:pPr>
        <w:spacing w:line="480" w:lineRule="auto"/>
        <w:rPr>
          <w:rFonts w:cstheme="minorHAnsi"/>
          <w:u w:val="single"/>
        </w:rPr>
      </w:pPr>
    </w:p>
    <w:p w14:paraId="17147C9B" w14:textId="77777777" w:rsidR="00144A69" w:rsidRDefault="00144A69" w:rsidP="00E912BD">
      <w:pPr>
        <w:spacing w:line="480" w:lineRule="auto"/>
        <w:rPr>
          <w:rFonts w:cstheme="minorHAnsi"/>
          <w:u w:val="single"/>
        </w:rPr>
      </w:pPr>
    </w:p>
    <w:p w14:paraId="07FA34D3" w14:textId="77777777" w:rsidR="00144A69" w:rsidRDefault="00144A69" w:rsidP="00E912BD">
      <w:pPr>
        <w:spacing w:line="480" w:lineRule="auto"/>
        <w:rPr>
          <w:rFonts w:cstheme="minorHAnsi"/>
          <w:u w:val="single"/>
        </w:rPr>
      </w:pPr>
    </w:p>
    <w:p w14:paraId="57CC4F09" w14:textId="77777777" w:rsidR="00144A69" w:rsidRDefault="00144A69" w:rsidP="00E912BD">
      <w:pPr>
        <w:spacing w:line="480" w:lineRule="auto"/>
        <w:rPr>
          <w:rFonts w:cstheme="minorHAnsi"/>
          <w:u w:val="single"/>
        </w:rPr>
      </w:pPr>
    </w:p>
    <w:p w14:paraId="44852F71" w14:textId="77777777" w:rsidR="00144A69" w:rsidRDefault="00144A69" w:rsidP="00E912BD">
      <w:pPr>
        <w:spacing w:line="480" w:lineRule="auto"/>
        <w:rPr>
          <w:rFonts w:cstheme="minorHAnsi"/>
          <w:u w:val="single"/>
        </w:rPr>
      </w:pPr>
    </w:p>
    <w:p w14:paraId="1456F016" w14:textId="77777777" w:rsidR="00144A69" w:rsidRDefault="00144A69" w:rsidP="00E912BD">
      <w:pPr>
        <w:spacing w:line="480" w:lineRule="auto"/>
        <w:rPr>
          <w:rFonts w:cstheme="minorHAnsi"/>
          <w:u w:val="single"/>
        </w:rPr>
      </w:pPr>
    </w:p>
    <w:p w14:paraId="0877120B" w14:textId="77777777" w:rsidR="00144A69" w:rsidRDefault="00144A69" w:rsidP="00E912BD">
      <w:pPr>
        <w:spacing w:line="480" w:lineRule="auto"/>
        <w:rPr>
          <w:rFonts w:cstheme="minorHAnsi"/>
          <w:u w:val="single"/>
        </w:rPr>
      </w:pPr>
    </w:p>
    <w:p w14:paraId="0D4F5F40" w14:textId="77777777" w:rsidR="00144A69" w:rsidRDefault="00144A69" w:rsidP="00E912BD">
      <w:pPr>
        <w:spacing w:line="480" w:lineRule="auto"/>
        <w:rPr>
          <w:rFonts w:cstheme="minorHAnsi"/>
          <w:u w:val="single"/>
        </w:rPr>
      </w:pPr>
    </w:p>
    <w:p w14:paraId="31C5C6CF" w14:textId="77777777" w:rsidR="00144A69" w:rsidRDefault="00144A69" w:rsidP="00E912BD">
      <w:pPr>
        <w:spacing w:line="480" w:lineRule="auto"/>
        <w:rPr>
          <w:rFonts w:cstheme="minorHAnsi"/>
          <w:u w:val="single"/>
        </w:rPr>
      </w:pPr>
    </w:p>
    <w:p w14:paraId="4BFF67CA" w14:textId="77777777" w:rsidR="00144A69" w:rsidRDefault="00144A69" w:rsidP="00E912BD">
      <w:pPr>
        <w:spacing w:line="480" w:lineRule="auto"/>
        <w:rPr>
          <w:rFonts w:cstheme="minorHAnsi"/>
          <w:u w:val="single"/>
        </w:rPr>
      </w:pPr>
    </w:p>
    <w:p w14:paraId="76AF9E90" w14:textId="77777777" w:rsidR="00144A69" w:rsidRDefault="00144A69" w:rsidP="00E912BD">
      <w:pPr>
        <w:spacing w:line="480" w:lineRule="auto"/>
        <w:rPr>
          <w:rFonts w:cstheme="minorHAnsi"/>
          <w:u w:val="single"/>
        </w:rPr>
      </w:pPr>
    </w:p>
    <w:p w14:paraId="4FAD88AB" w14:textId="77777777" w:rsidR="00144A69" w:rsidRDefault="00144A69" w:rsidP="00E912BD">
      <w:pPr>
        <w:spacing w:line="480" w:lineRule="auto"/>
        <w:rPr>
          <w:rFonts w:cstheme="minorHAnsi"/>
          <w:u w:val="single"/>
        </w:rPr>
      </w:pPr>
    </w:p>
    <w:p w14:paraId="541F7CA6" w14:textId="77777777" w:rsidR="00144A69" w:rsidRDefault="00144A69" w:rsidP="00E912BD">
      <w:pPr>
        <w:spacing w:line="480" w:lineRule="auto"/>
        <w:rPr>
          <w:rFonts w:cstheme="minorHAnsi"/>
          <w:u w:val="single"/>
        </w:rPr>
      </w:pPr>
    </w:p>
    <w:p w14:paraId="61D51D88" w14:textId="77777777" w:rsidR="00144A69" w:rsidRDefault="00144A69" w:rsidP="00E912BD">
      <w:pPr>
        <w:spacing w:line="480" w:lineRule="auto"/>
        <w:rPr>
          <w:rFonts w:cstheme="minorHAnsi"/>
          <w:u w:val="single"/>
        </w:rPr>
      </w:pPr>
    </w:p>
    <w:p w14:paraId="0B731F49" w14:textId="77777777" w:rsidR="00E912BD" w:rsidRDefault="00E912BD" w:rsidP="00E912BD">
      <w:pPr>
        <w:spacing w:line="480" w:lineRule="auto"/>
        <w:rPr>
          <w:rFonts w:cstheme="minorHAnsi"/>
          <w:u w:val="single"/>
        </w:rPr>
      </w:pPr>
    </w:p>
    <w:p w14:paraId="11E28F12" w14:textId="77777777" w:rsidR="00E912BD" w:rsidRDefault="00E912BD" w:rsidP="00E912BD">
      <w:pPr>
        <w:spacing w:line="480" w:lineRule="auto"/>
        <w:rPr>
          <w:rFonts w:cstheme="minorHAnsi"/>
          <w:u w:val="single"/>
        </w:rPr>
      </w:pPr>
    </w:p>
    <w:p w14:paraId="381681F0" w14:textId="77777777" w:rsidR="00E912BD" w:rsidRDefault="00E912BD" w:rsidP="00E912BD">
      <w:pPr>
        <w:spacing w:line="480" w:lineRule="auto"/>
        <w:rPr>
          <w:rFonts w:cstheme="minorHAnsi"/>
          <w:u w:val="single"/>
        </w:rPr>
      </w:pPr>
    </w:p>
    <w:p w14:paraId="1DCCB5D8" w14:textId="77777777" w:rsidR="00E912BD" w:rsidRDefault="00E912BD" w:rsidP="00E912BD">
      <w:pPr>
        <w:spacing w:line="480" w:lineRule="auto"/>
        <w:rPr>
          <w:rFonts w:cstheme="minorHAnsi"/>
          <w:u w:val="single"/>
        </w:rPr>
      </w:pPr>
    </w:p>
    <w:p w14:paraId="3CF8A505" w14:textId="77777777" w:rsidR="00E912BD" w:rsidRDefault="00E912BD" w:rsidP="00E912BD">
      <w:pPr>
        <w:spacing w:line="480" w:lineRule="auto"/>
        <w:rPr>
          <w:rFonts w:cstheme="minorHAnsi"/>
          <w:u w:val="single"/>
        </w:rPr>
      </w:pPr>
    </w:p>
    <w:p w14:paraId="3BC0E6DD" w14:textId="2BBCA79F" w:rsidR="00A93B5F" w:rsidRPr="00144A69" w:rsidRDefault="00BE269D" w:rsidP="007C300F">
      <w:pPr>
        <w:rPr>
          <w:rFonts w:cstheme="minorHAnsi"/>
          <w:u w:val="single"/>
        </w:rPr>
      </w:pPr>
      <w:r w:rsidRPr="00144A69">
        <w:rPr>
          <w:rFonts w:cstheme="minorHAnsi"/>
          <w:u w:val="single"/>
        </w:rPr>
        <w:t>Bibliography</w:t>
      </w:r>
      <w:r w:rsidR="00956083" w:rsidRPr="00144A69">
        <w:rPr>
          <w:rFonts w:cstheme="minorHAnsi"/>
          <w:u w:val="single"/>
        </w:rPr>
        <w:t xml:space="preserve">. </w:t>
      </w:r>
    </w:p>
    <w:p w14:paraId="61F0CEF8" w14:textId="6E40F2F5" w:rsidR="00BE269D" w:rsidRPr="00144A69" w:rsidRDefault="00BE269D" w:rsidP="007C300F">
      <w:pPr>
        <w:rPr>
          <w:rFonts w:cstheme="minorHAnsi"/>
        </w:rPr>
      </w:pPr>
    </w:p>
    <w:p w14:paraId="44F51817" w14:textId="0F07531A" w:rsidR="00956083" w:rsidRDefault="00956083" w:rsidP="00956083">
      <w:pPr>
        <w:rPr>
          <w:rFonts w:cstheme="minorHAnsi"/>
        </w:rPr>
      </w:pPr>
      <w:r w:rsidRPr="00144A69">
        <w:rPr>
          <w:rFonts w:cstheme="minorHAnsi"/>
        </w:rPr>
        <w:t xml:space="preserve">Berne, E. (1964) </w:t>
      </w:r>
      <w:r w:rsidRPr="00144A69">
        <w:rPr>
          <w:rFonts w:cstheme="minorHAnsi"/>
          <w:i/>
          <w:iCs/>
        </w:rPr>
        <w:t>Games People Play – The Basic Hand Book of Transactional Analysis</w:t>
      </w:r>
      <w:r w:rsidRPr="00144A69">
        <w:rPr>
          <w:rFonts w:cstheme="minorHAnsi"/>
        </w:rPr>
        <w:t>; Ballantine Books: New York</w:t>
      </w:r>
    </w:p>
    <w:p w14:paraId="270BBBA7" w14:textId="082AB9C8" w:rsidR="000F37A6" w:rsidRPr="000F37A6" w:rsidRDefault="000F37A6" w:rsidP="00956083">
      <w:pPr>
        <w:rPr>
          <w:rFonts w:cstheme="minorHAnsi"/>
        </w:rPr>
      </w:pPr>
    </w:p>
    <w:p w14:paraId="46BA6D5F" w14:textId="448AF603" w:rsidR="000F37A6" w:rsidRPr="000F37A6" w:rsidRDefault="000F37A6" w:rsidP="000F37A6">
      <w:pPr>
        <w:rPr>
          <w:rFonts w:eastAsia="Times New Roman" w:cstheme="minorHAnsi"/>
          <w:lang w:eastAsia="en-GB"/>
        </w:rPr>
      </w:pPr>
      <w:proofErr w:type="spellStart"/>
      <w:r w:rsidRPr="000F37A6">
        <w:rPr>
          <w:rFonts w:eastAsia="Times New Roman" w:cstheme="minorHAnsi"/>
          <w:lang w:eastAsia="en-GB"/>
        </w:rPr>
        <w:t>Boice</w:t>
      </w:r>
      <w:proofErr w:type="spellEnd"/>
      <w:r w:rsidRPr="000F37A6">
        <w:rPr>
          <w:rFonts w:eastAsia="Times New Roman" w:cstheme="minorHAnsi"/>
          <w:lang w:eastAsia="en-GB"/>
        </w:rPr>
        <w:t xml:space="preserve"> R (1992) </w:t>
      </w:r>
      <w:r w:rsidRPr="000F37A6">
        <w:rPr>
          <w:rFonts w:eastAsia="Times New Roman" w:cstheme="minorHAnsi"/>
          <w:i/>
          <w:iCs/>
          <w:lang w:eastAsia="en-GB"/>
        </w:rPr>
        <w:t xml:space="preserve">The New Faculty </w:t>
      </w:r>
      <w:proofErr w:type="gramStart"/>
      <w:r w:rsidRPr="000F37A6">
        <w:rPr>
          <w:rFonts w:eastAsia="Times New Roman" w:cstheme="minorHAnsi"/>
          <w:i/>
          <w:iCs/>
          <w:lang w:eastAsia="en-GB"/>
        </w:rPr>
        <w:t>Member</w:t>
      </w:r>
      <w:r w:rsidRPr="000F37A6">
        <w:rPr>
          <w:rFonts w:eastAsia="Times New Roman" w:cstheme="minorHAnsi"/>
          <w:i/>
          <w:iCs/>
          <w:lang w:eastAsia="en-GB"/>
        </w:rPr>
        <w:t xml:space="preserve"> </w:t>
      </w:r>
      <w:r w:rsidRPr="000F37A6">
        <w:rPr>
          <w:rFonts w:eastAsia="Times New Roman" w:cstheme="minorHAnsi"/>
          <w:lang w:eastAsia="en-GB"/>
        </w:rPr>
        <w:t>;</w:t>
      </w:r>
      <w:proofErr w:type="gramEnd"/>
      <w:r w:rsidRPr="000F37A6">
        <w:rPr>
          <w:rFonts w:eastAsia="Times New Roman" w:cstheme="minorHAnsi"/>
          <w:lang w:eastAsia="en-GB"/>
        </w:rPr>
        <w:t xml:space="preserve"> </w:t>
      </w:r>
      <w:r w:rsidRPr="000F37A6">
        <w:rPr>
          <w:rFonts w:eastAsia="Times New Roman" w:cstheme="minorHAnsi"/>
          <w:lang w:eastAsia="en-GB"/>
        </w:rPr>
        <w:t>CA: Jossey-Bass</w:t>
      </w:r>
      <w:r w:rsidRPr="000F37A6">
        <w:rPr>
          <w:rFonts w:eastAsia="Times New Roman" w:cstheme="minorHAnsi"/>
          <w:lang w:eastAsia="en-GB"/>
        </w:rPr>
        <w:t>: San Francisco</w:t>
      </w:r>
    </w:p>
    <w:p w14:paraId="36890421" w14:textId="77777777" w:rsidR="006E59F7" w:rsidRPr="00144A69" w:rsidRDefault="006E59F7" w:rsidP="006E59F7">
      <w:pPr>
        <w:pStyle w:val="NormalWeb"/>
        <w:rPr>
          <w:rFonts w:asciiTheme="minorHAnsi" w:hAnsiTheme="minorHAnsi" w:cstheme="minorHAnsi"/>
        </w:rPr>
      </w:pPr>
      <w:r w:rsidRPr="000F37A6">
        <w:rPr>
          <w:rFonts w:asciiTheme="minorHAnsi" w:hAnsiTheme="minorHAnsi" w:cstheme="minorHAnsi"/>
        </w:rPr>
        <w:t xml:space="preserve">Chapman, M and Linley, P, A. </w:t>
      </w:r>
      <w:r w:rsidRPr="000F37A6">
        <w:rPr>
          <w:rFonts w:asciiTheme="minorHAnsi" w:hAnsiTheme="minorHAnsi" w:cstheme="minorHAnsi"/>
          <w:i/>
          <w:iCs/>
        </w:rPr>
        <w:t>The positive Psychology of Emotional Intelligence and</w:t>
      </w:r>
      <w:r w:rsidRPr="00144A69">
        <w:rPr>
          <w:rFonts w:asciiTheme="minorHAnsi" w:hAnsiTheme="minorHAnsi" w:cstheme="minorHAnsi"/>
          <w:i/>
          <w:iCs/>
        </w:rPr>
        <w:t xml:space="preserve"> coaching</w:t>
      </w:r>
      <w:r w:rsidRPr="00144A69">
        <w:rPr>
          <w:rFonts w:asciiTheme="minorHAnsi" w:hAnsiTheme="minorHAnsi" w:cstheme="minorHAnsi"/>
        </w:rPr>
        <w:t>; Competency and Emotional Intelligence, Winter vol 13 no 2 (2006)</w:t>
      </w:r>
    </w:p>
    <w:p w14:paraId="4CB58C4D" w14:textId="6D2BD13D" w:rsidR="00BE269D" w:rsidRPr="00144A69" w:rsidRDefault="00BE269D" w:rsidP="007C300F">
      <w:pPr>
        <w:rPr>
          <w:rFonts w:cstheme="minorHAnsi"/>
        </w:rPr>
      </w:pPr>
      <w:r w:rsidRPr="00144A69">
        <w:rPr>
          <w:rFonts w:cstheme="minorHAnsi"/>
        </w:rPr>
        <w:t>Clutterbuck</w:t>
      </w:r>
      <w:r w:rsidR="00896BE5" w:rsidRPr="00144A69">
        <w:rPr>
          <w:rFonts w:cstheme="minorHAnsi"/>
        </w:rPr>
        <w:t>, D. (2014)</w:t>
      </w:r>
      <w:r w:rsidR="00896BE5" w:rsidRPr="00144A69">
        <w:rPr>
          <w:rFonts w:cstheme="minorHAnsi"/>
          <w:i/>
          <w:iCs/>
        </w:rPr>
        <w:t xml:space="preserve"> Everyone Needs a </w:t>
      </w:r>
      <w:proofErr w:type="gramStart"/>
      <w:r w:rsidR="00896BE5" w:rsidRPr="00144A69">
        <w:rPr>
          <w:rFonts w:cstheme="minorHAnsi"/>
          <w:i/>
          <w:iCs/>
        </w:rPr>
        <w:t xml:space="preserve">Mentor </w:t>
      </w:r>
      <w:r w:rsidR="00896BE5" w:rsidRPr="00144A69">
        <w:rPr>
          <w:rFonts w:cstheme="minorHAnsi"/>
        </w:rPr>
        <w:t>;</w:t>
      </w:r>
      <w:proofErr w:type="gramEnd"/>
      <w:r w:rsidR="006E59F7" w:rsidRPr="00144A69">
        <w:rPr>
          <w:rFonts w:cstheme="minorHAnsi"/>
        </w:rPr>
        <w:t xml:space="preserve"> Fifth</w:t>
      </w:r>
      <w:r w:rsidR="00896BE5" w:rsidRPr="00144A69">
        <w:rPr>
          <w:rFonts w:cstheme="minorHAnsi"/>
        </w:rPr>
        <w:t xml:space="preserve"> Edition. Chartered Institute Personnel Development: London</w:t>
      </w:r>
    </w:p>
    <w:p w14:paraId="6B227C07" w14:textId="24FD1108" w:rsidR="00896BE5" w:rsidRPr="00144A69" w:rsidRDefault="00896BE5" w:rsidP="007C300F">
      <w:pPr>
        <w:rPr>
          <w:rFonts w:cstheme="minorHAnsi"/>
        </w:rPr>
      </w:pPr>
    </w:p>
    <w:p w14:paraId="1B831662" w14:textId="7F9A3EB2" w:rsidR="00896BE5" w:rsidRPr="00144A69" w:rsidRDefault="00896BE5" w:rsidP="007C300F">
      <w:pPr>
        <w:rPr>
          <w:rFonts w:cstheme="minorHAnsi"/>
        </w:rPr>
      </w:pPr>
      <w:r w:rsidRPr="00144A69">
        <w:rPr>
          <w:rFonts w:cstheme="minorHAnsi"/>
        </w:rPr>
        <w:t xml:space="preserve">Clutterbuck, D. and Megginson, D. (2009), </w:t>
      </w:r>
      <w:r w:rsidRPr="00144A69">
        <w:rPr>
          <w:rFonts w:cstheme="minorHAnsi"/>
          <w:i/>
          <w:iCs/>
        </w:rPr>
        <w:t xml:space="preserve">Further Techniques for Coaching and </w:t>
      </w:r>
      <w:proofErr w:type="gramStart"/>
      <w:r w:rsidRPr="00144A69">
        <w:rPr>
          <w:rFonts w:cstheme="minorHAnsi"/>
          <w:i/>
          <w:iCs/>
        </w:rPr>
        <w:t>Mentoring</w:t>
      </w:r>
      <w:r w:rsidRPr="00144A69">
        <w:rPr>
          <w:rFonts w:cstheme="minorHAnsi"/>
        </w:rPr>
        <w:t xml:space="preserve"> ;</w:t>
      </w:r>
      <w:proofErr w:type="gramEnd"/>
      <w:r w:rsidRPr="00144A69">
        <w:rPr>
          <w:rFonts w:cstheme="minorHAnsi"/>
        </w:rPr>
        <w:t xml:space="preserve"> CIPD: </w:t>
      </w:r>
      <w:proofErr w:type="spellStart"/>
      <w:r w:rsidRPr="00144A69">
        <w:rPr>
          <w:rFonts w:cstheme="minorHAnsi"/>
        </w:rPr>
        <w:t>Londom</w:t>
      </w:r>
      <w:proofErr w:type="spellEnd"/>
    </w:p>
    <w:p w14:paraId="15E0D45E" w14:textId="6D3FC8C0" w:rsidR="00896BE5" w:rsidRPr="00144A69" w:rsidRDefault="00896BE5" w:rsidP="007C300F">
      <w:pPr>
        <w:rPr>
          <w:rFonts w:cstheme="minorHAnsi"/>
        </w:rPr>
      </w:pPr>
    </w:p>
    <w:p w14:paraId="43056D34" w14:textId="45C98A5A" w:rsidR="00896BE5" w:rsidRPr="00144A69" w:rsidRDefault="00956083" w:rsidP="007C300F">
      <w:pPr>
        <w:rPr>
          <w:rFonts w:cstheme="minorHAnsi"/>
        </w:rPr>
      </w:pPr>
      <w:r w:rsidRPr="00144A69">
        <w:rPr>
          <w:rFonts w:cstheme="minorHAnsi"/>
        </w:rPr>
        <w:t xml:space="preserve">Cunningham, B. (2005), </w:t>
      </w:r>
      <w:r w:rsidRPr="00144A69">
        <w:rPr>
          <w:rFonts w:cstheme="minorHAnsi"/>
          <w:i/>
          <w:iCs/>
        </w:rPr>
        <w:t xml:space="preserve">Mentoring Teachers in Post Compulsory Education. ‘A Guide to Effective </w:t>
      </w:r>
      <w:proofErr w:type="gramStart"/>
      <w:r w:rsidRPr="00144A69">
        <w:rPr>
          <w:rFonts w:cstheme="minorHAnsi"/>
          <w:i/>
          <w:iCs/>
        </w:rPr>
        <w:t xml:space="preserve">Practice </w:t>
      </w:r>
      <w:r w:rsidRPr="00144A69">
        <w:rPr>
          <w:rFonts w:cstheme="minorHAnsi"/>
        </w:rPr>
        <w:t>;</w:t>
      </w:r>
      <w:proofErr w:type="gramEnd"/>
      <w:r w:rsidRPr="00144A69">
        <w:rPr>
          <w:rFonts w:cstheme="minorHAnsi"/>
        </w:rPr>
        <w:t xml:space="preserve"> David Fulton Publishers: London</w:t>
      </w:r>
    </w:p>
    <w:p w14:paraId="5FCD845F" w14:textId="5DCA549E" w:rsidR="00641135" w:rsidRPr="00144A69" w:rsidRDefault="00641135" w:rsidP="007C300F">
      <w:pPr>
        <w:rPr>
          <w:rFonts w:cstheme="minorHAnsi"/>
        </w:rPr>
      </w:pPr>
    </w:p>
    <w:p w14:paraId="361D14D4" w14:textId="4EEBFA7D" w:rsidR="006E59F7" w:rsidRPr="000F37A6" w:rsidRDefault="006E59F7" w:rsidP="007C300F">
      <w:pPr>
        <w:rPr>
          <w:rFonts w:cstheme="minorHAnsi"/>
        </w:rPr>
      </w:pPr>
      <w:proofErr w:type="spellStart"/>
      <w:r w:rsidRPr="000F37A6">
        <w:rPr>
          <w:rFonts w:cstheme="minorHAnsi"/>
        </w:rPr>
        <w:t>Daloz</w:t>
      </w:r>
      <w:proofErr w:type="spellEnd"/>
      <w:r w:rsidRPr="000F37A6">
        <w:rPr>
          <w:rFonts w:cstheme="minorHAnsi"/>
        </w:rPr>
        <w:t xml:space="preserve">, L. A (2012) </w:t>
      </w:r>
      <w:r w:rsidRPr="000F37A6">
        <w:rPr>
          <w:rFonts w:cstheme="minorHAnsi"/>
          <w:i/>
          <w:iCs/>
        </w:rPr>
        <w:t>Mentor: Guiding the Journey of Adult Learners</w:t>
      </w:r>
      <w:r w:rsidRPr="000F37A6">
        <w:rPr>
          <w:rFonts w:cstheme="minorHAnsi"/>
        </w:rPr>
        <w:t>; Second Edition. Josey-Bass/</w:t>
      </w:r>
      <w:proofErr w:type="gramStart"/>
      <w:r w:rsidRPr="000F37A6">
        <w:rPr>
          <w:rFonts w:cstheme="minorHAnsi"/>
        </w:rPr>
        <w:t>Wiley :</w:t>
      </w:r>
      <w:proofErr w:type="gramEnd"/>
      <w:r w:rsidRPr="000F37A6">
        <w:rPr>
          <w:rFonts w:cstheme="minorHAnsi"/>
        </w:rPr>
        <w:t xml:space="preserve"> San Francisco</w:t>
      </w:r>
    </w:p>
    <w:p w14:paraId="36D9CD68" w14:textId="77777777" w:rsidR="000F37A6" w:rsidRPr="000F37A6" w:rsidRDefault="000F37A6" w:rsidP="000F37A6">
      <w:pPr>
        <w:rPr>
          <w:rFonts w:eastAsia="Times New Roman" w:cstheme="minorHAnsi"/>
          <w:lang w:eastAsia="en-GB"/>
        </w:rPr>
      </w:pPr>
    </w:p>
    <w:p w14:paraId="4B8B44AB" w14:textId="6FE68606" w:rsidR="000F37A6" w:rsidRPr="000F37A6" w:rsidRDefault="000F37A6" w:rsidP="000F37A6">
      <w:pPr>
        <w:rPr>
          <w:rFonts w:eastAsia="Times New Roman" w:cstheme="minorHAnsi"/>
          <w:lang w:eastAsia="en-GB"/>
        </w:rPr>
      </w:pPr>
      <w:proofErr w:type="spellStart"/>
      <w:r w:rsidRPr="000F37A6">
        <w:rPr>
          <w:rFonts w:eastAsia="Times New Roman" w:cstheme="minorHAnsi"/>
          <w:lang w:eastAsia="en-GB"/>
        </w:rPr>
        <w:t>Daloz</w:t>
      </w:r>
      <w:proofErr w:type="spellEnd"/>
      <w:r w:rsidRPr="000F37A6">
        <w:rPr>
          <w:rFonts w:eastAsia="Times New Roman" w:cstheme="minorHAnsi"/>
          <w:lang w:eastAsia="en-GB"/>
        </w:rPr>
        <w:t xml:space="preserve"> L</w:t>
      </w:r>
      <w:r w:rsidRPr="000F37A6">
        <w:rPr>
          <w:rFonts w:eastAsia="Times New Roman" w:cstheme="minorHAnsi"/>
          <w:lang w:eastAsia="en-GB"/>
        </w:rPr>
        <w:t>.</w:t>
      </w:r>
      <w:r w:rsidRPr="000F37A6">
        <w:rPr>
          <w:rFonts w:eastAsia="Times New Roman" w:cstheme="minorHAnsi"/>
          <w:lang w:eastAsia="en-GB"/>
        </w:rPr>
        <w:t xml:space="preserve">A (1986) </w:t>
      </w:r>
      <w:r w:rsidRPr="000F37A6">
        <w:rPr>
          <w:rFonts w:eastAsia="Times New Roman" w:cstheme="minorHAnsi"/>
          <w:i/>
          <w:iCs/>
          <w:lang w:eastAsia="en-GB"/>
        </w:rPr>
        <w:t>Effective Teaching and Mentoring:</w:t>
      </w:r>
      <w:r w:rsidRPr="000F37A6">
        <w:rPr>
          <w:rFonts w:cstheme="minorHAnsi"/>
          <w:i/>
          <w:iCs/>
        </w:rPr>
        <w:t xml:space="preserve"> </w:t>
      </w:r>
      <w:r w:rsidRPr="000F37A6">
        <w:rPr>
          <w:rFonts w:eastAsia="Times New Roman" w:cstheme="minorHAnsi"/>
          <w:i/>
          <w:iCs/>
          <w:lang w:eastAsia="en-GB"/>
        </w:rPr>
        <w:t>Realizing the Transformational Power of Adult Learning Experiences</w:t>
      </w:r>
      <w:r w:rsidRPr="000F37A6">
        <w:rPr>
          <w:rFonts w:eastAsia="Times New Roman" w:cstheme="minorHAnsi"/>
          <w:lang w:eastAsia="en-GB"/>
        </w:rPr>
        <w:t>;</w:t>
      </w:r>
      <w:r w:rsidRPr="000F37A6">
        <w:rPr>
          <w:rFonts w:eastAsia="Times New Roman" w:cstheme="minorHAnsi"/>
          <w:lang w:eastAsia="en-GB"/>
        </w:rPr>
        <w:t xml:space="preserve"> CA: Jossey-Bass</w:t>
      </w:r>
      <w:r w:rsidRPr="000F37A6">
        <w:rPr>
          <w:rFonts w:eastAsia="Times New Roman" w:cstheme="minorHAnsi"/>
          <w:lang w:eastAsia="en-GB"/>
        </w:rPr>
        <w:t xml:space="preserve">: San Francisco </w:t>
      </w:r>
    </w:p>
    <w:p w14:paraId="74BB244B" w14:textId="6C564080" w:rsidR="000F37A6" w:rsidRDefault="000F37A6" w:rsidP="000F37A6">
      <w:pPr>
        <w:rPr>
          <w:rFonts w:eastAsia="Times New Roman" w:cstheme="minorHAnsi"/>
          <w:lang w:eastAsia="en-GB"/>
        </w:rPr>
      </w:pPr>
    </w:p>
    <w:p w14:paraId="55DB3EE2" w14:textId="2AF1BCD0" w:rsidR="00914D50" w:rsidRPr="004D5723" w:rsidRDefault="00914D50" w:rsidP="00914D50">
      <w:r w:rsidRPr="004D5723">
        <w:t>Gravells, J. and Wallace, S. (2007), Mentoring in the Lifelong Learning Sector, 2nd Ed., Learning Matters</w:t>
      </w:r>
      <w:r>
        <w:t>: Exeter</w:t>
      </w:r>
    </w:p>
    <w:p w14:paraId="43F56D34" w14:textId="396B43BA" w:rsidR="00914D50" w:rsidRDefault="00914D50" w:rsidP="000F37A6">
      <w:pPr>
        <w:rPr>
          <w:rFonts w:eastAsia="Times New Roman" w:cstheme="minorHAnsi"/>
          <w:lang w:eastAsia="en-GB"/>
        </w:rPr>
      </w:pPr>
    </w:p>
    <w:p w14:paraId="1BDFB8D2" w14:textId="70B31729" w:rsidR="006E59F7" w:rsidRPr="000F37A6" w:rsidRDefault="006E59F7" w:rsidP="007C300F">
      <w:pPr>
        <w:rPr>
          <w:rFonts w:cstheme="minorHAnsi"/>
        </w:rPr>
      </w:pPr>
      <w:r w:rsidRPr="000F37A6">
        <w:rPr>
          <w:rFonts w:cstheme="minorHAnsi"/>
        </w:rPr>
        <w:t xml:space="preserve">Henry, M. A and Weber, A (2016) </w:t>
      </w:r>
      <w:r w:rsidRPr="000F37A6">
        <w:rPr>
          <w:rFonts w:cstheme="minorHAnsi"/>
          <w:i/>
          <w:iCs/>
        </w:rPr>
        <w:t xml:space="preserve">Coaching a Student </w:t>
      </w:r>
      <w:proofErr w:type="gramStart"/>
      <w:r w:rsidRPr="000F37A6">
        <w:rPr>
          <w:rFonts w:cstheme="minorHAnsi"/>
          <w:i/>
          <w:iCs/>
        </w:rPr>
        <w:t>Teacher</w:t>
      </w:r>
      <w:r w:rsidRPr="000F37A6">
        <w:rPr>
          <w:rFonts w:cstheme="minorHAnsi"/>
        </w:rPr>
        <w:t xml:space="preserve"> ;</w:t>
      </w:r>
      <w:proofErr w:type="gramEnd"/>
      <w:r w:rsidRPr="000F37A6">
        <w:rPr>
          <w:rFonts w:cstheme="minorHAnsi"/>
        </w:rPr>
        <w:t xml:space="preserve"> Rowman and Littlefield Education: London</w:t>
      </w:r>
    </w:p>
    <w:p w14:paraId="218C7FCD" w14:textId="260F9159" w:rsidR="00E7362F" w:rsidRPr="00144A69" w:rsidRDefault="00E7362F" w:rsidP="007C300F">
      <w:pPr>
        <w:rPr>
          <w:rFonts w:cstheme="minorHAnsi"/>
        </w:rPr>
      </w:pPr>
    </w:p>
    <w:p w14:paraId="62C53092" w14:textId="5412283A" w:rsidR="00E7362F" w:rsidRPr="00E7362F" w:rsidRDefault="00E7362F" w:rsidP="00E7362F">
      <w:pPr>
        <w:rPr>
          <w:rFonts w:eastAsia="Times New Roman" w:cstheme="minorHAnsi"/>
          <w:lang w:eastAsia="en-GB"/>
        </w:rPr>
      </w:pPr>
      <w:proofErr w:type="spellStart"/>
      <w:r w:rsidRPr="00E7362F">
        <w:rPr>
          <w:rFonts w:eastAsia="Times New Roman" w:cstheme="minorHAnsi"/>
          <w:lang w:eastAsia="en-GB"/>
        </w:rPr>
        <w:t>Roofe</w:t>
      </w:r>
      <w:proofErr w:type="spellEnd"/>
      <w:r w:rsidRPr="00E7362F">
        <w:rPr>
          <w:rFonts w:eastAsia="Times New Roman" w:cstheme="minorHAnsi"/>
          <w:lang w:eastAsia="en-GB"/>
        </w:rPr>
        <w:t xml:space="preserve"> G. C</w:t>
      </w:r>
      <w:r w:rsidRPr="00144A69">
        <w:rPr>
          <w:rFonts w:eastAsia="Times New Roman" w:cstheme="minorHAnsi"/>
          <w:lang w:eastAsia="en-GB"/>
        </w:rPr>
        <w:t xml:space="preserve">. and </w:t>
      </w:r>
      <w:r w:rsidRPr="00E7362F">
        <w:rPr>
          <w:rFonts w:eastAsia="Times New Roman" w:cstheme="minorHAnsi"/>
          <w:lang w:eastAsia="en-GB"/>
        </w:rPr>
        <w:t xml:space="preserve">Miller W. </w:t>
      </w:r>
      <w:r w:rsidRPr="00144A69">
        <w:rPr>
          <w:rFonts w:eastAsia="Times New Roman" w:cstheme="minorHAnsi"/>
          <w:lang w:eastAsia="en-GB"/>
        </w:rPr>
        <w:t xml:space="preserve">P (2015) ‘Policy Futures </w:t>
      </w:r>
      <w:proofErr w:type="gramStart"/>
      <w:r w:rsidRPr="00144A69">
        <w:rPr>
          <w:rFonts w:eastAsia="Times New Roman" w:cstheme="minorHAnsi"/>
          <w:lang w:eastAsia="en-GB"/>
        </w:rPr>
        <w:t>In</w:t>
      </w:r>
      <w:proofErr w:type="gramEnd"/>
      <w:r w:rsidRPr="00144A69">
        <w:rPr>
          <w:rFonts w:eastAsia="Times New Roman" w:cstheme="minorHAnsi"/>
          <w:lang w:eastAsia="en-GB"/>
        </w:rPr>
        <w:t xml:space="preserve"> Education’ </w:t>
      </w:r>
      <w:r w:rsidRPr="00144A69">
        <w:rPr>
          <w:rFonts w:eastAsia="Times New Roman" w:cstheme="minorHAnsi"/>
          <w:i/>
          <w:iCs/>
          <w:lang w:eastAsia="en-GB"/>
        </w:rPr>
        <w:t>Mentoring and Coaching in Academia: Reflections on a mentoring/coaching relationship</w:t>
      </w:r>
      <w:r w:rsidR="00144A69">
        <w:rPr>
          <w:rFonts w:eastAsia="Times New Roman" w:cstheme="minorHAnsi"/>
          <w:i/>
          <w:iCs/>
          <w:lang w:eastAsia="en-GB"/>
        </w:rPr>
        <w:t>.</w:t>
      </w:r>
      <w:r w:rsidRPr="00144A69">
        <w:rPr>
          <w:rFonts w:eastAsia="Times New Roman" w:cstheme="minorHAnsi"/>
          <w:i/>
          <w:iCs/>
          <w:lang w:eastAsia="en-GB"/>
        </w:rPr>
        <w:t xml:space="preserve"> </w:t>
      </w:r>
      <w:r w:rsidRPr="00144A69">
        <w:rPr>
          <w:rFonts w:eastAsia="Times New Roman" w:cstheme="minorHAnsi"/>
          <w:lang w:eastAsia="en-GB"/>
        </w:rPr>
        <w:t>Vol 13</w:t>
      </w:r>
      <w:r w:rsidR="00144A69" w:rsidRPr="00144A69">
        <w:rPr>
          <w:rFonts w:eastAsia="Times New Roman" w:cstheme="minorHAnsi"/>
          <w:lang w:eastAsia="en-GB"/>
        </w:rPr>
        <w:t xml:space="preserve"> (4</w:t>
      </w:r>
      <w:proofErr w:type="gramStart"/>
      <w:r w:rsidR="00144A69" w:rsidRPr="00144A69">
        <w:rPr>
          <w:rFonts w:eastAsia="Times New Roman" w:cstheme="minorHAnsi"/>
          <w:lang w:eastAsia="en-GB"/>
        </w:rPr>
        <w:t>) :</w:t>
      </w:r>
      <w:proofErr w:type="gramEnd"/>
      <w:r w:rsidR="00144A69" w:rsidRPr="00144A69">
        <w:rPr>
          <w:rFonts w:eastAsia="Times New Roman" w:cstheme="minorHAnsi"/>
          <w:lang w:eastAsia="en-GB"/>
        </w:rPr>
        <w:t xml:space="preserve"> </w:t>
      </w:r>
      <w:r w:rsidRPr="00144A69">
        <w:rPr>
          <w:rFonts w:eastAsia="Times New Roman" w:cstheme="minorHAnsi"/>
          <w:lang w:eastAsia="en-GB"/>
        </w:rPr>
        <w:t>479-491</w:t>
      </w:r>
    </w:p>
    <w:p w14:paraId="637EEDE6" w14:textId="77777777" w:rsidR="00144A69" w:rsidRPr="00144A69" w:rsidRDefault="00144A69" w:rsidP="00144A69">
      <w:pPr>
        <w:rPr>
          <w:rFonts w:eastAsia="Times New Roman" w:cstheme="minorHAnsi"/>
          <w:lang w:eastAsia="en-GB"/>
        </w:rPr>
      </w:pPr>
    </w:p>
    <w:p w14:paraId="41300508" w14:textId="39AA23D9" w:rsidR="00144A69" w:rsidRPr="00144A69" w:rsidRDefault="00144A69" w:rsidP="00144A69">
      <w:pPr>
        <w:rPr>
          <w:rFonts w:eastAsia="Times New Roman" w:cstheme="minorHAnsi"/>
          <w:lang w:eastAsia="en-GB"/>
        </w:rPr>
      </w:pPr>
      <w:r w:rsidRPr="00144A69">
        <w:rPr>
          <w:rFonts w:eastAsia="Times New Roman" w:cstheme="minorHAnsi"/>
          <w:lang w:eastAsia="en-GB"/>
        </w:rPr>
        <w:t>Viator</w:t>
      </w:r>
      <w:r>
        <w:rPr>
          <w:rFonts w:eastAsia="Times New Roman" w:cstheme="minorHAnsi"/>
          <w:lang w:eastAsia="en-GB"/>
        </w:rPr>
        <w:t>,</w:t>
      </w:r>
      <w:r w:rsidRPr="00144A69">
        <w:rPr>
          <w:rFonts w:eastAsia="Times New Roman" w:cstheme="minorHAnsi"/>
          <w:lang w:eastAsia="en-GB"/>
        </w:rPr>
        <w:t xml:space="preserve"> RE (2001</w:t>
      </w:r>
      <w:proofErr w:type="gramStart"/>
      <w:r w:rsidRPr="00144A69">
        <w:rPr>
          <w:rFonts w:eastAsia="Times New Roman" w:cstheme="minorHAnsi"/>
          <w:lang w:eastAsia="en-GB"/>
        </w:rPr>
        <w:t xml:space="preserve">) </w:t>
      </w:r>
      <w:r>
        <w:rPr>
          <w:rFonts w:eastAsia="Times New Roman" w:cstheme="minorHAnsi"/>
          <w:lang w:eastAsia="en-GB"/>
        </w:rPr>
        <w:t xml:space="preserve"> </w:t>
      </w:r>
      <w:r w:rsidRPr="00144A69">
        <w:rPr>
          <w:rFonts w:eastAsia="Times New Roman" w:cstheme="minorHAnsi"/>
          <w:lang w:eastAsia="en-GB"/>
        </w:rPr>
        <w:t>‘</w:t>
      </w:r>
      <w:proofErr w:type="gramEnd"/>
      <w:r w:rsidRPr="00144A69">
        <w:rPr>
          <w:rFonts w:eastAsia="Times New Roman" w:cstheme="minorHAnsi"/>
          <w:lang w:eastAsia="en-GB"/>
        </w:rPr>
        <w:t>The relevance of transformational leadership to non-traditional accounting services: Information systems assurance and business consulting</w:t>
      </w:r>
      <w:r>
        <w:rPr>
          <w:rFonts w:eastAsia="Times New Roman" w:cstheme="minorHAnsi"/>
          <w:lang w:eastAsia="en-GB"/>
        </w:rPr>
        <w:t xml:space="preserve">’ </w:t>
      </w:r>
      <w:r>
        <w:rPr>
          <w:rFonts w:eastAsia="Times New Roman" w:cstheme="minorHAnsi"/>
          <w:i/>
          <w:iCs/>
          <w:lang w:eastAsia="en-GB"/>
        </w:rPr>
        <w:t xml:space="preserve"> Journal of Information Service</w:t>
      </w:r>
      <w:r w:rsidRPr="00144A69">
        <w:rPr>
          <w:rFonts w:eastAsia="Times New Roman" w:cstheme="minorHAnsi"/>
          <w:i/>
          <w:iCs/>
          <w:lang w:eastAsia="en-GB"/>
        </w:rPr>
        <w:t>.</w:t>
      </w:r>
      <w:r w:rsidRPr="00144A69">
        <w:rPr>
          <w:rFonts w:eastAsia="Times New Roman" w:cstheme="minorHAnsi"/>
          <w:lang w:eastAsia="en-GB"/>
        </w:rPr>
        <w:t xml:space="preserve"> 15(2): 99–125.</w:t>
      </w:r>
    </w:p>
    <w:p w14:paraId="3CB505E8" w14:textId="77777777" w:rsidR="00E7362F" w:rsidRPr="006E59F7" w:rsidRDefault="00E7362F" w:rsidP="007C300F">
      <w:pPr>
        <w:rPr>
          <w:rFonts w:cstheme="minorHAnsi"/>
        </w:rPr>
      </w:pPr>
    </w:p>
    <w:sectPr w:rsidR="00E7362F" w:rsidRPr="006E59F7" w:rsidSect="0007082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91239"/>
    <w:multiLevelType w:val="hybridMultilevel"/>
    <w:tmpl w:val="7708F5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A0F7408"/>
    <w:multiLevelType w:val="hybridMultilevel"/>
    <w:tmpl w:val="5324FE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566EFF"/>
    <w:multiLevelType w:val="hybridMultilevel"/>
    <w:tmpl w:val="D5908CF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EFF57FA"/>
    <w:multiLevelType w:val="hybridMultilevel"/>
    <w:tmpl w:val="EBACD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B93C32"/>
    <w:multiLevelType w:val="hybridMultilevel"/>
    <w:tmpl w:val="39A624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E1B78F3"/>
    <w:multiLevelType w:val="hybridMultilevel"/>
    <w:tmpl w:val="90A0DA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7F3F70"/>
    <w:multiLevelType w:val="hybridMultilevel"/>
    <w:tmpl w:val="EBACD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0D2579"/>
    <w:multiLevelType w:val="hybridMultilevel"/>
    <w:tmpl w:val="7B620234"/>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8" w15:restartNumberingAfterBreak="0">
    <w:nsid w:val="536D4FA1"/>
    <w:multiLevelType w:val="hybridMultilevel"/>
    <w:tmpl w:val="11B6FA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5412AF"/>
    <w:multiLevelType w:val="hybridMultilevel"/>
    <w:tmpl w:val="09BCF2F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CFC4E80"/>
    <w:multiLevelType w:val="hybridMultilevel"/>
    <w:tmpl w:val="860E4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0"/>
  </w:num>
  <w:num w:numId="3">
    <w:abstractNumId w:val="7"/>
  </w:num>
  <w:num w:numId="4">
    <w:abstractNumId w:val="9"/>
  </w:num>
  <w:num w:numId="5">
    <w:abstractNumId w:val="2"/>
  </w:num>
  <w:num w:numId="6">
    <w:abstractNumId w:val="0"/>
  </w:num>
  <w:num w:numId="7">
    <w:abstractNumId w:val="4"/>
  </w:num>
  <w:num w:numId="8">
    <w:abstractNumId w:val="1"/>
  </w:num>
  <w:num w:numId="9">
    <w:abstractNumId w:val="5"/>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07A"/>
    <w:rsid w:val="0005420A"/>
    <w:rsid w:val="00070824"/>
    <w:rsid w:val="000F37A6"/>
    <w:rsid w:val="00144A69"/>
    <w:rsid w:val="00177B0D"/>
    <w:rsid w:val="001F0F88"/>
    <w:rsid w:val="001F77B5"/>
    <w:rsid w:val="002B137D"/>
    <w:rsid w:val="002D4E2A"/>
    <w:rsid w:val="002F0B1C"/>
    <w:rsid w:val="002F2EBC"/>
    <w:rsid w:val="00383974"/>
    <w:rsid w:val="003A3101"/>
    <w:rsid w:val="003C6B19"/>
    <w:rsid w:val="004B4B12"/>
    <w:rsid w:val="00512A0C"/>
    <w:rsid w:val="0052390B"/>
    <w:rsid w:val="005C51CF"/>
    <w:rsid w:val="00641135"/>
    <w:rsid w:val="006901CA"/>
    <w:rsid w:val="006A10BB"/>
    <w:rsid w:val="006C507A"/>
    <w:rsid w:val="006E59F7"/>
    <w:rsid w:val="00713E5D"/>
    <w:rsid w:val="007C300F"/>
    <w:rsid w:val="00825631"/>
    <w:rsid w:val="00861793"/>
    <w:rsid w:val="00896BE5"/>
    <w:rsid w:val="00914D50"/>
    <w:rsid w:val="00945CC6"/>
    <w:rsid w:val="00956083"/>
    <w:rsid w:val="00A522D2"/>
    <w:rsid w:val="00A93B5F"/>
    <w:rsid w:val="00BC0C06"/>
    <w:rsid w:val="00BE269D"/>
    <w:rsid w:val="00C040CD"/>
    <w:rsid w:val="00C87BEA"/>
    <w:rsid w:val="00DD0F12"/>
    <w:rsid w:val="00E7362F"/>
    <w:rsid w:val="00E912BD"/>
    <w:rsid w:val="00FF3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6BBF53"/>
  <w15:chartTrackingRefBased/>
  <w15:docId w15:val="{88C44810-E4C5-A646-AAD3-20F2ECE36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07A"/>
    <w:pPr>
      <w:ind w:left="720"/>
      <w:contextualSpacing/>
    </w:pPr>
  </w:style>
  <w:style w:type="paragraph" w:styleId="NormalWeb">
    <w:name w:val="Normal (Web)"/>
    <w:basedOn w:val="Normal"/>
    <w:uiPriority w:val="99"/>
    <w:unhideWhenUsed/>
    <w:rsid w:val="0064113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169677">
      <w:bodyDiv w:val="1"/>
      <w:marLeft w:val="0"/>
      <w:marRight w:val="0"/>
      <w:marTop w:val="0"/>
      <w:marBottom w:val="0"/>
      <w:divBdr>
        <w:top w:val="none" w:sz="0" w:space="0" w:color="auto"/>
        <w:left w:val="none" w:sz="0" w:space="0" w:color="auto"/>
        <w:bottom w:val="none" w:sz="0" w:space="0" w:color="auto"/>
        <w:right w:val="none" w:sz="0" w:space="0" w:color="auto"/>
      </w:divBdr>
      <w:divsChild>
        <w:div w:id="1698044625">
          <w:marLeft w:val="0"/>
          <w:marRight w:val="0"/>
          <w:marTop w:val="0"/>
          <w:marBottom w:val="0"/>
          <w:divBdr>
            <w:top w:val="none" w:sz="0" w:space="0" w:color="auto"/>
            <w:left w:val="none" w:sz="0" w:space="0" w:color="auto"/>
            <w:bottom w:val="none" w:sz="0" w:space="0" w:color="auto"/>
            <w:right w:val="none" w:sz="0" w:space="0" w:color="auto"/>
          </w:divBdr>
          <w:divsChild>
            <w:div w:id="1837384368">
              <w:marLeft w:val="0"/>
              <w:marRight w:val="0"/>
              <w:marTop w:val="0"/>
              <w:marBottom w:val="0"/>
              <w:divBdr>
                <w:top w:val="none" w:sz="0" w:space="0" w:color="auto"/>
                <w:left w:val="none" w:sz="0" w:space="0" w:color="auto"/>
                <w:bottom w:val="none" w:sz="0" w:space="0" w:color="auto"/>
                <w:right w:val="none" w:sz="0" w:space="0" w:color="auto"/>
              </w:divBdr>
              <w:divsChild>
                <w:div w:id="38544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640421">
          <w:marLeft w:val="0"/>
          <w:marRight w:val="0"/>
          <w:marTop w:val="0"/>
          <w:marBottom w:val="0"/>
          <w:divBdr>
            <w:top w:val="none" w:sz="0" w:space="0" w:color="auto"/>
            <w:left w:val="none" w:sz="0" w:space="0" w:color="auto"/>
            <w:bottom w:val="none" w:sz="0" w:space="0" w:color="auto"/>
            <w:right w:val="none" w:sz="0" w:space="0" w:color="auto"/>
          </w:divBdr>
          <w:divsChild>
            <w:div w:id="280499751">
              <w:marLeft w:val="0"/>
              <w:marRight w:val="0"/>
              <w:marTop w:val="0"/>
              <w:marBottom w:val="0"/>
              <w:divBdr>
                <w:top w:val="none" w:sz="0" w:space="0" w:color="auto"/>
                <w:left w:val="none" w:sz="0" w:space="0" w:color="auto"/>
                <w:bottom w:val="none" w:sz="0" w:space="0" w:color="auto"/>
                <w:right w:val="none" w:sz="0" w:space="0" w:color="auto"/>
              </w:divBdr>
              <w:divsChild>
                <w:div w:id="154625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807869">
      <w:bodyDiv w:val="1"/>
      <w:marLeft w:val="0"/>
      <w:marRight w:val="0"/>
      <w:marTop w:val="0"/>
      <w:marBottom w:val="0"/>
      <w:divBdr>
        <w:top w:val="none" w:sz="0" w:space="0" w:color="auto"/>
        <w:left w:val="none" w:sz="0" w:space="0" w:color="auto"/>
        <w:bottom w:val="none" w:sz="0" w:space="0" w:color="auto"/>
        <w:right w:val="none" w:sz="0" w:space="0" w:color="auto"/>
      </w:divBdr>
    </w:div>
    <w:div w:id="451706345">
      <w:bodyDiv w:val="1"/>
      <w:marLeft w:val="0"/>
      <w:marRight w:val="0"/>
      <w:marTop w:val="0"/>
      <w:marBottom w:val="0"/>
      <w:divBdr>
        <w:top w:val="none" w:sz="0" w:space="0" w:color="auto"/>
        <w:left w:val="none" w:sz="0" w:space="0" w:color="auto"/>
        <w:bottom w:val="none" w:sz="0" w:space="0" w:color="auto"/>
        <w:right w:val="none" w:sz="0" w:space="0" w:color="auto"/>
      </w:divBdr>
    </w:div>
    <w:div w:id="484128723">
      <w:bodyDiv w:val="1"/>
      <w:marLeft w:val="0"/>
      <w:marRight w:val="0"/>
      <w:marTop w:val="0"/>
      <w:marBottom w:val="0"/>
      <w:divBdr>
        <w:top w:val="none" w:sz="0" w:space="0" w:color="auto"/>
        <w:left w:val="none" w:sz="0" w:space="0" w:color="auto"/>
        <w:bottom w:val="none" w:sz="0" w:space="0" w:color="auto"/>
        <w:right w:val="none" w:sz="0" w:space="0" w:color="auto"/>
      </w:divBdr>
    </w:div>
    <w:div w:id="913979146">
      <w:bodyDiv w:val="1"/>
      <w:marLeft w:val="0"/>
      <w:marRight w:val="0"/>
      <w:marTop w:val="0"/>
      <w:marBottom w:val="0"/>
      <w:divBdr>
        <w:top w:val="none" w:sz="0" w:space="0" w:color="auto"/>
        <w:left w:val="none" w:sz="0" w:space="0" w:color="auto"/>
        <w:bottom w:val="none" w:sz="0" w:space="0" w:color="auto"/>
        <w:right w:val="none" w:sz="0" w:space="0" w:color="auto"/>
      </w:divBdr>
    </w:div>
    <w:div w:id="941299546">
      <w:bodyDiv w:val="1"/>
      <w:marLeft w:val="0"/>
      <w:marRight w:val="0"/>
      <w:marTop w:val="0"/>
      <w:marBottom w:val="0"/>
      <w:divBdr>
        <w:top w:val="none" w:sz="0" w:space="0" w:color="auto"/>
        <w:left w:val="none" w:sz="0" w:space="0" w:color="auto"/>
        <w:bottom w:val="none" w:sz="0" w:space="0" w:color="auto"/>
        <w:right w:val="none" w:sz="0" w:space="0" w:color="auto"/>
      </w:divBdr>
    </w:div>
    <w:div w:id="1052464394">
      <w:bodyDiv w:val="1"/>
      <w:marLeft w:val="0"/>
      <w:marRight w:val="0"/>
      <w:marTop w:val="0"/>
      <w:marBottom w:val="0"/>
      <w:divBdr>
        <w:top w:val="none" w:sz="0" w:space="0" w:color="auto"/>
        <w:left w:val="none" w:sz="0" w:space="0" w:color="auto"/>
        <w:bottom w:val="none" w:sz="0" w:space="0" w:color="auto"/>
        <w:right w:val="none" w:sz="0" w:space="0" w:color="auto"/>
      </w:divBdr>
    </w:div>
    <w:div w:id="1107624845">
      <w:bodyDiv w:val="1"/>
      <w:marLeft w:val="0"/>
      <w:marRight w:val="0"/>
      <w:marTop w:val="0"/>
      <w:marBottom w:val="0"/>
      <w:divBdr>
        <w:top w:val="none" w:sz="0" w:space="0" w:color="auto"/>
        <w:left w:val="none" w:sz="0" w:space="0" w:color="auto"/>
        <w:bottom w:val="none" w:sz="0" w:space="0" w:color="auto"/>
        <w:right w:val="none" w:sz="0" w:space="0" w:color="auto"/>
      </w:divBdr>
    </w:div>
    <w:div w:id="1444955818">
      <w:bodyDiv w:val="1"/>
      <w:marLeft w:val="0"/>
      <w:marRight w:val="0"/>
      <w:marTop w:val="0"/>
      <w:marBottom w:val="0"/>
      <w:divBdr>
        <w:top w:val="none" w:sz="0" w:space="0" w:color="auto"/>
        <w:left w:val="none" w:sz="0" w:space="0" w:color="auto"/>
        <w:bottom w:val="none" w:sz="0" w:space="0" w:color="auto"/>
        <w:right w:val="none" w:sz="0" w:space="0" w:color="auto"/>
      </w:divBdr>
    </w:div>
    <w:div w:id="1660814775">
      <w:bodyDiv w:val="1"/>
      <w:marLeft w:val="0"/>
      <w:marRight w:val="0"/>
      <w:marTop w:val="0"/>
      <w:marBottom w:val="0"/>
      <w:divBdr>
        <w:top w:val="none" w:sz="0" w:space="0" w:color="auto"/>
        <w:left w:val="none" w:sz="0" w:space="0" w:color="auto"/>
        <w:bottom w:val="none" w:sz="0" w:space="0" w:color="auto"/>
        <w:right w:val="none" w:sz="0" w:space="0" w:color="auto"/>
      </w:divBdr>
    </w:div>
    <w:div w:id="1674601957">
      <w:bodyDiv w:val="1"/>
      <w:marLeft w:val="0"/>
      <w:marRight w:val="0"/>
      <w:marTop w:val="0"/>
      <w:marBottom w:val="0"/>
      <w:divBdr>
        <w:top w:val="none" w:sz="0" w:space="0" w:color="auto"/>
        <w:left w:val="none" w:sz="0" w:space="0" w:color="auto"/>
        <w:bottom w:val="none" w:sz="0" w:space="0" w:color="auto"/>
        <w:right w:val="none" w:sz="0" w:space="0" w:color="auto"/>
      </w:divBdr>
    </w:div>
    <w:div w:id="1770352560">
      <w:bodyDiv w:val="1"/>
      <w:marLeft w:val="0"/>
      <w:marRight w:val="0"/>
      <w:marTop w:val="0"/>
      <w:marBottom w:val="0"/>
      <w:divBdr>
        <w:top w:val="none" w:sz="0" w:space="0" w:color="auto"/>
        <w:left w:val="none" w:sz="0" w:space="0" w:color="auto"/>
        <w:bottom w:val="none" w:sz="0" w:space="0" w:color="auto"/>
        <w:right w:val="none" w:sz="0" w:space="0" w:color="auto"/>
      </w:divBdr>
    </w:div>
    <w:div w:id="1816987867">
      <w:bodyDiv w:val="1"/>
      <w:marLeft w:val="0"/>
      <w:marRight w:val="0"/>
      <w:marTop w:val="0"/>
      <w:marBottom w:val="0"/>
      <w:divBdr>
        <w:top w:val="none" w:sz="0" w:space="0" w:color="auto"/>
        <w:left w:val="none" w:sz="0" w:space="0" w:color="auto"/>
        <w:bottom w:val="none" w:sz="0" w:space="0" w:color="auto"/>
        <w:right w:val="none" w:sz="0" w:space="0" w:color="auto"/>
      </w:divBdr>
      <w:divsChild>
        <w:div w:id="213321144">
          <w:marLeft w:val="0"/>
          <w:marRight w:val="0"/>
          <w:marTop w:val="0"/>
          <w:marBottom w:val="0"/>
          <w:divBdr>
            <w:top w:val="none" w:sz="0" w:space="0" w:color="auto"/>
            <w:left w:val="none" w:sz="0" w:space="0" w:color="auto"/>
            <w:bottom w:val="none" w:sz="0" w:space="0" w:color="auto"/>
            <w:right w:val="none" w:sz="0" w:space="0" w:color="auto"/>
          </w:divBdr>
          <w:divsChild>
            <w:div w:id="1025137030">
              <w:marLeft w:val="0"/>
              <w:marRight w:val="0"/>
              <w:marTop w:val="0"/>
              <w:marBottom w:val="0"/>
              <w:divBdr>
                <w:top w:val="none" w:sz="0" w:space="0" w:color="auto"/>
                <w:left w:val="none" w:sz="0" w:space="0" w:color="auto"/>
                <w:bottom w:val="none" w:sz="0" w:space="0" w:color="auto"/>
                <w:right w:val="none" w:sz="0" w:space="0" w:color="auto"/>
              </w:divBdr>
              <w:divsChild>
                <w:div w:id="76769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276096">
      <w:bodyDiv w:val="1"/>
      <w:marLeft w:val="0"/>
      <w:marRight w:val="0"/>
      <w:marTop w:val="0"/>
      <w:marBottom w:val="0"/>
      <w:divBdr>
        <w:top w:val="none" w:sz="0" w:space="0" w:color="auto"/>
        <w:left w:val="none" w:sz="0" w:space="0" w:color="auto"/>
        <w:bottom w:val="none" w:sz="0" w:space="0" w:color="auto"/>
        <w:right w:val="none" w:sz="0" w:space="0" w:color="auto"/>
      </w:divBdr>
    </w:div>
    <w:div w:id="1918637542">
      <w:bodyDiv w:val="1"/>
      <w:marLeft w:val="0"/>
      <w:marRight w:val="0"/>
      <w:marTop w:val="0"/>
      <w:marBottom w:val="0"/>
      <w:divBdr>
        <w:top w:val="none" w:sz="0" w:space="0" w:color="auto"/>
        <w:left w:val="none" w:sz="0" w:space="0" w:color="auto"/>
        <w:bottom w:val="none" w:sz="0" w:space="0" w:color="auto"/>
        <w:right w:val="none" w:sz="0" w:space="0" w:color="auto"/>
      </w:divBdr>
    </w:div>
    <w:div w:id="210996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1196</Words>
  <Characters>6822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2020-03-13T23:36:00Z</dcterms:created>
  <dcterms:modified xsi:type="dcterms:W3CDTF">2020-03-13T23:36:00Z</dcterms:modified>
</cp:coreProperties>
</file>