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
          <w:szCs w:val="24"/>
          <w:lang w:eastAsia="zh-CN"/>
          <w14:ligatures w14:val="standardContextual"/>
        </w:rPr>
        <w:id w:val="484592990"/>
        <w:docPartObj>
          <w:docPartGallery w:val="Cover Pages"/>
          <w:docPartUnique/>
        </w:docPartObj>
      </w:sdtPr>
      <w:sdtEndPr>
        <w:rPr>
          <w:b/>
          <w:bCs/>
          <w:sz w:val="24"/>
        </w:rPr>
      </w:sdtEndPr>
      <w:sdtContent>
        <w:p w14:paraId="57E9ACBE" w14:textId="1F764B02" w:rsidR="0005519C" w:rsidRDefault="00D45CAB">
          <w:pPr>
            <w:pStyle w:val="NoSpacing"/>
            <w:rPr>
              <w:sz w:val="2"/>
            </w:rPr>
          </w:pPr>
          <w:r>
            <w:rPr>
              <w:noProof/>
            </w:rPr>
            <mc:AlternateContent>
              <mc:Choice Requires="wps">
                <w:drawing>
                  <wp:anchor distT="0" distB="0" distL="114300" distR="114300" simplePos="0" relativeHeight="251662336" behindDoc="0" locked="0" layoutInCell="1" allowOverlap="1" wp14:anchorId="7E0F5511" wp14:editId="793DBD85">
                    <wp:simplePos x="0" y="0"/>
                    <wp:positionH relativeFrom="page">
                      <wp:posOffset>481013</wp:posOffset>
                    </wp:positionH>
                    <wp:positionV relativeFrom="margin">
                      <wp:align>top</wp:align>
                    </wp:positionV>
                    <wp:extent cx="6486525" cy="914400"/>
                    <wp:effectExtent l="0" t="0" r="0" b="0"/>
                    <wp:wrapNone/>
                    <wp:docPr id="62" name="Text Box 66"/>
                    <wp:cNvGraphicFramePr/>
                    <a:graphic xmlns:a="http://schemas.openxmlformats.org/drawingml/2006/main">
                      <a:graphicData uri="http://schemas.microsoft.com/office/word/2010/wordprocessingShape">
                        <wps:wsp>
                          <wps:cNvSpPr txBox="1"/>
                          <wps:spPr>
                            <a:xfrm>
                              <a:off x="0" y="0"/>
                              <a:ext cx="6486525"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986CFA" w14:textId="47A8D389" w:rsidR="0005519C" w:rsidRDefault="00867E25">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aDVANCED pROJECT mANAGEMENT</w:t>
                                </w:r>
                              </w:p>
                              <w:p w14:paraId="49997941" w14:textId="1BF3D554" w:rsidR="0005519C" w:rsidRDefault="00867E25">
                                <w:pPr>
                                  <w:pStyle w:val="NoSpacing"/>
                                  <w:spacing w:before="120"/>
                                  <w:rPr>
                                    <w:color w:val="156082" w:themeColor="accent1"/>
                                    <w:sz w:val="36"/>
                                    <w:szCs w:val="36"/>
                                  </w:rPr>
                                </w:pPr>
                                <w:r>
                                  <w:rPr>
                                    <w:color w:val="156082" w:themeColor="accent1"/>
                                    <w:sz w:val="36"/>
                                    <w:szCs w:val="36"/>
                                  </w:rPr>
                                  <w:t>Report with Gantt Chart</w:t>
                                </w:r>
                              </w:p>
                              <w:p w14:paraId="1FCD8290" w14:textId="77777777" w:rsidR="0005519C" w:rsidRDefault="0005519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7E0F5511" id="_x0000_t202" coordsize="21600,21600" o:spt="202" path="m,l,21600r21600,l21600,xe">
                    <v:stroke joinstyle="miter"/>
                    <v:path gradientshapeok="t" o:connecttype="rect"/>
                  </v:shapetype>
                  <v:shape id="Text Box 66" o:spid="_x0000_s1026" type="#_x0000_t202" style="position:absolute;margin-left:37.9pt;margin-top:0;width:510.75pt;height:1in;z-index:251662336;visibility:visible;mso-wrap-style:square;mso-width-percent:0;mso-height-percent:0;mso-wrap-distance-left:9pt;mso-wrap-distance-top:0;mso-wrap-distance-right:9pt;mso-wrap-distance-bottom:0;mso-position-horizontal:absolute;mso-position-horizontal-relative:page;mso-position-vertical:top;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" filled="f" stroked="f" strokeweight=".5pt">
                    <v:textbox style="mso-fit-shape-to-text:t">
                      <w:txbxContent>
                        <w:p w14:paraId="43986CFA" w14:textId="47A8D389" w:rsidR="0005519C" w:rsidRDefault="00867E25">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aDVANCED pROJECT mANAGEMENT</w:t>
                          </w:r>
                        </w:p>
                        <w:p w14:paraId="49997941" w14:textId="1BF3D554" w:rsidR="0005519C" w:rsidRDefault="00867E25">
                          <w:pPr>
                            <w:pStyle w:val="NoSpacing"/>
                            <w:spacing w:before="120"/>
                            <w:rPr>
                              <w:color w:val="156082" w:themeColor="accent1"/>
                              <w:sz w:val="36"/>
                              <w:szCs w:val="36"/>
                            </w:rPr>
                          </w:pPr>
                          <w:r>
                            <w:rPr>
                              <w:color w:val="156082" w:themeColor="accent1"/>
                              <w:sz w:val="36"/>
                              <w:szCs w:val="36"/>
                            </w:rPr>
                            <w:t>Report with Gantt Chart</w:t>
                          </w:r>
                        </w:p>
                        <w:p w14:paraId="1FCD8290" w14:textId="77777777" w:rsidR="0005519C" w:rsidRDefault="0005519C"/>
                      </w:txbxContent>
                    </v:textbox>
                    <w10:wrap anchorx="page" anchory="margin"/>
                  </v:shape>
                </w:pict>
              </mc:Fallback>
            </mc:AlternateContent>
          </w:r>
        </w:p>
        <w:p w14:paraId="3A94EB30" w14:textId="32CA8C54" w:rsidR="0005519C" w:rsidRDefault="0005519C">
          <w:r>
            <w:rPr>
              <w:noProof/>
              <w:color w:val="156082" w:themeColor="accent1"/>
              <w:sz w:val="36"/>
              <w:szCs w:val="36"/>
            </w:rPr>
            <mc:AlternateContent>
              <mc:Choice Requires="wpg">
                <w:drawing>
                  <wp:anchor distT="0" distB="0" distL="114300" distR="114300" simplePos="0" relativeHeight="251661312" behindDoc="1" locked="0" layoutInCell="1" allowOverlap="1" wp14:anchorId="77875AA2" wp14:editId="1EACFD7A">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3DF3869" id="Group 2" o:spid="_x0000_s1026" style="position:absolute;margin-left:0;margin-top:0;width:432.65pt;height:448.55pt;z-index:-251655168;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D84F846" wp14:editId="21359629">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26DE62" w14:textId="6CC33B23" w:rsidR="0005519C" w:rsidRDefault="00CB4B31">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05519C">
                                      <w:rPr>
                                        <w:color w:val="156082" w:themeColor="accent1"/>
                                        <w:sz w:val="36"/>
                                        <w:szCs w:val="36"/>
                                      </w:rPr>
                                      <w:t>Mark Preston – ID 2223676</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B2E3F1B" w14:textId="52B38060" w:rsidR="0005519C" w:rsidRDefault="00E705E9">
                                    <w:pPr>
                                      <w:pStyle w:val="NoSpacing"/>
                                      <w:jc w:val="right"/>
                                      <w:rPr>
                                        <w:color w:val="156082" w:themeColor="accent1"/>
                                        <w:sz w:val="36"/>
                                        <w:szCs w:val="36"/>
                                      </w:rPr>
                                    </w:pPr>
                                    <w:r>
                                      <w:rPr>
                                        <w:color w:val="156082" w:themeColor="accent1"/>
                                        <w:sz w:val="36"/>
                                        <w:szCs w:val="36"/>
                                      </w:rPr>
                                      <w:t>HND / BSc Construction Management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6D84F846" id="Text Box 73" o:spid="_x0000_s1027" type="#_x0000_t202" style="position:absolute;margin-left:0;margin-top:0;width:468pt;height:29.5pt;z-index:251660288;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4126DE62" w14:textId="6CC33B23" w:rsidR="0005519C" w:rsidRDefault="006906AF">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05519C">
                                <w:rPr>
                                  <w:color w:val="156082" w:themeColor="accent1"/>
                                  <w:sz w:val="36"/>
                                  <w:szCs w:val="36"/>
                                </w:rPr>
                                <w:t>Mark Preston – ID 2223676</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B2E3F1B" w14:textId="52B38060" w:rsidR="0005519C" w:rsidRDefault="00E705E9">
                              <w:pPr>
                                <w:pStyle w:val="NoSpacing"/>
                                <w:jc w:val="right"/>
                                <w:rPr>
                                  <w:color w:val="156082" w:themeColor="accent1"/>
                                  <w:sz w:val="36"/>
                                  <w:szCs w:val="36"/>
                                </w:rPr>
                              </w:pPr>
                              <w:r>
                                <w:rPr>
                                  <w:color w:val="156082" w:themeColor="accent1"/>
                                  <w:sz w:val="36"/>
                                  <w:szCs w:val="36"/>
                                </w:rPr>
                                <w:t>HND / BSc Construction Management</w:t>
                              </w:r>
                            </w:p>
                          </w:sdtContent>
                        </w:sdt>
                      </w:txbxContent>
                    </v:textbox>
                    <w10:wrap anchorx="page" anchory="margin"/>
                  </v:shape>
                </w:pict>
              </mc:Fallback>
            </mc:AlternateContent>
          </w:r>
        </w:p>
        <w:p w14:paraId="045F6C42" w14:textId="7557001F" w:rsidR="0005519C" w:rsidRDefault="0005519C">
          <w:pPr>
            <w:rPr>
              <w:b/>
              <w:bCs/>
            </w:rPr>
          </w:pPr>
          <w:r>
            <w:rPr>
              <w:b/>
              <w:bCs/>
            </w:rPr>
            <w:br w:type="page"/>
          </w:r>
        </w:p>
      </w:sdtContent>
    </w:sdt>
    <w:p w14:paraId="3C233AB5" w14:textId="2E8FFC75" w:rsidR="002223CB" w:rsidRDefault="006640C9" w:rsidP="002223CB">
      <w:pPr>
        <w:pStyle w:val="NoSpacing"/>
        <w:jc w:val="center"/>
        <w:rPr>
          <w:u w:val="single"/>
        </w:rPr>
      </w:pPr>
      <w:r w:rsidRPr="00915A6E">
        <w:rPr>
          <w:u w:val="single"/>
        </w:rPr>
        <w:lastRenderedPageBreak/>
        <w:t>Contents Page</w:t>
      </w:r>
    </w:p>
    <w:p w14:paraId="5855514D" w14:textId="77777777" w:rsidR="002223CB" w:rsidRDefault="002223CB" w:rsidP="002223CB">
      <w:pPr>
        <w:pStyle w:val="NoSpacing"/>
        <w:jc w:val="center"/>
        <w:rPr>
          <w:u w:val="single"/>
        </w:rPr>
      </w:pPr>
    </w:p>
    <w:p w14:paraId="5CADFD41" w14:textId="4C7518F0" w:rsidR="002223CB" w:rsidRPr="002223CB" w:rsidRDefault="002223CB" w:rsidP="002223CB">
      <w:pPr>
        <w:pStyle w:val="NoSpacing"/>
        <w:rPr>
          <w:u w:val="dotted"/>
        </w:rPr>
      </w:pPr>
      <w:r w:rsidRPr="002223CB">
        <w:rPr>
          <w:u w:val="dotted"/>
        </w:rPr>
        <w:t>Task 1</w:t>
      </w:r>
    </w:p>
    <w:p w14:paraId="011CD5BE" w14:textId="77777777" w:rsidR="00052C19" w:rsidRPr="00A7518F" w:rsidRDefault="00052C19" w:rsidP="00915A6E">
      <w:pPr>
        <w:pStyle w:val="NoSpacing"/>
      </w:pPr>
    </w:p>
    <w:p w14:paraId="09C4FF0E" w14:textId="7BA0D8F5" w:rsidR="00915A6E" w:rsidRDefault="00FF2544" w:rsidP="00783C54">
      <w:pPr>
        <w:pStyle w:val="NoSpacing"/>
        <w:numPr>
          <w:ilvl w:val="0"/>
          <w:numId w:val="1"/>
        </w:numPr>
      </w:pPr>
      <w:r w:rsidRPr="00273E2B">
        <w:t>Introduction</w:t>
      </w:r>
      <w:r w:rsidR="002223CB">
        <w:t xml:space="preserve"> </w:t>
      </w:r>
      <w:r w:rsidR="00290B6A">
        <w:t>– Page 2</w:t>
      </w:r>
    </w:p>
    <w:p w14:paraId="3F1F2E79" w14:textId="75872C1F" w:rsidR="00E2307A" w:rsidRDefault="00E2307A" w:rsidP="00E2307A">
      <w:pPr>
        <w:pStyle w:val="NoSpacing"/>
        <w:ind w:left="360"/>
      </w:pPr>
    </w:p>
    <w:p w14:paraId="76555BF5" w14:textId="3668A494" w:rsidR="00E2307A" w:rsidRDefault="00E2307A" w:rsidP="00E2307A">
      <w:pPr>
        <w:pStyle w:val="NoSpacing"/>
        <w:numPr>
          <w:ilvl w:val="0"/>
          <w:numId w:val="1"/>
        </w:numPr>
      </w:pPr>
      <w:r>
        <w:t>Project Overview – Page 3, 4</w:t>
      </w:r>
    </w:p>
    <w:p w14:paraId="029E5472" w14:textId="77777777" w:rsidR="00915A6E" w:rsidRPr="00273E2B" w:rsidRDefault="00915A6E" w:rsidP="00915A6E">
      <w:pPr>
        <w:pStyle w:val="NoSpacing"/>
        <w:ind w:left="360"/>
      </w:pPr>
    </w:p>
    <w:p w14:paraId="08F871D3" w14:textId="12E741C4" w:rsidR="00FF2544" w:rsidRPr="002223CB" w:rsidRDefault="002223CB" w:rsidP="002223CB">
      <w:pPr>
        <w:pStyle w:val="NoSpacing"/>
        <w:numPr>
          <w:ilvl w:val="0"/>
          <w:numId w:val="1"/>
        </w:numPr>
        <w:rPr>
          <w:u w:val="dotted"/>
        </w:rPr>
      </w:pPr>
      <w:r w:rsidRPr="00B97476">
        <w:t>Critical Resources (Labour, Materials, Plant, Finance</w:t>
      </w:r>
      <w:r w:rsidRPr="00B97476">
        <w:rPr>
          <w:u w:val="dotted"/>
        </w:rPr>
        <w:t>)</w:t>
      </w:r>
      <w:r w:rsidR="00290B6A">
        <w:t xml:space="preserve"> – Page</w:t>
      </w:r>
      <w:r w:rsidR="008C28C5">
        <w:t xml:space="preserve"> </w:t>
      </w:r>
      <w:r w:rsidR="00D0019F">
        <w:t>5</w:t>
      </w:r>
      <w:r w:rsidR="008C28C5">
        <w:t xml:space="preserve">, </w:t>
      </w:r>
      <w:r w:rsidR="00D0019F">
        <w:t>6</w:t>
      </w:r>
    </w:p>
    <w:p w14:paraId="7F35764D" w14:textId="77777777" w:rsidR="00915A6E" w:rsidRPr="00273E2B" w:rsidRDefault="00915A6E" w:rsidP="00915A6E">
      <w:pPr>
        <w:pStyle w:val="NoSpacing"/>
      </w:pPr>
    </w:p>
    <w:p w14:paraId="3E336AD1" w14:textId="61F5C767" w:rsidR="00FF2544" w:rsidRPr="002223CB" w:rsidRDefault="002223CB" w:rsidP="002223CB">
      <w:pPr>
        <w:pStyle w:val="NoSpacing"/>
        <w:numPr>
          <w:ilvl w:val="0"/>
          <w:numId w:val="1"/>
        </w:numPr>
        <w:rPr>
          <w:u w:val="dotted"/>
        </w:rPr>
      </w:pPr>
      <w:r w:rsidRPr="00B97476">
        <w:t xml:space="preserve">Information, Site Constraints, Monitoring, Control, Delay </w:t>
      </w:r>
      <w:r w:rsidR="00183A23" w:rsidRPr="00B97476">
        <w:t>Management</w:t>
      </w:r>
      <w:r w:rsidR="00183A23">
        <w:t xml:space="preserve"> –</w:t>
      </w:r>
      <w:r w:rsidR="00290B6A">
        <w:t xml:space="preserve"> Page </w:t>
      </w:r>
      <w:r w:rsidR="00D0019F">
        <w:t>6</w:t>
      </w:r>
      <w:r w:rsidR="008C28C5">
        <w:t xml:space="preserve">, </w:t>
      </w:r>
      <w:r w:rsidR="00D0019F">
        <w:t>7, 8</w:t>
      </w:r>
    </w:p>
    <w:p w14:paraId="521563CD" w14:textId="77777777" w:rsidR="002223CB" w:rsidRDefault="002223CB" w:rsidP="002223CB">
      <w:pPr>
        <w:pStyle w:val="ListParagraph"/>
        <w:rPr>
          <w:u w:val="dotted"/>
        </w:rPr>
      </w:pPr>
    </w:p>
    <w:p w14:paraId="50BBDCE0" w14:textId="6FF65690" w:rsidR="002223CB" w:rsidRPr="002223CB" w:rsidRDefault="002223CB" w:rsidP="002223CB">
      <w:pPr>
        <w:pStyle w:val="NoSpacing"/>
        <w:rPr>
          <w:u w:val="dotted"/>
        </w:rPr>
      </w:pPr>
      <w:r>
        <w:rPr>
          <w:u w:val="dotted"/>
        </w:rPr>
        <w:t>Task 2</w:t>
      </w:r>
    </w:p>
    <w:p w14:paraId="275EFA6B" w14:textId="77777777" w:rsidR="00915A6E" w:rsidRPr="00273E2B" w:rsidRDefault="00915A6E" w:rsidP="00915A6E">
      <w:pPr>
        <w:pStyle w:val="NoSpacing"/>
      </w:pPr>
    </w:p>
    <w:p w14:paraId="5595B27C" w14:textId="42AE6C64" w:rsidR="00FF2544" w:rsidRPr="008C28C5" w:rsidRDefault="008C28C5" w:rsidP="008C28C5">
      <w:pPr>
        <w:pStyle w:val="NoSpacing"/>
        <w:numPr>
          <w:ilvl w:val="0"/>
          <w:numId w:val="1"/>
        </w:numPr>
        <w:rPr>
          <w:u w:val="dotted"/>
        </w:rPr>
      </w:pPr>
      <w:r w:rsidRPr="00B97476">
        <w:t>Construction Programme Explanation</w:t>
      </w:r>
      <w:r w:rsidR="00290B6A">
        <w:t xml:space="preserve"> – Page </w:t>
      </w:r>
      <w:r w:rsidR="00D0019F">
        <w:t>9</w:t>
      </w:r>
      <w:r w:rsidR="00290B6A">
        <w:t>,</w:t>
      </w:r>
      <w:r w:rsidR="00D0019F">
        <w:t xml:space="preserve"> 10, 11</w:t>
      </w:r>
    </w:p>
    <w:p w14:paraId="73AA0ABE" w14:textId="77777777" w:rsidR="008C28C5" w:rsidRDefault="008C28C5" w:rsidP="008C28C5">
      <w:pPr>
        <w:pStyle w:val="NoSpacing"/>
        <w:ind w:left="360"/>
      </w:pPr>
    </w:p>
    <w:p w14:paraId="709036C9" w14:textId="2AA229F2" w:rsidR="008C28C5" w:rsidRPr="008C28C5" w:rsidRDefault="008C28C5" w:rsidP="008C28C5">
      <w:pPr>
        <w:pStyle w:val="NoSpacing"/>
        <w:numPr>
          <w:ilvl w:val="0"/>
          <w:numId w:val="1"/>
        </w:numPr>
        <w:rPr>
          <w:u w:val="dotted"/>
        </w:rPr>
      </w:pPr>
      <w:r>
        <w:t xml:space="preserve">Conclusion – Page </w:t>
      </w:r>
      <w:r w:rsidR="00D0019F">
        <w:t>11</w:t>
      </w:r>
    </w:p>
    <w:p w14:paraId="561FE932" w14:textId="77777777" w:rsidR="008C28C5" w:rsidRDefault="008C28C5" w:rsidP="008C28C5">
      <w:pPr>
        <w:pStyle w:val="ListParagraph"/>
        <w:rPr>
          <w:u w:val="dotted"/>
        </w:rPr>
      </w:pPr>
    </w:p>
    <w:p w14:paraId="5FEB04B1" w14:textId="412FFB1D" w:rsidR="008C28C5" w:rsidRDefault="008C28C5" w:rsidP="008C28C5">
      <w:pPr>
        <w:pStyle w:val="NoSpacing"/>
        <w:numPr>
          <w:ilvl w:val="0"/>
          <w:numId w:val="1"/>
        </w:numPr>
      </w:pPr>
      <w:r w:rsidRPr="008C28C5">
        <w:t>References</w:t>
      </w:r>
      <w:r>
        <w:t xml:space="preserve"> – Page </w:t>
      </w:r>
      <w:r w:rsidR="00D0019F">
        <w:t>12, 13</w:t>
      </w:r>
    </w:p>
    <w:p w14:paraId="6D5632AE" w14:textId="77777777" w:rsidR="008C28C5" w:rsidRDefault="008C28C5" w:rsidP="008C28C5">
      <w:pPr>
        <w:pStyle w:val="NoSpacing"/>
        <w:ind w:left="720"/>
      </w:pPr>
    </w:p>
    <w:p w14:paraId="0ED77BE9" w14:textId="40E7C26F" w:rsidR="008C28C5" w:rsidRPr="008C28C5" w:rsidRDefault="008C28C5" w:rsidP="008C28C5">
      <w:pPr>
        <w:pStyle w:val="NoSpacing"/>
        <w:numPr>
          <w:ilvl w:val="0"/>
          <w:numId w:val="1"/>
        </w:numPr>
      </w:pPr>
      <w:r>
        <w:t xml:space="preserve">Appendices – Page </w:t>
      </w:r>
      <w:r w:rsidR="00D0019F">
        <w:t>14, 15, 16</w:t>
      </w:r>
    </w:p>
    <w:p w14:paraId="00206774" w14:textId="77777777" w:rsidR="00915A6E" w:rsidRPr="00273E2B" w:rsidRDefault="00915A6E" w:rsidP="00915A6E">
      <w:pPr>
        <w:pStyle w:val="NoSpacing"/>
      </w:pPr>
    </w:p>
    <w:p w14:paraId="29B6201D" w14:textId="77777777" w:rsidR="006640C9" w:rsidRPr="00A7518F" w:rsidRDefault="006640C9" w:rsidP="00E626C3">
      <w:pPr>
        <w:pStyle w:val="NoSpacing"/>
        <w:rPr>
          <w:b/>
          <w:bCs/>
        </w:rPr>
      </w:pPr>
    </w:p>
    <w:p w14:paraId="12A4E737" w14:textId="77777777" w:rsidR="006640C9" w:rsidRPr="00A7518F" w:rsidRDefault="006640C9" w:rsidP="00E626C3">
      <w:pPr>
        <w:pStyle w:val="NoSpacing"/>
        <w:rPr>
          <w:b/>
          <w:bCs/>
        </w:rPr>
      </w:pPr>
    </w:p>
    <w:p w14:paraId="499559E4" w14:textId="77777777" w:rsidR="006640C9" w:rsidRPr="00A7518F" w:rsidRDefault="006640C9" w:rsidP="00E626C3">
      <w:pPr>
        <w:pStyle w:val="NoSpacing"/>
        <w:rPr>
          <w:b/>
          <w:bCs/>
        </w:rPr>
      </w:pPr>
    </w:p>
    <w:p w14:paraId="648BB525" w14:textId="77777777" w:rsidR="006640C9" w:rsidRPr="00A7518F" w:rsidRDefault="006640C9" w:rsidP="00E626C3">
      <w:pPr>
        <w:pStyle w:val="NoSpacing"/>
        <w:rPr>
          <w:b/>
          <w:bCs/>
        </w:rPr>
      </w:pPr>
    </w:p>
    <w:p w14:paraId="5254D8E5" w14:textId="77777777" w:rsidR="006640C9" w:rsidRPr="00A7518F" w:rsidRDefault="006640C9" w:rsidP="00E626C3">
      <w:pPr>
        <w:pStyle w:val="NoSpacing"/>
        <w:rPr>
          <w:b/>
          <w:bCs/>
        </w:rPr>
      </w:pPr>
    </w:p>
    <w:p w14:paraId="6F2ED2F8" w14:textId="77777777" w:rsidR="006640C9" w:rsidRPr="00A7518F" w:rsidRDefault="006640C9" w:rsidP="00E626C3">
      <w:pPr>
        <w:pStyle w:val="NoSpacing"/>
        <w:rPr>
          <w:b/>
          <w:bCs/>
        </w:rPr>
      </w:pPr>
    </w:p>
    <w:p w14:paraId="75160A7F" w14:textId="77777777" w:rsidR="006640C9" w:rsidRPr="00A7518F" w:rsidRDefault="006640C9" w:rsidP="00E626C3">
      <w:pPr>
        <w:pStyle w:val="NoSpacing"/>
        <w:rPr>
          <w:b/>
          <w:bCs/>
        </w:rPr>
      </w:pPr>
    </w:p>
    <w:p w14:paraId="60911DDE" w14:textId="77777777" w:rsidR="006640C9" w:rsidRPr="00A7518F" w:rsidRDefault="006640C9" w:rsidP="00E626C3">
      <w:pPr>
        <w:pStyle w:val="NoSpacing"/>
        <w:rPr>
          <w:b/>
          <w:bCs/>
        </w:rPr>
      </w:pPr>
    </w:p>
    <w:p w14:paraId="6E1FB060" w14:textId="77777777" w:rsidR="006640C9" w:rsidRPr="00A7518F" w:rsidRDefault="006640C9" w:rsidP="00E626C3">
      <w:pPr>
        <w:pStyle w:val="NoSpacing"/>
        <w:rPr>
          <w:b/>
          <w:bCs/>
        </w:rPr>
      </w:pPr>
    </w:p>
    <w:p w14:paraId="3094574B" w14:textId="77777777" w:rsidR="006640C9" w:rsidRPr="00A7518F" w:rsidRDefault="006640C9" w:rsidP="00E626C3">
      <w:pPr>
        <w:pStyle w:val="NoSpacing"/>
        <w:rPr>
          <w:b/>
          <w:bCs/>
        </w:rPr>
      </w:pPr>
    </w:p>
    <w:p w14:paraId="14C60C02" w14:textId="77777777" w:rsidR="006640C9" w:rsidRPr="00A7518F" w:rsidRDefault="006640C9" w:rsidP="00E626C3">
      <w:pPr>
        <w:pStyle w:val="NoSpacing"/>
        <w:rPr>
          <w:b/>
          <w:bCs/>
        </w:rPr>
      </w:pPr>
    </w:p>
    <w:p w14:paraId="5828DD0D" w14:textId="77777777" w:rsidR="006640C9" w:rsidRPr="00A7518F" w:rsidRDefault="006640C9" w:rsidP="00E626C3">
      <w:pPr>
        <w:pStyle w:val="NoSpacing"/>
        <w:rPr>
          <w:b/>
          <w:bCs/>
        </w:rPr>
      </w:pPr>
    </w:p>
    <w:p w14:paraId="6A7E8AA9" w14:textId="77777777" w:rsidR="006640C9" w:rsidRPr="00A7518F" w:rsidRDefault="006640C9" w:rsidP="00E626C3">
      <w:pPr>
        <w:pStyle w:val="NoSpacing"/>
        <w:rPr>
          <w:b/>
          <w:bCs/>
        </w:rPr>
      </w:pPr>
    </w:p>
    <w:p w14:paraId="2487C3D2" w14:textId="77777777" w:rsidR="006640C9" w:rsidRPr="00A7518F" w:rsidRDefault="006640C9" w:rsidP="00E626C3">
      <w:pPr>
        <w:pStyle w:val="NoSpacing"/>
        <w:rPr>
          <w:b/>
          <w:bCs/>
        </w:rPr>
      </w:pPr>
    </w:p>
    <w:p w14:paraId="7231E7D3" w14:textId="77777777" w:rsidR="006640C9" w:rsidRPr="00A7518F" w:rsidRDefault="006640C9" w:rsidP="00E626C3">
      <w:pPr>
        <w:pStyle w:val="NoSpacing"/>
        <w:rPr>
          <w:b/>
          <w:bCs/>
        </w:rPr>
      </w:pPr>
    </w:p>
    <w:p w14:paraId="72DB5060" w14:textId="77777777" w:rsidR="006640C9" w:rsidRPr="00A7518F" w:rsidRDefault="006640C9" w:rsidP="00E626C3">
      <w:pPr>
        <w:pStyle w:val="NoSpacing"/>
        <w:rPr>
          <w:b/>
          <w:bCs/>
        </w:rPr>
      </w:pPr>
    </w:p>
    <w:p w14:paraId="4B92280C" w14:textId="77777777" w:rsidR="006640C9" w:rsidRPr="00A7518F" w:rsidRDefault="006640C9" w:rsidP="00E626C3">
      <w:pPr>
        <w:pStyle w:val="NoSpacing"/>
        <w:rPr>
          <w:b/>
          <w:bCs/>
        </w:rPr>
      </w:pPr>
    </w:p>
    <w:p w14:paraId="3425ABBD" w14:textId="77777777" w:rsidR="006640C9" w:rsidRPr="00A7518F" w:rsidRDefault="006640C9" w:rsidP="00E626C3">
      <w:pPr>
        <w:pStyle w:val="NoSpacing"/>
        <w:rPr>
          <w:b/>
          <w:bCs/>
        </w:rPr>
      </w:pPr>
    </w:p>
    <w:p w14:paraId="2D675DEC" w14:textId="77777777" w:rsidR="00AC2BE5" w:rsidRPr="00A7518F" w:rsidRDefault="00AC2BE5" w:rsidP="00E626C3">
      <w:pPr>
        <w:pStyle w:val="NoSpacing"/>
        <w:rPr>
          <w:rFonts w:cs="Arial"/>
        </w:rPr>
      </w:pPr>
    </w:p>
    <w:p w14:paraId="7C8DB9FA" w14:textId="77777777" w:rsidR="00AC2BE5" w:rsidRPr="00A7518F" w:rsidRDefault="00AC2BE5" w:rsidP="00E626C3">
      <w:pPr>
        <w:pStyle w:val="NoSpacing"/>
        <w:rPr>
          <w:rFonts w:cs="Arial"/>
        </w:rPr>
      </w:pPr>
    </w:p>
    <w:p w14:paraId="6C6CC4FF" w14:textId="77777777" w:rsidR="00AC2BE5" w:rsidRPr="00A7518F" w:rsidRDefault="00AC2BE5" w:rsidP="00E626C3">
      <w:pPr>
        <w:pStyle w:val="NoSpacing"/>
        <w:rPr>
          <w:rFonts w:cs="Arial"/>
        </w:rPr>
      </w:pPr>
    </w:p>
    <w:p w14:paraId="630F15B8" w14:textId="77777777" w:rsidR="00CD5DF4" w:rsidRPr="00A7518F" w:rsidRDefault="00CD5DF4" w:rsidP="00E626C3">
      <w:pPr>
        <w:pStyle w:val="NoSpacing"/>
        <w:rPr>
          <w:rFonts w:cs="Arial"/>
        </w:rPr>
      </w:pPr>
    </w:p>
    <w:p w14:paraId="38856E34" w14:textId="77777777" w:rsidR="00B97476" w:rsidRDefault="00B97476" w:rsidP="00B97476">
      <w:pPr>
        <w:pStyle w:val="NoSpacing"/>
      </w:pPr>
    </w:p>
    <w:p w14:paraId="0A9C7002" w14:textId="77777777" w:rsidR="008C28C5" w:rsidRDefault="008C28C5" w:rsidP="00B97476">
      <w:pPr>
        <w:pStyle w:val="NoSpacing"/>
        <w:rPr>
          <w:u w:val="single"/>
        </w:rPr>
      </w:pPr>
    </w:p>
    <w:p w14:paraId="417F5EFC" w14:textId="77777777" w:rsidR="008C28C5" w:rsidRDefault="008C28C5" w:rsidP="00B97476">
      <w:pPr>
        <w:pStyle w:val="NoSpacing"/>
        <w:rPr>
          <w:u w:val="single"/>
        </w:rPr>
      </w:pPr>
    </w:p>
    <w:p w14:paraId="158731E9" w14:textId="77777777" w:rsidR="008C28C5" w:rsidRDefault="008C28C5" w:rsidP="00B97476">
      <w:pPr>
        <w:pStyle w:val="NoSpacing"/>
        <w:rPr>
          <w:u w:val="single"/>
        </w:rPr>
      </w:pPr>
    </w:p>
    <w:p w14:paraId="5A6E6F35" w14:textId="77777777" w:rsidR="00183A23" w:rsidRDefault="00183A23" w:rsidP="00B97476">
      <w:pPr>
        <w:pStyle w:val="NoSpacing"/>
        <w:rPr>
          <w:u w:val="single"/>
        </w:rPr>
      </w:pPr>
    </w:p>
    <w:p w14:paraId="3505A8D8" w14:textId="77777777" w:rsidR="00E3340D" w:rsidRDefault="00E3340D" w:rsidP="00B97476">
      <w:pPr>
        <w:pStyle w:val="NoSpacing"/>
        <w:rPr>
          <w:u w:val="single"/>
        </w:rPr>
      </w:pPr>
    </w:p>
    <w:p w14:paraId="4080E247" w14:textId="617733A8" w:rsidR="00B97476" w:rsidRDefault="00B97476" w:rsidP="00B97476">
      <w:pPr>
        <w:pStyle w:val="NoSpacing"/>
        <w:rPr>
          <w:u w:val="single"/>
        </w:rPr>
      </w:pPr>
      <w:r w:rsidRPr="00B97476">
        <w:rPr>
          <w:u w:val="single"/>
        </w:rPr>
        <w:lastRenderedPageBreak/>
        <w:t>Task 1</w:t>
      </w:r>
    </w:p>
    <w:p w14:paraId="045F4E21" w14:textId="77777777" w:rsidR="00B97476" w:rsidRPr="00B97476" w:rsidRDefault="00B97476" w:rsidP="00B97476">
      <w:pPr>
        <w:pStyle w:val="NoSpacing"/>
        <w:rPr>
          <w:u w:val="single"/>
        </w:rPr>
      </w:pPr>
    </w:p>
    <w:p w14:paraId="2B758E6B" w14:textId="4F1F26A6" w:rsidR="00B97476" w:rsidRDefault="00B97476" w:rsidP="00B97476">
      <w:pPr>
        <w:pStyle w:val="NoSpacing"/>
        <w:rPr>
          <w:u w:val="dotted"/>
        </w:rPr>
      </w:pPr>
      <w:r w:rsidRPr="00B97476">
        <w:rPr>
          <w:u w:val="dotted"/>
        </w:rPr>
        <w:t xml:space="preserve">Introduction </w:t>
      </w:r>
    </w:p>
    <w:p w14:paraId="7CD48669" w14:textId="77777777" w:rsidR="002223CB" w:rsidRPr="00B97476" w:rsidRDefault="002223CB" w:rsidP="00B97476">
      <w:pPr>
        <w:pStyle w:val="NoSpacing"/>
        <w:rPr>
          <w:u w:val="dotted"/>
        </w:rPr>
      </w:pPr>
    </w:p>
    <w:p w14:paraId="6889DECB" w14:textId="78A71DDA" w:rsidR="000F1D18" w:rsidRDefault="00B97476" w:rsidP="00B97476">
      <w:pPr>
        <w:pStyle w:val="NoSpacing"/>
      </w:pPr>
      <w:r w:rsidRPr="00B97476">
        <w:t xml:space="preserve">This report examines the construction stage of the approved residential development at Upper Bank, Nantong Way, </w:t>
      </w:r>
      <w:proofErr w:type="spellStart"/>
      <w:r w:rsidRPr="00B97476">
        <w:t>Pentrechwyth</w:t>
      </w:r>
      <w:proofErr w:type="spellEnd"/>
      <w:r w:rsidRPr="00B97476">
        <w:t xml:space="preserve">, Swansea, under planning reference 2021/0944/FUL. The project involves the construction of 30 apartments with associated parking, landscaping, refuse storage, and cycle facilities. The apartments will comprise of four separate blocks, with 3 different house types. The proposed </w:t>
      </w:r>
      <w:r w:rsidR="00514E69">
        <w:t>9th</w:t>
      </w:r>
      <w:r w:rsidRPr="00B97476">
        <w:t xml:space="preserve"> phase of this development forms part of the wider regeneration of the Upper Bank area, which Swansea Council has identified as a priority zone for new housing and redevelopment (Swansea Council, 2021).</w:t>
      </w:r>
    </w:p>
    <w:p w14:paraId="3E18BDAA" w14:textId="77777777" w:rsidR="00B97476" w:rsidRPr="00B97476" w:rsidRDefault="00B97476" w:rsidP="00B97476">
      <w:pPr>
        <w:pStyle w:val="NoSpacing"/>
      </w:pPr>
    </w:p>
    <w:p w14:paraId="16245485" w14:textId="77777777" w:rsidR="00B97476" w:rsidRPr="00B97476" w:rsidRDefault="00B97476" w:rsidP="00D0019F">
      <w:pPr>
        <w:pStyle w:val="NoSpacing"/>
        <w:jc w:val="center"/>
      </w:pPr>
      <w:r w:rsidRPr="00B97476">
        <w:rPr>
          <w:noProof/>
        </w:rPr>
        <w:drawing>
          <wp:inline distT="0" distB="0" distL="0" distR="0" wp14:anchorId="74CDF227" wp14:editId="1BCFB75C">
            <wp:extent cx="5547039" cy="5156791"/>
            <wp:effectExtent l="0" t="0" r="0" b="6350"/>
            <wp:docPr id="5981868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186830" name=""/>
                    <pic:cNvPicPr/>
                  </pic:nvPicPr>
                  <pic:blipFill>
                    <a:blip r:embed="rId7"/>
                    <a:stretch>
                      <a:fillRect/>
                    </a:stretch>
                  </pic:blipFill>
                  <pic:spPr>
                    <a:xfrm>
                      <a:off x="0" y="0"/>
                      <a:ext cx="5584460" cy="5191579"/>
                    </a:xfrm>
                    <a:prstGeom prst="rect">
                      <a:avLst/>
                    </a:prstGeom>
                  </pic:spPr>
                </pic:pic>
              </a:graphicData>
            </a:graphic>
          </wp:inline>
        </w:drawing>
      </w:r>
    </w:p>
    <w:p w14:paraId="0ACB38D4" w14:textId="77777777" w:rsidR="00B97476" w:rsidRPr="00B97476" w:rsidRDefault="00B97476" w:rsidP="00B97476">
      <w:pPr>
        <w:pStyle w:val="NoSpacing"/>
        <w:jc w:val="center"/>
      </w:pPr>
      <w:r w:rsidRPr="00B97476">
        <w:t>(Swansea Council, 2021)</w:t>
      </w:r>
    </w:p>
    <w:p w14:paraId="314FCD92" w14:textId="77777777" w:rsidR="00B97476" w:rsidRPr="00B97476" w:rsidRDefault="00B97476" w:rsidP="00B97476">
      <w:pPr>
        <w:pStyle w:val="NoSpacing"/>
      </w:pPr>
    </w:p>
    <w:p w14:paraId="5D8E287D" w14:textId="77777777" w:rsidR="00B97476" w:rsidRPr="00B97476" w:rsidRDefault="00B97476" w:rsidP="00B97476">
      <w:pPr>
        <w:pStyle w:val="NoSpacing"/>
      </w:pPr>
    </w:p>
    <w:p w14:paraId="0A7C205A" w14:textId="77777777" w:rsidR="00B97476" w:rsidRDefault="00B97476" w:rsidP="00B97476">
      <w:pPr>
        <w:pStyle w:val="NoSpacing"/>
      </w:pPr>
    </w:p>
    <w:p w14:paraId="15F157FA" w14:textId="77777777" w:rsidR="00B97476" w:rsidRDefault="00B97476" w:rsidP="00B97476">
      <w:pPr>
        <w:pStyle w:val="NoSpacing"/>
      </w:pPr>
    </w:p>
    <w:p w14:paraId="42ACBF18" w14:textId="77777777" w:rsidR="00B97476" w:rsidRDefault="00B97476" w:rsidP="00B97476">
      <w:pPr>
        <w:pStyle w:val="NoSpacing"/>
      </w:pPr>
    </w:p>
    <w:p w14:paraId="47336386" w14:textId="77777777" w:rsidR="00B97476" w:rsidRDefault="00B97476" w:rsidP="00B97476">
      <w:pPr>
        <w:pStyle w:val="NoSpacing"/>
      </w:pPr>
    </w:p>
    <w:p w14:paraId="0CD27CE4" w14:textId="77777777" w:rsidR="00B97476" w:rsidRDefault="00B97476" w:rsidP="00B97476">
      <w:pPr>
        <w:pStyle w:val="NoSpacing"/>
      </w:pPr>
    </w:p>
    <w:p w14:paraId="0F09E67A" w14:textId="77777777" w:rsidR="00D0019F" w:rsidRDefault="00D0019F" w:rsidP="00B97476">
      <w:pPr>
        <w:pStyle w:val="NoSpacing"/>
        <w:rPr>
          <w:u w:val="dotted"/>
        </w:rPr>
      </w:pPr>
    </w:p>
    <w:p w14:paraId="6A24CC8B" w14:textId="61081B3D" w:rsidR="00B97476" w:rsidRDefault="00E2307A" w:rsidP="00B97476">
      <w:pPr>
        <w:pStyle w:val="NoSpacing"/>
      </w:pPr>
      <w:r w:rsidRPr="00E2307A">
        <w:rPr>
          <w:u w:val="dotted"/>
        </w:rPr>
        <w:lastRenderedPageBreak/>
        <w:t>Project Overview</w:t>
      </w:r>
    </w:p>
    <w:p w14:paraId="08563718" w14:textId="77777777" w:rsidR="00E2307A" w:rsidRDefault="00E2307A" w:rsidP="00B97476">
      <w:pPr>
        <w:pStyle w:val="NoSpacing"/>
      </w:pPr>
    </w:p>
    <w:p w14:paraId="50CE318D" w14:textId="4D459754" w:rsidR="00B97476" w:rsidRDefault="00B97476" w:rsidP="00B97476">
      <w:pPr>
        <w:pStyle w:val="NoSpacing"/>
      </w:pPr>
      <w:r w:rsidRPr="00B97476">
        <w:t xml:space="preserve">The scheme is a modern residential development by </w:t>
      </w:r>
      <w:proofErr w:type="spellStart"/>
      <w:r w:rsidRPr="00B97476">
        <w:t>Hygrove</w:t>
      </w:r>
      <w:proofErr w:type="spellEnd"/>
      <w:r w:rsidRPr="00B97476">
        <w:t xml:space="preserve"> Homes (Swansea) Ltd. As per the Application for Planning Permission, the proposed materials for the walls are a ‘mix of red brick, stone (block) and render’, a ‘Marley “modern-smooth grey” concrete roof tile’ for the roof, ‘white uPVC’ for the windows and ‘front door: composite, mixed colours’ with ‘white uPVC’ for the rear/ patio doors. (Swansea Council, 2021) I have assumed a 100-150mm cavity (insulated with PIR boards), 100mm blockwork for the internal leaf and 12.5mm plasterboard on dabs for the internal finish. Swansea Council’s design documents emphasise the use of durable, low</w:t>
      </w:r>
      <w:r w:rsidRPr="00B97476">
        <w:noBreakHyphen/>
        <w:t>maintenance materials to ensure long</w:t>
      </w:r>
      <w:r w:rsidRPr="00B97476">
        <w:noBreakHyphen/>
        <w:t>term performance and visual quality (Swansea Council, 2021). The apartment</w:t>
      </w:r>
      <w:r w:rsidR="00E2307A">
        <w:t xml:space="preserve"> blocks vary slightly but are</w:t>
      </w:r>
      <w:r w:rsidRPr="00B97476">
        <w:t xml:space="preserve"> arranged around</w:t>
      </w:r>
      <w:r w:rsidR="00E2307A">
        <w:t xml:space="preserve"> communal</w:t>
      </w:r>
      <w:r w:rsidRPr="00B97476">
        <w:t xml:space="preserve"> central stairwells</w:t>
      </w:r>
      <w:r w:rsidR="00E2307A">
        <w:t xml:space="preserve"> with internal bike stores and</w:t>
      </w:r>
      <w:r w:rsidR="00A41B2E">
        <w:t xml:space="preserve"> mixture of internal/external</w:t>
      </w:r>
      <w:r w:rsidR="00E2307A">
        <w:t xml:space="preserve"> bins stores (GF)</w:t>
      </w:r>
      <w:r w:rsidRPr="00B97476">
        <w:t>.</w:t>
      </w:r>
      <w:r w:rsidR="00496012">
        <w:t xml:space="preserve"> </w:t>
      </w:r>
      <w:r w:rsidR="00496012" w:rsidRPr="00496012">
        <w:t xml:space="preserve">Upper floor flats will have balconies whilst ground floor flats will have access to private amenity space. </w:t>
      </w:r>
      <w:r w:rsidR="00496012">
        <w:t xml:space="preserve"> </w:t>
      </w:r>
      <w:r w:rsidRPr="00B97476">
        <w:t>These designs will influence the construction programme, especially during the external</w:t>
      </w:r>
      <w:r w:rsidRPr="00B97476">
        <w:noBreakHyphen/>
        <w:t>envelope and internal</w:t>
      </w:r>
      <w:r w:rsidRPr="00B97476">
        <w:noBreakHyphen/>
        <w:t>fit</w:t>
      </w:r>
      <w:r w:rsidRPr="00B97476">
        <w:noBreakHyphen/>
        <w:t>out stages.</w:t>
      </w:r>
    </w:p>
    <w:p w14:paraId="07D643CE" w14:textId="77777777" w:rsidR="005C598A" w:rsidRDefault="005C598A" w:rsidP="00B97476">
      <w:pPr>
        <w:pStyle w:val="NoSpacing"/>
      </w:pPr>
    </w:p>
    <w:p w14:paraId="47AEB830" w14:textId="0197DB16" w:rsidR="005C598A" w:rsidRDefault="00EA4F04" w:rsidP="00B97476">
      <w:pPr>
        <w:pStyle w:val="NoSpacing"/>
      </w:pPr>
      <w:r>
        <w:t xml:space="preserve">Example: </w:t>
      </w:r>
      <w:r w:rsidR="005C598A">
        <w:t>Type A49 – Apartment 9 x 2 Bed: Planning GA Elevations &amp;</w:t>
      </w:r>
      <w:r>
        <w:t xml:space="preserve"> Floor Plans</w:t>
      </w:r>
      <w:r w:rsidR="005C598A">
        <w:t xml:space="preserve"> </w:t>
      </w:r>
    </w:p>
    <w:p w14:paraId="5DD64EBB" w14:textId="77777777" w:rsidR="00DF7595" w:rsidRDefault="00DF7595" w:rsidP="00B97476">
      <w:pPr>
        <w:pStyle w:val="NoSpacing"/>
      </w:pPr>
    </w:p>
    <w:p w14:paraId="2078444B" w14:textId="24FA5D27" w:rsidR="00DF7595" w:rsidRDefault="00DF7595" w:rsidP="00B97476">
      <w:pPr>
        <w:pStyle w:val="NoSpacing"/>
      </w:pPr>
      <w:r>
        <w:t>Front Elevation -</w:t>
      </w:r>
    </w:p>
    <w:p w14:paraId="7CD4359E" w14:textId="77777777" w:rsidR="00E2307A" w:rsidRDefault="00E2307A" w:rsidP="00B97476">
      <w:pPr>
        <w:pStyle w:val="NoSpacing"/>
      </w:pPr>
    </w:p>
    <w:p w14:paraId="228FD3EF" w14:textId="701609E5" w:rsidR="00E2307A" w:rsidRDefault="00A41B2E" w:rsidP="00A41B2E">
      <w:pPr>
        <w:pStyle w:val="NoSpacing"/>
        <w:jc w:val="center"/>
      </w:pPr>
      <w:r w:rsidRPr="00A41B2E">
        <w:rPr>
          <w:noProof/>
        </w:rPr>
        <w:drawing>
          <wp:inline distT="0" distB="0" distL="0" distR="0" wp14:anchorId="18868B9B" wp14:editId="2D2B7EB2">
            <wp:extent cx="5011577" cy="2276475"/>
            <wp:effectExtent l="0" t="0" r="0" b="0"/>
            <wp:docPr id="13895123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512385" name=""/>
                    <pic:cNvPicPr/>
                  </pic:nvPicPr>
                  <pic:blipFill>
                    <a:blip r:embed="rId8"/>
                    <a:stretch>
                      <a:fillRect/>
                    </a:stretch>
                  </pic:blipFill>
                  <pic:spPr>
                    <a:xfrm>
                      <a:off x="0" y="0"/>
                      <a:ext cx="5150229" cy="2339457"/>
                    </a:xfrm>
                    <a:prstGeom prst="rect">
                      <a:avLst/>
                    </a:prstGeom>
                  </pic:spPr>
                </pic:pic>
              </a:graphicData>
            </a:graphic>
          </wp:inline>
        </w:drawing>
      </w:r>
    </w:p>
    <w:p w14:paraId="7497A5E9" w14:textId="77777777" w:rsidR="00DF7595" w:rsidRDefault="00DF7595" w:rsidP="00A41B2E">
      <w:pPr>
        <w:pStyle w:val="NoSpacing"/>
        <w:jc w:val="center"/>
      </w:pPr>
    </w:p>
    <w:p w14:paraId="32CE4A08" w14:textId="6611F3D5" w:rsidR="00DF7595" w:rsidRDefault="00DF7595" w:rsidP="00DF7595">
      <w:pPr>
        <w:pStyle w:val="NoSpacing"/>
      </w:pPr>
      <w:r>
        <w:t xml:space="preserve">Rear Elevation - </w:t>
      </w:r>
    </w:p>
    <w:p w14:paraId="02416379" w14:textId="77777777" w:rsidR="00EA4F04" w:rsidRDefault="00EA4F04" w:rsidP="00A41B2E">
      <w:pPr>
        <w:pStyle w:val="NoSpacing"/>
        <w:jc w:val="center"/>
      </w:pPr>
    </w:p>
    <w:p w14:paraId="529664BC" w14:textId="129103DF" w:rsidR="00A41B2E" w:rsidRDefault="00A41B2E" w:rsidP="00A41B2E">
      <w:pPr>
        <w:pStyle w:val="NoSpacing"/>
        <w:jc w:val="center"/>
      </w:pPr>
      <w:r w:rsidRPr="00A41B2E">
        <w:rPr>
          <w:noProof/>
        </w:rPr>
        <w:drawing>
          <wp:inline distT="0" distB="0" distL="0" distR="0" wp14:anchorId="604E4286" wp14:editId="2BCC5291">
            <wp:extent cx="4948237" cy="2192882"/>
            <wp:effectExtent l="0" t="0" r="5080" b="0"/>
            <wp:docPr id="1749201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920192" name=""/>
                    <pic:cNvPicPr/>
                  </pic:nvPicPr>
                  <pic:blipFill>
                    <a:blip r:embed="rId9"/>
                    <a:stretch>
                      <a:fillRect/>
                    </a:stretch>
                  </pic:blipFill>
                  <pic:spPr>
                    <a:xfrm>
                      <a:off x="0" y="0"/>
                      <a:ext cx="4997328" cy="2214637"/>
                    </a:xfrm>
                    <a:prstGeom prst="rect">
                      <a:avLst/>
                    </a:prstGeom>
                  </pic:spPr>
                </pic:pic>
              </a:graphicData>
            </a:graphic>
          </wp:inline>
        </w:drawing>
      </w:r>
    </w:p>
    <w:p w14:paraId="52DDF85F" w14:textId="77777777" w:rsidR="0075691A" w:rsidRDefault="005C598A" w:rsidP="0075691A">
      <w:pPr>
        <w:pStyle w:val="NoSpacing"/>
        <w:jc w:val="center"/>
      </w:pPr>
      <w:r w:rsidRPr="005C598A">
        <w:t>(Swansea Council, 2021)</w:t>
      </w:r>
    </w:p>
    <w:p w14:paraId="496424B3" w14:textId="77777777" w:rsidR="00D0019F" w:rsidRDefault="00D0019F" w:rsidP="0075691A">
      <w:pPr>
        <w:pStyle w:val="NoSpacing"/>
      </w:pPr>
    </w:p>
    <w:p w14:paraId="56CB5E4D" w14:textId="09DB9EB4" w:rsidR="00EA4F04" w:rsidRPr="00DF7595" w:rsidRDefault="00DF7595" w:rsidP="0075691A">
      <w:pPr>
        <w:pStyle w:val="NoSpacing"/>
      </w:pPr>
      <w:r>
        <w:lastRenderedPageBreak/>
        <w:t>Ground Floor Layout -</w:t>
      </w:r>
    </w:p>
    <w:p w14:paraId="151F50A8" w14:textId="77777777" w:rsidR="00DF7595" w:rsidRPr="00EA4F04" w:rsidRDefault="00DF7595" w:rsidP="00DF7595">
      <w:pPr>
        <w:pStyle w:val="NoSpacing"/>
        <w:rPr>
          <w:u w:val="dotted"/>
        </w:rPr>
      </w:pPr>
    </w:p>
    <w:p w14:paraId="2B02B3D5" w14:textId="7349C0C4" w:rsidR="00EA4F04" w:rsidRDefault="00EA4F04" w:rsidP="00EA4F04">
      <w:pPr>
        <w:pStyle w:val="NoSpacing"/>
        <w:jc w:val="center"/>
      </w:pPr>
      <w:r w:rsidRPr="00EA4F04">
        <w:rPr>
          <w:noProof/>
        </w:rPr>
        <w:drawing>
          <wp:inline distT="0" distB="0" distL="0" distR="0" wp14:anchorId="31765292" wp14:editId="7B525EDE">
            <wp:extent cx="5864216" cy="3551274"/>
            <wp:effectExtent l="0" t="0" r="3810" b="0"/>
            <wp:docPr id="10282635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263516" name=""/>
                    <pic:cNvPicPr/>
                  </pic:nvPicPr>
                  <pic:blipFill>
                    <a:blip r:embed="rId10"/>
                    <a:stretch>
                      <a:fillRect/>
                    </a:stretch>
                  </pic:blipFill>
                  <pic:spPr>
                    <a:xfrm>
                      <a:off x="0" y="0"/>
                      <a:ext cx="5911301" cy="3579788"/>
                    </a:xfrm>
                    <a:prstGeom prst="rect">
                      <a:avLst/>
                    </a:prstGeom>
                  </pic:spPr>
                </pic:pic>
              </a:graphicData>
            </a:graphic>
          </wp:inline>
        </w:drawing>
      </w:r>
    </w:p>
    <w:p w14:paraId="7CCB05BF" w14:textId="77777777" w:rsidR="00DF7595" w:rsidRDefault="00DF7595" w:rsidP="00EA4F04">
      <w:pPr>
        <w:pStyle w:val="NoSpacing"/>
        <w:jc w:val="center"/>
      </w:pPr>
    </w:p>
    <w:p w14:paraId="3E957261" w14:textId="7F016900" w:rsidR="00DF7595" w:rsidRPr="00DF7595" w:rsidRDefault="00DF7595" w:rsidP="00DF7595">
      <w:pPr>
        <w:pStyle w:val="NoSpacing"/>
      </w:pPr>
      <w:r w:rsidRPr="00DF7595">
        <w:t>First &amp; Second Floor Layout</w:t>
      </w:r>
      <w:r>
        <w:t xml:space="preserve"> -</w:t>
      </w:r>
    </w:p>
    <w:p w14:paraId="294B1351" w14:textId="77777777" w:rsidR="00EA4F04" w:rsidRDefault="00EA4F04" w:rsidP="00EA4F04">
      <w:pPr>
        <w:pStyle w:val="NoSpacing"/>
        <w:jc w:val="center"/>
      </w:pPr>
    </w:p>
    <w:p w14:paraId="29764B18" w14:textId="4717B363" w:rsidR="00EA4F04" w:rsidRDefault="00EA4F04" w:rsidP="00EA4F04">
      <w:pPr>
        <w:pStyle w:val="NoSpacing"/>
        <w:jc w:val="center"/>
      </w:pPr>
      <w:r w:rsidRPr="00EA4F04">
        <w:rPr>
          <w:noProof/>
        </w:rPr>
        <w:drawing>
          <wp:inline distT="0" distB="0" distL="0" distR="0" wp14:anchorId="44EA4393" wp14:editId="02D372F2">
            <wp:extent cx="6050012" cy="4104168"/>
            <wp:effectExtent l="0" t="0" r="8255" b="0"/>
            <wp:docPr id="10069990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999087" name=""/>
                    <pic:cNvPicPr/>
                  </pic:nvPicPr>
                  <pic:blipFill>
                    <a:blip r:embed="rId11"/>
                    <a:stretch>
                      <a:fillRect/>
                    </a:stretch>
                  </pic:blipFill>
                  <pic:spPr>
                    <a:xfrm>
                      <a:off x="0" y="0"/>
                      <a:ext cx="6074846" cy="4121014"/>
                    </a:xfrm>
                    <a:prstGeom prst="rect">
                      <a:avLst/>
                    </a:prstGeom>
                  </pic:spPr>
                </pic:pic>
              </a:graphicData>
            </a:graphic>
          </wp:inline>
        </w:drawing>
      </w:r>
    </w:p>
    <w:p w14:paraId="1012331D" w14:textId="77777777" w:rsidR="00AC0966" w:rsidRDefault="00DF7595" w:rsidP="00AC0966">
      <w:pPr>
        <w:pStyle w:val="NoSpacing"/>
        <w:jc w:val="center"/>
      </w:pPr>
      <w:r w:rsidRPr="00DF7595">
        <w:t>(Swansea Council, 2021)</w:t>
      </w:r>
    </w:p>
    <w:p w14:paraId="03721F27" w14:textId="77777777" w:rsidR="006E0986" w:rsidRDefault="006E0986" w:rsidP="00B97476">
      <w:pPr>
        <w:pStyle w:val="NoSpacing"/>
      </w:pPr>
      <w:bookmarkStart w:id="0" w:name="_Hlk219676206"/>
    </w:p>
    <w:p w14:paraId="735E9938" w14:textId="3CA43AD7" w:rsidR="00B97476" w:rsidRDefault="00B97476" w:rsidP="00B97476">
      <w:pPr>
        <w:pStyle w:val="NoSpacing"/>
        <w:rPr>
          <w:u w:val="dotted"/>
        </w:rPr>
      </w:pPr>
      <w:r w:rsidRPr="00B97476">
        <w:rPr>
          <w:u w:val="dotted"/>
        </w:rPr>
        <w:lastRenderedPageBreak/>
        <w:t>Critical Resources (Labour, Materials, Plant, Finance)</w:t>
      </w:r>
    </w:p>
    <w:bookmarkEnd w:id="0"/>
    <w:p w14:paraId="02FDAEE0" w14:textId="77777777" w:rsidR="00B97476" w:rsidRPr="00B97476" w:rsidRDefault="00B97476" w:rsidP="00B97476">
      <w:pPr>
        <w:pStyle w:val="NoSpacing"/>
        <w:rPr>
          <w:u w:val="dotted"/>
        </w:rPr>
      </w:pPr>
    </w:p>
    <w:p w14:paraId="0F28F308" w14:textId="77777777" w:rsidR="00B97476" w:rsidRDefault="00B97476" w:rsidP="00B97476">
      <w:pPr>
        <w:pStyle w:val="NoSpacing"/>
      </w:pPr>
      <w:r w:rsidRPr="00B97476">
        <w:t>The construction of this development at Upper Bank relies heavily on the effective management of several key resources. These include labour, materials, plant, and finance. Each resource plays a major role in determining whether the project stays on schedule, remains within budget, and meets the standards required by Swansea Council’s planning approval. The planning application for 2021/0944/FUL highlights the complexity of the site and the need for careful coordination of resources due to restricted access, environmental constraints, and the scale of the site (Swansea Council, 2021). Understanding how these resources interact is essential for successful project delivery.</w:t>
      </w:r>
    </w:p>
    <w:p w14:paraId="4E2AC9B2" w14:textId="77777777" w:rsidR="00B97476" w:rsidRPr="00B97476" w:rsidRDefault="00B97476" w:rsidP="00B97476">
      <w:pPr>
        <w:pStyle w:val="NoSpacing"/>
      </w:pPr>
    </w:p>
    <w:p w14:paraId="31002CC9" w14:textId="0ACC81C2" w:rsidR="00B97476" w:rsidRPr="00B97476" w:rsidRDefault="00B97476" w:rsidP="00B97476">
      <w:pPr>
        <w:pStyle w:val="NoSpacing"/>
      </w:pPr>
      <w:r w:rsidRPr="00B97476">
        <w:t>Labour is one of the most important resources in construction. This project requires a wide range of skilled and semi</w:t>
      </w:r>
      <w:r w:rsidRPr="00B97476">
        <w:noBreakHyphen/>
        <w:t>skilled workers, including groundworkers, concrete operatives, bricklayers, carpenters, electricians, plumbers, plasterers, decorators</w:t>
      </w:r>
      <w:r w:rsidR="001712AC">
        <w:t xml:space="preserve"> etc</w:t>
      </w:r>
      <w:r w:rsidRPr="00B97476">
        <w:t>. The UK Government’s Construction Statistics report notes that the industry continues to face labour shortages, especially in skilled trades (UK Government, 2023). These shortages can lead to delays if the required workforce is not available at the right time. For example, if there are not enough bricklayers on site</w:t>
      </w:r>
      <w:r w:rsidR="001712AC">
        <w:t>,</w:t>
      </w:r>
      <w:r w:rsidRPr="00B97476">
        <w:t xml:space="preserve"> the superstructures may fall behind schedule, pushing back the entire programme. Labour shortages can also increase costs, as contractors may need to pay higher rates to secure workers.</w:t>
      </w:r>
    </w:p>
    <w:p w14:paraId="798B5527" w14:textId="77777777" w:rsidR="00CA1B79" w:rsidRDefault="00CA1B79" w:rsidP="00B97476">
      <w:pPr>
        <w:pStyle w:val="NoSpacing"/>
      </w:pPr>
    </w:p>
    <w:p w14:paraId="6EC2DB4E" w14:textId="31AF6FB9" w:rsidR="00B97476" w:rsidRDefault="00B97476" w:rsidP="00B97476">
      <w:pPr>
        <w:pStyle w:val="NoSpacing"/>
      </w:pPr>
      <w:r w:rsidRPr="00B97476">
        <w:t>Materials are another essential resource. The project requires large quantities of concrete, bricks, blocks, insulation, render, steelwork, timber, windows, doors, plasterboard, and MEP components. The planning application specifies the use of durable materials to achieve the desired architectural appearance and long</w:t>
      </w:r>
      <w:r w:rsidRPr="00B97476">
        <w:noBreakHyphen/>
        <w:t>term performance (Swansea Council, 2021). However, material availability has been affected by supply</w:t>
      </w:r>
      <w:r w:rsidRPr="00B97476">
        <w:noBreakHyphen/>
        <w:t>chain disruptions and rising costs, particularly for steel, timber, and concrete products (UK Government, 2023). Delays in material deliveries can have a major impact on the programme. For example, if reinforcement steel arrives late, the substructure &amp; superstructure cannot progress.</w:t>
      </w:r>
    </w:p>
    <w:p w14:paraId="4508F244" w14:textId="77777777" w:rsidR="00B97476" w:rsidRPr="00B97476" w:rsidRDefault="00B97476" w:rsidP="00B97476">
      <w:pPr>
        <w:pStyle w:val="NoSpacing"/>
      </w:pPr>
    </w:p>
    <w:p w14:paraId="446439B2" w14:textId="77777777" w:rsidR="00B97476" w:rsidRDefault="00B97476" w:rsidP="00B97476">
      <w:pPr>
        <w:pStyle w:val="NoSpacing"/>
      </w:pPr>
      <w:r w:rsidRPr="00B97476">
        <w:t>Plant and equipment are also vital for the project. The development requires excavators, dumpers, compactors, scaffolding etc. The planning application notes that the site has restricted access and limited space for plant movement and storage (Swansea Council, 2021). This means that plant must be carefully managed to avoid congestion and ensure safety. Plant hire costs can be high, and delays in the programme can increase these costs. Rising fuel prices and high demand for plant across the industry have also contributed to increased hire rates (UK Government, 2023). Efficient plant management is therefore essential to avoid unnecessary expenditure.</w:t>
      </w:r>
    </w:p>
    <w:p w14:paraId="3A926B55" w14:textId="77777777" w:rsidR="00B97476" w:rsidRPr="00B97476" w:rsidRDefault="00B97476" w:rsidP="00B97476">
      <w:pPr>
        <w:pStyle w:val="NoSpacing"/>
      </w:pPr>
    </w:p>
    <w:p w14:paraId="54062CF7" w14:textId="77777777" w:rsidR="00B97476" w:rsidRPr="00B97476" w:rsidRDefault="00B97476" w:rsidP="00B97476">
      <w:pPr>
        <w:pStyle w:val="NoSpacing"/>
      </w:pPr>
      <w:r w:rsidRPr="00B97476">
        <w:t>Finance underpins all aspects of the project. Construction requires continuous cash flow to pay for labour, materials, plant hire, subcontractors, and overheads. The planning application includes cost estimates and viability assessments that demonstrate the financial feasibility of the development (Swansea Council, 2021). However, rising construction costs and economic uncertainty create financial risks. Inflation has increased the cost of materials, labour, and energy, placing additional pressure on project budgets (UK Government, 2023). Effective cost control is essential to ensure that the project remains financially viable. This includes regular cost reporting, cash</w:t>
      </w:r>
      <w:r w:rsidRPr="00B97476">
        <w:noBreakHyphen/>
        <w:t>flow forecasting, and careful management of subcontractor payments.</w:t>
      </w:r>
    </w:p>
    <w:p w14:paraId="0BF7EEA1" w14:textId="77777777" w:rsidR="00B97476" w:rsidRDefault="00B97476" w:rsidP="00B97476">
      <w:pPr>
        <w:pStyle w:val="NoSpacing"/>
      </w:pPr>
      <w:r w:rsidRPr="00B97476">
        <w:t>Resource availability, cost</w:t>
      </w:r>
      <w:r w:rsidRPr="00B97476">
        <w:noBreakHyphen/>
        <w:t>driven planning and supply</w:t>
      </w:r>
      <w:r w:rsidRPr="00B97476">
        <w:noBreakHyphen/>
        <w:t>chain reliability highlight the main factors that influence labour, materials, plant, and finance on this project.</w:t>
      </w:r>
    </w:p>
    <w:p w14:paraId="774DEEC4" w14:textId="77777777" w:rsidR="00183A23" w:rsidRDefault="00183A23" w:rsidP="00B97476">
      <w:pPr>
        <w:pStyle w:val="NoSpacing"/>
      </w:pPr>
    </w:p>
    <w:p w14:paraId="0958B5C7" w14:textId="24D751CC" w:rsidR="00183A23" w:rsidRDefault="00183A23" w:rsidP="00183A23">
      <w:pPr>
        <w:pStyle w:val="NoSpacing"/>
        <w:jc w:val="center"/>
      </w:pPr>
      <w:r>
        <w:rPr>
          <w:noProof/>
        </w:rPr>
        <w:lastRenderedPageBreak/>
        <w:drawing>
          <wp:inline distT="0" distB="0" distL="0" distR="0" wp14:anchorId="69397C18" wp14:editId="52D7023A">
            <wp:extent cx="3519487" cy="1902581"/>
            <wp:effectExtent l="0" t="0" r="5080" b="2540"/>
            <wp:docPr id="19540620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59252" cy="1924077"/>
                    </a:xfrm>
                    <a:prstGeom prst="rect">
                      <a:avLst/>
                    </a:prstGeom>
                    <a:noFill/>
                  </pic:spPr>
                </pic:pic>
              </a:graphicData>
            </a:graphic>
          </wp:inline>
        </w:drawing>
      </w:r>
    </w:p>
    <w:p w14:paraId="2A6ADF7F" w14:textId="3644A367" w:rsidR="00B97476" w:rsidRPr="00B97476" w:rsidRDefault="00183A23" w:rsidP="00183A23">
      <w:pPr>
        <w:pStyle w:val="NoSpacing"/>
        <w:jc w:val="center"/>
      </w:pPr>
      <w:r w:rsidRPr="00183A23">
        <w:t>(Business World Time, 2011)</w:t>
      </w:r>
    </w:p>
    <w:p w14:paraId="479E5547" w14:textId="77777777" w:rsidR="00183A23" w:rsidRDefault="00183A23" w:rsidP="00B97476">
      <w:pPr>
        <w:pStyle w:val="NoSpacing"/>
        <w:rPr>
          <w:u w:val="dotted"/>
        </w:rPr>
      </w:pPr>
      <w:bookmarkStart w:id="1" w:name="_Hlk219676277"/>
    </w:p>
    <w:p w14:paraId="418A435F" w14:textId="25F5D50E" w:rsidR="00B97476" w:rsidRDefault="00B97476" w:rsidP="00B97476">
      <w:pPr>
        <w:pStyle w:val="NoSpacing"/>
        <w:rPr>
          <w:u w:val="dotted"/>
        </w:rPr>
      </w:pPr>
      <w:r w:rsidRPr="00B97476">
        <w:rPr>
          <w:u w:val="dotted"/>
        </w:rPr>
        <w:t>Information, Site Constraints, Monitoring, Control</w:t>
      </w:r>
      <w:r w:rsidR="00183A23">
        <w:rPr>
          <w:u w:val="dotted"/>
        </w:rPr>
        <w:t xml:space="preserve"> &amp; </w:t>
      </w:r>
      <w:r w:rsidRPr="00B97476">
        <w:rPr>
          <w:u w:val="dotted"/>
        </w:rPr>
        <w:t>Delay Management</w:t>
      </w:r>
    </w:p>
    <w:bookmarkEnd w:id="1"/>
    <w:p w14:paraId="77EFE440" w14:textId="77777777" w:rsidR="00B97476" w:rsidRPr="00B97476" w:rsidRDefault="00B97476" w:rsidP="00B97476">
      <w:pPr>
        <w:pStyle w:val="NoSpacing"/>
        <w:rPr>
          <w:u w:val="dotted"/>
        </w:rPr>
      </w:pPr>
    </w:p>
    <w:p w14:paraId="704765C8" w14:textId="77777777" w:rsidR="00B97476" w:rsidRDefault="00B97476" w:rsidP="00B97476">
      <w:pPr>
        <w:pStyle w:val="NoSpacing"/>
      </w:pPr>
      <w:r w:rsidRPr="00B97476">
        <w:t>Information is one of the most important resources in the construction process because every stage of the project depends on accurate and up</w:t>
      </w:r>
      <w:r w:rsidRPr="00B97476">
        <w:noBreakHyphen/>
        <w:t>to</w:t>
      </w:r>
      <w:r w:rsidRPr="00B97476">
        <w:noBreakHyphen/>
        <w:t>date documentation. The planning application for 2021/0944/FUL includes architectural drawings, drainage strategies, ecological assessments, and planning conditions, all of which guide how the building must be constructed (Swansea Council, 2021). If this information is unclear or delayed, work on site can slow down or stop. For example, if mechanical, electrical, and plumbing (MEP) coordination drawings are late, first</w:t>
      </w:r>
      <w:r w:rsidRPr="00B97476">
        <w:noBreakHyphen/>
        <w:t>fix installations cannot begin. This shows why a clear document</w:t>
      </w:r>
      <w:r w:rsidRPr="00B97476">
        <w:noBreakHyphen/>
        <w:t>control system and regular communication between the contractor, design team, and client are essential.</w:t>
      </w:r>
    </w:p>
    <w:p w14:paraId="721C3AD9" w14:textId="77777777" w:rsidR="00CA1B79" w:rsidRPr="00B97476" w:rsidRDefault="00CA1B79" w:rsidP="00B97476">
      <w:pPr>
        <w:pStyle w:val="NoSpacing"/>
      </w:pPr>
    </w:p>
    <w:p w14:paraId="5EA7688C" w14:textId="547E6A8C" w:rsidR="006E0986" w:rsidRDefault="00B97476" w:rsidP="006E0986">
      <w:pPr>
        <w:pStyle w:val="NoSpacing"/>
      </w:pPr>
      <w:r w:rsidRPr="00B97476">
        <w:t>Site constraints also have a major influence on how the project is planned and delivered. The planning application identifies several constraints specific to the Upper Bank site</w:t>
      </w:r>
      <w:r w:rsidR="00AC0966">
        <w:t>.</w:t>
      </w:r>
      <w:r w:rsidR="00CB4B31">
        <w:t xml:space="preserve"> Firstly,</w:t>
      </w:r>
      <w:r w:rsidR="006E0986">
        <w:t xml:space="preserve"> </w:t>
      </w:r>
      <w:r w:rsidR="00CB4B31">
        <w:t>a</w:t>
      </w:r>
      <w:r w:rsidR="006E0986">
        <w:t>ccess to the site is from Nantong Way, which also serves other nearby developments. The planning application identifies the need for strict traffic management during construction to prevent disruption to residents and local businesses (Swansea Council, 2021). Because access is limited, deliveries must be carefully planned to avoid congestion. Larger deliveries, such as windows and balconies, need to be coordinated so they do not arrive at the same time.</w:t>
      </w:r>
    </w:p>
    <w:p w14:paraId="3FF1E675" w14:textId="75338B30" w:rsidR="006E0986" w:rsidRDefault="006E0986" w:rsidP="006E0986">
      <w:pPr>
        <w:pStyle w:val="NoSpacing"/>
      </w:pPr>
      <w:r>
        <w:t>The small amount of space on site also restricts material storage, so materials must be delivered on a just</w:t>
      </w:r>
      <w:r>
        <w:rPr>
          <w:rFonts w:ascii="Cambria Math" w:hAnsi="Cambria Math" w:cs="Cambria Math"/>
        </w:rPr>
        <w:t>‑</w:t>
      </w:r>
      <w:r>
        <w:t>in</w:t>
      </w:r>
      <w:r>
        <w:rPr>
          <w:rFonts w:ascii="Cambria Math" w:hAnsi="Cambria Math" w:cs="Cambria Math"/>
        </w:rPr>
        <w:t>‑</w:t>
      </w:r>
      <w:r>
        <w:t>time basis. This increases the risk of delays if suppliers do not deliver as planned. For these reasons, controlled delivery times, designated access points, and close coordination with Swansea Council</w:t>
      </w:r>
      <w:r>
        <w:rPr>
          <w:rFonts w:ascii="Aptos" w:hAnsi="Aptos" w:cs="Aptos"/>
        </w:rPr>
        <w:t>’</w:t>
      </w:r>
      <w:r>
        <w:t>s highways department are essential.</w:t>
      </w:r>
    </w:p>
    <w:p w14:paraId="5C1AE0C5" w14:textId="77777777" w:rsidR="006E0986" w:rsidRPr="006E0986" w:rsidRDefault="006E0986" w:rsidP="006E0986">
      <w:pPr>
        <w:pStyle w:val="NoSpacing"/>
      </w:pPr>
    </w:p>
    <w:p w14:paraId="2D02B8A5" w14:textId="77777777" w:rsidR="006E0986" w:rsidRDefault="006E0986" w:rsidP="003A638A">
      <w:pPr>
        <w:pStyle w:val="NoSpacing"/>
        <w:jc w:val="center"/>
      </w:pPr>
      <w:r>
        <w:rPr>
          <w:noProof/>
        </w:rPr>
        <w:drawing>
          <wp:inline distT="0" distB="0" distL="0" distR="0" wp14:anchorId="48EFF6E1" wp14:editId="687F7FD5">
            <wp:extent cx="4062412" cy="2454552"/>
            <wp:effectExtent l="0" t="0" r="0" b="3175"/>
            <wp:docPr id="49469164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62412" cy="2454552"/>
                    </a:xfrm>
                    <a:prstGeom prst="rect">
                      <a:avLst/>
                    </a:prstGeom>
                    <a:noFill/>
                  </pic:spPr>
                </pic:pic>
              </a:graphicData>
            </a:graphic>
          </wp:inline>
        </w:drawing>
      </w:r>
    </w:p>
    <w:p w14:paraId="3F8DD997" w14:textId="360A4C04" w:rsidR="006E0986" w:rsidRDefault="006E0986" w:rsidP="006E0986">
      <w:pPr>
        <w:pStyle w:val="NoSpacing"/>
        <w:jc w:val="center"/>
      </w:pPr>
      <w:r w:rsidRPr="00AC0966">
        <w:t>(Swansea Council, 2021)</w:t>
      </w:r>
    </w:p>
    <w:p w14:paraId="283BE68C" w14:textId="77777777" w:rsidR="006E0986" w:rsidRDefault="006E0986" w:rsidP="006E0986">
      <w:pPr>
        <w:pStyle w:val="NoSpacing"/>
      </w:pPr>
      <w:r>
        <w:lastRenderedPageBreak/>
        <w:t>The site is on old industrial land and is about 470</w:t>
      </w:r>
      <w:r>
        <w:rPr>
          <w:rFonts w:ascii="Arial" w:hAnsi="Arial" w:cs="Arial"/>
        </w:rPr>
        <w:t> </w:t>
      </w:r>
      <w:r>
        <w:t>m east of the River Tawe. A stream runs in a culvert under the site, and there is a large pond to the north. The ground includes made</w:t>
      </w:r>
      <w:r>
        <w:rPr>
          <w:rFonts w:ascii="Cambria Math" w:hAnsi="Cambria Math" w:cs="Cambria Math"/>
        </w:rPr>
        <w:t>‑</w:t>
      </w:r>
      <w:r>
        <w:t>up material, remains of old buildings, and uneven levels, all of which need to be dealt with at the start of construction (Swansea Council, 2021). There are also several possible sources of contamination from past uses, such as old railway land, an engine shed, wagon repair works, slag heaps, and a depot.</w:t>
      </w:r>
    </w:p>
    <w:p w14:paraId="5B9BA3EA" w14:textId="77777777" w:rsidR="006E0986" w:rsidRDefault="006E0986" w:rsidP="006E0986">
      <w:pPr>
        <w:pStyle w:val="NoSpacing"/>
      </w:pPr>
    </w:p>
    <w:p w14:paraId="23531489" w14:textId="7CEC38EC" w:rsidR="00AC0966" w:rsidRDefault="006E0986" w:rsidP="006E0986">
      <w:pPr>
        <w:pStyle w:val="NoSpacing"/>
      </w:pPr>
      <w:r>
        <w:t xml:space="preserve">The ground beneath the site is made up of rock from the Swansea Member of the Pennant Sandstone Formation, with </w:t>
      </w:r>
      <w:proofErr w:type="gramStart"/>
      <w:r>
        <w:t>Till</w:t>
      </w:r>
      <w:proofErr w:type="gramEnd"/>
      <w:r>
        <w:t xml:space="preserve"> deposits on top. The Till contains a mix of sandy, gravelly clay and silt, with layers of clayey sandy gravel. Most of the site is covered by thick made ground containing slag, ash, and concrete. This layer gets deeper from east to west, increasing from about 1</w:t>
      </w:r>
      <w:r>
        <w:rPr>
          <w:rFonts w:ascii="Arial" w:hAnsi="Arial" w:cs="Arial"/>
        </w:rPr>
        <w:t> </w:t>
      </w:r>
      <w:r>
        <w:t>m to around 4</w:t>
      </w:r>
      <w:r>
        <w:rPr>
          <w:rFonts w:ascii="Arial" w:hAnsi="Arial" w:cs="Arial"/>
        </w:rPr>
        <w:t> </w:t>
      </w:r>
      <w:r>
        <w:t xml:space="preserve">m. The bedrock is classed as a Secondary </w:t>
      </w:r>
      <w:proofErr w:type="gramStart"/>
      <w:r>
        <w:t>A</w:t>
      </w:r>
      <w:proofErr w:type="gramEnd"/>
      <w:r>
        <w:t xml:space="preserve"> Aquifer, and the superficial deposits are classed as Secondary Aquifer Undifferentiated (Swansea Council, 2021).</w:t>
      </w:r>
    </w:p>
    <w:p w14:paraId="13F8A388" w14:textId="77777777" w:rsidR="003A638A" w:rsidRDefault="003A638A" w:rsidP="006E0986">
      <w:pPr>
        <w:pStyle w:val="NoSpacing"/>
      </w:pPr>
    </w:p>
    <w:p w14:paraId="39DF789A" w14:textId="705CA58E" w:rsidR="003A638A" w:rsidRDefault="003A638A" w:rsidP="006E0986">
      <w:pPr>
        <w:pStyle w:val="NoSpacing"/>
      </w:pPr>
      <w:r w:rsidRPr="003A638A">
        <w:t>The planning documents also highlight environmental risks due to the site’s location near the river, requiring pollution</w:t>
      </w:r>
      <w:r w:rsidRPr="003A638A">
        <w:noBreakHyphen/>
        <w:t>prevention measures such as controlled fuel storage, sediment</w:t>
      </w:r>
      <w:r w:rsidRPr="003A638A">
        <w:noBreakHyphen/>
        <w:t>control systems, and compliance with the Construction Environmental Management Plan (Swansea Council, 2021). Ecological assessments identify local wildlife habitats, meaning that some activities, such as vegetation clearance, may need to be timed carefully to avoid disturbance. These requirements influence the timing of site clearance, drainage works, and external landscaping.</w:t>
      </w:r>
    </w:p>
    <w:p w14:paraId="6AD6BBB9" w14:textId="77777777" w:rsidR="006E0986" w:rsidRPr="00AC0966" w:rsidRDefault="006E0986" w:rsidP="006E0986">
      <w:pPr>
        <w:pStyle w:val="NoSpacing"/>
      </w:pPr>
    </w:p>
    <w:p w14:paraId="45478683" w14:textId="77777777" w:rsidR="00AC0966" w:rsidRPr="00AC0966" w:rsidRDefault="00AC0966" w:rsidP="00AC0966">
      <w:pPr>
        <w:pStyle w:val="NoSpacing"/>
      </w:pPr>
      <w:r w:rsidRPr="00AC0966">
        <w:t>The Flood Consequences Assessment submitted with the application shows that parts of the site fall within a flood</w:t>
      </w:r>
      <w:r w:rsidRPr="00AC0966">
        <w:noBreakHyphen/>
        <w:t>risk area. As a result, the development must include raised finished floor levels, sustainable drainage systems, and controlled surface</w:t>
      </w:r>
      <w:r w:rsidRPr="00AC0966">
        <w:noBreakHyphen/>
        <w:t>water discharge to comply with planning conditions (Swansea Council, 2021). These requirements directly affect the sequencing of groundworks, drainage installation, and foundation construction. No radon or ground gas protection will be required for this development.</w:t>
      </w:r>
    </w:p>
    <w:p w14:paraId="64003903" w14:textId="77777777" w:rsidR="00AC0966" w:rsidRPr="00AC0966" w:rsidRDefault="00AC0966" w:rsidP="00AC0966">
      <w:pPr>
        <w:pStyle w:val="NoSpacing"/>
      </w:pPr>
    </w:p>
    <w:p w14:paraId="719AA9CE" w14:textId="77777777" w:rsidR="002249E1" w:rsidRDefault="00AC0966" w:rsidP="002249E1">
      <w:pPr>
        <w:pStyle w:val="NoSpacing"/>
        <w:jc w:val="center"/>
      </w:pPr>
      <w:r w:rsidRPr="00AC0966">
        <w:rPr>
          <w:noProof/>
        </w:rPr>
        <w:drawing>
          <wp:inline distT="0" distB="0" distL="0" distR="0" wp14:anchorId="663724FF" wp14:editId="02485F16">
            <wp:extent cx="5579750" cy="3697372"/>
            <wp:effectExtent l="0" t="0" r="1905" b="0"/>
            <wp:docPr id="2004062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06246" name=""/>
                    <pic:cNvPicPr/>
                  </pic:nvPicPr>
                  <pic:blipFill>
                    <a:blip r:embed="rId14"/>
                    <a:stretch>
                      <a:fillRect/>
                    </a:stretch>
                  </pic:blipFill>
                  <pic:spPr>
                    <a:xfrm>
                      <a:off x="0" y="0"/>
                      <a:ext cx="5599580" cy="3710512"/>
                    </a:xfrm>
                    <a:prstGeom prst="rect">
                      <a:avLst/>
                    </a:prstGeom>
                  </pic:spPr>
                </pic:pic>
              </a:graphicData>
            </a:graphic>
          </wp:inline>
        </w:drawing>
      </w:r>
      <w:r w:rsidRPr="00AC0966">
        <w:t>(Swansea Council, 2021)</w:t>
      </w:r>
    </w:p>
    <w:p w14:paraId="5CC65E6B" w14:textId="69FB732B" w:rsidR="006E0986" w:rsidRPr="006E0986" w:rsidRDefault="006E0986" w:rsidP="002249E1">
      <w:pPr>
        <w:pStyle w:val="NoSpacing"/>
      </w:pPr>
      <w:r w:rsidRPr="006E0986">
        <w:lastRenderedPageBreak/>
        <w:t xml:space="preserve">The proposed site as mentioned is on uneven ground, so getting the foundations &amp; retaining works right is critical for this project. </w:t>
      </w:r>
    </w:p>
    <w:p w14:paraId="412126D5" w14:textId="77777777" w:rsidR="006E0986" w:rsidRPr="006E0986" w:rsidRDefault="006E0986" w:rsidP="006E0986">
      <w:pPr>
        <w:pStyle w:val="NoSpacing"/>
      </w:pPr>
    </w:p>
    <w:p w14:paraId="2FDB8BCD" w14:textId="77777777" w:rsidR="006E0986" w:rsidRPr="006E0986" w:rsidRDefault="006E0986" w:rsidP="002249E1">
      <w:pPr>
        <w:pStyle w:val="NoSpacing"/>
        <w:jc w:val="center"/>
      </w:pPr>
      <w:r w:rsidRPr="006E0986">
        <w:rPr>
          <w:noProof/>
        </w:rPr>
        <w:drawing>
          <wp:inline distT="0" distB="0" distL="0" distR="0" wp14:anchorId="4E7888AB" wp14:editId="1EDC3FD6">
            <wp:extent cx="4867275" cy="1730170"/>
            <wp:effectExtent l="0" t="0" r="0" b="3810"/>
            <wp:docPr id="19650960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096093" name=""/>
                    <pic:cNvPicPr/>
                  </pic:nvPicPr>
                  <pic:blipFill>
                    <a:blip r:embed="rId15"/>
                    <a:stretch>
                      <a:fillRect/>
                    </a:stretch>
                  </pic:blipFill>
                  <pic:spPr>
                    <a:xfrm>
                      <a:off x="0" y="0"/>
                      <a:ext cx="4903431" cy="1743022"/>
                    </a:xfrm>
                    <a:prstGeom prst="rect">
                      <a:avLst/>
                    </a:prstGeom>
                  </pic:spPr>
                </pic:pic>
              </a:graphicData>
            </a:graphic>
          </wp:inline>
        </w:drawing>
      </w:r>
    </w:p>
    <w:p w14:paraId="43511367" w14:textId="55713F64" w:rsidR="003A638A" w:rsidRDefault="006E0986" w:rsidP="003A638A">
      <w:pPr>
        <w:pStyle w:val="NoSpacing"/>
        <w:jc w:val="center"/>
      </w:pPr>
      <w:r w:rsidRPr="006E0986">
        <w:t>(Swansea Council, 2021)</w:t>
      </w:r>
    </w:p>
    <w:p w14:paraId="2C945D1E" w14:textId="77777777" w:rsidR="002249E1" w:rsidRDefault="002249E1" w:rsidP="003A638A">
      <w:pPr>
        <w:pStyle w:val="NoSpacing"/>
        <w:jc w:val="center"/>
      </w:pPr>
    </w:p>
    <w:p w14:paraId="100313A9" w14:textId="3EAE6478" w:rsidR="00B97476" w:rsidRDefault="00B97476" w:rsidP="003A638A">
      <w:pPr>
        <w:pStyle w:val="NoSpacing"/>
      </w:pPr>
      <w:r w:rsidRPr="00B97476">
        <w:t xml:space="preserve">Monitoring and controlling resources </w:t>
      </w:r>
      <w:r w:rsidR="00E3340D" w:rsidRPr="00B97476">
        <w:t>are</w:t>
      </w:r>
      <w:r w:rsidRPr="00B97476">
        <w:t xml:space="preserve"> essential to ensure that the project stays on schedule and within budget. Programme monitoring is usually carried out using Gantt charts, weekly progress meetings, daily site diaries, and photographic records. The site manager compares planned progress with actual progress and identifies any delays. If tasks fall behind schedule, </w:t>
      </w:r>
      <w:r w:rsidR="00E3340D">
        <w:t>right</w:t>
      </w:r>
      <w:r w:rsidRPr="00B97476">
        <w:t xml:space="preserve"> action can be taken, such as re</w:t>
      </w:r>
      <w:r w:rsidRPr="00B97476">
        <w:noBreakHyphen/>
      </w:r>
      <w:r w:rsidR="00E3340D">
        <w:t>scheduling</w:t>
      </w:r>
      <w:r w:rsidRPr="00B97476">
        <w:t xml:space="preserve"> work or increasing labour. Labour monitoring involves checking timesheets, productivity levels, and subcontractor reports. Material monitoring includes tracking delivery schedules and stock levels, which is especially important on this project due to limited storage space (Swansea Council, 2021). Plant monitoring involves checking u</w:t>
      </w:r>
      <w:r w:rsidR="00E3340D">
        <w:t>sage</w:t>
      </w:r>
      <w:r w:rsidRPr="00B97476">
        <w:t xml:space="preserve"> rates and hire periods to avoid unnecessary costs. Cost monitoring includes regular cost reports and cash</w:t>
      </w:r>
      <w:r w:rsidRPr="00B97476">
        <w:noBreakHyphen/>
        <w:t>flow forecasts, which are essential given rising construction costs and inflation (UK Government, 2023).</w:t>
      </w:r>
    </w:p>
    <w:p w14:paraId="58AC825E" w14:textId="77777777" w:rsidR="00B97476" w:rsidRPr="00B97476" w:rsidRDefault="00B97476" w:rsidP="00B97476">
      <w:pPr>
        <w:pStyle w:val="NoSpacing"/>
      </w:pPr>
    </w:p>
    <w:p w14:paraId="20B81CAB" w14:textId="7BF7B34F" w:rsidR="00B97476" w:rsidRDefault="00B97476" w:rsidP="00B97476">
      <w:pPr>
        <w:pStyle w:val="NoSpacing"/>
      </w:pPr>
      <w:r w:rsidRPr="00B97476">
        <w:t>Delay management is another key part of construction control. Delays can be caused by bad weather, material shortages, labour shortages, design changes, or unforeseen ground conditions. One common method of managing delays is re</w:t>
      </w:r>
      <w:r w:rsidRPr="00B97476">
        <w:noBreakHyphen/>
      </w:r>
      <w:r w:rsidR="00E3340D" w:rsidRPr="00B97476">
        <w:t>s</w:t>
      </w:r>
      <w:r w:rsidR="00E3340D">
        <w:t>cheduling</w:t>
      </w:r>
      <w:r w:rsidRPr="00B97476">
        <w:t xml:space="preserve"> work. For example, if the blockwork is delayed due</w:t>
      </w:r>
      <w:r w:rsidR="00E3340D">
        <w:t xml:space="preserve"> to</w:t>
      </w:r>
      <w:r w:rsidRPr="00B97476">
        <w:t xml:space="preserve"> delivery issues, external drainage, groundworks may continue instead. Increasing labour or using overtime can also help recover lost time, although this may increase costs. Using alternative materials or suppliers is another option, but this must be approved by the design team to ensure compliance with the planning application and building regulations (Swansea Council, 2021). If delays are caused by factors outside the contractor’s control, an extension of time may be requested under the contract.</w:t>
      </w:r>
      <w:r w:rsidR="00567820">
        <w:t xml:space="preserve"> </w:t>
      </w:r>
      <w:r w:rsidRPr="00B97476">
        <w:t xml:space="preserve">Information flow, constraint driven planning and delay response strategies highlight the main principles and are critical for this project planning.  </w:t>
      </w:r>
    </w:p>
    <w:p w14:paraId="0F385634" w14:textId="77777777" w:rsidR="00567820" w:rsidRDefault="00567820" w:rsidP="00B97476">
      <w:pPr>
        <w:pStyle w:val="NoSpacing"/>
      </w:pPr>
    </w:p>
    <w:p w14:paraId="334D390D" w14:textId="417D9FAE" w:rsidR="00567820" w:rsidRDefault="00567820" w:rsidP="00567820">
      <w:pPr>
        <w:pStyle w:val="NoSpacing"/>
        <w:jc w:val="center"/>
      </w:pPr>
      <w:r>
        <w:rPr>
          <w:noProof/>
        </w:rPr>
        <w:drawing>
          <wp:inline distT="0" distB="0" distL="0" distR="0" wp14:anchorId="1A101723" wp14:editId="4E46802F">
            <wp:extent cx="4329113" cy="2002790"/>
            <wp:effectExtent l="0" t="0" r="0" b="0"/>
            <wp:docPr id="71660990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392311" cy="2032027"/>
                    </a:xfrm>
                    <a:prstGeom prst="rect">
                      <a:avLst/>
                    </a:prstGeom>
                    <a:noFill/>
                  </pic:spPr>
                </pic:pic>
              </a:graphicData>
            </a:graphic>
          </wp:inline>
        </w:drawing>
      </w:r>
    </w:p>
    <w:p w14:paraId="76F646D4" w14:textId="77777777" w:rsidR="00D0019F" w:rsidRDefault="00567820" w:rsidP="00D0019F">
      <w:pPr>
        <w:pStyle w:val="NoSpacing"/>
        <w:jc w:val="center"/>
      </w:pPr>
      <w:r w:rsidRPr="00567820">
        <w:t>(RIB Software SE, n.d.)</w:t>
      </w:r>
    </w:p>
    <w:p w14:paraId="2E252E02" w14:textId="7FFF0F2E" w:rsidR="00B97476" w:rsidRPr="002249E1" w:rsidRDefault="00B97476" w:rsidP="00D0019F">
      <w:pPr>
        <w:pStyle w:val="NoSpacing"/>
      </w:pPr>
      <w:r w:rsidRPr="00B97476">
        <w:rPr>
          <w:u w:val="single"/>
        </w:rPr>
        <w:lastRenderedPageBreak/>
        <w:t>Task 2</w:t>
      </w:r>
    </w:p>
    <w:p w14:paraId="49C3DF29" w14:textId="77777777" w:rsidR="00B97476" w:rsidRPr="00B97476" w:rsidRDefault="00B97476" w:rsidP="00B97476">
      <w:pPr>
        <w:pStyle w:val="NoSpacing"/>
        <w:rPr>
          <w:u w:val="single"/>
        </w:rPr>
      </w:pPr>
    </w:p>
    <w:p w14:paraId="6362CCD4" w14:textId="77777777" w:rsidR="00B97476" w:rsidRDefault="00B97476" w:rsidP="00B97476">
      <w:pPr>
        <w:pStyle w:val="NoSpacing"/>
        <w:rPr>
          <w:u w:val="dotted"/>
        </w:rPr>
      </w:pPr>
      <w:bookmarkStart w:id="2" w:name="_Hlk219677378"/>
      <w:r w:rsidRPr="00B97476">
        <w:rPr>
          <w:u w:val="dotted"/>
        </w:rPr>
        <w:t>Construction Programme Explanation</w:t>
      </w:r>
    </w:p>
    <w:bookmarkEnd w:id="2"/>
    <w:p w14:paraId="2F18CC90" w14:textId="77777777" w:rsidR="00B97476" w:rsidRPr="00B97476" w:rsidRDefault="00B97476" w:rsidP="00B97476">
      <w:pPr>
        <w:pStyle w:val="NoSpacing"/>
        <w:rPr>
          <w:u w:val="dotted"/>
        </w:rPr>
      </w:pPr>
    </w:p>
    <w:p w14:paraId="069237F9" w14:textId="7A791007" w:rsidR="00EE57A2" w:rsidRDefault="00B97476" w:rsidP="00A01610">
      <w:pPr>
        <w:pStyle w:val="NoSpacing"/>
      </w:pPr>
      <w:r w:rsidRPr="00B97476">
        <w:t>The construction programme at Upper Bank will follow a logical sequence that reflects both industry practice and the specific requirements set out in the planning application. The programme begins with site establishment and continues through groundworks, foundations, external envelope, internal works, mechanical, electrical and plumbing (MEP) installations, external works, and final handover. Each stage is shaped by the site conditions, design requirements, and planning constraints identified in the 2021/0944/FUL application (Swansea Council, 2021). A clear and realistic programme is essential to ensure that the project is delivered safely, efficiently, and in compliance with planning conditions.</w:t>
      </w:r>
      <w:r w:rsidR="00A01610">
        <w:t xml:space="preserve"> An extremely basic example of the construction stages of a generic single dwelling is shown below.</w:t>
      </w:r>
    </w:p>
    <w:p w14:paraId="2DA4819C" w14:textId="77777777" w:rsidR="00A01610" w:rsidRDefault="00A01610" w:rsidP="00A01610">
      <w:pPr>
        <w:pStyle w:val="NoSpacing"/>
      </w:pPr>
    </w:p>
    <w:p w14:paraId="0BBE3CBA" w14:textId="03E9D926" w:rsidR="00B97476" w:rsidRDefault="00A01610" w:rsidP="00A01610">
      <w:pPr>
        <w:pStyle w:val="NoSpacing"/>
        <w:jc w:val="center"/>
      </w:pPr>
      <w:r>
        <w:rPr>
          <w:noProof/>
        </w:rPr>
        <w:drawing>
          <wp:inline distT="0" distB="0" distL="0" distR="0" wp14:anchorId="178856D5" wp14:editId="43249930">
            <wp:extent cx="4954772" cy="2976733"/>
            <wp:effectExtent l="0" t="0" r="0" b="0"/>
            <wp:docPr id="93799693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024081" cy="3018373"/>
                    </a:xfrm>
                    <a:prstGeom prst="rect">
                      <a:avLst/>
                    </a:prstGeom>
                    <a:noFill/>
                  </pic:spPr>
                </pic:pic>
              </a:graphicData>
            </a:graphic>
          </wp:inline>
        </w:drawing>
      </w:r>
    </w:p>
    <w:p w14:paraId="1BAE7883" w14:textId="40D9F61B" w:rsidR="00A01610" w:rsidRDefault="00A01610" w:rsidP="00A01610">
      <w:pPr>
        <w:pStyle w:val="NoSpacing"/>
        <w:jc w:val="center"/>
      </w:pPr>
      <w:r w:rsidRPr="00A01610">
        <w:t>(MECHA Engineering, n.d.)</w:t>
      </w:r>
    </w:p>
    <w:p w14:paraId="293DB249" w14:textId="77777777" w:rsidR="00A01610" w:rsidRPr="00B97476" w:rsidRDefault="00A01610" w:rsidP="00A01610">
      <w:pPr>
        <w:pStyle w:val="NoSpacing"/>
        <w:jc w:val="center"/>
      </w:pPr>
    </w:p>
    <w:p w14:paraId="1E2E874A" w14:textId="122FCFCC" w:rsidR="00A01610" w:rsidRDefault="00B97476" w:rsidP="00B97476">
      <w:pPr>
        <w:pStyle w:val="NoSpacing"/>
      </w:pPr>
      <w:r w:rsidRPr="00B97476">
        <w:t xml:space="preserve">The first stage is site establishment. This includes setting up welfare facilities, securing the site boundary, installing temporary services, and establishing access routes. Once the site is secure, groundworks can begin. This stage involves site clearance, excavation, remediation of made ground, and installation of temporary drainage. </w:t>
      </w:r>
      <w:r w:rsidR="00CB4B31">
        <w:t>As mentioned, t</w:t>
      </w:r>
      <w:r w:rsidRPr="00B97476">
        <w:t>he ecological assessments submitted with the planning application identify local wildlife habitats, meaning that vegetation clearance may need to be timed carefully to avoid disturbance (Swansea Council, 2021). These environmental requirements influence the sequencing of early works.</w:t>
      </w:r>
      <w:r w:rsidR="00AC0966">
        <w:t xml:space="preserve"> </w:t>
      </w:r>
      <w:r w:rsidRPr="00B97476">
        <w:t xml:space="preserve">After groundworks, the foundation stage begins. </w:t>
      </w:r>
    </w:p>
    <w:p w14:paraId="41DC65DA" w14:textId="77777777" w:rsidR="00A01610" w:rsidRDefault="00A01610" w:rsidP="00B97476">
      <w:pPr>
        <w:pStyle w:val="NoSpacing"/>
      </w:pPr>
    </w:p>
    <w:p w14:paraId="6DED29D2" w14:textId="6DCB77CE" w:rsidR="002249E1" w:rsidRDefault="00CB4B31" w:rsidP="00B97476">
      <w:pPr>
        <w:pStyle w:val="NoSpacing"/>
      </w:pPr>
      <w:r>
        <w:t>As above, t</w:t>
      </w:r>
      <w:r w:rsidR="00B97476" w:rsidRPr="00B97476">
        <w:t>he planning documents note that the site contains areas of made ground and variable soil conditions, requiring reinforced concrete foundations designed to manage settlement risks (Swansea Council, 2021)</w:t>
      </w:r>
      <w:r w:rsidR="00A01610">
        <w:t xml:space="preserve"> </w:t>
      </w:r>
      <w:r w:rsidR="00B97476" w:rsidRPr="00B97476">
        <w:t>Foundation works include excavation, reinforcement installation, concrete pours, and curing periods. These tasks must be sequenced carefully to ensure structural integrity. The UK Government (2023) reports that reinforcement steel has experienced supply</w:t>
      </w:r>
      <w:r w:rsidR="00B97476" w:rsidRPr="00B97476">
        <w:noBreakHyphen/>
        <w:t>chain pressures, which may affect lead times. To reduce the risk of delays, the programme includes early procurement of reinforcement steel and coordination with suppliers.</w:t>
      </w:r>
    </w:p>
    <w:p w14:paraId="0D780C97" w14:textId="5BA77AF3" w:rsidR="00B97476" w:rsidRDefault="00B97476" w:rsidP="00B97476">
      <w:pPr>
        <w:pStyle w:val="NoSpacing"/>
      </w:pPr>
      <w:r w:rsidRPr="00B97476">
        <w:lastRenderedPageBreak/>
        <w:t>Once the foundations are complete, the block work (inner &amp; outer leaves) can commence, installing floor joists when required.</w:t>
      </w:r>
      <w:r w:rsidR="00DF2BE3">
        <w:t xml:space="preserve"> </w:t>
      </w:r>
      <w:r w:rsidRPr="00B97476">
        <w:t>The planning application specifies the building’s height &amp; floor layouts (Swansea Council, 2021).</w:t>
      </w:r>
      <w:r w:rsidR="00CB4B31">
        <w:t xml:space="preserve"> As mentioned,</w:t>
      </w:r>
      <w:r w:rsidRPr="00B97476">
        <w:t xml:space="preserve"> </w:t>
      </w:r>
      <w:r w:rsidR="00CB4B31">
        <w:t>t</w:t>
      </w:r>
      <w:r w:rsidRPr="00B97476">
        <w:t>he planning documents</w:t>
      </w:r>
      <w:r w:rsidR="00CA1B79">
        <w:t xml:space="preserve"> also</w:t>
      </w:r>
      <w:r w:rsidRPr="00B97476">
        <w:t xml:space="preserve"> describe the outer leaf made up of brickwork, rendered blockwork, modern windows as well as balcony’s (Swansea Council, 2021). These materials must be installed in a sequence that ensures the building becomes watertight as early as possible. The limited storage space on site means that the materials, windows etc must be delivered on a just</w:t>
      </w:r>
      <w:r w:rsidRPr="00B97476">
        <w:noBreakHyphen/>
        <w:t>in</w:t>
      </w:r>
      <w:r w:rsidRPr="00B97476">
        <w:noBreakHyphen/>
        <w:t>time basis. This increases the importance of reliable suppliers and accurate scheduling.</w:t>
      </w:r>
      <w:r w:rsidR="00254D53">
        <w:t xml:space="preserve"> </w:t>
      </w:r>
      <w:r w:rsidR="00254D53" w:rsidRPr="00254D53">
        <w:t>For an example, there could be a delay on the delivery of block</w:t>
      </w:r>
      <w:r w:rsidR="003A638A">
        <w:t>s for the superstructure</w:t>
      </w:r>
      <w:r w:rsidR="00254D53" w:rsidRPr="00254D53">
        <w:t xml:space="preserve">. </w:t>
      </w:r>
      <w:r w:rsidR="00254D53">
        <w:t>To help mitigate loss of time, external works can still commence to a certain degree.</w:t>
      </w:r>
    </w:p>
    <w:p w14:paraId="5ECFB48D" w14:textId="77777777" w:rsidR="00B97476" w:rsidRPr="00B97476" w:rsidRDefault="00B97476" w:rsidP="00B97476">
      <w:pPr>
        <w:pStyle w:val="NoSpacing"/>
      </w:pPr>
    </w:p>
    <w:p w14:paraId="5187C0E4" w14:textId="4C07D06B" w:rsidR="00B97476" w:rsidRDefault="00B97476" w:rsidP="00B97476">
      <w:pPr>
        <w:pStyle w:val="NoSpacing"/>
      </w:pPr>
      <w:r w:rsidRPr="00B97476">
        <w:t>Once the building is watertight, internal works can begin. These include partition installation, plaster boarding, plastering, flooring, joinery, and decoration. The programme must sequence these tasks to avoid clashes between trades. For example, plastering cannot begin until partitions are installed, and flooring cannot be laid until plastering is complete. The internal works stage also includes the installation of kitchens, bathrooms, and internal doors, all of which must be coordinated with MEP installations.</w:t>
      </w:r>
    </w:p>
    <w:p w14:paraId="161AA091" w14:textId="77777777" w:rsidR="00B97476" w:rsidRPr="00B97476" w:rsidRDefault="00B97476" w:rsidP="00B97476">
      <w:pPr>
        <w:pStyle w:val="NoSpacing"/>
      </w:pPr>
    </w:p>
    <w:p w14:paraId="5FFFC1F8" w14:textId="77777777" w:rsidR="00B97476" w:rsidRDefault="00B97476" w:rsidP="00B97476">
      <w:pPr>
        <w:pStyle w:val="NoSpacing"/>
      </w:pPr>
      <w:r w:rsidRPr="00B97476">
        <w:t>MEP installations are a major part of the programme. The planning application includes detailed drainage and ventilation strategies that must be followed during this stage (Swansea Council, 2021). MEP works include first</w:t>
      </w:r>
      <w:r w:rsidRPr="00B97476">
        <w:noBreakHyphen/>
        <w:t>fix installation of pipes, cables, and ductwork, followed by second</w:t>
      </w:r>
      <w:r w:rsidRPr="00B97476">
        <w:noBreakHyphen/>
        <w:t>fix installation of sockets, switches, radiators, and sanitaryware. Testing and commissioning must be carried out before handover.</w:t>
      </w:r>
    </w:p>
    <w:p w14:paraId="6438098C" w14:textId="77777777" w:rsidR="00B97476" w:rsidRPr="00B97476" w:rsidRDefault="00B97476" w:rsidP="00B97476">
      <w:pPr>
        <w:pStyle w:val="NoSpacing"/>
      </w:pPr>
    </w:p>
    <w:p w14:paraId="2E0763B7" w14:textId="237BA146" w:rsidR="00B97476" w:rsidRDefault="00254D53" w:rsidP="00B97476">
      <w:pPr>
        <w:pStyle w:val="NoSpacing"/>
      </w:pPr>
      <w:r>
        <w:t>Apart from what already has been complete</w:t>
      </w:r>
      <w:r w:rsidR="003A638A">
        <w:t xml:space="preserve"> due to other delays</w:t>
      </w:r>
      <w:r>
        <w:t>, e</w:t>
      </w:r>
      <w:r w:rsidR="00B97476" w:rsidRPr="00B97476">
        <w:t xml:space="preserve">xternal works </w:t>
      </w:r>
      <w:r>
        <w:t xml:space="preserve">generally </w:t>
      </w:r>
      <w:r w:rsidR="00B97476" w:rsidRPr="00B97476">
        <w:t>form the final major stage. These include landscaping, paving, parking areas, boundary treatments, and external lighting. The planning application includes detailed landscaping proposals designed to improve the appearance of the development and provide usable outdoor space (Swansea Council, 2021). External works must be timed to avoid damage from ongoing construction activities.</w:t>
      </w:r>
      <w:r w:rsidR="00CA1B79">
        <w:t xml:space="preserve"> </w:t>
      </w:r>
      <w:r w:rsidR="00B97476">
        <w:t>P</w:t>
      </w:r>
      <w:r w:rsidR="00B97476" w:rsidRPr="00B97476">
        <w:t>rogramme sequencing, resource coordination, delay mitigatio</w:t>
      </w:r>
      <w:r w:rsidR="003A638A">
        <w:t>n are important for</w:t>
      </w:r>
      <w:r w:rsidR="00B97476" w:rsidRPr="00B97476">
        <w:t xml:space="preserve"> the construction programme.</w:t>
      </w:r>
    </w:p>
    <w:p w14:paraId="1CF51581" w14:textId="77777777" w:rsidR="0063535C" w:rsidRDefault="0063535C" w:rsidP="00B97476">
      <w:pPr>
        <w:pStyle w:val="NoSpacing"/>
      </w:pPr>
    </w:p>
    <w:p w14:paraId="365D3EFF" w14:textId="024A4257" w:rsidR="0063535C" w:rsidRDefault="0063535C" w:rsidP="0063535C">
      <w:pPr>
        <w:pStyle w:val="NoSpacing"/>
      </w:pPr>
      <w:r>
        <w:t xml:space="preserve">Please refer to Appendix A. This </w:t>
      </w:r>
      <w:r w:rsidR="003A638A">
        <w:t>shows</w:t>
      </w:r>
      <w:r>
        <w:t xml:space="preserve"> the tracking chart for the Upper Bank construction programme. It outlines each task, the duration of works, start and finish dates, and the resources allocated to each activity, including labour, materials, and plant. The chart also records any delays that have occurred and shows the percentage of work completed. A project baseline was created, with works scheduled to begin on 16.09.24 and a planned completion date of 23.10.26. This baseline is represented by the grey horizontal lines in the programme. Due to supply issues, a delay has occurred, which is visible where the coloured progress line no longer aligns with the baseline. This delay has added 5 days to the project so far.</w:t>
      </w:r>
    </w:p>
    <w:p w14:paraId="35F08A18" w14:textId="77777777" w:rsidR="0063535C" w:rsidRDefault="0063535C" w:rsidP="0063535C">
      <w:pPr>
        <w:pStyle w:val="NoSpacing"/>
      </w:pPr>
    </w:p>
    <w:p w14:paraId="1164E30E" w14:textId="383B4051" w:rsidR="0063535C" w:rsidRDefault="0063535C" w:rsidP="0063535C">
      <w:pPr>
        <w:pStyle w:val="NoSpacing"/>
      </w:pPr>
      <w:r>
        <w:t>As of 19.01.26, the project is at the stage where plastering works are underway and are 65% complete. The second fix is scheduled to begin on 02.02.26. All previous tasks are 100% complete, shown by the dark blue horizontal lines. The red horizontal lines indicate the critical path, meaning any further delays would directly impact the remaining tasks and overall programme. The green vertical line represents today’s date. Due to the delay experienced, the projected completion date has moved from 23.10.26 to 28.10.26. In hindsight, I should have included milestones throughout the programme to provide clearer visual reference points, and this is something I will ensure to incorporate in future project schedules.</w:t>
      </w:r>
    </w:p>
    <w:p w14:paraId="2CF351B7" w14:textId="77777777" w:rsidR="00943EF9" w:rsidRDefault="00943EF9" w:rsidP="0063535C">
      <w:pPr>
        <w:pStyle w:val="NoSpacing"/>
      </w:pPr>
    </w:p>
    <w:p w14:paraId="4EAE7134" w14:textId="5D1384F6" w:rsidR="00943EF9" w:rsidRDefault="00D55F54" w:rsidP="00943EF9">
      <w:pPr>
        <w:pStyle w:val="NoSpacing"/>
      </w:pPr>
      <w:r>
        <w:lastRenderedPageBreak/>
        <w:t xml:space="preserve">Please refer to </w:t>
      </w:r>
      <w:r w:rsidR="00943EF9">
        <w:t>Appendix B</w:t>
      </w:r>
      <w:r>
        <w:t>. This</w:t>
      </w:r>
      <w:r w:rsidR="00943EF9">
        <w:t xml:space="preserve"> contains the resource sheet, where I have entered all data for labour, plant, and materials. The headings used include: resource name, resource type (work, material, or plant), material label (metric), standard rate (per hour, per day, or per metric unit), fixed costs, accrue, and base calendar.</w:t>
      </w:r>
      <w:r>
        <w:t xml:space="preserve"> </w:t>
      </w:r>
      <w:r w:rsidR="00943EF9">
        <w:t>All cost information was gathered from the Building Cost Information Service</w:t>
      </w:r>
      <w:r>
        <w:t xml:space="preserve"> </w:t>
      </w:r>
      <w:r w:rsidR="00943EF9">
        <w:t>to ensure accuracy and consistency.</w:t>
      </w:r>
      <w:r>
        <w:t xml:space="preserve"> (BCIS, 2023).</w:t>
      </w:r>
    </w:p>
    <w:p w14:paraId="7F80B854" w14:textId="77777777" w:rsidR="00364F0A" w:rsidRDefault="00364F0A" w:rsidP="00943EF9">
      <w:pPr>
        <w:pStyle w:val="NoSpacing"/>
      </w:pPr>
    </w:p>
    <w:p w14:paraId="2C301420" w14:textId="62C6CB0F" w:rsidR="00364F0A" w:rsidRDefault="00364F0A" w:rsidP="00943EF9">
      <w:pPr>
        <w:pStyle w:val="NoSpacing"/>
      </w:pPr>
      <w:r>
        <w:t>Please refer to Appendix C. This</w:t>
      </w:r>
      <w:r w:rsidRPr="00364F0A">
        <w:t xml:space="preserve"> provides the project overview report. This report displays the updated start and finish dates, the overall project completion, and the status of all tasks. It also highlights any milestones that are due (although these still need to be added in future versions). Tasks that are late or past their planned dates are clearly shown as well.</w:t>
      </w:r>
    </w:p>
    <w:p w14:paraId="13CDE49E" w14:textId="77777777" w:rsidR="00412467" w:rsidRDefault="00412467" w:rsidP="00943EF9">
      <w:pPr>
        <w:pStyle w:val="NoSpacing"/>
      </w:pPr>
    </w:p>
    <w:p w14:paraId="0708EDE8" w14:textId="307CA568" w:rsidR="00412467" w:rsidRPr="00B97476" w:rsidRDefault="00412467" w:rsidP="00943EF9">
      <w:pPr>
        <w:pStyle w:val="NoSpacing"/>
      </w:pPr>
      <w:r>
        <w:t>Please Refer to Appendix D. This</w:t>
      </w:r>
      <w:r w:rsidRPr="00412467">
        <w:t xml:space="preserve"> contains the resource overview report. This report shows the work status of all work resources, including actual work completed, remaining work, and baseline work. It also displays the percentage of work completed by each resource, as well as the remaining work still required for all work resources.</w:t>
      </w:r>
    </w:p>
    <w:p w14:paraId="6C8941E3" w14:textId="77777777" w:rsidR="00B97476" w:rsidRDefault="00B97476" w:rsidP="00B97476">
      <w:pPr>
        <w:pStyle w:val="NoSpacing"/>
      </w:pPr>
    </w:p>
    <w:p w14:paraId="68B19C92" w14:textId="7F68E2ED" w:rsidR="00B97476" w:rsidRDefault="00B97476" w:rsidP="00B97476">
      <w:pPr>
        <w:pStyle w:val="NoSpacing"/>
        <w:rPr>
          <w:u w:val="dotted"/>
        </w:rPr>
      </w:pPr>
      <w:r w:rsidRPr="00B97476">
        <w:rPr>
          <w:u w:val="dotted"/>
        </w:rPr>
        <w:t>Conclusion</w:t>
      </w:r>
    </w:p>
    <w:p w14:paraId="37F87527" w14:textId="77777777" w:rsidR="00B97476" w:rsidRPr="00B97476" w:rsidRDefault="00B97476" w:rsidP="00B97476">
      <w:pPr>
        <w:pStyle w:val="NoSpacing"/>
        <w:rPr>
          <w:u w:val="dotted"/>
        </w:rPr>
      </w:pPr>
    </w:p>
    <w:p w14:paraId="00D077AB" w14:textId="77777777" w:rsidR="00B97476" w:rsidRPr="00B97476" w:rsidRDefault="00B97476" w:rsidP="00B97476">
      <w:pPr>
        <w:pStyle w:val="NoSpacing"/>
      </w:pPr>
      <w:r w:rsidRPr="00B97476">
        <w:t>In conclusion, the construction of the 30 apartments at Upper Bank requires a combination of strong planning, effective resource management, and careful monitoring. By following the planning conditions, coordinating resources, and responding proactively to challenges, the project can be delivered efficiently and to a high standard. The development has the potential to contribute positively to the regeneration of the Upper Bank area and provide much</w:t>
      </w:r>
      <w:r w:rsidRPr="00B97476">
        <w:noBreakHyphen/>
        <w:t>needed housing for the local community.</w:t>
      </w:r>
    </w:p>
    <w:p w14:paraId="588B7A71" w14:textId="77777777" w:rsidR="00B97476" w:rsidRPr="00B97476" w:rsidRDefault="00B97476" w:rsidP="00B97476">
      <w:pPr>
        <w:pStyle w:val="NoSpacing"/>
      </w:pPr>
    </w:p>
    <w:p w14:paraId="79E5180A" w14:textId="545D4538" w:rsidR="00B97476" w:rsidRDefault="002249E1" w:rsidP="002249E1">
      <w:pPr>
        <w:pStyle w:val="NoSpacing"/>
        <w:jc w:val="center"/>
      </w:pPr>
      <w:r w:rsidRPr="002249E1">
        <w:rPr>
          <w:noProof/>
        </w:rPr>
        <w:drawing>
          <wp:inline distT="0" distB="0" distL="0" distR="0" wp14:anchorId="19354A51" wp14:editId="2BA3A0AD">
            <wp:extent cx="4747895" cy="4309218"/>
            <wp:effectExtent l="0" t="0" r="0" b="0"/>
            <wp:docPr id="11261599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159913" name=""/>
                    <pic:cNvPicPr/>
                  </pic:nvPicPr>
                  <pic:blipFill rotWithShape="1">
                    <a:blip r:embed="rId18"/>
                    <a:srcRect l="796" t="1524"/>
                    <a:stretch>
                      <a:fillRect/>
                    </a:stretch>
                  </pic:blipFill>
                  <pic:spPr bwMode="auto">
                    <a:xfrm>
                      <a:off x="0" y="0"/>
                      <a:ext cx="4764391" cy="4324190"/>
                    </a:xfrm>
                    <a:prstGeom prst="rect">
                      <a:avLst/>
                    </a:prstGeom>
                    <a:ln>
                      <a:noFill/>
                    </a:ln>
                    <a:extLst>
                      <a:ext uri="{53640926-AAD7-44D8-BBD7-CCE9431645EC}">
                        <a14:shadowObscured xmlns:a14="http://schemas.microsoft.com/office/drawing/2010/main"/>
                      </a:ext>
                    </a:extLst>
                  </pic:spPr>
                </pic:pic>
              </a:graphicData>
            </a:graphic>
          </wp:inline>
        </w:drawing>
      </w:r>
    </w:p>
    <w:p w14:paraId="55A3B079" w14:textId="77777777" w:rsidR="002249E1" w:rsidRDefault="002249E1" w:rsidP="002249E1">
      <w:pPr>
        <w:pStyle w:val="NoSpacing"/>
        <w:jc w:val="center"/>
      </w:pPr>
      <w:r w:rsidRPr="002249E1">
        <w:t>(Swansea Council, 2021)</w:t>
      </w:r>
    </w:p>
    <w:p w14:paraId="3001DC43" w14:textId="567806A4" w:rsidR="00B97476" w:rsidRPr="0063535C" w:rsidRDefault="00B97476" w:rsidP="002249E1">
      <w:pPr>
        <w:pStyle w:val="NoSpacing"/>
        <w:jc w:val="center"/>
      </w:pPr>
      <w:r w:rsidRPr="00B97476">
        <w:rPr>
          <w:u w:val="single"/>
        </w:rPr>
        <w:lastRenderedPageBreak/>
        <w:t>References</w:t>
      </w:r>
    </w:p>
    <w:p w14:paraId="782A341D" w14:textId="77777777" w:rsidR="00B97476" w:rsidRPr="00B97476" w:rsidRDefault="00B97476" w:rsidP="00B97476">
      <w:pPr>
        <w:pStyle w:val="NoSpacing"/>
        <w:jc w:val="center"/>
        <w:rPr>
          <w:u w:val="single"/>
        </w:rPr>
      </w:pPr>
    </w:p>
    <w:p w14:paraId="1DB5A41A" w14:textId="77777777" w:rsidR="00183A23" w:rsidRDefault="008C28C5" w:rsidP="00B97476">
      <w:pPr>
        <w:pStyle w:val="NoSpacing"/>
      </w:pPr>
      <w:r w:rsidRPr="008C28C5">
        <w:t>Building Cost Information Service (BCIS) (2023) BCIS. London: RICS. Available at: https://www.rics.org (Accessed: 19 January 2026)</w:t>
      </w:r>
    </w:p>
    <w:p w14:paraId="754955DF" w14:textId="0980A7BF" w:rsidR="008C28C5" w:rsidRDefault="00B97476" w:rsidP="00B97476">
      <w:pPr>
        <w:pStyle w:val="NoSpacing"/>
      </w:pPr>
      <w:r w:rsidRPr="00B97476">
        <w:br/>
      </w:r>
      <w:r w:rsidR="00183A23" w:rsidRPr="00183A23">
        <w:t xml:space="preserve">Business World Time (2011) </w:t>
      </w:r>
      <w:r w:rsidR="00183A23" w:rsidRPr="00183A23">
        <w:rPr>
          <w:i/>
          <w:iCs/>
        </w:rPr>
        <w:t>5 Ms of management</w:t>
      </w:r>
      <w:r w:rsidR="00183A23" w:rsidRPr="00183A23">
        <w:t>. Available at: https://businessworldtime.blogspot.com/2011/10/5-ms-of-management.html (Accessed: 19 January 2026).</w:t>
      </w:r>
    </w:p>
    <w:p w14:paraId="2C486204" w14:textId="77777777" w:rsidR="00183A23" w:rsidRDefault="00183A23" w:rsidP="00B97476">
      <w:pPr>
        <w:pStyle w:val="NoSpacing"/>
      </w:pPr>
    </w:p>
    <w:p w14:paraId="2BD85A06" w14:textId="77777777" w:rsidR="00361EBA" w:rsidRDefault="00361EBA" w:rsidP="00361EBA">
      <w:pPr>
        <w:pStyle w:val="NoSpacing"/>
      </w:pPr>
      <w:r w:rsidRPr="00361EBA">
        <w:t xml:space="preserve">Chartered Institute of Building (CIOB) (2018) </w:t>
      </w:r>
      <w:r w:rsidRPr="00361EBA">
        <w:rPr>
          <w:i/>
          <w:iCs/>
        </w:rPr>
        <w:t>Code of Practice for Project Management for Construction and Development</w:t>
      </w:r>
      <w:r w:rsidRPr="00361EBA">
        <w:t xml:space="preserve">. 5th </w:t>
      </w:r>
      <w:proofErr w:type="spellStart"/>
      <w:r w:rsidRPr="00361EBA">
        <w:t>edn</w:t>
      </w:r>
      <w:proofErr w:type="spellEnd"/>
      <w:r w:rsidRPr="00361EBA">
        <w:t xml:space="preserve">. London: Wiley. Available at: </w:t>
      </w:r>
      <w:hyperlink r:id="rId19" w:history="1">
        <w:r w:rsidRPr="00361EBA">
          <w:rPr>
            <w:rStyle w:val="Hyperlink"/>
            <w:color w:val="auto"/>
            <w:u w:val="none"/>
          </w:rPr>
          <w:t>https://www.wiley.com/en-gb/Code+of+Practice+for+Project+Management+for+Construction+and+Development%2C+5th+Edition-p-9781118378182</w:t>
        </w:r>
      </w:hyperlink>
      <w:r w:rsidRPr="00361EBA">
        <w:t xml:space="preserve"> (Accessed: 19 January 2026).</w:t>
      </w:r>
    </w:p>
    <w:p w14:paraId="492A0904" w14:textId="77777777" w:rsidR="00361EBA" w:rsidRDefault="00361EBA" w:rsidP="00361EBA">
      <w:pPr>
        <w:pStyle w:val="NoSpacing"/>
      </w:pPr>
    </w:p>
    <w:p w14:paraId="60D5B750" w14:textId="77777777" w:rsidR="00361EBA" w:rsidRPr="00361EBA" w:rsidRDefault="00361EBA" w:rsidP="00361EBA">
      <w:pPr>
        <w:pStyle w:val="NoSpacing"/>
      </w:pPr>
      <w:r w:rsidRPr="00361EBA">
        <w:t>Committee Report. Swansea: City and County of Swansea. Available at</w:t>
      </w:r>
      <w:proofErr w:type="gramStart"/>
      <w:r w:rsidRPr="00361EBA">
        <w:t>:  (</w:t>
      </w:r>
      <w:proofErr w:type="gramEnd"/>
      <w:r w:rsidRPr="00361EBA">
        <w:t>property.swansea.gov.uk in Bing) (Accessed: 18 January 2026).</w:t>
      </w:r>
    </w:p>
    <w:p w14:paraId="168E2B31" w14:textId="437BC26A" w:rsidR="00361EBA" w:rsidRDefault="00B97476" w:rsidP="00361EBA">
      <w:pPr>
        <w:pStyle w:val="NoSpacing"/>
      </w:pPr>
      <w:r w:rsidRPr="00B97476">
        <w:br/>
      </w:r>
      <w:r w:rsidR="00361EBA" w:rsidRPr="00361EBA">
        <w:t xml:space="preserve">Institution of Civil Engineers (ICE) (2019) </w:t>
      </w:r>
      <w:r w:rsidR="00361EBA" w:rsidRPr="00361EBA">
        <w:rPr>
          <w:i/>
          <w:iCs/>
        </w:rPr>
        <w:t>Civil Engineering Standard Method of Measurement</w:t>
      </w:r>
      <w:r w:rsidR="00361EBA" w:rsidRPr="00361EBA">
        <w:t xml:space="preserve">. London: ICE Publishing. Available at: </w:t>
      </w:r>
      <w:hyperlink r:id="rId20" w:history="1">
        <w:r w:rsidR="00361EBA" w:rsidRPr="00361EBA">
          <w:rPr>
            <w:rStyle w:val="Hyperlink"/>
            <w:color w:val="auto"/>
            <w:u w:val="none"/>
          </w:rPr>
          <w:t>https://www.ice.org.uk/areas-of-interest/infrastructure-delivery/civil-engineering-standard-measurement</w:t>
        </w:r>
      </w:hyperlink>
      <w:r w:rsidR="00361EBA" w:rsidRPr="00361EBA">
        <w:t xml:space="preserve"> (Accessed: 19 January 2026).</w:t>
      </w:r>
    </w:p>
    <w:p w14:paraId="39A299E0" w14:textId="77777777" w:rsidR="00A01610" w:rsidRDefault="00A01610" w:rsidP="00361EBA">
      <w:pPr>
        <w:pStyle w:val="NoSpacing"/>
      </w:pPr>
    </w:p>
    <w:p w14:paraId="5108B470" w14:textId="1A6E0CA3" w:rsidR="00A01610" w:rsidRPr="00361EBA" w:rsidRDefault="00A01610" w:rsidP="00361EBA">
      <w:pPr>
        <w:pStyle w:val="NoSpacing"/>
      </w:pPr>
      <w:r w:rsidRPr="00A01610">
        <w:t xml:space="preserve">MECHA Engineering (n.d.) </w:t>
      </w:r>
      <w:r w:rsidRPr="00A01610">
        <w:rPr>
          <w:i/>
          <w:iCs/>
        </w:rPr>
        <w:t>What are the stages of building a house?</w:t>
      </w:r>
      <w:r w:rsidRPr="00A01610">
        <w:t xml:space="preserve"> Available at: https://www.mecha.gr/en/blog-en/what-are-the-stages-of-building-a-house/ (Accessed: 19 January 2026).</w:t>
      </w:r>
    </w:p>
    <w:p w14:paraId="0BE6E311" w14:textId="77777777" w:rsidR="00567820" w:rsidRDefault="00B97476" w:rsidP="00B97476">
      <w:pPr>
        <w:pStyle w:val="NoSpacing"/>
      </w:pPr>
      <w:r w:rsidRPr="00B97476">
        <w:br/>
      </w:r>
      <w:r w:rsidR="00361EBA" w:rsidRPr="00361EBA">
        <w:t xml:space="preserve">NEC (2017) </w:t>
      </w:r>
      <w:r w:rsidR="00361EBA" w:rsidRPr="00361EBA">
        <w:rPr>
          <w:i/>
          <w:iCs/>
        </w:rPr>
        <w:t>NEC4 Engineering and Construction Contract (ECC)</w:t>
      </w:r>
      <w:r w:rsidR="00361EBA" w:rsidRPr="00361EBA">
        <w:t xml:space="preserve">. London: ICE Publishing. Available at: </w:t>
      </w:r>
      <w:hyperlink r:id="rId21" w:history="1">
        <w:r w:rsidR="00361EBA" w:rsidRPr="00361EBA">
          <w:rPr>
            <w:rStyle w:val="Hyperlink"/>
            <w:color w:val="auto"/>
            <w:u w:val="none"/>
          </w:rPr>
          <w:t>https://www.neccontract.com/products/contracts/nec4/june-2017-edition-including-alliance-contract/nec4-bundle</w:t>
        </w:r>
      </w:hyperlink>
      <w:r w:rsidR="00361EBA" w:rsidRPr="00361EBA">
        <w:t xml:space="preserve"> (Accessed: 19 January 2026).</w:t>
      </w:r>
    </w:p>
    <w:p w14:paraId="6152CF06" w14:textId="77777777" w:rsidR="00567820" w:rsidRDefault="00567820" w:rsidP="00B97476">
      <w:pPr>
        <w:pStyle w:val="NoSpacing"/>
      </w:pPr>
    </w:p>
    <w:p w14:paraId="2261B3FA" w14:textId="662527E4" w:rsidR="008C28C5" w:rsidRPr="00361EBA" w:rsidRDefault="00567820" w:rsidP="00B97476">
      <w:pPr>
        <w:pStyle w:val="NoSpacing"/>
      </w:pPr>
      <w:r w:rsidRPr="00567820">
        <w:t xml:space="preserve">RIB Software SE (n.d.) </w:t>
      </w:r>
      <w:r w:rsidRPr="00567820">
        <w:rPr>
          <w:i/>
          <w:iCs/>
        </w:rPr>
        <w:t>Construction delays: causes, types &amp; how to manage them</w:t>
      </w:r>
      <w:r w:rsidRPr="00567820">
        <w:t>. Available at: https://www.rib-software.com/en/blogs/construction-delays (Accessed: 19 January 2026).</w:t>
      </w:r>
      <w:r w:rsidR="00B97476" w:rsidRPr="00B97476">
        <w:br/>
      </w:r>
    </w:p>
    <w:p w14:paraId="7C2939B6" w14:textId="77777777" w:rsidR="00D0019F" w:rsidRDefault="00361EBA" w:rsidP="00B97476">
      <w:pPr>
        <w:pStyle w:val="NoSpacing"/>
      </w:pPr>
      <w:r w:rsidRPr="00361EBA">
        <w:t>Royal Institute of British Architects (RIBA) (2020) RIBA Plan of Work 2020. London: RIBA Publishing. Available at: https://www.riba.org/work/insights-and-resources/riba-plan-of-work/ (Accessed: 19 January 2026).</w:t>
      </w:r>
    </w:p>
    <w:p w14:paraId="6762F595" w14:textId="77777777" w:rsidR="00D0019F" w:rsidRDefault="00D0019F" w:rsidP="00B97476">
      <w:pPr>
        <w:pStyle w:val="NoSpacing"/>
      </w:pPr>
    </w:p>
    <w:p w14:paraId="1B49A729" w14:textId="4EDB149F" w:rsidR="008C28C5" w:rsidRPr="00D0019F" w:rsidRDefault="00D0019F" w:rsidP="00B97476">
      <w:pPr>
        <w:pStyle w:val="NoSpacing"/>
      </w:pPr>
      <w:r w:rsidRPr="00D0019F">
        <w:t xml:space="preserve">Swansea Council (2021) </w:t>
      </w:r>
      <w:r w:rsidRPr="00D0019F">
        <w:rPr>
          <w:i/>
          <w:iCs/>
        </w:rPr>
        <w:t>Artistic Impression Images – Phase 9</w:t>
      </w:r>
      <w:r w:rsidRPr="00D0019F">
        <w:t xml:space="preserve">. Planning Application Ref: 2021/0944/FUL. Available at: </w:t>
      </w:r>
      <w:hyperlink r:id="rId22" w:history="1">
        <w:r w:rsidRPr="00D0019F">
          <w:rPr>
            <w:rStyle w:val="Hyperlink"/>
            <w:color w:val="auto"/>
            <w:u w:val="none"/>
          </w:rPr>
          <w:t>https://property.swansea.gov.uk/online-applications/files/FC16D31E027EF1216BCBCA4D83718A36/pdf/2021_0944_FUL-ARTISTIC_IMPRESSION_IMAGES_-_PHASE_9-1309502.pdf</w:t>
        </w:r>
      </w:hyperlink>
      <w:r w:rsidRPr="00D0019F">
        <w:t xml:space="preserve"> (Accessed: 19 January 2026).</w:t>
      </w:r>
      <w:r w:rsidR="00B97476" w:rsidRPr="00D0019F">
        <w:br/>
      </w:r>
    </w:p>
    <w:p w14:paraId="0C57EF4F" w14:textId="6A60B697" w:rsidR="00B97476" w:rsidRPr="00B97476" w:rsidRDefault="00B97476" w:rsidP="00B97476">
      <w:pPr>
        <w:pStyle w:val="NoSpacing"/>
      </w:pPr>
      <w:r w:rsidRPr="00B97476">
        <w:t>Swansea Council (2021) Phase 1 Geo</w:t>
      </w:r>
      <w:r w:rsidRPr="00B97476">
        <w:rPr>
          <w:rFonts w:ascii="Cambria Math" w:hAnsi="Cambria Math" w:cs="Cambria Math"/>
        </w:rPr>
        <w:t>‑</w:t>
      </w:r>
      <w:r w:rsidRPr="00B97476">
        <w:t xml:space="preserve">Environmental Assessment </w:t>
      </w:r>
      <w:r w:rsidRPr="00B97476">
        <w:rPr>
          <w:rFonts w:ascii="Aptos" w:hAnsi="Aptos" w:cs="Aptos"/>
        </w:rPr>
        <w:t>–</w:t>
      </w:r>
      <w:r w:rsidRPr="00B97476">
        <w:t xml:space="preserve"> Phase 7 &amp; 8 (Part 1): Planning Application 2021/0944/FUL. Swansea: City and County of Swansea. Available at</w:t>
      </w:r>
      <w:proofErr w:type="gramStart"/>
      <w:r w:rsidRPr="00B97476">
        <w:t>:  (</w:t>
      </w:r>
      <w:proofErr w:type="gramEnd"/>
      <w:r w:rsidRPr="00B97476">
        <w:t>Accessed: 18 January 2026).</w:t>
      </w:r>
    </w:p>
    <w:p w14:paraId="6D79A325" w14:textId="77777777" w:rsidR="008C28C5" w:rsidRDefault="008C28C5" w:rsidP="00B97476">
      <w:pPr>
        <w:pStyle w:val="NoSpacing"/>
      </w:pPr>
    </w:p>
    <w:p w14:paraId="24846C8A" w14:textId="5458CB3C" w:rsidR="00B97476" w:rsidRPr="00B97476" w:rsidRDefault="00B97476" w:rsidP="00B97476">
      <w:pPr>
        <w:pStyle w:val="NoSpacing"/>
      </w:pPr>
      <w:r w:rsidRPr="00B97476">
        <w:t>Swansea Council (2021) Phase 1 Geo</w:t>
      </w:r>
      <w:r w:rsidRPr="00B97476">
        <w:rPr>
          <w:rFonts w:ascii="Cambria Math" w:hAnsi="Cambria Math" w:cs="Cambria Math"/>
        </w:rPr>
        <w:t>‑</w:t>
      </w:r>
      <w:r w:rsidRPr="00B97476">
        <w:t xml:space="preserve">Environmental Assessment </w:t>
      </w:r>
      <w:r w:rsidRPr="00B97476">
        <w:rPr>
          <w:rFonts w:ascii="Aptos" w:hAnsi="Aptos" w:cs="Aptos"/>
        </w:rPr>
        <w:t>–</w:t>
      </w:r>
      <w:r w:rsidRPr="00B97476">
        <w:t xml:space="preserve"> Phase 7 &amp; 8 (Part 2): Planning Application 2021/0944/FUL. Swansea: City and County of Swansea. Available at</w:t>
      </w:r>
      <w:proofErr w:type="gramStart"/>
      <w:r w:rsidRPr="00B97476">
        <w:t>:  (</w:t>
      </w:r>
      <w:proofErr w:type="gramEnd"/>
      <w:r w:rsidRPr="00B97476">
        <w:t>Accessed: 18 January 2026).</w:t>
      </w:r>
    </w:p>
    <w:p w14:paraId="370EF84F" w14:textId="77777777" w:rsidR="008C28C5" w:rsidRDefault="008C28C5" w:rsidP="00B97476">
      <w:pPr>
        <w:pStyle w:val="NoSpacing"/>
      </w:pPr>
    </w:p>
    <w:p w14:paraId="6DFBD90A" w14:textId="6FF3E032" w:rsidR="00361EBA" w:rsidRPr="00361EBA" w:rsidRDefault="00361EBA" w:rsidP="00B97476">
      <w:pPr>
        <w:pStyle w:val="NoSpacing"/>
      </w:pPr>
      <w:r w:rsidRPr="00361EBA">
        <w:lastRenderedPageBreak/>
        <w:t xml:space="preserve">Swansea Council (2021) </w:t>
      </w:r>
      <w:r w:rsidRPr="00361EBA">
        <w:rPr>
          <w:i/>
          <w:iCs/>
        </w:rPr>
        <w:t>Planning Application 2021/0944/FUL</w:t>
      </w:r>
      <w:r w:rsidRPr="00361EBA">
        <w:t>. Swansea Council Planning Portal. Available at: https://www.swansea.gov.uk/planningsearch (swansea.gov.uk in Bing) (Accessed: 19 January 2026).</w:t>
      </w:r>
    </w:p>
    <w:p w14:paraId="461274F0" w14:textId="77777777" w:rsidR="00361EBA" w:rsidRDefault="00361EBA" w:rsidP="00B97476">
      <w:pPr>
        <w:pStyle w:val="NoSpacing"/>
      </w:pPr>
    </w:p>
    <w:p w14:paraId="07449E83" w14:textId="098FD570" w:rsidR="00B97476" w:rsidRPr="00B97476" w:rsidRDefault="00B97476" w:rsidP="00B97476">
      <w:pPr>
        <w:pStyle w:val="NoSpacing"/>
      </w:pPr>
      <w:r w:rsidRPr="00B97476">
        <w:t>Swansea Council (2021) Planning Application Form – Part 1: Application 2021/0944/FUL. Swansea: City and County of Swansea. Available at</w:t>
      </w:r>
      <w:proofErr w:type="gramStart"/>
      <w:r w:rsidRPr="00B97476">
        <w:t>:  (</w:t>
      </w:r>
      <w:proofErr w:type="gramEnd"/>
      <w:r w:rsidRPr="00B97476">
        <w:t>Accessed: 18 January 2026).</w:t>
      </w:r>
    </w:p>
    <w:p w14:paraId="5427BE16" w14:textId="77777777" w:rsidR="008C28C5" w:rsidRDefault="00B97476" w:rsidP="00B97476">
      <w:pPr>
        <w:pStyle w:val="NoSpacing"/>
      </w:pPr>
      <w:r w:rsidRPr="00B97476">
        <w:t xml:space="preserve">Swansea Council (2021) Planning Committee Report: Application 2021/0944/FUL – Final </w:t>
      </w:r>
    </w:p>
    <w:p w14:paraId="1C7C17D7" w14:textId="77777777" w:rsidR="00514E69" w:rsidRDefault="00514E69" w:rsidP="00B97476">
      <w:pPr>
        <w:pStyle w:val="NoSpacing"/>
      </w:pPr>
    </w:p>
    <w:p w14:paraId="48B6F430" w14:textId="68062EBC" w:rsidR="00514E69" w:rsidRDefault="00514E69" w:rsidP="00B97476">
      <w:pPr>
        <w:pStyle w:val="NoSpacing"/>
      </w:pPr>
      <w:r w:rsidRPr="00514E69">
        <w:t xml:space="preserve">Swansea Council (2021) </w:t>
      </w:r>
      <w:r w:rsidRPr="00514E69">
        <w:rPr>
          <w:i/>
          <w:iCs/>
        </w:rPr>
        <w:t>Planning issue: site sections – Phase 9 (Application 2021/0944/FUL)</w:t>
      </w:r>
      <w:r w:rsidRPr="00514E69">
        <w:t>. Available at: https://property.swansea.gov.uk/online-applications/files/6F3DDD45D9C91D1A76DA905DD9CBE2F0/pdf/2021_0944_FUL-PLANNING_ISSUE_SITE_SECTIONS_-_PHASE_9-1305194.pdf (Accessed: 19 January 2026).</w:t>
      </w:r>
    </w:p>
    <w:p w14:paraId="7D73ADF1" w14:textId="77777777" w:rsidR="00A01610" w:rsidRDefault="00A01610" w:rsidP="00B97476">
      <w:pPr>
        <w:pStyle w:val="NoSpacing"/>
      </w:pPr>
    </w:p>
    <w:p w14:paraId="40A172DD" w14:textId="30435980" w:rsidR="00A01610" w:rsidRDefault="00A01610" w:rsidP="00B97476">
      <w:pPr>
        <w:pStyle w:val="NoSpacing"/>
      </w:pPr>
      <w:r w:rsidRPr="00A01610">
        <w:t>Swansea Council (2021) Site Location Plan – Whole Site: Planning Application 2021/0944/FUL. Swansea: City and County of Swansea. Available at</w:t>
      </w:r>
      <w:proofErr w:type="gramStart"/>
      <w:r w:rsidRPr="00A01610">
        <w:t>:  (</w:t>
      </w:r>
      <w:proofErr w:type="gramEnd"/>
      <w:r w:rsidRPr="00A01610">
        <w:t>Accessed: 18 January 2026).</w:t>
      </w:r>
    </w:p>
    <w:p w14:paraId="72755B0C" w14:textId="77777777" w:rsidR="005C598A" w:rsidRDefault="005C598A" w:rsidP="005C598A">
      <w:pPr>
        <w:pStyle w:val="NoSpacing"/>
        <w:rPr>
          <w:rFonts w:ascii="Segoe UI Emoji" w:hAnsi="Segoe UI Emoji" w:cs="Segoe UI Emoji"/>
        </w:rPr>
      </w:pPr>
    </w:p>
    <w:p w14:paraId="43EDCCFC" w14:textId="41339203" w:rsidR="005C598A" w:rsidRDefault="005C598A" w:rsidP="005C598A">
      <w:pPr>
        <w:pStyle w:val="NoSpacing"/>
      </w:pPr>
      <w:r>
        <w:t>Swansea Council (2021) Type A49 – Apartment 9 × 2 Bed: Planning GA Elevations (Application 2021/0944/FUL). Swansea Council Planning Portal. Available at:</w:t>
      </w:r>
    </w:p>
    <w:p w14:paraId="14DDBC89" w14:textId="77777777" w:rsidR="005C598A" w:rsidRDefault="005C598A" w:rsidP="005C598A">
      <w:pPr>
        <w:pStyle w:val="NoSpacing"/>
      </w:pPr>
      <w:r>
        <w:t>https://property.swansea.gov.uk/online-applications/files/BBE62E0A423AF71C87A3C99CD83A807B/pdf/2021_0944_FUL-TYPE_A49_-_APARTMENT_9_X_2_BED_-_PLANNING_GA_ELEVATIONS-1408074.pdf</w:t>
      </w:r>
    </w:p>
    <w:p w14:paraId="0A608245" w14:textId="19969735" w:rsidR="005C598A" w:rsidRDefault="005C598A" w:rsidP="005C598A">
      <w:pPr>
        <w:pStyle w:val="NoSpacing"/>
      </w:pPr>
      <w:r>
        <w:t>(Accessed: 19 January 2026).</w:t>
      </w:r>
    </w:p>
    <w:p w14:paraId="44F5550D" w14:textId="77777777" w:rsidR="005C598A" w:rsidRDefault="005C598A" w:rsidP="00814FA0">
      <w:pPr>
        <w:pStyle w:val="NoSpacing"/>
      </w:pPr>
    </w:p>
    <w:p w14:paraId="22751421" w14:textId="700CFF4D" w:rsidR="00554735" w:rsidRPr="00554735" w:rsidRDefault="00554735" w:rsidP="00814FA0">
      <w:pPr>
        <w:pStyle w:val="NoSpacing"/>
      </w:pPr>
      <w:r w:rsidRPr="00554735">
        <w:t xml:space="preserve">Swansea Council (2021) </w:t>
      </w:r>
      <w:r w:rsidRPr="00554735">
        <w:rPr>
          <w:i/>
          <w:iCs/>
        </w:rPr>
        <w:t>TYPE A49 – Apartment 9 x 2 Bed – Planning GA Plans (Ref: 2021/0944/FUL)</w:t>
      </w:r>
      <w:r w:rsidRPr="00554735">
        <w:t>. Available at: https://property.swansea.gov.uk/online-applications/files/F5DB039FE7A18A6BF934EA6ECE8110AE/pdf/2021_0944_FUL-TYPE_A49_-</w:t>
      </w:r>
      <w:r w:rsidRPr="00554735">
        <w:rPr>
          <w:i/>
          <w:iCs/>
        </w:rPr>
        <w:t>APARTMENT_9_X_2_BED</w:t>
      </w:r>
      <w:r w:rsidRPr="00554735">
        <w:t>-_PLANNING_GA_PLANS-1408065.pdf (Accessed: 19 January 2026).</w:t>
      </w:r>
    </w:p>
    <w:p w14:paraId="2FF69A2E" w14:textId="77777777" w:rsidR="00361EBA" w:rsidRDefault="00361EBA" w:rsidP="00361EBA">
      <w:pPr>
        <w:pStyle w:val="NoSpacing"/>
      </w:pPr>
      <w:r w:rsidRPr="00554735">
        <w:t xml:space="preserve">UK Government (2023) </w:t>
      </w:r>
      <w:r w:rsidRPr="00554735">
        <w:rPr>
          <w:i/>
          <w:iCs/>
        </w:rPr>
        <w:t>Construction Statistics, Great Britain: 2023</w:t>
      </w:r>
      <w:r w:rsidRPr="00554735">
        <w:t xml:space="preserve">. London: HMSO. Available at: </w:t>
      </w:r>
      <w:hyperlink r:id="rId23" w:history="1">
        <w:r w:rsidRPr="00554735">
          <w:rPr>
            <w:rStyle w:val="Hyperlink"/>
            <w:color w:val="auto"/>
            <w:u w:val="none"/>
          </w:rPr>
          <w:t>https://www.gov.uk/government/statistics/construction-statistics-great-britain-2023</w:t>
        </w:r>
      </w:hyperlink>
      <w:r w:rsidRPr="00554735">
        <w:t xml:space="preserve"> (Accessed: 19 January 2026).</w:t>
      </w:r>
    </w:p>
    <w:p w14:paraId="6527F3AE" w14:textId="77777777" w:rsidR="00554735" w:rsidRDefault="00554735" w:rsidP="00361EBA">
      <w:pPr>
        <w:pStyle w:val="NoSpacing"/>
      </w:pPr>
    </w:p>
    <w:p w14:paraId="7A0B4706" w14:textId="24E2E483" w:rsidR="00554735" w:rsidRPr="00CA1B79" w:rsidRDefault="00CA1B79" w:rsidP="00361EBA">
      <w:pPr>
        <w:pStyle w:val="NoSpacing"/>
      </w:pPr>
      <w:r w:rsidRPr="00CA1B79">
        <w:t xml:space="preserve">Swansea Council (2021) </w:t>
      </w:r>
      <w:r w:rsidRPr="00CA1B79">
        <w:rPr>
          <w:i/>
          <w:iCs/>
        </w:rPr>
        <w:t>TYPE A49 – Apartment 9 × 2 Bed – Planning GA Plans (Ref: 2021/0944/FUL)</w:t>
      </w:r>
      <w:r w:rsidRPr="00CA1B79">
        <w:t>. Available at: https://property.swansea.gov.uk/online-applications/files/A4CA33CDE359CBE5D2B021E5C39244A0/pdf/2021_0944_FUL-TYPE_A49_-</w:t>
      </w:r>
      <w:r w:rsidRPr="00CA1B79">
        <w:rPr>
          <w:i/>
          <w:iCs/>
        </w:rPr>
        <w:t>APARTMENT_9_X_2_BED</w:t>
      </w:r>
      <w:r w:rsidRPr="00CA1B79">
        <w:t>-_PLANNING_GA_PLANS-1408071.pdf (Accessed: 19 January 2026).</w:t>
      </w:r>
    </w:p>
    <w:p w14:paraId="4C81F090" w14:textId="77777777" w:rsidR="00361EBA" w:rsidRDefault="00361EBA" w:rsidP="00814FA0">
      <w:pPr>
        <w:pStyle w:val="NoSpacing"/>
      </w:pPr>
    </w:p>
    <w:p w14:paraId="18AF6220" w14:textId="77777777" w:rsidR="003A5FAF" w:rsidRDefault="003A5FAF" w:rsidP="00814FA0">
      <w:pPr>
        <w:pStyle w:val="NoSpacing"/>
      </w:pPr>
    </w:p>
    <w:p w14:paraId="08E8D48A" w14:textId="77777777" w:rsidR="003A5FAF" w:rsidRDefault="003A5FAF" w:rsidP="00814FA0">
      <w:pPr>
        <w:pStyle w:val="NoSpacing"/>
      </w:pPr>
    </w:p>
    <w:p w14:paraId="78CF10EB" w14:textId="77777777" w:rsidR="003A5FAF" w:rsidRDefault="003A5FAF" w:rsidP="00814FA0">
      <w:pPr>
        <w:pStyle w:val="NoSpacing"/>
      </w:pPr>
    </w:p>
    <w:p w14:paraId="4EBE325B" w14:textId="77777777" w:rsidR="003A5FAF" w:rsidRDefault="003A5FAF" w:rsidP="00814FA0">
      <w:pPr>
        <w:pStyle w:val="NoSpacing"/>
      </w:pPr>
    </w:p>
    <w:p w14:paraId="7005253F" w14:textId="77777777" w:rsidR="003A5FAF" w:rsidRDefault="003A5FAF" w:rsidP="00814FA0">
      <w:pPr>
        <w:pStyle w:val="NoSpacing"/>
      </w:pPr>
    </w:p>
    <w:p w14:paraId="22AE9A39" w14:textId="77777777" w:rsidR="003A5FAF" w:rsidRDefault="003A5FAF" w:rsidP="00814FA0">
      <w:pPr>
        <w:pStyle w:val="NoSpacing"/>
      </w:pPr>
    </w:p>
    <w:p w14:paraId="2EC010EB" w14:textId="562F5E8B" w:rsidR="003A5FAF" w:rsidRDefault="003A5FAF" w:rsidP="00814FA0">
      <w:pPr>
        <w:pStyle w:val="NoSpacing"/>
        <w:sectPr w:rsidR="003A5FAF" w:rsidSect="0005519C">
          <w:footerReference w:type="default" r:id="rId24"/>
          <w:footerReference w:type="first" r:id="rId25"/>
          <w:pgSz w:w="11906" w:h="16838"/>
          <w:pgMar w:top="1440" w:right="1440" w:bottom="1440" w:left="1440" w:header="708" w:footer="708" w:gutter="0"/>
          <w:pgNumType w:start="0"/>
          <w:cols w:space="708"/>
          <w:titlePg/>
          <w:docGrid w:linePitch="360"/>
        </w:sectPr>
      </w:pPr>
    </w:p>
    <w:p w14:paraId="2B86B68A" w14:textId="7A15ECB7" w:rsidR="003A5FAF" w:rsidRDefault="003A5FAF" w:rsidP="003A5FAF">
      <w:pPr>
        <w:pStyle w:val="NoSpacing"/>
        <w:jc w:val="center"/>
        <w:rPr>
          <w:u w:val="single"/>
        </w:rPr>
      </w:pPr>
      <w:r w:rsidRPr="003A5FAF">
        <w:rPr>
          <w:u w:val="single"/>
        </w:rPr>
        <w:lastRenderedPageBreak/>
        <w:t>Appendices</w:t>
      </w:r>
    </w:p>
    <w:p w14:paraId="7DFDDC86" w14:textId="73492791" w:rsidR="003A5FAF" w:rsidRDefault="003A5FAF" w:rsidP="00814FA0">
      <w:pPr>
        <w:pStyle w:val="NoSpacing"/>
        <w:rPr>
          <w:u w:val="dotted"/>
        </w:rPr>
      </w:pPr>
      <w:r>
        <w:rPr>
          <w:u w:val="dotted"/>
        </w:rPr>
        <w:t>Appendix A</w:t>
      </w:r>
    </w:p>
    <w:p w14:paraId="00CB2BA1" w14:textId="77777777" w:rsidR="0063535C" w:rsidRPr="003A5FAF" w:rsidRDefault="0063535C" w:rsidP="00814FA0">
      <w:pPr>
        <w:pStyle w:val="NoSpacing"/>
        <w:rPr>
          <w:u w:val="dotted"/>
        </w:rPr>
      </w:pPr>
    </w:p>
    <w:p w14:paraId="30FCE69D" w14:textId="77777777" w:rsidR="00D55F54" w:rsidRDefault="0063535C" w:rsidP="00B2727D">
      <w:pPr>
        <w:pStyle w:val="NoSpacing"/>
        <w:jc w:val="center"/>
        <w:sectPr w:rsidR="00D55F54" w:rsidSect="003A5FAF">
          <w:footerReference w:type="first" r:id="rId26"/>
          <w:pgSz w:w="23811" w:h="16838" w:orient="landscape" w:code="8"/>
          <w:pgMar w:top="1440" w:right="1440" w:bottom="1440" w:left="1440" w:header="708" w:footer="708" w:gutter="0"/>
          <w:pgNumType w:start="0"/>
          <w:cols w:space="708"/>
          <w:titlePg/>
          <w:docGrid w:linePitch="360"/>
        </w:sectPr>
      </w:pPr>
      <w:r w:rsidRPr="0063535C">
        <w:rPr>
          <w:noProof/>
        </w:rPr>
        <w:drawing>
          <wp:inline distT="0" distB="0" distL="0" distR="0" wp14:anchorId="3D9F3332" wp14:editId="655BA093">
            <wp:extent cx="13311188" cy="8250555"/>
            <wp:effectExtent l="0" t="0" r="5080" b="0"/>
            <wp:docPr id="10943559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355969" name=""/>
                    <pic:cNvPicPr/>
                  </pic:nvPicPr>
                  <pic:blipFill>
                    <a:blip r:embed="rId27"/>
                    <a:stretch>
                      <a:fillRect/>
                    </a:stretch>
                  </pic:blipFill>
                  <pic:spPr>
                    <a:xfrm>
                      <a:off x="0" y="0"/>
                      <a:ext cx="13341709" cy="8269472"/>
                    </a:xfrm>
                    <a:prstGeom prst="rect">
                      <a:avLst/>
                    </a:prstGeom>
                  </pic:spPr>
                </pic:pic>
              </a:graphicData>
            </a:graphic>
          </wp:inline>
        </w:drawing>
      </w:r>
    </w:p>
    <w:p w14:paraId="07BEDAA5" w14:textId="024C211E" w:rsidR="003A5FAF" w:rsidRDefault="003A5FAF" w:rsidP="00814FA0">
      <w:pPr>
        <w:pStyle w:val="NoSpacing"/>
      </w:pPr>
    </w:p>
    <w:p w14:paraId="03C260B1" w14:textId="0CD4AA47" w:rsidR="00943EF9" w:rsidRPr="00943EF9" w:rsidRDefault="00943EF9" w:rsidP="00814FA0">
      <w:pPr>
        <w:pStyle w:val="NoSpacing"/>
        <w:rPr>
          <w:u w:val="dotted"/>
        </w:rPr>
      </w:pPr>
      <w:r w:rsidRPr="00943EF9">
        <w:rPr>
          <w:u w:val="dotted"/>
        </w:rPr>
        <w:t>Appendix B</w:t>
      </w:r>
    </w:p>
    <w:p w14:paraId="5D191316" w14:textId="77777777" w:rsidR="00943EF9" w:rsidRDefault="00943EF9" w:rsidP="00814FA0">
      <w:pPr>
        <w:pStyle w:val="NoSpacing"/>
      </w:pPr>
    </w:p>
    <w:p w14:paraId="0EC8DE17" w14:textId="2063BE3D" w:rsidR="0063535C" w:rsidRDefault="00943EF9" w:rsidP="00D55F54">
      <w:pPr>
        <w:pStyle w:val="NoSpacing"/>
        <w:jc w:val="center"/>
      </w:pPr>
      <w:r>
        <w:rPr>
          <w:noProof/>
        </w:rPr>
        <w:drawing>
          <wp:inline distT="0" distB="0" distL="0" distR="0" wp14:anchorId="23EA78B3" wp14:editId="6A6C5224">
            <wp:extent cx="5705816" cy="5808819"/>
            <wp:effectExtent l="0" t="0" r="0" b="1905"/>
            <wp:docPr id="189101801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10070" cy="5813149"/>
                    </a:xfrm>
                    <a:prstGeom prst="rect">
                      <a:avLst/>
                    </a:prstGeom>
                    <a:noFill/>
                  </pic:spPr>
                </pic:pic>
              </a:graphicData>
            </a:graphic>
          </wp:inline>
        </w:drawing>
      </w:r>
    </w:p>
    <w:p w14:paraId="3A3DAB74" w14:textId="77777777" w:rsidR="00D55F54" w:rsidRDefault="00D55F54" w:rsidP="00D55F54">
      <w:pPr>
        <w:pStyle w:val="NoSpacing"/>
        <w:jc w:val="center"/>
      </w:pPr>
    </w:p>
    <w:p w14:paraId="49047C12" w14:textId="7D63B7D7" w:rsidR="00D55F54" w:rsidRDefault="00D55F54" w:rsidP="00D55F54">
      <w:pPr>
        <w:pStyle w:val="NoSpacing"/>
        <w:rPr>
          <w:u w:val="dotted"/>
        </w:rPr>
      </w:pPr>
      <w:r w:rsidRPr="00D55F54">
        <w:rPr>
          <w:u w:val="dotted"/>
        </w:rPr>
        <w:t>Appendix C</w:t>
      </w:r>
    </w:p>
    <w:p w14:paraId="712DBDF8" w14:textId="77777777" w:rsidR="007C65AC" w:rsidRDefault="007C65AC" w:rsidP="00D55F54">
      <w:pPr>
        <w:pStyle w:val="NoSpacing"/>
        <w:rPr>
          <w:u w:val="dotted"/>
        </w:rPr>
      </w:pPr>
    </w:p>
    <w:p w14:paraId="13814201" w14:textId="77777777" w:rsidR="007C65AC" w:rsidRDefault="007C65AC" w:rsidP="00D55F54">
      <w:pPr>
        <w:pStyle w:val="NoSpacing"/>
        <w:rPr>
          <w:u w:val="dotted"/>
        </w:rPr>
      </w:pPr>
    </w:p>
    <w:p w14:paraId="2F53BE46" w14:textId="77777777" w:rsidR="00D55F54" w:rsidRDefault="00D55F54" w:rsidP="00D55F54">
      <w:pPr>
        <w:pStyle w:val="NoSpacing"/>
      </w:pPr>
    </w:p>
    <w:p w14:paraId="2371608E" w14:textId="47826AA3" w:rsidR="00D55F54" w:rsidRDefault="007C65AC" w:rsidP="00B2727D">
      <w:pPr>
        <w:pStyle w:val="NoSpacing"/>
        <w:jc w:val="center"/>
      </w:pPr>
      <w:r w:rsidRPr="007C65AC">
        <w:rPr>
          <w:noProof/>
        </w:rPr>
        <w:drawing>
          <wp:inline distT="0" distB="0" distL="0" distR="0" wp14:anchorId="7141D7F6" wp14:editId="1B318206">
            <wp:extent cx="8864443" cy="3919538"/>
            <wp:effectExtent l="0" t="0" r="0" b="5080"/>
            <wp:docPr id="169990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9076" name=""/>
                    <pic:cNvPicPr/>
                  </pic:nvPicPr>
                  <pic:blipFill rotWithShape="1">
                    <a:blip r:embed="rId29"/>
                    <a:srcRect l="3041" t="7491" r="2018"/>
                    <a:stretch>
                      <a:fillRect/>
                    </a:stretch>
                  </pic:blipFill>
                  <pic:spPr bwMode="auto">
                    <a:xfrm>
                      <a:off x="0" y="0"/>
                      <a:ext cx="8893208" cy="3932257"/>
                    </a:xfrm>
                    <a:prstGeom prst="rect">
                      <a:avLst/>
                    </a:prstGeom>
                    <a:ln>
                      <a:noFill/>
                    </a:ln>
                    <a:extLst>
                      <a:ext uri="{53640926-AAD7-44D8-BBD7-CCE9431645EC}">
                        <a14:shadowObscured xmlns:a14="http://schemas.microsoft.com/office/drawing/2010/main"/>
                      </a:ext>
                    </a:extLst>
                  </pic:spPr>
                </pic:pic>
              </a:graphicData>
            </a:graphic>
          </wp:inline>
        </w:drawing>
      </w:r>
    </w:p>
    <w:p w14:paraId="4AB8B06A" w14:textId="77777777" w:rsidR="007C65AC" w:rsidRDefault="007C65AC" w:rsidP="00D55F54">
      <w:pPr>
        <w:pStyle w:val="NoSpacing"/>
      </w:pPr>
    </w:p>
    <w:p w14:paraId="0B763A40" w14:textId="77777777" w:rsidR="007C65AC" w:rsidRDefault="007C65AC" w:rsidP="00D55F54">
      <w:pPr>
        <w:pStyle w:val="NoSpacing"/>
      </w:pPr>
    </w:p>
    <w:p w14:paraId="528F3E76" w14:textId="77777777" w:rsidR="007C65AC" w:rsidRDefault="007C65AC" w:rsidP="00D55F54">
      <w:pPr>
        <w:pStyle w:val="NoSpacing"/>
      </w:pPr>
    </w:p>
    <w:p w14:paraId="5519EB7E" w14:textId="77777777" w:rsidR="007C65AC" w:rsidRDefault="007C65AC" w:rsidP="00D55F54">
      <w:pPr>
        <w:pStyle w:val="NoSpacing"/>
      </w:pPr>
    </w:p>
    <w:p w14:paraId="730998EE" w14:textId="77777777" w:rsidR="007C65AC" w:rsidRDefault="007C65AC" w:rsidP="00D55F54">
      <w:pPr>
        <w:pStyle w:val="NoSpacing"/>
      </w:pPr>
    </w:p>
    <w:p w14:paraId="03B0F271" w14:textId="77777777" w:rsidR="007C65AC" w:rsidRDefault="007C65AC" w:rsidP="00D55F54">
      <w:pPr>
        <w:pStyle w:val="NoSpacing"/>
      </w:pPr>
    </w:p>
    <w:p w14:paraId="71078E88" w14:textId="77777777" w:rsidR="007C65AC" w:rsidRDefault="007C65AC" w:rsidP="00D55F54">
      <w:pPr>
        <w:pStyle w:val="NoSpacing"/>
      </w:pPr>
    </w:p>
    <w:p w14:paraId="2E69591D" w14:textId="77777777" w:rsidR="007C65AC" w:rsidRDefault="007C65AC" w:rsidP="00D55F54">
      <w:pPr>
        <w:pStyle w:val="NoSpacing"/>
      </w:pPr>
    </w:p>
    <w:p w14:paraId="1AD66F33" w14:textId="77777777" w:rsidR="007C65AC" w:rsidRDefault="007C65AC" w:rsidP="00D55F54">
      <w:pPr>
        <w:pStyle w:val="NoSpacing"/>
      </w:pPr>
    </w:p>
    <w:p w14:paraId="29BCF7F1" w14:textId="77777777" w:rsidR="007C65AC" w:rsidRDefault="007C65AC" w:rsidP="00D55F54">
      <w:pPr>
        <w:pStyle w:val="NoSpacing"/>
      </w:pPr>
    </w:p>
    <w:p w14:paraId="4FCA2933" w14:textId="77777777" w:rsidR="007C65AC" w:rsidRDefault="007C65AC" w:rsidP="00D55F54">
      <w:pPr>
        <w:pStyle w:val="NoSpacing"/>
      </w:pPr>
    </w:p>
    <w:p w14:paraId="5B59C92D" w14:textId="77777777" w:rsidR="007C65AC" w:rsidRDefault="007C65AC" w:rsidP="00D55F54">
      <w:pPr>
        <w:pStyle w:val="NoSpacing"/>
      </w:pPr>
    </w:p>
    <w:p w14:paraId="736E0450" w14:textId="30B596B9" w:rsidR="00412467" w:rsidRPr="00412467" w:rsidRDefault="00412467" w:rsidP="00D55F54">
      <w:pPr>
        <w:pStyle w:val="NoSpacing"/>
        <w:rPr>
          <w:u w:val="dotted"/>
        </w:rPr>
      </w:pPr>
      <w:r w:rsidRPr="00412467">
        <w:rPr>
          <w:u w:val="dotted"/>
        </w:rPr>
        <w:lastRenderedPageBreak/>
        <w:t>Appendix D</w:t>
      </w:r>
    </w:p>
    <w:p w14:paraId="33991171" w14:textId="77777777" w:rsidR="00412467" w:rsidRDefault="00412467" w:rsidP="00D55F54">
      <w:pPr>
        <w:pStyle w:val="NoSpacing"/>
      </w:pPr>
    </w:p>
    <w:p w14:paraId="5D4A1DA5" w14:textId="57FF4A02" w:rsidR="00D55F54" w:rsidRDefault="007C65AC" w:rsidP="00B2727D">
      <w:pPr>
        <w:pStyle w:val="NoSpacing"/>
        <w:jc w:val="center"/>
      </w:pPr>
      <w:r>
        <w:rPr>
          <w:noProof/>
        </w:rPr>
        <w:drawing>
          <wp:inline distT="0" distB="0" distL="0" distR="0" wp14:anchorId="77C705A4" wp14:editId="7FA9F823">
            <wp:extent cx="8863330" cy="3703320"/>
            <wp:effectExtent l="0" t="0" r="0" b="0"/>
            <wp:docPr id="13918449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844964" name=""/>
                    <pic:cNvPicPr/>
                  </pic:nvPicPr>
                  <pic:blipFill>
                    <a:blip r:embed="rId30"/>
                    <a:stretch>
                      <a:fillRect/>
                    </a:stretch>
                  </pic:blipFill>
                  <pic:spPr>
                    <a:xfrm>
                      <a:off x="0" y="0"/>
                      <a:ext cx="8863330" cy="3703320"/>
                    </a:xfrm>
                    <a:prstGeom prst="rect">
                      <a:avLst/>
                    </a:prstGeom>
                  </pic:spPr>
                </pic:pic>
              </a:graphicData>
            </a:graphic>
          </wp:inline>
        </w:drawing>
      </w:r>
    </w:p>
    <w:p w14:paraId="73A884E1" w14:textId="77777777" w:rsidR="007C65AC" w:rsidRDefault="007C65AC" w:rsidP="00D55F54">
      <w:pPr>
        <w:pStyle w:val="NoSpacing"/>
      </w:pPr>
    </w:p>
    <w:p w14:paraId="1EDD90E3" w14:textId="1585CC94" w:rsidR="007C65AC" w:rsidRDefault="007C65AC" w:rsidP="00B2727D">
      <w:pPr>
        <w:pStyle w:val="NoSpacing"/>
        <w:jc w:val="center"/>
      </w:pPr>
      <w:r>
        <w:rPr>
          <w:noProof/>
        </w:rPr>
        <w:drawing>
          <wp:inline distT="0" distB="0" distL="0" distR="0" wp14:anchorId="490605A2" wp14:editId="0712F6B7">
            <wp:extent cx="5705475" cy="6324600"/>
            <wp:effectExtent l="0" t="0" r="9525" b="0"/>
            <wp:docPr id="7323858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385836" name=""/>
                    <pic:cNvPicPr/>
                  </pic:nvPicPr>
                  <pic:blipFill>
                    <a:blip r:embed="rId31"/>
                    <a:stretch>
                      <a:fillRect/>
                    </a:stretch>
                  </pic:blipFill>
                  <pic:spPr>
                    <a:xfrm>
                      <a:off x="0" y="0"/>
                      <a:ext cx="5705475" cy="6324600"/>
                    </a:xfrm>
                    <a:prstGeom prst="rect">
                      <a:avLst/>
                    </a:prstGeom>
                  </pic:spPr>
                </pic:pic>
              </a:graphicData>
            </a:graphic>
          </wp:inline>
        </w:drawing>
      </w:r>
    </w:p>
    <w:sectPr w:rsidR="007C65AC" w:rsidSect="00D55F54">
      <w:footerReference w:type="default" r:id="rId32"/>
      <w:footerReference w:type="first" r:id="rId33"/>
      <w:pgSz w:w="16838" w:h="23811" w:code="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A4732C" w14:textId="77777777" w:rsidR="00515806" w:rsidRDefault="00515806" w:rsidP="00390CE9">
      <w:pPr>
        <w:spacing w:after="0" w:line="240" w:lineRule="auto"/>
      </w:pPr>
      <w:r>
        <w:separator/>
      </w:r>
    </w:p>
  </w:endnote>
  <w:endnote w:type="continuationSeparator" w:id="0">
    <w:p w14:paraId="14B265C2" w14:textId="77777777" w:rsidR="00515806" w:rsidRDefault="00515806" w:rsidP="00390C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6833739"/>
      <w:docPartObj>
        <w:docPartGallery w:val="Page Numbers (Bottom of Page)"/>
        <w:docPartUnique/>
      </w:docPartObj>
    </w:sdtPr>
    <w:sdtEndPr/>
    <w:sdtContent>
      <w:p w14:paraId="50D5B1FA" w14:textId="28AA9337" w:rsidR="009019F2" w:rsidRDefault="009019F2">
        <w:pPr>
          <w:pStyle w:val="Footer"/>
          <w:jc w:val="right"/>
        </w:pPr>
        <w:r>
          <w:fldChar w:fldCharType="begin"/>
        </w:r>
        <w:r>
          <w:instrText>PAGE   \* MERGEFORMAT</w:instrText>
        </w:r>
        <w:r>
          <w:fldChar w:fldCharType="separate"/>
        </w:r>
        <w:r>
          <w:t>2</w:t>
        </w:r>
        <w:r>
          <w:fldChar w:fldCharType="end"/>
        </w:r>
      </w:p>
    </w:sdtContent>
  </w:sdt>
  <w:p w14:paraId="21B7DB11" w14:textId="77777777" w:rsidR="009019F2" w:rsidRDefault="009019F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A6DB86" w14:textId="5126312B" w:rsidR="007C65AC" w:rsidRDefault="007C65AC" w:rsidP="00C0478A">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F51B03" w14:textId="6CA16637" w:rsidR="00412467" w:rsidRDefault="00412467" w:rsidP="007C65AC">
    <w:pPr>
      <w:pStyle w:val="Footer"/>
      <w:jc w:val="right"/>
    </w:pPr>
    <w:r>
      <w:t>14</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47711320"/>
      <w:docPartObj>
        <w:docPartGallery w:val="Page Numbers (Bottom of Page)"/>
        <w:docPartUnique/>
      </w:docPartObj>
    </w:sdtPr>
    <w:sdtEndPr/>
    <w:sdtContent>
      <w:p w14:paraId="368BF27D" w14:textId="57E27B4F" w:rsidR="00412467" w:rsidRDefault="00412467">
        <w:pPr>
          <w:pStyle w:val="Footer"/>
          <w:jc w:val="right"/>
        </w:pPr>
        <w:r>
          <w:fldChar w:fldCharType="begin"/>
        </w:r>
        <w:r>
          <w:instrText>PAGE   \* MERGEFORMAT</w:instrText>
        </w:r>
        <w:r>
          <w:fldChar w:fldCharType="separate"/>
        </w:r>
        <w:r>
          <w:t>2</w:t>
        </w:r>
        <w:r>
          <w:fldChar w:fldCharType="end"/>
        </w:r>
        <w:r>
          <w:t>6</w:t>
        </w:r>
      </w:p>
    </w:sdtContent>
  </w:sdt>
  <w:p w14:paraId="31E27655" w14:textId="77777777" w:rsidR="00412467" w:rsidRDefault="00412467">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233DBE" w14:textId="77777777" w:rsidR="007C65AC" w:rsidRDefault="007C65AC" w:rsidP="007C65AC">
    <w:pPr>
      <w:pStyle w:val="Footer"/>
      <w:jc w:val="right"/>
    </w:pPr>
    <w:r>
      <w:t>15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B9632C" w14:textId="77777777" w:rsidR="00515806" w:rsidRDefault="00515806" w:rsidP="00390CE9">
      <w:pPr>
        <w:spacing w:after="0" w:line="240" w:lineRule="auto"/>
      </w:pPr>
      <w:r>
        <w:separator/>
      </w:r>
    </w:p>
  </w:footnote>
  <w:footnote w:type="continuationSeparator" w:id="0">
    <w:p w14:paraId="3ED91620" w14:textId="77777777" w:rsidR="00515806" w:rsidRDefault="00515806" w:rsidP="00390C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53EF4"/>
    <w:multiLevelType w:val="hybridMultilevel"/>
    <w:tmpl w:val="CDFA7E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D724AA"/>
    <w:multiLevelType w:val="hybridMultilevel"/>
    <w:tmpl w:val="81E4A7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1F32C9"/>
    <w:multiLevelType w:val="hybridMultilevel"/>
    <w:tmpl w:val="20EC705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20562A46"/>
    <w:multiLevelType w:val="hybridMultilevel"/>
    <w:tmpl w:val="D7906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C53418"/>
    <w:multiLevelType w:val="hybridMultilevel"/>
    <w:tmpl w:val="7C625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BD0ABB"/>
    <w:multiLevelType w:val="hybridMultilevel"/>
    <w:tmpl w:val="CB3C6C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4C06347"/>
    <w:multiLevelType w:val="hybridMultilevel"/>
    <w:tmpl w:val="0018015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384A37E9"/>
    <w:multiLevelType w:val="hybridMultilevel"/>
    <w:tmpl w:val="6ADAC5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45000C7"/>
    <w:multiLevelType w:val="hybridMultilevel"/>
    <w:tmpl w:val="1F7C4D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45341B"/>
    <w:multiLevelType w:val="hybridMultilevel"/>
    <w:tmpl w:val="E0BADC3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580A4377"/>
    <w:multiLevelType w:val="hybridMultilevel"/>
    <w:tmpl w:val="D99E0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A38551E"/>
    <w:multiLevelType w:val="hybridMultilevel"/>
    <w:tmpl w:val="56F69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8B5B93"/>
    <w:multiLevelType w:val="hybridMultilevel"/>
    <w:tmpl w:val="D9B6BE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6EF2018"/>
    <w:multiLevelType w:val="hybridMultilevel"/>
    <w:tmpl w:val="3578B10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 w15:restartNumberingAfterBreak="0">
    <w:nsid w:val="6734068C"/>
    <w:multiLevelType w:val="hybridMultilevel"/>
    <w:tmpl w:val="BB10CE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0216E1E"/>
    <w:multiLevelType w:val="hybridMultilevel"/>
    <w:tmpl w:val="A95E1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7742A9"/>
    <w:multiLevelType w:val="hybridMultilevel"/>
    <w:tmpl w:val="1A80E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13559169">
    <w:abstractNumId w:val="5"/>
  </w:num>
  <w:num w:numId="2" w16cid:durableId="1582255912">
    <w:abstractNumId w:val="14"/>
  </w:num>
  <w:num w:numId="3" w16cid:durableId="1520852566">
    <w:abstractNumId w:val="11"/>
  </w:num>
  <w:num w:numId="4" w16cid:durableId="868833585">
    <w:abstractNumId w:val="15"/>
  </w:num>
  <w:num w:numId="5" w16cid:durableId="97917887">
    <w:abstractNumId w:val="4"/>
  </w:num>
  <w:num w:numId="6" w16cid:durableId="783037953">
    <w:abstractNumId w:val="9"/>
  </w:num>
  <w:num w:numId="7" w16cid:durableId="260456659">
    <w:abstractNumId w:val="1"/>
  </w:num>
  <w:num w:numId="8" w16cid:durableId="288781129">
    <w:abstractNumId w:val="0"/>
  </w:num>
  <w:num w:numId="9" w16cid:durableId="1176072190">
    <w:abstractNumId w:val="7"/>
  </w:num>
  <w:num w:numId="10" w16cid:durableId="1096829972">
    <w:abstractNumId w:val="12"/>
  </w:num>
  <w:num w:numId="11" w16cid:durableId="1441225137">
    <w:abstractNumId w:val="3"/>
  </w:num>
  <w:num w:numId="12" w16cid:durableId="1407534317">
    <w:abstractNumId w:val="6"/>
  </w:num>
  <w:num w:numId="13" w16cid:durableId="246690340">
    <w:abstractNumId w:val="8"/>
  </w:num>
  <w:num w:numId="14" w16cid:durableId="462577865">
    <w:abstractNumId w:val="10"/>
  </w:num>
  <w:num w:numId="15" w16cid:durableId="220795047">
    <w:abstractNumId w:val="2"/>
  </w:num>
  <w:num w:numId="16" w16cid:durableId="2078430470">
    <w:abstractNumId w:val="13"/>
  </w:num>
  <w:num w:numId="17" w16cid:durableId="942566630">
    <w:abstractNumId w:val="16"/>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3DD"/>
    <w:rsid w:val="000076D5"/>
    <w:rsid w:val="00030A46"/>
    <w:rsid w:val="00036293"/>
    <w:rsid w:val="00042748"/>
    <w:rsid w:val="00044754"/>
    <w:rsid w:val="0004607B"/>
    <w:rsid w:val="0005015B"/>
    <w:rsid w:val="00052C19"/>
    <w:rsid w:val="000542DB"/>
    <w:rsid w:val="0005519C"/>
    <w:rsid w:val="0006119C"/>
    <w:rsid w:val="000673AD"/>
    <w:rsid w:val="00072CB2"/>
    <w:rsid w:val="000900C5"/>
    <w:rsid w:val="000937BA"/>
    <w:rsid w:val="000A0EC2"/>
    <w:rsid w:val="000B29FF"/>
    <w:rsid w:val="000C2578"/>
    <w:rsid w:val="000E22D6"/>
    <w:rsid w:val="000F1574"/>
    <w:rsid w:val="000F1D18"/>
    <w:rsid w:val="000F7AA0"/>
    <w:rsid w:val="001006CA"/>
    <w:rsid w:val="00126C98"/>
    <w:rsid w:val="00144F2D"/>
    <w:rsid w:val="001454A0"/>
    <w:rsid w:val="001520AA"/>
    <w:rsid w:val="00166DF3"/>
    <w:rsid w:val="001712AC"/>
    <w:rsid w:val="00183A23"/>
    <w:rsid w:val="00183AFA"/>
    <w:rsid w:val="00184CAF"/>
    <w:rsid w:val="001851A7"/>
    <w:rsid w:val="001852FA"/>
    <w:rsid w:val="00190F43"/>
    <w:rsid w:val="00192D4F"/>
    <w:rsid w:val="001952E5"/>
    <w:rsid w:val="001A2BA8"/>
    <w:rsid w:val="001B20EF"/>
    <w:rsid w:val="001B2397"/>
    <w:rsid w:val="001D031C"/>
    <w:rsid w:val="001D18C2"/>
    <w:rsid w:val="001E16A8"/>
    <w:rsid w:val="001F6605"/>
    <w:rsid w:val="002001E4"/>
    <w:rsid w:val="00202030"/>
    <w:rsid w:val="0020204F"/>
    <w:rsid w:val="00204AF3"/>
    <w:rsid w:val="00206EF5"/>
    <w:rsid w:val="00215882"/>
    <w:rsid w:val="002177FD"/>
    <w:rsid w:val="00221FBE"/>
    <w:rsid w:val="002223CB"/>
    <w:rsid w:val="002239DE"/>
    <w:rsid w:val="002249E1"/>
    <w:rsid w:val="00227F65"/>
    <w:rsid w:val="002338CF"/>
    <w:rsid w:val="0024701D"/>
    <w:rsid w:val="00250769"/>
    <w:rsid w:val="0025242B"/>
    <w:rsid w:val="00254D53"/>
    <w:rsid w:val="00283297"/>
    <w:rsid w:val="00290B6A"/>
    <w:rsid w:val="00294930"/>
    <w:rsid w:val="00297FDA"/>
    <w:rsid w:val="002A5538"/>
    <w:rsid w:val="002B1032"/>
    <w:rsid w:val="002B291A"/>
    <w:rsid w:val="002B2C1E"/>
    <w:rsid w:val="002B6636"/>
    <w:rsid w:val="002B7860"/>
    <w:rsid w:val="002D3DED"/>
    <w:rsid w:val="002D7B7A"/>
    <w:rsid w:val="002E036C"/>
    <w:rsid w:val="002E7C7C"/>
    <w:rsid w:val="002F56D2"/>
    <w:rsid w:val="00304417"/>
    <w:rsid w:val="0030796C"/>
    <w:rsid w:val="003233BD"/>
    <w:rsid w:val="00332B7C"/>
    <w:rsid w:val="003368AC"/>
    <w:rsid w:val="00343B83"/>
    <w:rsid w:val="00361EBA"/>
    <w:rsid w:val="00364F0A"/>
    <w:rsid w:val="003813B4"/>
    <w:rsid w:val="003843DD"/>
    <w:rsid w:val="00390CE9"/>
    <w:rsid w:val="00393642"/>
    <w:rsid w:val="003A246B"/>
    <w:rsid w:val="003A5FAF"/>
    <w:rsid w:val="003A638A"/>
    <w:rsid w:val="003B106F"/>
    <w:rsid w:val="003B2C4D"/>
    <w:rsid w:val="003C3134"/>
    <w:rsid w:val="003D1E98"/>
    <w:rsid w:val="003D2854"/>
    <w:rsid w:val="003F2388"/>
    <w:rsid w:val="00402B1A"/>
    <w:rsid w:val="00403EB9"/>
    <w:rsid w:val="00410659"/>
    <w:rsid w:val="00411A9D"/>
    <w:rsid w:val="00412467"/>
    <w:rsid w:val="00414035"/>
    <w:rsid w:val="00431259"/>
    <w:rsid w:val="0044009C"/>
    <w:rsid w:val="00441E2F"/>
    <w:rsid w:val="00454DCF"/>
    <w:rsid w:val="00456ADC"/>
    <w:rsid w:val="00457C23"/>
    <w:rsid w:val="00465BF2"/>
    <w:rsid w:val="00466285"/>
    <w:rsid w:val="004873EB"/>
    <w:rsid w:val="00496012"/>
    <w:rsid w:val="0049795E"/>
    <w:rsid w:val="004A1C54"/>
    <w:rsid w:val="004C0B44"/>
    <w:rsid w:val="004E3233"/>
    <w:rsid w:val="004E7FA6"/>
    <w:rsid w:val="00514E69"/>
    <w:rsid w:val="00515806"/>
    <w:rsid w:val="00540E72"/>
    <w:rsid w:val="00552BB3"/>
    <w:rsid w:val="00554735"/>
    <w:rsid w:val="00567820"/>
    <w:rsid w:val="00573803"/>
    <w:rsid w:val="005963E3"/>
    <w:rsid w:val="005A1912"/>
    <w:rsid w:val="005A1D4F"/>
    <w:rsid w:val="005A3772"/>
    <w:rsid w:val="005B458D"/>
    <w:rsid w:val="005B644F"/>
    <w:rsid w:val="005C598A"/>
    <w:rsid w:val="005E313A"/>
    <w:rsid w:val="005F2282"/>
    <w:rsid w:val="005F3B6B"/>
    <w:rsid w:val="00600AF5"/>
    <w:rsid w:val="00620D1E"/>
    <w:rsid w:val="006323D2"/>
    <w:rsid w:val="0063535C"/>
    <w:rsid w:val="006356F0"/>
    <w:rsid w:val="006640C9"/>
    <w:rsid w:val="006779E4"/>
    <w:rsid w:val="0068511A"/>
    <w:rsid w:val="006906AF"/>
    <w:rsid w:val="00697DAB"/>
    <w:rsid w:val="006A229A"/>
    <w:rsid w:val="006B3C5A"/>
    <w:rsid w:val="006D0A5C"/>
    <w:rsid w:val="006E0986"/>
    <w:rsid w:val="006E61F5"/>
    <w:rsid w:val="006E76CF"/>
    <w:rsid w:val="006F07A5"/>
    <w:rsid w:val="00701192"/>
    <w:rsid w:val="0071342E"/>
    <w:rsid w:val="007276B0"/>
    <w:rsid w:val="00755A31"/>
    <w:rsid w:val="0075691A"/>
    <w:rsid w:val="00757761"/>
    <w:rsid w:val="007676DB"/>
    <w:rsid w:val="00767B6B"/>
    <w:rsid w:val="00771C56"/>
    <w:rsid w:val="0077721E"/>
    <w:rsid w:val="00781928"/>
    <w:rsid w:val="00783C54"/>
    <w:rsid w:val="00790C9D"/>
    <w:rsid w:val="007A7144"/>
    <w:rsid w:val="007B71B1"/>
    <w:rsid w:val="007C65AC"/>
    <w:rsid w:val="007D25BB"/>
    <w:rsid w:val="007D2AAB"/>
    <w:rsid w:val="007E0A7F"/>
    <w:rsid w:val="007F4768"/>
    <w:rsid w:val="00801548"/>
    <w:rsid w:val="00814FA0"/>
    <w:rsid w:val="00822EAE"/>
    <w:rsid w:val="00833148"/>
    <w:rsid w:val="00855AE8"/>
    <w:rsid w:val="00867E25"/>
    <w:rsid w:val="00877CD2"/>
    <w:rsid w:val="0088602A"/>
    <w:rsid w:val="00891D71"/>
    <w:rsid w:val="008956E9"/>
    <w:rsid w:val="008A2A51"/>
    <w:rsid w:val="008A6DD3"/>
    <w:rsid w:val="008B09F7"/>
    <w:rsid w:val="008B545A"/>
    <w:rsid w:val="008C28C5"/>
    <w:rsid w:val="008E2D64"/>
    <w:rsid w:val="008E3AF0"/>
    <w:rsid w:val="008E6BDA"/>
    <w:rsid w:val="008F05A3"/>
    <w:rsid w:val="009019F2"/>
    <w:rsid w:val="009027A5"/>
    <w:rsid w:val="009031C7"/>
    <w:rsid w:val="009048FA"/>
    <w:rsid w:val="009055F3"/>
    <w:rsid w:val="00915A6E"/>
    <w:rsid w:val="00915E4C"/>
    <w:rsid w:val="00926BD0"/>
    <w:rsid w:val="009309F5"/>
    <w:rsid w:val="00943EF9"/>
    <w:rsid w:val="00944AB8"/>
    <w:rsid w:val="00946F7F"/>
    <w:rsid w:val="00953372"/>
    <w:rsid w:val="00953F00"/>
    <w:rsid w:val="00962A2D"/>
    <w:rsid w:val="0096773A"/>
    <w:rsid w:val="00973AEB"/>
    <w:rsid w:val="00977C15"/>
    <w:rsid w:val="009814DB"/>
    <w:rsid w:val="00985793"/>
    <w:rsid w:val="00987A5D"/>
    <w:rsid w:val="00993E42"/>
    <w:rsid w:val="009966A6"/>
    <w:rsid w:val="00996913"/>
    <w:rsid w:val="009A607C"/>
    <w:rsid w:val="009B5B6D"/>
    <w:rsid w:val="009D17BF"/>
    <w:rsid w:val="009D2053"/>
    <w:rsid w:val="009E14D6"/>
    <w:rsid w:val="009E6DFA"/>
    <w:rsid w:val="009F0674"/>
    <w:rsid w:val="009F71A0"/>
    <w:rsid w:val="009F7903"/>
    <w:rsid w:val="00A0030E"/>
    <w:rsid w:val="00A01610"/>
    <w:rsid w:val="00A03C58"/>
    <w:rsid w:val="00A12231"/>
    <w:rsid w:val="00A1548C"/>
    <w:rsid w:val="00A15F3E"/>
    <w:rsid w:val="00A267D2"/>
    <w:rsid w:val="00A3082F"/>
    <w:rsid w:val="00A35644"/>
    <w:rsid w:val="00A41B2E"/>
    <w:rsid w:val="00A432B9"/>
    <w:rsid w:val="00A55142"/>
    <w:rsid w:val="00A60EF2"/>
    <w:rsid w:val="00A73984"/>
    <w:rsid w:val="00A7518F"/>
    <w:rsid w:val="00A82783"/>
    <w:rsid w:val="00A862C2"/>
    <w:rsid w:val="00A86B3C"/>
    <w:rsid w:val="00A90DEC"/>
    <w:rsid w:val="00A95FBA"/>
    <w:rsid w:val="00A979D6"/>
    <w:rsid w:val="00AA27EB"/>
    <w:rsid w:val="00AB4376"/>
    <w:rsid w:val="00AC0966"/>
    <w:rsid w:val="00AC2BE5"/>
    <w:rsid w:val="00AC3AE8"/>
    <w:rsid w:val="00AD4C2D"/>
    <w:rsid w:val="00AD62C6"/>
    <w:rsid w:val="00AD6391"/>
    <w:rsid w:val="00AE0485"/>
    <w:rsid w:val="00AE2F3B"/>
    <w:rsid w:val="00AE7990"/>
    <w:rsid w:val="00AF0CA7"/>
    <w:rsid w:val="00B05CBE"/>
    <w:rsid w:val="00B11D2F"/>
    <w:rsid w:val="00B15126"/>
    <w:rsid w:val="00B2727D"/>
    <w:rsid w:val="00B32DE9"/>
    <w:rsid w:val="00B50766"/>
    <w:rsid w:val="00B563E3"/>
    <w:rsid w:val="00B565EC"/>
    <w:rsid w:val="00B56900"/>
    <w:rsid w:val="00B56E3D"/>
    <w:rsid w:val="00B60522"/>
    <w:rsid w:val="00B67F7E"/>
    <w:rsid w:val="00B70347"/>
    <w:rsid w:val="00B76D47"/>
    <w:rsid w:val="00B77C9D"/>
    <w:rsid w:val="00B940FB"/>
    <w:rsid w:val="00B94596"/>
    <w:rsid w:val="00B95B76"/>
    <w:rsid w:val="00B95BAB"/>
    <w:rsid w:val="00B973A5"/>
    <w:rsid w:val="00B97476"/>
    <w:rsid w:val="00BA2CE2"/>
    <w:rsid w:val="00BC28D8"/>
    <w:rsid w:val="00BC48DA"/>
    <w:rsid w:val="00BD69EA"/>
    <w:rsid w:val="00BE2350"/>
    <w:rsid w:val="00BF0CE3"/>
    <w:rsid w:val="00BF2DFC"/>
    <w:rsid w:val="00BF3CC8"/>
    <w:rsid w:val="00BF6630"/>
    <w:rsid w:val="00C014D8"/>
    <w:rsid w:val="00C0478A"/>
    <w:rsid w:val="00C05F17"/>
    <w:rsid w:val="00C24FD0"/>
    <w:rsid w:val="00C2512D"/>
    <w:rsid w:val="00C351F4"/>
    <w:rsid w:val="00C40291"/>
    <w:rsid w:val="00C525C3"/>
    <w:rsid w:val="00C53F40"/>
    <w:rsid w:val="00C61414"/>
    <w:rsid w:val="00C62FA2"/>
    <w:rsid w:val="00C70380"/>
    <w:rsid w:val="00C77FCC"/>
    <w:rsid w:val="00C848C8"/>
    <w:rsid w:val="00C968BE"/>
    <w:rsid w:val="00C97164"/>
    <w:rsid w:val="00CA1B79"/>
    <w:rsid w:val="00CB1A6D"/>
    <w:rsid w:val="00CB4B31"/>
    <w:rsid w:val="00CD59D3"/>
    <w:rsid w:val="00CD5DF4"/>
    <w:rsid w:val="00CD78BE"/>
    <w:rsid w:val="00CE42D6"/>
    <w:rsid w:val="00D0019F"/>
    <w:rsid w:val="00D01B6B"/>
    <w:rsid w:val="00D17674"/>
    <w:rsid w:val="00D21066"/>
    <w:rsid w:val="00D254FE"/>
    <w:rsid w:val="00D309DB"/>
    <w:rsid w:val="00D45CAB"/>
    <w:rsid w:val="00D55F54"/>
    <w:rsid w:val="00D80E31"/>
    <w:rsid w:val="00D80E66"/>
    <w:rsid w:val="00D91263"/>
    <w:rsid w:val="00D97179"/>
    <w:rsid w:val="00D978D8"/>
    <w:rsid w:val="00D97C88"/>
    <w:rsid w:val="00DA2398"/>
    <w:rsid w:val="00DA56F1"/>
    <w:rsid w:val="00DC222C"/>
    <w:rsid w:val="00DE1A7D"/>
    <w:rsid w:val="00DE48A7"/>
    <w:rsid w:val="00DF209E"/>
    <w:rsid w:val="00DF2BE3"/>
    <w:rsid w:val="00DF7595"/>
    <w:rsid w:val="00E02A28"/>
    <w:rsid w:val="00E0645D"/>
    <w:rsid w:val="00E2307A"/>
    <w:rsid w:val="00E31255"/>
    <w:rsid w:val="00E32CEB"/>
    <w:rsid w:val="00E3340D"/>
    <w:rsid w:val="00E47FA5"/>
    <w:rsid w:val="00E57EF5"/>
    <w:rsid w:val="00E60CCC"/>
    <w:rsid w:val="00E6110B"/>
    <w:rsid w:val="00E61F28"/>
    <w:rsid w:val="00E626C3"/>
    <w:rsid w:val="00E65893"/>
    <w:rsid w:val="00E705E9"/>
    <w:rsid w:val="00E76DA5"/>
    <w:rsid w:val="00E93D37"/>
    <w:rsid w:val="00EA4F04"/>
    <w:rsid w:val="00EA65D8"/>
    <w:rsid w:val="00EB23AF"/>
    <w:rsid w:val="00EC5763"/>
    <w:rsid w:val="00ED3D16"/>
    <w:rsid w:val="00EE57A2"/>
    <w:rsid w:val="00F05E45"/>
    <w:rsid w:val="00F1768B"/>
    <w:rsid w:val="00F4220C"/>
    <w:rsid w:val="00F5273C"/>
    <w:rsid w:val="00F537F2"/>
    <w:rsid w:val="00F70246"/>
    <w:rsid w:val="00F777BC"/>
    <w:rsid w:val="00F931D1"/>
    <w:rsid w:val="00FB6F22"/>
    <w:rsid w:val="00FD6A8E"/>
    <w:rsid w:val="00FE6F1F"/>
    <w:rsid w:val="00FF2544"/>
    <w:rsid w:val="00FF2A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164F7D"/>
  <w15:chartTrackingRefBased/>
  <w15:docId w15:val="{1FCBCC36-07E4-4A0E-89D5-43618CC575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01E4"/>
  </w:style>
  <w:style w:type="paragraph" w:styleId="Heading1">
    <w:name w:val="heading 1"/>
    <w:basedOn w:val="Normal"/>
    <w:next w:val="Normal"/>
    <w:link w:val="Heading1Char"/>
    <w:uiPriority w:val="9"/>
    <w:qFormat/>
    <w:rsid w:val="003843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43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43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43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43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43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43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43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43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43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43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43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43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43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43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43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43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43DD"/>
    <w:rPr>
      <w:rFonts w:eastAsiaTheme="majorEastAsia" w:cstheme="majorBidi"/>
      <w:color w:val="272727" w:themeColor="text1" w:themeTint="D8"/>
    </w:rPr>
  </w:style>
  <w:style w:type="paragraph" w:styleId="Title">
    <w:name w:val="Title"/>
    <w:basedOn w:val="Normal"/>
    <w:next w:val="Normal"/>
    <w:link w:val="TitleChar"/>
    <w:uiPriority w:val="10"/>
    <w:qFormat/>
    <w:rsid w:val="003843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43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43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43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43DD"/>
    <w:pPr>
      <w:spacing w:before="160"/>
      <w:jc w:val="center"/>
    </w:pPr>
    <w:rPr>
      <w:i/>
      <w:iCs/>
      <w:color w:val="404040" w:themeColor="text1" w:themeTint="BF"/>
    </w:rPr>
  </w:style>
  <w:style w:type="character" w:customStyle="1" w:styleId="QuoteChar">
    <w:name w:val="Quote Char"/>
    <w:basedOn w:val="DefaultParagraphFont"/>
    <w:link w:val="Quote"/>
    <w:uiPriority w:val="29"/>
    <w:rsid w:val="003843DD"/>
    <w:rPr>
      <w:i/>
      <w:iCs/>
      <w:color w:val="404040" w:themeColor="text1" w:themeTint="BF"/>
    </w:rPr>
  </w:style>
  <w:style w:type="paragraph" w:styleId="ListParagraph">
    <w:name w:val="List Paragraph"/>
    <w:basedOn w:val="Normal"/>
    <w:uiPriority w:val="34"/>
    <w:qFormat/>
    <w:rsid w:val="003843DD"/>
    <w:pPr>
      <w:ind w:left="720"/>
      <w:contextualSpacing/>
    </w:pPr>
  </w:style>
  <w:style w:type="character" w:styleId="IntenseEmphasis">
    <w:name w:val="Intense Emphasis"/>
    <w:basedOn w:val="DefaultParagraphFont"/>
    <w:uiPriority w:val="21"/>
    <w:qFormat/>
    <w:rsid w:val="003843DD"/>
    <w:rPr>
      <w:i/>
      <w:iCs/>
      <w:color w:val="0F4761" w:themeColor="accent1" w:themeShade="BF"/>
    </w:rPr>
  </w:style>
  <w:style w:type="paragraph" w:styleId="IntenseQuote">
    <w:name w:val="Intense Quote"/>
    <w:basedOn w:val="Normal"/>
    <w:next w:val="Normal"/>
    <w:link w:val="IntenseQuoteChar"/>
    <w:uiPriority w:val="30"/>
    <w:qFormat/>
    <w:rsid w:val="003843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43DD"/>
    <w:rPr>
      <w:i/>
      <w:iCs/>
      <w:color w:val="0F4761" w:themeColor="accent1" w:themeShade="BF"/>
    </w:rPr>
  </w:style>
  <w:style w:type="character" w:styleId="IntenseReference">
    <w:name w:val="Intense Reference"/>
    <w:basedOn w:val="DefaultParagraphFont"/>
    <w:uiPriority w:val="32"/>
    <w:qFormat/>
    <w:rsid w:val="003843DD"/>
    <w:rPr>
      <w:b/>
      <w:bCs/>
      <w:smallCaps/>
      <w:color w:val="0F4761" w:themeColor="accent1" w:themeShade="BF"/>
      <w:spacing w:val="5"/>
    </w:rPr>
  </w:style>
  <w:style w:type="table" w:styleId="TableGrid">
    <w:name w:val="Table Grid"/>
    <w:basedOn w:val="TableNormal"/>
    <w:uiPriority w:val="39"/>
    <w:rsid w:val="00B76D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90C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0CE9"/>
  </w:style>
  <w:style w:type="paragraph" w:styleId="Footer">
    <w:name w:val="footer"/>
    <w:basedOn w:val="Normal"/>
    <w:link w:val="FooterChar"/>
    <w:uiPriority w:val="99"/>
    <w:unhideWhenUsed/>
    <w:rsid w:val="00390C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0CE9"/>
  </w:style>
  <w:style w:type="paragraph" w:styleId="NoSpacing">
    <w:name w:val="No Spacing"/>
    <w:link w:val="NoSpacingChar"/>
    <w:uiPriority w:val="1"/>
    <w:qFormat/>
    <w:rsid w:val="0005519C"/>
    <w:pPr>
      <w:spacing w:after="0" w:line="240" w:lineRule="auto"/>
    </w:pPr>
    <w:rPr>
      <w:kern w:val="0"/>
      <w:sz w:val="22"/>
      <w:szCs w:val="22"/>
      <w:lang w:eastAsia="en-GB"/>
      <w14:ligatures w14:val="none"/>
    </w:rPr>
  </w:style>
  <w:style w:type="character" w:customStyle="1" w:styleId="NoSpacingChar">
    <w:name w:val="No Spacing Char"/>
    <w:basedOn w:val="DefaultParagraphFont"/>
    <w:link w:val="NoSpacing"/>
    <w:uiPriority w:val="1"/>
    <w:rsid w:val="0005519C"/>
    <w:rPr>
      <w:kern w:val="0"/>
      <w:sz w:val="22"/>
      <w:szCs w:val="22"/>
      <w:lang w:eastAsia="en-GB"/>
      <w14:ligatures w14:val="none"/>
    </w:rPr>
  </w:style>
  <w:style w:type="table" w:styleId="GridTable5Dark-Accent5">
    <w:name w:val="Grid Table 5 Dark Accent 5"/>
    <w:basedOn w:val="TableNormal"/>
    <w:uiPriority w:val="50"/>
    <w:rsid w:val="00C77FC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CE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02B9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02B9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02B9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 w:type="table" w:styleId="GridTable5Dark-Accent6">
    <w:name w:val="Grid Table 5 Dark Accent 6"/>
    <w:basedOn w:val="TableNormal"/>
    <w:uiPriority w:val="50"/>
    <w:rsid w:val="002D7B7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2D0"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7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7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7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table" w:styleId="GridTable3-Accent6">
    <w:name w:val="Grid Table 3 Accent 6"/>
    <w:basedOn w:val="TableNormal"/>
    <w:uiPriority w:val="48"/>
    <w:rsid w:val="002D7B7A"/>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F2D0" w:themeFill="accent6" w:themeFillTint="33"/>
      </w:tcPr>
    </w:tblStylePr>
    <w:tblStylePr w:type="band1Horz">
      <w:tblPr/>
      <w:tcPr>
        <w:shd w:val="clear" w:color="auto" w:fill="D9F2D0" w:themeFill="accent6" w:themeFillTint="33"/>
      </w:tcPr>
    </w:tblStylePr>
    <w:tblStylePr w:type="neCell">
      <w:tblPr/>
      <w:tcPr>
        <w:tcBorders>
          <w:bottom w:val="single" w:sz="4" w:space="0" w:color="8DD873" w:themeColor="accent6" w:themeTint="99"/>
        </w:tcBorders>
      </w:tcPr>
    </w:tblStylePr>
    <w:tblStylePr w:type="nwCell">
      <w:tblPr/>
      <w:tcPr>
        <w:tcBorders>
          <w:bottom w:val="single" w:sz="4" w:space="0" w:color="8DD873" w:themeColor="accent6" w:themeTint="99"/>
        </w:tcBorders>
      </w:tcPr>
    </w:tblStylePr>
    <w:tblStylePr w:type="seCell">
      <w:tblPr/>
      <w:tcPr>
        <w:tcBorders>
          <w:top w:val="single" w:sz="4" w:space="0" w:color="8DD873" w:themeColor="accent6" w:themeTint="99"/>
        </w:tcBorders>
      </w:tcPr>
    </w:tblStylePr>
    <w:tblStylePr w:type="swCell">
      <w:tblPr/>
      <w:tcPr>
        <w:tcBorders>
          <w:top w:val="single" w:sz="4" w:space="0" w:color="8DD873" w:themeColor="accent6" w:themeTint="99"/>
        </w:tcBorders>
      </w:tcPr>
    </w:tblStylePr>
  </w:style>
  <w:style w:type="table" w:styleId="GridTable3-Accent1">
    <w:name w:val="Grid Table 3 Accent 1"/>
    <w:basedOn w:val="TableNormal"/>
    <w:uiPriority w:val="48"/>
    <w:rsid w:val="002D7B7A"/>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E4F5" w:themeFill="accent1" w:themeFillTint="33"/>
      </w:tcPr>
    </w:tblStylePr>
    <w:tblStylePr w:type="band1Horz">
      <w:tblPr/>
      <w:tcPr>
        <w:shd w:val="clear" w:color="auto" w:fill="C1E4F5" w:themeFill="accent1" w:themeFillTint="33"/>
      </w:tcPr>
    </w:tblStylePr>
    <w:tblStylePr w:type="neCell">
      <w:tblPr/>
      <w:tcPr>
        <w:tcBorders>
          <w:bottom w:val="single" w:sz="4" w:space="0" w:color="45B0E1" w:themeColor="accent1" w:themeTint="99"/>
        </w:tcBorders>
      </w:tcPr>
    </w:tblStylePr>
    <w:tblStylePr w:type="nwCell">
      <w:tblPr/>
      <w:tcPr>
        <w:tcBorders>
          <w:bottom w:val="single" w:sz="4" w:space="0" w:color="45B0E1" w:themeColor="accent1" w:themeTint="99"/>
        </w:tcBorders>
      </w:tcPr>
    </w:tblStylePr>
    <w:tblStylePr w:type="seCell">
      <w:tblPr/>
      <w:tcPr>
        <w:tcBorders>
          <w:top w:val="single" w:sz="4" w:space="0" w:color="45B0E1" w:themeColor="accent1" w:themeTint="99"/>
        </w:tcBorders>
      </w:tcPr>
    </w:tblStylePr>
    <w:tblStylePr w:type="swCell">
      <w:tblPr/>
      <w:tcPr>
        <w:tcBorders>
          <w:top w:val="single" w:sz="4" w:space="0" w:color="45B0E1" w:themeColor="accent1" w:themeTint="99"/>
        </w:tcBorders>
      </w:tcPr>
    </w:tblStylePr>
  </w:style>
  <w:style w:type="character" w:styleId="Hyperlink">
    <w:name w:val="Hyperlink"/>
    <w:basedOn w:val="DefaultParagraphFont"/>
    <w:uiPriority w:val="99"/>
    <w:unhideWhenUsed/>
    <w:rsid w:val="00915E4C"/>
    <w:rPr>
      <w:color w:val="467886" w:themeColor="hyperlink"/>
      <w:u w:val="single"/>
    </w:rPr>
  </w:style>
  <w:style w:type="character" w:styleId="UnresolvedMention">
    <w:name w:val="Unresolved Mention"/>
    <w:basedOn w:val="DefaultParagraphFont"/>
    <w:uiPriority w:val="99"/>
    <w:semiHidden/>
    <w:unhideWhenUsed/>
    <w:rsid w:val="00915E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4179445">
      <w:bodyDiv w:val="1"/>
      <w:marLeft w:val="0"/>
      <w:marRight w:val="0"/>
      <w:marTop w:val="0"/>
      <w:marBottom w:val="0"/>
      <w:divBdr>
        <w:top w:val="none" w:sz="0" w:space="0" w:color="auto"/>
        <w:left w:val="none" w:sz="0" w:space="0" w:color="auto"/>
        <w:bottom w:val="none" w:sz="0" w:space="0" w:color="auto"/>
        <w:right w:val="none" w:sz="0" w:space="0" w:color="auto"/>
      </w:divBdr>
    </w:div>
    <w:div w:id="860512047">
      <w:bodyDiv w:val="1"/>
      <w:marLeft w:val="0"/>
      <w:marRight w:val="0"/>
      <w:marTop w:val="0"/>
      <w:marBottom w:val="0"/>
      <w:divBdr>
        <w:top w:val="none" w:sz="0" w:space="0" w:color="auto"/>
        <w:left w:val="none" w:sz="0" w:space="0" w:color="auto"/>
        <w:bottom w:val="none" w:sz="0" w:space="0" w:color="auto"/>
        <w:right w:val="none" w:sz="0" w:space="0" w:color="auto"/>
      </w:divBdr>
    </w:div>
    <w:div w:id="946739385">
      <w:bodyDiv w:val="1"/>
      <w:marLeft w:val="0"/>
      <w:marRight w:val="0"/>
      <w:marTop w:val="0"/>
      <w:marBottom w:val="0"/>
      <w:divBdr>
        <w:top w:val="none" w:sz="0" w:space="0" w:color="auto"/>
        <w:left w:val="none" w:sz="0" w:space="0" w:color="auto"/>
        <w:bottom w:val="none" w:sz="0" w:space="0" w:color="auto"/>
        <w:right w:val="none" w:sz="0" w:space="0" w:color="auto"/>
      </w:divBdr>
    </w:div>
    <w:div w:id="1283809805">
      <w:bodyDiv w:val="1"/>
      <w:marLeft w:val="0"/>
      <w:marRight w:val="0"/>
      <w:marTop w:val="0"/>
      <w:marBottom w:val="0"/>
      <w:divBdr>
        <w:top w:val="none" w:sz="0" w:space="0" w:color="auto"/>
        <w:left w:val="none" w:sz="0" w:space="0" w:color="auto"/>
        <w:bottom w:val="none" w:sz="0" w:space="0" w:color="auto"/>
        <w:right w:val="none" w:sz="0" w:space="0" w:color="auto"/>
      </w:divBdr>
    </w:div>
    <w:div w:id="1303001393">
      <w:bodyDiv w:val="1"/>
      <w:marLeft w:val="0"/>
      <w:marRight w:val="0"/>
      <w:marTop w:val="0"/>
      <w:marBottom w:val="0"/>
      <w:divBdr>
        <w:top w:val="none" w:sz="0" w:space="0" w:color="auto"/>
        <w:left w:val="none" w:sz="0" w:space="0" w:color="auto"/>
        <w:bottom w:val="none" w:sz="0" w:space="0" w:color="auto"/>
        <w:right w:val="none" w:sz="0" w:space="0" w:color="auto"/>
      </w:divBdr>
    </w:div>
    <w:div w:id="1528761466">
      <w:bodyDiv w:val="1"/>
      <w:marLeft w:val="0"/>
      <w:marRight w:val="0"/>
      <w:marTop w:val="0"/>
      <w:marBottom w:val="0"/>
      <w:divBdr>
        <w:top w:val="none" w:sz="0" w:space="0" w:color="auto"/>
        <w:left w:val="none" w:sz="0" w:space="0" w:color="auto"/>
        <w:bottom w:val="none" w:sz="0" w:space="0" w:color="auto"/>
        <w:right w:val="none" w:sz="0" w:space="0" w:color="auto"/>
      </w:divBdr>
    </w:div>
    <w:div w:id="1568301788">
      <w:bodyDiv w:val="1"/>
      <w:marLeft w:val="0"/>
      <w:marRight w:val="0"/>
      <w:marTop w:val="0"/>
      <w:marBottom w:val="0"/>
      <w:divBdr>
        <w:top w:val="none" w:sz="0" w:space="0" w:color="auto"/>
        <w:left w:val="none" w:sz="0" w:space="0" w:color="auto"/>
        <w:bottom w:val="none" w:sz="0" w:space="0" w:color="auto"/>
        <w:right w:val="none" w:sz="0" w:space="0" w:color="auto"/>
      </w:divBdr>
    </w:div>
    <w:div w:id="1723292227">
      <w:bodyDiv w:val="1"/>
      <w:marLeft w:val="0"/>
      <w:marRight w:val="0"/>
      <w:marTop w:val="0"/>
      <w:marBottom w:val="0"/>
      <w:divBdr>
        <w:top w:val="none" w:sz="0" w:space="0" w:color="auto"/>
        <w:left w:val="none" w:sz="0" w:space="0" w:color="auto"/>
        <w:bottom w:val="none" w:sz="0" w:space="0" w:color="auto"/>
        <w:right w:val="none" w:sz="0" w:space="0" w:color="auto"/>
      </w:divBdr>
    </w:div>
    <w:div w:id="2076706094">
      <w:bodyDiv w:val="1"/>
      <w:marLeft w:val="0"/>
      <w:marRight w:val="0"/>
      <w:marTop w:val="0"/>
      <w:marBottom w:val="0"/>
      <w:divBdr>
        <w:top w:val="none" w:sz="0" w:space="0" w:color="auto"/>
        <w:left w:val="none" w:sz="0" w:space="0" w:color="auto"/>
        <w:bottom w:val="none" w:sz="0" w:space="0" w:color="auto"/>
        <w:right w:val="none" w:sz="0" w:space="0" w:color="auto"/>
      </w:divBdr>
    </w:div>
    <w:div w:id="2109809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oter" Target="footer3.xml"/><Relationship Id="rId3" Type="http://schemas.openxmlformats.org/officeDocument/2006/relationships/settings" Target="settings.xml"/><Relationship Id="rId21" Type="http://schemas.openxmlformats.org/officeDocument/2006/relationships/hyperlink" Target="https://www.neccontract.com/products/contracts/nec4/june-2017-edition-including-alliance-contract/nec4-bundle"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oter" Target="footer2.xml"/><Relationship Id="rId33" Type="http://schemas.openxmlformats.org/officeDocument/2006/relationships/footer" Target="footer5.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ice.org.uk/areas-of-interest/infrastructure-delivery/civil-engineering-standard-measurement" TargetMode="External"/><Relationship Id="rId29" Type="http://schemas.openxmlformats.org/officeDocument/2006/relationships/image" Target="media/image15.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1.xml"/><Relationship Id="rId32" Type="http://schemas.openxmlformats.org/officeDocument/2006/relationships/footer" Target="footer4.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gov.uk/government/statistics/construction-statistics-great-britain-2023" TargetMode="External"/><Relationship Id="rId28" Type="http://schemas.openxmlformats.org/officeDocument/2006/relationships/image" Target="media/image14.png"/><Relationship Id="rId10" Type="http://schemas.openxmlformats.org/officeDocument/2006/relationships/image" Target="media/image4.png"/><Relationship Id="rId19" Type="http://schemas.openxmlformats.org/officeDocument/2006/relationships/hyperlink" Target="https://www.wiley.com/en-gb/Code+of+Practice+for+Project+Management+for+Construction+and+Development%2C+5th+Edition-p-9781118378182" TargetMode="External"/><Relationship Id="rId31" Type="http://schemas.openxmlformats.org/officeDocument/2006/relationships/image" Target="media/image17.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property.swansea.gov.uk/online-applications/files/FC16D31E027EF1216BCBCA4D83718A36/pdf/2021_0944_FUL-ARTISTIC_IMPRESSION_IMAGES_-_PHASE_9-1309502.pdf" TargetMode="External"/><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theme" Target="theme/theme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17</Pages>
  <Words>3813</Words>
  <Characters>21736</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
    </vt:vector>
  </TitlesOfParts>
  <Company>Mark Preston – ID 2223676</Company>
  <LinksUpToDate>false</LinksUpToDate>
  <CharactersWithSpaces>25499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Research Proposal</dc:subject>
  <dc:creator>Steve Tindall</dc:creator>
  <cp:keywords/>
  <dc:description/>
  <cp:lastModifiedBy>Mark Preston</cp:lastModifiedBy>
  <cp:revision>5</cp:revision>
  <dcterms:created xsi:type="dcterms:W3CDTF">2026-01-19T23:02:00Z</dcterms:created>
  <dcterms:modified xsi:type="dcterms:W3CDTF">2026-01-19T23:49:00Z</dcterms:modified>
  <cp:category>HND / BSc Construction Management</cp:category>
</cp:coreProperties>
</file>