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A765A05" w14:textId="6AAF29DE" w:rsidR="001551C1" w:rsidRDefault="001551C1" w:rsidP="001551C1">
      <w:pPr>
        <w:jc w:val="center"/>
        <w:rPr>
          <w:rFonts w:cs="Times New Roman"/>
          <w:b/>
          <w:bCs/>
          <w:sz w:val="36"/>
          <w:szCs w:val="36"/>
        </w:rPr>
      </w:pPr>
    </w:p>
    <w:p w14:paraId="11ADFE99" w14:textId="77777777" w:rsidR="004E712F" w:rsidRPr="004E712F" w:rsidRDefault="004E712F" w:rsidP="001551C1">
      <w:pPr>
        <w:jc w:val="center"/>
        <w:rPr>
          <w:rFonts w:cs="Times New Roman"/>
          <w:b/>
          <w:bCs/>
          <w:sz w:val="36"/>
          <w:szCs w:val="36"/>
        </w:rPr>
      </w:pPr>
    </w:p>
    <w:p w14:paraId="09684F7B" w14:textId="77777777" w:rsidR="001551C1" w:rsidRPr="004E712F" w:rsidRDefault="001551C1" w:rsidP="001551C1">
      <w:pPr>
        <w:jc w:val="center"/>
        <w:rPr>
          <w:rFonts w:cs="Times New Roman"/>
          <w:b/>
          <w:bCs/>
          <w:sz w:val="36"/>
          <w:szCs w:val="36"/>
        </w:rPr>
      </w:pPr>
    </w:p>
    <w:p w14:paraId="486F59BB" w14:textId="77777777" w:rsidR="001551C1" w:rsidRPr="004E712F" w:rsidRDefault="001551C1" w:rsidP="001551C1">
      <w:pPr>
        <w:jc w:val="center"/>
        <w:rPr>
          <w:rFonts w:cs="Times New Roman"/>
          <w:b/>
          <w:bCs/>
          <w:sz w:val="36"/>
          <w:szCs w:val="36"/>
        </w:rPr>
      </w:pPr>
    </w:p>
    <w:p w14:paraId="02DB3428" w14:textId="77777777" w:rsidR="001551C1" w:rsidRPr="004E712F" w:rsidRDefault="001551C1" w:rsidP="001551C1">
      <w:pPr>
        <w:jc w:val="center"/>
        <w:rPr>
          <w:rFonts w:cs="Times New Roman"/>
          <w:b/>
          <w:bCs/>
          <w:sz w:val="36"/>
          <w:szCs w:val="36"/>
        </w:rPr>
      </w:pPr>
    </w:p>
    <w:p w14:paraId="6AF21434" w14:textId="779D1B41" w:rsidR="001551C1" w:rsidRPr="004E712F" w:rsidRDefault="001551C1" w:rsidP="001551C1">
      <w:pPr>
        <w:jc w:val="center"/>
        <w:rPr>
          <w:rFonts w:cs="Times New Roman"/>
          <w:b/>
          <w:bCs/>
          <w:sz w:val="36"/>
          <w:szCs w:val="36"/>
        </w:rPr>
      </w:pPr>
      <w:r w:rsidRPr="004E712F">
        <w:rPr>
          <w:rFonts w:cs="Times New Roman"/>
          <w:b/>
          <w:bCs/>
          <w:sz w:val="36"/>
          <w:szCs w:val="36"/>
        </w:rPr>
        <w:t xml:space="preserve">Managing People </w:t>
      </w:r>
      <w:r w:rsidR="004E712F" w:rsidRPr="004E712F">
        <w:rPr>
          <w:rFonts w:cs="Times New Roman"/>
          <w:b/>
          <w:bCs/>
          <w:sz w:val="36"/>
          <w:szCs w:val="36"/>
        </w:rPr>
        <w:t>in</w:t>
      </w:r>
      <w:r w:rsidRPr="004E712F">
        <w:rPr>
          <w:rFonts w:cs="Times New Roman"/>
          <w:b/>
          <w:bCs/>
          <w:sz w:val="36"/>
          <w:szCs w:val="36"/>
        </w:rPr>
        <w:t xml:space="preserve"> Organi</w:t>
      </w:r>
      <w:r w:rsidRPr="004E712F">
        <w:rPr>
          <w:rFonts w:cs="Times New Roman" w:hint="eastAsia"/>
          <w:b/>
          <w:bCs/>
          <w:sz w:val="36"/>
          <w:szCs w:val="36"/>
        </w:rPr>
        <w:t>s</w:t>
      </w:r>
      <w:r w:rsidRPr="004E712F">
        <w:rPr>
          <w:rFonts w:cs="Times New Roman"/>
          <w:b/>
          <w:bCs/>
          <w:sz w:val="36"/>
          <w:szCs w:val="36"/>
        </w:rPr>
        <w:t>ations</w:t>
      </w:r>
    </w:p>
    <w:p w14:paraId="1F5A3444" w14:textId="77777777" w:rsidR="001551C1" w:rsidRPr="004E712F" w:rsidRDefault="001551C1" w:rsidP="001551C1">
      <w:pPr>
        <w:jc w:val="center"/>
        <w:rPr>
          <w:rFonts w:cs="Times New Roman"/>
          <w:b/>
          <w:bCs/>
          <w:sz w:val="36"/>
          <w:szCs w:val="36"/>
        </w:rPr>
      </w:pPr>
    </w:p>
    <w:p w14:paraId="2E7B2C10" w14:textId="341E2603" w:rsidR="001551C1" w:rsidRPr="004E712F" w:rsidRDefault="004E712F" w:rsidP="001551C1">
      <w:pPr>
        <w:spacing w:line="480" w:lineRule="auto"/>
        <w:jc w:val="center"/>
        <w:rPr>
          <w:rFonts w:ascii="Arial" w:hAnsi="Arial" w:cs="Arial"/>
          <w:b/>
          <w:sz w:val="36"/>
          <w:szCs w:val="36"/>
        </w:rPr>
      </w:pPr>
      <w:r w:rsidRPr="004E712F">
        <w:rPr>
          <w:rFonts w:eastAsia="宋体" w:cs="Times New Roman" w:hint="eastAsia"/>
          <w:b/>
          <w:bCs/>
          <w:szCs w:val="24"/>
        </w:rPr>
        <w:t>Recommendations for Enhancing HR Strategies at Ford and Tesla</w:t>
      </w:r>
    </w:p>
    <w:p w14:paraId="46562FF6" w14:textId="77777777" w:rsidR="001551C1" w:rsidRPr="004E712F" w:rsidRDefault="001551C1" w:rsidP="001551C1">
      <w:pPr>
        <w:spacing w:line="480" w:lineRule="auto"/>
        <w:jc w:val="center"/>
        <w:rPr>
          <w:rFonts w:ascii="Arial" w:hAnsi="Arial" w:cs="Arial"/>
          <w:b/>
          <w:sz w:val="36"/>
          <w:szCs w:val="36"/>
        </w:rPr>
      </w:pPr>
    </w:p>
    <w:p w14:paraId="737ADB83" w14:textId="77777777" w:rsidR="001551C1" w:rsidRDefault="001551C1" w:rsidP="001551C1">
      <w:pPr>
        <w:spacing w:line="480" w:lineRule="auto"/>
        <w:jc w:val="center"/>
        <w:rPr>
          <w:rFonts w:ascii="Arial" w:hAnsi="Arial" w:cs="Arial"/>
          <w:b/>
          <w:sz w:val="36"/>
          <w:szCs w:val="36"/>
        </w:rPr>
      </w:pPr>
    </w:p>
    <w:p w14:paraId="3DA79DE2" w14:textId="77777777" w:rsidR="004E712F" w:rsidRDefault="004E712F" w:rsidP="001551C1">
      <w:pPr>
        <w:spacing w:line="480" w:lineRule="auto"/>
        <w:jc w:val="center"/>
        <w:rPr>
          <w:rFonts w:ascii="Arial" w:hAnsi="Arial" w:cs="Arial"/>
          <w:b/>
          <w:sz w:val="36"/>
          <w:szCs w:val="36"/>
        </w:rPr>
      </w:pPr>
    </w:p>
    <w:p w14:paraId="17CFAA38" w14:textId="77777777" w:rsidR="004E712F" w:rsidRDefault="004E712F" w:rsidP="001551C1">
      <w:pPr>
        <w:spacing w:line="480" w:lineRule="auto"/>
        <w:jc w:val="center"/>
        <w:rPr>
          <w:rFonts w:ascii="Arial" w:hAnsi="Arial" w:cs="Arial"/>
          <w:b/>
          <w:sz w:val="36"/>
          <w:szCs w:val="36"/>
        </w:rPr>
      </w:pPr>
    </w:p>
    <w:p w14:paraId="352FCB37" w14:textId="77777777" w:rsidR="004E712F" w:rsidRPr="004E712F" w:rsidRDefault="004E712F" w:rsidP="001551C1">
      <w:pPr>
        <w:spacing w:line="480" w:lineRule="auto"/>
        <w:jc w:val="center"/>
        <w:rPr>
          <w:rFonts w:ascii="Arial" w:hAnsi="Arial" w:cs="Arial"/>
          <w:b/>
          <w:sz w:val="36"/>
          <w:szCs w:val="36"/>
        </w:rPr>
      </w:pPr>
    </w:p>
    <w:p w14:paraId="4B44270D" w14:textId="77777777" w:rsidR="001551C1" w:rsidRPr="004E712F" w:rsidRDefault="001551C1" w:rsidP="001551C1">
      <w:pPr>
        <w:spacing w:line="480" w:lineRule="auto"/>
        <w:jc w:val="center"/>
        <w:rPr>
          <w:rFonts w:ascii="Arial" w:hAnsi="Arial" w:cs="Arial"/>
          <w:b/>
          <w:sz w:val="36"/>
          <w:szCs w:val="36"/>
        </w:rPr>
      </w:pPr>
    </w:p>
    <w:p w14:paraId="109AFE4F" w14:textId="77777777" w:rsidR="001551C1" w:rsidRPr="004E712F" w:rsidRDefault="001551C1" w:rsidP="001551C1">
      <w:pPr>
        <w:spacing w:line="480" w:lineRule="auto"/>
        <w:jc w:val="center"/>
        <w:rPr>
          <w:rFonts w:ascii="Arial" w:hAnsi="Arial" w:cs="Arial"/>
          <w:b/>
          <w:sz w:val="36"/>
          <w:szCs w:val="36"/>
        </w:rPr>
      </w:pPr>
    </w:p>
    <w:p w14:paraId="251AD559" w14:textId="77777777" w:rsidR="001551C1" w:rsidRPr="004E712F" w:rsidRDefault="001551C1" w:rsidP="001551C1">
      <w:pPr>
        <w:ind w:right="100"/>
        <w:rPr>
          <w:rFonts w:ascii="Arial" w:eastAsia="Times New Roman" w:hAnsi="Arial" w:cs="Arial"/>
          <w:b/>
          <w:sz w:val="28"/>
          <w:szCs w:val="28"/>
        </w:rPr>
      </w:pPr>
    </w:p>
    <w:p w14:paraId="11777719" w14:textId="5E2506EA" w:rsidR="001551C1" w:rsidRPr="004E712F" w:rsidRDefault="001551C1" w:rsidP="001551C1">
      <w:pPr>
        <w:jc w:val="center"/>
        <w:rPr>
          <w:szCs w:val="24"/>
        </w:rPr>
      </w:pPr>
      <w:r w:rsidRPr="004E712F">
        <w:rPr>
          <w:rFonts w:hint="eastAsia"/>
          <w:szCs w:val="24"/>
        </w:rPr>
        <w:t xml:space="preserve">Course: </w:t>
      </w:r>
      <w:r w:rsidRPr="004E712F">
        <w:rPr>
          <w:szCs w:val="24"/>
        </w:rPr>
        <w:t xml:space="preserve">Managing People </w:t>
      </w:r>
      <w:r w:rsidR="004E712F" w:rsidRPr="004E712F">
        <w:rPr>
          <w:szCs w:val="24"/>
        </w:rPr>
        <w:t>in</w:t>
      </w:r>
      <w:r w:rsidRPr="004E712F">
        <w:rPr>
          <w:szCs w:val="24"/>
        </w:rPr>
        <w:t xml:space="preserve"> Organi</w:t>
      </w:r>
      <w:r w:rsidRPr="004E712F">
        <w:rPr>
          <w:rFonts w:hint="eastAsia"/>
          <w:szCs w:val="24"/>
        </w:rPr>
        <w:t>s</w:t>
      </w:r>
      <w:r w:rsidRPr="004E712F">
        <w:rPr>
          <w:szCs w:val="24"/>
        </w:rPr>
        <w:t>ations</w:t>
      </w:r>
      <w:r w:rsidRPr="004E712F">
        <w:rPr>
          <w:rFonts w:hint="eastAsia"/>
          <w:szCs w:val="24"/>
        </w:rPr>
        <w:t xml:space="preserve"> (BMMB7025)</w:t>
      </w:r>
    </w:p>
    <w:p w14:paraId="2F20C3AA" w14:textId="77777777" w:rsidR="001551C1" w:rsidRPr="004E712F" w:rsidRDefault="001551C1" w:rsidP="001551C1">
      <w:pPr>
        <w:ind w:firstLineChars="1200" w:firstLine="2880"/>
        <w:rPr>
          <w:szCs w:val="24"/>
        </w:rPr>
      </w:pPr>
      <w:r w:rsidRPr="004E712F">
        <w:rPr>
          <w:rFonts w:hint="eastAsia"/>
          <w:szCs w:val="24"/>
        </w:rPr>
        <w:t>Name: Shuo Wang</w:t>
      </w:r>
    </w:p>
    <w:p w14:paraId="16FF1279" w14:textId="77777777" w:rsidR="001551C1" w:rsidRPr="004E712F" w:rsidRDefault="001551C1" w:rsidP="001551C1">
      <w:pPr>
        <w:ind w:firstLineChars="1200" w:firstLine="2880"/>
        <w:rPr>
          <w:szCs w:val="24"/>
        </w:rPr>
      </w:pPr>
      <w:r w:rsidRPr="004E712F">
        <w:rPr>
          <w:rFonts w:hint="eastAsia"/>
          <w:szCs w:val="24"/>
        </w:rPr>
        <w:t>ID Number: 2304699</w:t>
      </w:r>
    </w:p>
    <w:p w14:paraId="52746AE5" w14:textId="77777777" w:rsidR="001551C1" w:rsidRPr="004E712F" w:rsidRDefault="001551C1" w:rsidP="001551C1">
      <w:pPr>
        <w:widowControl/>
        <w:spacing w:line="240" w:lineRule="auto"/>
        <w:jc w:val="left"/>
      </w:pPr>
    </w:p>
    <w:p w14:paraId="453FA6B7" w14:textId="5CE628BA" w:rsidR="001551C1" w:rsidRPr="004E712F" w:rsidRDefault="001551C1">
      <w:pPr>
        <w:widowControl/>
        <w:spacing w:line="240" w:lineRule="auto"/>
        <w:jc w:val="left"/>
      </w:pPr>
      <w:r w:rsidRPr="004E712F">
        <w:br w:type="page"/>
      </w:r>
    </w:p>
    <w:p w14:paraId="6FD050CA" w14:textId="15527103" w:rsidR="004E712F" w:rsidRPr="00781370" w:rsidRDefault="004E712F">
      <w:pPr>
        <w:widowControl/>
        <w:spacing w:line="240" w:lineRule="auto"/>
        <w:jc w:val="left"/>
        <w:rPr>
          <w:b/>
          <w:bCs/>
        </w:rPr>
      </w:pPr>
      <w:r w:rsidRPr="00781370">
        <w:rPr>
          <w:b/>
          <w:bCs/>
        </w:rPr>
        <w:lastRenderedPageBreak/>
        <w:t>R</w:t>
      </w:r>
      <w:r w:rsidRPr="00781370">
        <w:rPr>
          <w:rFonts w:hint="eastAsia"/>
          <w:b/>
          <w:bCs/>
        </w:rPr>
        <w:t>ecord:</w:t>
      </w:r>
    </w:p>
    <w:p w14:paraId="4D280E2D" w14:textId="77777777" w:rsidR="004E712F" w:rsidRDefault="004E712F">
      <w:pPr>
        <w:widowControl/>
        <w:spacing w:line="240" w:lineRule="auto"/>
        <w:jc w:val="left"/>
      </w:pPr>
    </w:p>
    <w:p w14:paraId="4A9EEA99" w14:textId="77777777" w:rsidR="00883D55" w:rsidRDefault="00781370">
      <w:pPr>
        <w:widowControl/>
        <w:spacing w:line="240" w:lineRule="auto"/>
        <w:jc w:val="left"/>
      </w:pPr>
      <w:hyperlink r:id="rId8" w:history="1">
        <w:r>
          <w:rPr>
            <w:rStyle w:val="ad"/>
          </w:rPr>
          <w:t>record_Recommendations of Ford and Tesla.mp4 (sharepoint.com)</w:t>
        </w:r>
      </w:hyperlink>
    </w:p>
    <w:p w14:paraId="48952A3B" w14:textId="77777777" w:rsidR="00883D55" w:rsidRDefault="00883D55">
      <w:pPr>
        <w:widowControl/>
        <w:spacing w:line="240" w:lineRule="auto"/>
        <w:jc w:val="left"/>
      </w:pPr>
    </w:p>
    <w:p w14:paraId="2F5DD373" w14:textId="77777777" w:rsidR="00883D55" w:rsidRDefault="00883D55">
      <w:pPr>
        <w:widowControl/>
        <w:spacing w:line="240" w:lineRule="auto"/>
        <w:jc w:val="left"/>
      </w:pPr>
      <w:r>
        <w:rPr>
          <w:rFonts w:hint="eastAsia"/>
        </w:rPr>
        <w:t>PPT:</w:t>
      </w:r>
    </w:p>
    <w:p w14:paraId="426121FF" w14:textId="27C8831D" w:rsidR="00883D55" w:rsidRDefault="00883D55">
      <w:pPr>
        <w:widowControl/>
        <w:spacing w:line="240" w:lineRule="auto"/>
        <w:jc w:val="left"/>
      </w:pPr>
      <w:hyperlink r:id="rId9" w:history="1">
        <w:r w:rsidRPr="00610640">
          <w:rPr>
            <w:rStyle w:val="ad"/>
          </w:rPr>
          <w:t>https://uowtsd-my.sharepoint.com/:p:/r/personal/2304699_student_uwtsd_ac_uk/Documents/Recordings/Recommendations%20of%20Ford%20and%20Tesla.pptx?d=w6b15c3364dd04a28b485aca81b6d0140&amp;csf=1&amp;web=1&amp;e=Bb492J</w:t>
        </w:r>
      </w:hyperlink>
    </w:p>
    <w:p w14:paraId="5DA9DF2B" w14:textId="59A5A2BD" w:rsidR="00085FAE" w:rsidRPr="004E712F" w:rsidRDefault="00085FAE">
      <w:pPr>
        <w:widowControl/>
        <w:spacing w:line="240" w:lineRule="auto"/>
        <w:jc w:val="left"/>
      </w:pPr>
      <w:r w:rsidRPr="004E712F">
        <w:br w:type="page"/>
      </w:r>
    </w:p>
    <w:p w14:paraId="58E36B02" w14:textId="51CC4AFC" w:rsidR="00FC0A2C" w:rsidRPr="004E712F" w:rsidRDefault="00085FAE" w:rsidP="00085FAE">
      <w:pPr>
        <w:pStyle w:val="2"/>
        <w:numPr>
          <w:ilvl w:val="0"/>
          <w:numId w:val="0"/>
        </w:numPr>
        <w:ind w:left="440" w:hanging="440"/>
      </w:pPr>
      <w:bookmarkStart w:id="0" w:name="_Toc164598258"/>
      <w:r w:rsidRPr="004E712F">
        <w:t>R</w:t>
      </w:r>
      <w:r w:rsidRPr="004E712F">
        <w:rPr>
          <w:rFonts w:hint="eastAsia"/>
        </w:rPr>
        <w:t>eference</w:t>
      </w:r>
      <w:bookmarkEnd w:id="0"/>
    </w:p>
    <w:p w14:paraId="71954812" w14:textId="1507FAAD" w:rsidR="005C2BD0" w:rsidRDefault="005C2BD0" w:rsidP="00964BF1">
      <w:pPr>
        <w:widowControl/>
        <w:spacing w:line="240" w:lineRule="auto"/>
        <w:jc w:val="left"/>
        <w:rPr>
          <w:b/>
          <w:bCs/>
          <w:sz w:val="28"/>
          <w:szCs w:val="32"/>
        </w:rPr>
      </w:pPr>
    </w:p>
    <w:p w14:paraId="569ED9F6" w14:textId="77777777" w:rsidR="00B11862" w:rsidRDefault="00B1186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  <w:bookmarkStart w:id="1" w:name="fordcorp2"/>
      <w:r w:rsidRPr="00FC0A2C">
        <w:rPr>
          <w:rFonts w:eastAsia="Times New Roman" w:cs="Times New Roman"/>
          <w:color w:val="auto"/>
          <w:kern w:val="0"/>
          <w:szCs w:val="24"/>
          <w:lang w:eastAsia="en-GB"/>
        </w:rPr>
        <w:t xml:space="preserve">Ford Corporate (no date) </w:t>
      </w:r>
      <w:r w:rsidRPr="00FC0A2C">
        <w:rPr>
          <w:rFonts w:eastAsia="Times New Roman" w:cs="Times New Roman"/>
          <w:i/>
          <w:iCs/>
          <w:color w:val="auto"/>
          <w:kern w:val="0"/>
          <w:szCs w:val="24"/>
          <w:lang w:eastAsia="en-GB"/>
        </w:rPr>
        <w:t>History</w:t>
      </w:r>
      <w:r w:rsidRPr="00FC0A2C">
        <w:rPr>
          <w:rFonts w:eastAsia="Times New Roman" w:cs="Times New Roman"/>
          <w:color w:val="auto"/>
          <w:kern w:val="0"/>
          <w:szCs w:val="24"/>
          <w:lang w:eastAsia="en-GB"/>
        </w:rPr>
        <w:t xml:space="preserve">. </w:t>
      </w:r>
      <w:hyperlink r:id="rId10" w:history="1">
        <w:r w:rsidRPr="00FC0A2C">
          <w:rPr>
            <w:rStyle w:val="ad"/>
            <w:rFonts w:eastAsia="Times New Roman" w:cs="Times New Roman"/>
            <w:kern w:val="0"/>
            <w:szCs w:val="24"/>
            <w:lang w:eastAsia="en-GB"/>
          </w:rPr>
          <w:t>https://corporate.ford.com/about/history.html</w:t>
        </w:r>
      </w:hyperlink>
      <w:r w:rsidRPr="00FC0A2C">
        <w:rPr>
          <w:rFonts w:eastAsia="Times New Roman" w:cs="Times New Roman"/>
          <w:color w:val="auto"/>
          <w:kern w:val="0"/>
          <w:szCs w:val="24"/>
          <w:lang w:eastAsia="en-GB"/>
        </w:rPr>
        <w:t>.</w:t>
      </w:r>
    </w:p>
    <w:p w14:paraId="4B529B3A" w14:textId="77777777" w:rsidR="00FD56E2" w:rsidRPr="00FD56E2" w:rsidRDefault="00FD56E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</w:p>
    <w:p w14:paraId="4C7A6017" w14:textId="26106582" w:rsidR="00FD56E2" w:rsidRDefault="00FD56E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  <w:r>
        <w:rPr>
          <w:rFonts w:cs="Times New Roman" w:hint="eastAsia"/>
          <w:color w:val="auto"/>
          <w:kern w:val="0"/>
          <w:szCs w:val="24"/>
        </w:rPr>
        <w:t>G</w:t>
      </w:r>
      <w:r w:rsidRPr="00FD56E2">
        <w:rPr>
          <w:rFonts w:cs="Times New Roman"/>
          <w:color w:val="auto"/>
          <w:kern w:val="0"/>
          <w:szCs w:val="24"/>
        </w:rPr>
        <w:t xml:space="preserve">lassdoor (2024) How much does Tesla pay in 2024? (20,543 salaries). </w:t>
      </w:r>
      <w:hyperlink r:id="rId11" w:history="1">
        <w:r w:rsidRPr="00C71396">
          <w:rPr>
            <w:rStyle w:val="ad"/>
            <w:rFonts w:cs="Times New Roman"/>
            <w:kern w:val="0"/>
            <w:szCs w:val="24"/>
          </w:rPr>
          <w:t>https://www.glassdoor.com/Salary/Tesla-Salaries-E43129.htm</w:t>
        </w:r>
      </w:hyperlink>
      <w:r w:rsidRPr="00FD56E2">
        <w:rPr>
          <w:rFonts w:cs="Times New Roman"/>
          <w:color w:val="auto"/>
          <w:kern w:val="0"/>
          <w:szCs w:val="24"/>
        </w:rPr>
        <w:t>.</w:t>
      </w:r>
    </w:p>
    <w:p w14:paraId="464AB250" w14:textId="77777777" w:rsidR="00FD56E2" w:rsidRPr="00FD56E2" w:rsidRDefault="00FD56E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</w:p>
    <w:p w14:paraId="1D4CF37F" w14:textId="702CE47B" w:rsidR="00B11862" w:rsidRDefault="00B1186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  <w:proofErr w:type="spellStart"/>
      <w:r w:rsidRPr="00B11862">
        <w:rPr>
          <w:rFonts w:cs="Times New Roman"/>
          <w:color w:val="auto"/>
          <w:kern w:val="0"/>
          <w:szCs w:val="24"/>
        </w:rPr>
        <w:t>Hh</w:t>
      </w:r>
      <w:proofErr w:type="spellEnd"/>
      <w:r w:rsidRPr="00B11862">
        <w:rPr>
          <w:rFonts w:cs="Times New Roman"/>
          <w:color w:val="auto"/>
          <w:kern w:val="0"/>
          <w:szCs w:val="24"/>
        </w:rPr>
        <w:t xml:space="preserve"> (2022) &amp;</w:t>
      </w:r>
      <w:proofErr w:type="spellStart"/>
      <w:r w:rsidRPr="00B11862">
        <w:rPr>
          <w:rFonts w:cs="Times New Roman"/>
          <w:color w:val="auto"/>
          <w:kern w:val="0"/>
          <w:szCs w:val="24"/>
        </w:rPr>
        <w:t>apos;Tesla</w:t>
      </w:r>
      <w:proofErr w:type="spellEnd"/>
      <w:r w:rsidRPr="00B11862">
        <w:rPr>
          <w:rFonts w:cs="Times New Roman"/>
          <w:color w:val="auto"/>
          <w:kern w:val="0"/>
          <w:szCs w:val="24"/>
        </w:rPr>
        <w:t xml:space="preserve">, Inc:  An Organisational Performance </w:t>
      </w:r>
      <w:proofErr w:type="spellStart"/>
      <w:r w:rsidRPr="00B11862">
        <w:rPr>
          <w:rFonts w:cs="Times New Roman"/>
          <w:color w:val="auto"/>
          <w:kern w:val="0"/>
          <w:szCs w:val="24"/>
        </w:rPr>
        <w:t>Analysis,&amp;apos</w:t>
      </w:r>
      <w:proofErr w:type="spellEnd"/>
      <w:r w:rsidRPr="00B11862">
        <w:rPr>
          <w:rFonts w:cs="Times New Roman"/>
          <w:color w:val="auto"/>
          <w:kern w:val="0"/>
          <w:szCs w:val="24"/>
        </w:rPr>
        <w:t xml:space="preserve">; </w:t>
      </w:r>
      <w:proofErr w:type="spellStart"/>
      <w:r w:rsidRPr="00B11862">
        <w:rPr>
          <w:rFonts w:cs="Times New Roman"/>
          <w:color w:val="auto"/>
          <w:kern w:val="0"/>
          <w:szCs w:val="24"/>
        </w:rPr>
        <w:t>ToughNickel</w:t>
      </w:r>
      <w:proofErr w:type="spellEnd"/>
      <w:r w:rsidRPr="00B11862">
        <w:rPr>
          <w:rFonts w:cs="Times New Roman"/>
          <w:color w:val="auto"/>
          <w:kern w:val="0"/>
          <w:szCs w:val="24"/>
        </w:rPr>
        <w:t xml:space="preserve">, 21 December. </w:t>
      </w:r>
      <w:hyperlink r:id="rId12" w:history="1">
        <w:r w:rsidR="00FD56E2" w:rsidRPr="00C71396">
          <w:rPr>
            <w:rStyle w:val="ad"/>
            <w:rFonts w:cs="Times New Roman"/>
            <w:kern w:val="0"/>
            <w:szCs w:val="24"/>
          </w:rPr>
          <w:t>https://toughnickel.com/industries/Tesla-Motors-Incs-organisational-performance-analysis</w:t>
        </w:r>
      </w:hyperlink>
      <w:r w:rsidRPr="00B11862">
        <w:rPr>
          <w:rFonts w:cs="Times New Roman"/>
          <w:color w:val="auto"/>
          <w:kern w:val="0"/>
          <w:szCs w:val="24"/>
        </w:rPr>
        <w:t>.</w:t>
      </w:r>
    </w:p>
    <w:p w14:paraId="51E69D5F" w14:textId="77777777" w:rsidR="00FD56E2" w:rsidRPr="00FD56E2" w:rsidRDefault="00FD56E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</w:p>
    <w:p w14:paraId="369527A9" w14:textId="3BCE847E" w:rsidR="00B11862" w:rsidRDefault="00B1186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  <w:proofErr w:type="spellStart"/>
      <w:r w:rsidRPr="00B11862">
        <w:rPr>
          <w:rFonts w:cs="Times New Roman"/>
          <w:color w:val="auto"/>
          <w:kern w:val="0"/>
          <w:szCs w:val="24"/>
        </w:rPr>
        <w:t>Khamad</w:t>
      </w:r>
      <w:proofErr w:type="spellEnd"/>
      <w:r w:rsidRPr="00B11862">
        <w:rPr>
          <w:rFonts w:cs="Times New Roman"/>
          <w:color w:val="auto"/>
          <w:kern w:val="0"/>
          <w:szCs w:val="24"/>
        </w:rPr>
        <w:t>, I., Abdullaev, E.G. and Butov, A.V. (2022) &amp;</w:t>
      </w:r>
      <w:proofErr w:type="spellStart"/>
      <w:r w:rsidRPr="00B11862">
        <w:rPr>
          <w:rFonts w:cs="Times New Roman"/>
          <w:color w:val="auto"/>
          <w:kern w:val="0"/>
          <w:szCs w:val="24"/>
        </w:rPr>
        <w:t>apos;THE</w:t>
      </w:r>
      <w:proofErr w:type="spellEnd"/>
      <w:r w:rsidRPr="00B11862">
        <w:rPr>
          <w:rFonts w:cs="Times New Roman"/>
          <w:color w:val="auto"/>
          <w:kern w:val="0"/>
          <w:szCs w:val="24"/>
        </w:rPr>
        <w:t xml:space="preserve"> USE OF INNOVATIVE TECHNOLOGIES ON THE EXAMPLE OF </w:t>
      </w:r>
      <w:proofErr w:type="spellStart"/>
      <w:r w:rsidRPr="00B11862">
        <w:rPr>
          <w:rFonts w:cs="Times New Roman"/>
          <w:color w:val="auto"/>
          <w:kern w:val="0"/>
          <w:szCs w:val="24"/>
        </w:rPr>
        <w:t>TESLA,&amp;apos</w:t>
      </w:r>
      <w:proofErr w:type="spellEnd"/>
      <w:r w:rsidRPr="00B11862">
        <w:rPr>
          <w:rFonts w:cs="Times New Roman"/>
          <w:color w:val="auto"/>
          <w:kern w:val="0"/>
          <w:szCs w:val="24"/>
        </w:rPr>
        <w:t xml:space="preserve">; </w:t>
      </w:r>
      <w:proofErr w:type="spellStart"/>
      <w:r w:rsidRPr="00B11862">
        <w:rPr>
          <w:rFonts w:cs="Times New Roman"/>
          <w:color w:val="auto"/>
          <w:kern w:val="0"/>
          <w:szCs w:val="24"/>
        </w:rPr>
        <w:t>Èkonomika</w:t>
      </w:r>
      <w:proofErr w:type="spellEnd"/>
      <w:r w:rsidRPr="00B11862">
        <w:rPr>
          <w:rFonts w:cs="Times New Roman"/>
          <w:color w:val="auto"/>
          <w:kern w:val="0"/>
          <w:szCs w:val="24"/>
        </w:rPr>
        <w:t xml:space="preserve"> I Upravlenie: </w:t>
      </w:r>
      <w:proofErr w:type="spellStart"/>
      <w:r w:rsidRPr="00B11862">
        <w:rPr>
          <w:rFonts w:cs="Times New Roman"/>
          <w:color w:val="auto"/>
          <w:kern w:val="0"/>
          <w:szCs w:val="24"/>
        </w:rPr>
        <w:t>Problemy</w:t>
      </w:r>
      <w:proofErr w:type="spellEnd"/>
      <w:r w:rsidRPr="00B11862">
        <w:rPr>
          <w:rFonts w:cs="Times New Roman"/>
          <w:color w:val="auto"/>
          <w:kern w:val="0"/>
          <w:szCs w:val="24"/>
        </w:rPr>
        <w:t xml:space="preserve">, </w:t>
      </w:r>
      <w:proofErr w:type="spellStart"/>
      <w:r w:rsidRPr="00B11862">
        <w:rPr>
          <w:rFonts w:cs="Times New Roman"/>
          <w:color w:val="auto"/>
          <w:kern w:val="0"/>
          <w:szCs w:val="24"/>
        </w:rPr>
        <w:t>Rešeniâ</w:t>
      </w:r>
      <w:proofErr w:type="spellEnd"/>
      <w:r w:rsidRPr="00B11862">
        <w:rPr>
          <w:rFonts w:cs="Times New Roman"/>
          <w:color w:val="auto"/>
          <w:kern w:val="0"/>
          <w:szCs w:val="24"/>
        </w:rPr>
        <w:t xml:space="preserve">, 3/2(123), pp. 199–206. </w:t>
      </w:r>
      <w:hyperlink r:id="rId13" w:history="1">
        <w:r w:rsidR="00FD56E2" w:rsidRPr="00C71396">
          <w:rPr>
            <w:rStyle w:val="ad"/>
            <w:rFonts w:cs="Times New Roman"/>
            <w:kern w:val="0"/>
            <w:szCs w:val="24"/>
          </w:rPr>
          <w:t>https://doi.org/10.36871/ek.up.p.r.2022.03.02.022</w:t>
        </w:r>
      </w:hyperlink>
      <w:r w:rsidRPr="00B11862">
        <w:rPr>
          <w:rFonts w:cs="Times New Roman"/>
          <w:color w:val="auto"/>
          <w:kern w:val="0"/>
          <w:szCs w:val="24"/>
        </w:rPr>
        <w:t>.</w:t>
      </w:r>
    </w:p>
    <w:p w14:paraId="77D4280D" w14:textId="77777777" w:rsidR="00FD56E2" w:rsidRDefault="00FD56E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</w:p>
    <w:p w14:paraId="2CCB8428" w14:textId="49A5AB77" w:rsidR="00FD56E2" w:rsidRDefault="00FD56E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  <w:r w:rsidRPr="00FD56E2">
        <w:rPr>
          <w:rFonts w:cs="Times New Roman"/>
          <w:color w:val="auto"/>
          <w:kern w:val="0"/>
          <w:szCs w:val="24"/>
        </w:rPr>
        <w:t xml:space="preserve">Khan, </w:t>
      </w:r>
      <w:proofErr w:type="spellStart"/>
      <w:r w:rsidRPr="00FD56E2">
        <w:rPr>
          <w:rFonts w:cs="Times New Roman"/>
          <w:color w:val="auto"/>
          <w:kern w:val="0"/>
          <w:szCs w:val="24"/>
        </w:rPr>
        <w:t>Md.R</w:t>
      </w:r>
      <w:proofErr w:type="spellEnd"/>
      <w:r w:rsidRPr="00FD56E2">
        <w:rPr>
          <w:rFonts w:cs="Times New Roman"/>
          <w:color w:val="auto"/>
          <w:kern w:val="0"/>
          <w:szCs w:val="24"/>
        </w:rPr>
        <w:t>. (2021) &amp;</w:t>
      </w:r>
      <w:proofErr w:type="spellStart"/>
      <w:r w:rsidRPr="00FD56E2">
        <w:rPr>
          <w:rFonts w:cs="Times New Roman"/>
          <w:color w:val="auto"/>
          <w:kern w:val="0"/>
          <w:szCs w:val="24"/>
        </w:rPr>
        <w:t>apos;A</w:t>
      </w:r>
      <w:proofErr w:type="spellEnd"/>
      <w:r w:rsidRPr="00FD56E2">
        <w:rPr>
          <w:rFonts w:cs="Times New Roman"/>
          <w:color w:val="auto"/>
          <w:kern w:val="0"/>
          <w:szCs w:val="24"/>
        </w:rPr>
        <w:t xml:space="preserve"> critical analysis of Elon Musk’s leadership in Tesla </w:t>
      </w:r>
      <w:proofErr w:type="spellStart"/>
      <w:r w:rsidRPr="00FD56E2">
        <w:rPr>
          <w:rFonts w:cs="Times New Roman"/>
          <w:color w:val="auto"/>
          <w:kern w:val="0"/>
          <w:szCs w:val="24"/>
        </w:rPr>
        <w:t>motors,&amp;apos</w:t>
      </w:r>
      <w:proofErr w:type="spellEnd"/>
      <w:r w:rsidRPr="00FD56E2">
        <w:rPr>
          <w:rFonts w:cs="Times New Roman"/>
          <w:color w:val="auto"/>
          <w:kern w:val="0"/>
          <w:szCs w:val="24"/>
        </w:rPr>
        <w:t xml:space="preserve">; Journal of Global Entrepreneurship Research, 11(1), pp. 213–222. </w:t>
      </w:r>
      <w:hyperlink r:id="rId14" w:history="1">
        <w:r w:rsidRPr="00C71396">
          <w:rPr>
            <w:rStyle w:val="ad"/>
            <w:rFonts w:cs="Times New Roman"/>
            <w:kern w:val="0"/>
            <w:szCs w:val="24"/>
          </w:rPr>
          <w:t>https://doi.org/10.1007/s40497-021-00284-z</w:t>
        </w:r>
      </w:hyperlink>
      <w:r w:rsidRPr="00FD56E2">
        <w:rPr>
          <w:rFonts w:cs="Times New Roman"/>
          <w:color w:val="auto"/>
          <w:kern w:val="0"/>
          <w:szCs w:val="24"/>
        </w:rPr>
        <w:t>.</w:t>
      </w:r>
    </w:p>
    <w:p w14:paraId="6FDE1E2D" w14:textId="77777777" w:rsidR="00FD56E2" w:rsidRPr="00B11862" w:rsidRDefault="00FD56E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</w:p>
    <w:p w14:paraId="19B2CFA4" w14:textId="07575686" w:rsidR="00B11862" w:rsidRDefault="00B1186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  <w:r w:rsidRPr="00B11862">
        <w:rPr>
          <w:rFonts w:cs="Times New Roman"/>
          <w:color w:val="auto"/>
          <w:kern w:val="0"/>
          <w:szCs w:val="24"/>
        </w:rPr>
        <w:t>Link, S. (2018) &amp;</w:t>
      </w:r>
      <w:proofErr w:type="spellStart"/>
      <w:r w:rsidRPr="00B11862">
        <w:rPr>
          <w:rFonts w:cs="Times New Roman"/>
          <w:color w:val="auto"/>
          <w:kern w:val="0"/>
          <w:szCs w:val="24"/>
        </w:rPr>
        <w:t>apos;The</w:t>
      </w:r>
      <w:proofErr w:type="spellEnd"/>
      <w:r w:rsidRPr="00B11862">
        <w:rPr>
          <w:rFonts w:cs="Times New Roman"/>
          <w:color w:val="auto"/>
          <w:kern w:val="0"/>
          <w:szCs w:val="24"/>
        </w:rPr>
        <w:t xml:space="preserve"> Charismatic Corporation: Finance, Administration, and Shop Floor Management under Henry </w:t>
      </w:r>
      <w:proofErr w:type="spellStart"/>
      <w:r w:rsidRPr="00B11862">
        <w:rPr>
          <w:rFonts w:cs="Times New Roman"/>
          <w:color w:val="auto"/>
          <w:kern w:val="0"/>
          <w:szCs w:val="24"/>
        </w:rPr>
        <w:t>Ford,&amp;apos</w:t>
      </w:r>
      <w:proofErr w:type="spellEnd"/>
      <w:r w:rsidRPr="00B11862">
        <w:rPr>
          <w:rFonts w:cs="Times New Roman"/>
          <w:color w:val="auto"/>
          <w:kern w:val="0"/>
          <w:szCs w:val="24"/>
        </w:rPr>
        <w:t xml:space="preserve">; Business History Review, 92(1), pp. 85–115. </w:t>
      </w:r>
      <w:hyperlink r:id="rId15" w:history="1">
        <w:r w:rsidRPr="00C71396">
          <w:rPr>
            <w:rStyle w:val="ad"/>
            <w:rFonts w:cs="Times New Roman"/>
            <w:kern w:val="0"/>
            <w:szCs w:val="24"/>
          </w:rPr>
          <w:t>https://doi.org/10.1017/s0007680518000065</w:t>
        </w:r>
      </w:hyperlink>
      <w:r w:rsidRPr="00B11862">
        <w:rPr>
          <w:rFonts w:cs="Times New Roman"/>
          <w:color w:val="auto"/>
          <w:kern w:val="0"/>
          <w:szCs w:val="24"/>
        </w:rPr>
        <w:t>.</w:t>
      </w:r>
    </w:p>
    <w:p w14:paraId="2456D050" w14:textId="77777777" w:rsidR="00FD56E2" w:rsidRDefault="00FD56E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</w:p>
    <w:p w14:paraId="46E2B96B" w14:textId="04D8B555" w:rsidR="00B11862" w:rsidRDefault="00FD56E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  <w:proofErr w:type="spellStart"/>
      <w:r w:rsidRPr="00FD56E2">
        <w:rPr>
          <w:rFonts w:cs="Times New Roman"/>
          <w:color w:val="auto"/>
          <w:kern w:val="0"/>
          <w:szCs w:val="24"/>
        </w:rPr>
        <w:t>Renadia</w:t>
      </w:r>
      <w:proofErr w:type="spellEnd"/>
      <w:r w:rsidRPr="00FD56E2">
        <w:rPr>
          <w:rFonts w:cs="Times New Roman"/>
          <w:color w:val="auto"/>
          <w:kern w:val="0"/>
          <w:szCs w:val="24"/>
        </w:rPr>
        <w:t>, S.H. (2022) &amp;</w:t>
      </w:r>
      <w:proofErr w:type="spellStart"/>
      <w:r w:rsidRPr="00FD56E2">
        <w:rPr>
          <w:rFonts w:cs="Times New Roman"/>
          <w:color w:val="auto"/>
          <w:kern w:val="0"/>
          <w:szCs w:val="24"/>
        </w:rPr>
        <w:t>apos;Organizational</w:t>
      </w:r>
      <w:proofErr w:type="spellEnd"/>
      <w:r w:rsidRPr="00FD56E2">
        <w:rPr>
          <w:rFonts w:cs="Times New Roman"/>
          <w:color w:val="auto"/>
          <w:kern w:val="0"/>
          <w:szCs w:val="24"/>
        </w:rPr>
        <w:t xml:space="preserve"> learning and post-crisis management at Tesla Inc in facing crisis </w:t>
      </w:r>
      <w:proofErr w:type="spellStart"/>
      <w:r w:rsidRPr="00FD56E2">
        <w:rPr>
          <w:rFonts w:cs="Times New Roman"/>
          <w:color w:val="auto"/>
          <w:kern w:val="0"/>
          <w:szCs w:val="24"/>
        </w:rPr>
        <w:t>communications,&amp;apos</w:t>
      </w:r>
      <w:proofErr w:type="spellEnd"/>
      <w:r w:rsidRPr="00FD56E2">
        <w:rPr>
          <w:rFonts w:cs="Times New Roman"/>
          <w:color w:val="auto"/>
          <w:kern w:val="0"/>
          <w:szCs w:val="24"/>
        </w:rPr>
        <w:t xml:space="preserve">; International Journal of Communication and Society, 4(1), pp. 172–181. </w:t>
      </w:r>
      <w:hyperlink r:id="rId16" w:history="1">
        <w:r w:rsidRPr="00C71396">
          <w:rPr>
            <w:rStyle w:val="ad"/>
            <w:rFonts w:cs="Times New Roman"/>
            <w:kern w:val="0"/>
            <w:szCs w:val="24"/>
          </w:rPr>
          <w:t>https://doi.org/10.31763/ijcs.v4i2.575</w:t>
        </w:r>
      </w:hyperlink>
      <w:r w:rsidRPr="00FD56E2">
        <w:rPr>
          <w:rFonts w:cs="Times New Roman"/>
          <w:color w:val="auto"/>
          <w:kern w:val="0"/>
          <w:szCs w:val="24"/>
        </w:rPr>
        <w:t>.</w:t>
      </w:r>
    </w:p>
    <w:p w14:paraId="3C440BAF" w14:textId="77777777" w:rsidR="00FD56E2" w:rsidRPr="00B11862" w:rsidRDefault="00FD56E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</w:p>
    <w:p w14:paraId="7655D9FE" w14:textId="65EBFAE2" w:rsidR="00B11862" w:rsidRDefault="00B1186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  <w:r w:rsidRPr="00B11862">
        <w:rPr>
          <w:rFonts w:cs="Times New Roman"/>
          <w:color w:val="auto"/>
          <w:kern w:val="0"/>
          <w:szCs w:val="24"/>
        </w:rPr>
        <w:t xml:space="preserve">Smithson, N. (2023) Ford Motor Company’s Organizational Structure Characteristics. </w:t>
      </w:r>
      <w:hyperlink r:id="rId17" w:history="1">
        <w:r w:rsidR="00FD56E2" w:rsidRPr="00C71396">
          <w:rPr>
            <w:rStyle w:val="ad"/>
            <w:rFonts w:cs="Times New Roman"/>
            <w:kern w:val="0"/>
            <w:szCs w:val="24"/>
          </w:rPr>
          <w:t>https://panmore.com/ford-motor-company-organizational-structure-analysis</w:t>
        </w:r>
      </w:hyperlink>
      <w:r w:rsidRPr="00B11862">
        <w:rPr>
          <w:rFonts w:cs="Times New Roman"/>
          <w:color w:val="auto"/>
          <w:kern w:val="0"/>
          <w:szCs w:val="24"/>
        </w:rPr>
        <w:t>.</w:t>
      </w:r>
    </w:p>
    <w:p w14:paraId="698D3408" w14:textId="77777777" w:rsidR="00FD56E2" w:rsidRDefault="00FD56E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</w:p>
    <w:p w14:paraId="0631D528" w14:textId="1526A734" w:rsidR="00FD56E2" w:rsidRDefault="00FD56E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  <w:r w:rsidRPr="00FD56E2">
        <w:rPr>
          <w:rFonts w:cs="Times New Roman"/>
          <w:color w:val="auto"/>
          <w:kern w:val="0"/>
          <w:szCs w:val="24"/>
        </w:rPr>
        <w:t>Varma, A., Dawkins, C. and Chaudhuri, K. (2023) &amp;</w:t>
      </w:r>
      <w:proofErr w:type="spellStart"/>
      <w:r w:rsidRPr="00FD56E2">
        <w:rPr>
          <w:rFonts w:cs="Times New Roman"/>
          <w:color w:val="auto"/>
          <w:kern w:val="0"/>
          <w:szCs w:val="24"/>
        </w:rPr>
        <w:t>apos;Artificial</w:t>
      </w:r>
      <w:proofErr w:type="spellEnd"/>
      <w:r w:rsidRPr="00FD56E2">
        <w:rPr>
          <w:rFonts w:cs="Times New Roman"/>
          <w:color w:val="auto"/>
          <w:kern w:val="0"/>
          <w:szCs w:val="24"/>
        </w:rPr>
        <w:t xml:space="preserve"> intelligence and people management: A critical assessment through the ethical </w:t>
      </w:r>
      <w:proofErr w:type="spellStart"/>
      <w:r w:rsidRPr="00FD56E2">
        <w:rPr>
          <w:rFonts w:cs="Times New Roman"/>
          <w:color w:val="auto"/>
          <w:kern w:val="0"/>
          <w:szCs w:val="24"/>
        </w:rPr>
        <w:t>lens,&amp;apos</w:t>
      </w:r>
      <w:proofErr w:type="spellEnd"/>
      <w:r w:rsidRPr="00FD56E2">
        <w:rPr>
          <w:rFonts w:cs="Times New Roman"/>
          <w:color w:val="auto"/>
          <w:kern w:val="0"/>
          <w:szCs w:val="24"/>
        </w:rPr>
        <w:t xml:space="preserve">; Human Resource Management Review, 33(1), p. 100923. </w:t>
      </w:r>
      <w:hyperlink r:id="rId18" w:history="1">
        <w:r w:rsidRPr="00C71396">
          <w:rPr>
            <w:rStyle w:val="ad"/>
            <w:rFonts w:cs="Times New Roman"/>
            <w:kern w:val="0"/>
            <w:szCs w:val="24"/>
          </w:rPr>
          <w:t>https://doi.org/10.1016/j.hrmr.2022.100923</w:t>
        </w:r>
      </w:hyperlink>
      <w:r w:rsidRPr="00FD56E2">
        <w:rPr>
          <w:rFonts w:cs="Times New Roman"/>
          <w:color w:val="auto"/>
          <w:kern w:val="0"/>
          <w:szCs w:val="24"/>
        </w:rPr>
        <w:t>.</w:t>
      </w:r>
    </w:p>
    <w:p w14:paraId="453F16BA" w14:textId="77777777" w:rsidR="00FD56E2" w:rsidRPr="00FD56E2" w:rsidRDefault="00FD56E2" w:rsidP="00FD56E2">
      <w:pPr>
        <w:widowControl/>
        <w:spacing w:line="48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</w:p>
    <w:bookmarkEnd w:id="1"/>
    <w:p w14:paraId="11E893D4" w14:textId="54AA7B16" w:rsidR="00B11862" w:rsidRDefault="00B11862" w:rsidP="00FD56E2">
      <w:pPr>
        <w:widowControl/>
        <w:spacing w:line="240" w:lineRule="auto"/>
        <w:ind w:left="480" w:hangingChars="200" w:hanging="480"/>
        <w:jc w:val="left"/>
        <w:rPr>
          <w:rFonts w:cs="Times New Roman"/>
          <w:color w:val="auto"/>
          <w:kern w:val="0"/>
          <w:szCs w:val="24"/>
        </w:rPr>
      </w:pPr>
      <w:r w:rsidRPr="00FC0A2C">
        <w:rPr>
          <w:rFonts w:eastAsia="Times New Roman" w:cs="Times New Roman"/>
          <w:color w:val="auto"/>
          <w:kern w:val="0"/>
          <w:szCs w:val="24"/>
          <w:lang w:eastAsia="en-GB"/>
        </w:rPr>
        <w:t xml:space="preserve">Wu, A. (2024) </w:t>
      </w:r>
      <w:r w:rsidRPr="00FC0A2C">
        <w:rPr>
          <w:rFonts w:eastAsia="Times New Roman" w:cs="Times New Roman"/>
          <w:i/>
          <w:iCs/>
          <w:color w:val="auto"/>
          <w:kern w:val="0"/>
          <w:szCs w:val="24"/>
          <w:lang w:eastAsia="en-GB"/>
        </w:rPr>
        <w:t>The Story Behind Tesla</w:t>
      </w:r>
      <w:r>
        <w:rPr>
          <w:rFonts w:cs="Times New Roman" w:hint="eastAsia"/>
          <w:i/>
          <w:iCs/>
          <w:color w:val="auto"/>
          <w:kern w:val="0"/>
          <w:szCs w:val="24"/>
        </w:rPr>
        <w:t xml:space="preserve"> </w:t>
      </w:r>
      <w:r w:rsidRPr="00FC0A2C">
        <w:rPr>
          <w:rFonts w:eastAsia="Times New Roman" w:cs="Times New Roman"/>
          <w:i/>
          <w:iCs/>
          <w:color w:val="auto"/>
          <w:kern w:val="0"/>
          <w:szCs w:val="24"/>
          <w:lang w:eastAsia="en-GB"/>
        </w:rPr>
        <w:t xml:space="preserve"> Success (TSLA)</w:t>
      </w:r>
      <w:r w:rsidRPr="00FC0A2C">
        <w:rPr>
          <w:rFonts w:eastAsia="Times New Roman" w:cs="Times New Roman"/>
          <w:color w:val="auto"/>
          <w:kern w:val="0"/>
          <w:szCs w:val="24"/>
          <w:lang w:eastAsia="en-GB"/>
        </w:rPr>
        <w:t xml:space="preserve">. </w:t>
      </w:r>
      <w:hyperlink r:id="rId19" w:history="1">
        <w:r w:rsidRPr="00FC0A2C">
          <w:rPr>
            <w:rStyle w:val="ad"/>
            <w:rFonts w:eastAsia="Times New Roman" w:cs="Times New Roman"/>
            <w:kern w:val="0"/>
            <w:szCs w:val="24"/>
            <w:lang w:eastAsia="en-GB"/>
          </w:rPr>
          <w:t>https://www.investopedia.com/articles/personal-finance/061915/story-behind-teslas-success.asp</w:t>
        </w:r>
      </w:hyperlink>
      <w:r w:rsidRPr="00FC0A2C">
        <w:rPr>
          <w:rFonts w:eastAsia="Times New Roman" w:cs="Times New Roman"/>
          <w:color w:val="auto"/>
          <w:kern w:val="0"/>
          <w:szCs w:val="24"/>
          <w:lang w:eastAsia="en-GB"/>
        </w:rPr>
        <w:t>.</w:t>
      </w:r>
    </w:p>
    <w:p w14:paraId="51860C34" w14:textId="77777777" w:rsidR="00B11862" w:rsidRPr="00B11862" w:rsidRDefault="00B11862" w:rsidP="00964BF1">
      <w:pPr>
        <w:widowControl/>
        <w:spacing w:line="240" w:lineRule="auto"/>
        <w:jc w:val="left"/>
        <w:rPr>
          <w:b/>
          <w:bCs/>
          <w:sz w:val="28"/>
          <w:szCs w:val="32"/>
        </w:rPr>
      </w:pPr>
    </w:p>
    <w:sectPr w:rsidR="00B11862" w:rsidRPr="00B11862" w:rsidSect="00FD6C96">
      <w:footerReference w:type="default" r:id="rId20"/>
      <w:type w:val="continuous"/>
      <w:pgSz w:w="11906" w:h="16838"/>
      <w:pgMar w:top="1440" w:right="1800" w:bottom="1440" w:left="1800" w:header="851" w:footer="992" w:gutter="0"/>
      <w:pgNumType w:start="1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695A97A" w14:textId="77777777" w:rsidR="00FD6C96" w:rsidRPr="004E712F" w:rsidRDefault="00FD6C96" w:rsidP="00D70024">
      <w:pPr>
        <w:spacing w:line="240" w:lineRule="auto"/>
      </w:pPr>
      <w:r w:rsidRPr="004E712F">
        <w:separator/>
      </w:r>
    </w:p>
  </w:endnote>
  <w:endnote w:type="continuationSeparator" w:id="0">
    <w:p w14:paraId="172A853F" w14:textId="77777777" w:rsidR="00FD6C96" w:rsidRPr="004E712F" w:rsidRDefault="00FD6C96" w:rsidP="00D70024">
      <w:pPr>
        <w:spacing w:line="240" w:lineRule="auto"/>
      </w:pPr>
      <w:r w:rsidRPr="004E712F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ED48AFB" w14:textId="0A31BFE3" w:rsidR="001551C1" w:rsidRPr="004E712F" w:rsidRDefault="001551C1">
    <w:pPr>
      <w:pStyle w:val="a5"/>
      <w:jc w:val="center"/>
    </w:pPr>
  </w:p>
  <w:p w14:paraId="0BE9FE38" w14:textId="77777777" w:rsidR="001551C1" w:rsidRPr="004E712F" w:rsidRDefault="001551C1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46ED446" w14:textId="77777777" w:rsidR="00FD6C96" w:rsidRPr="004E712F" w:rsidRDefault="00FD6C96" w:rsidP="00D70024">
      <w:pPr>
        <w:spacing w:line="240" w:lineRule="auto"/>
      </w:pPr>
      <w:r w:rsidRPr="004E712F">
        <w:separator/>
      </w:r>
    </w:p>
  </w:footnote>
  <w:footnote w:type="continuationSeparator" w:id="0">
    <w:p w14:paraId="6D8F3697" w14:textId="77777777" w:rsidR="00FD6C96" w:rsidRPr="004E712F" w:rsidRDefault="00FD6C96" w:rsidP="00D70024">
      <w:pPr>
        <w:spacing w:line="240" w:lineRule="auto"/>
      </w:pPr>
      <w:r w:rsidRPr="004E712F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1DA643D"/>
    <w:multiLevelType w:val="hybridMultilevel"/>
    <w:tmpl w:val="85B4C0C6"/>
    <w:lvl w:ilvl="0" w:tplc="B24201B8">
      <w:start w:val="1"/>
      <w:numFmt w:val="decimal"/>
      <w:lvlText w:val="[%1]"/>
      <w:lvlJc w:val="left"/>
      <w:pPr>
        <w:ind w:left="440" w:hanging="44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1" w15:restartNumberingAfterBreak="0">
    <w:nsid w:val="3CB24369"/>
    <w:multiLevelType w:val="multilevel"/>
    <w:tmpl w:val="44D4DA6E"/>
    <w:lvl w:ilvl="0">
      <w:start w:val="1"/>
      <w:numFmt w:val="decimal"/>
      <w:pStyle w:val="2"/>
      <w:lvlText w:val="%1."/>
      <w:lvlJc w:val="left"/>
      <w:pPr>
        <w:ind w:left="440" w:hanging="440"/>
      </w:pPr>
      <w:rPr>
        <w:rFonts w:hint="eastAsia"/>
      </w:rPr>
    </w:lvl>
    <w:lvl w:ilvl="1">
      <w:start w:val="1"/>
      <w:numFmt w:val="decimal"/>
      <w:pStyle w:val="3"/>
      <w:lvlText w:val="%1.%2"/>
      <w:lvlJc w:val="center"/>
      <w:pPr>
        <w:ind w:left="880" w:hanging="592"/>
      </w:pPr>
      <w:rPr>
        <w:rFonts w:hint="eastAsia"/>
      </w:rPr>
    </w:lvl>
    <w:lvl w:ilvl="2">
      <w:start w:val="1"/>
      <w:numFmt w:val="decimal"/>
      <w:pStyle w:val="4"/>
      <w:lvlText w:val="%1.%2.%3."/>
      <w:lvlJc w:val="center"/>
      <w:pPr>
        <w:ind w:left="1320" w:hanging="1032"/>
      </w:pPr>
      <w:rPr>
        <w:rFonts w:hint="eastAsia"/>
      </w:rPr>
    </w:lvl>
    <w:lvl w:ilvl="3">
      <w:start w:val="1"/>
      <w:numFmt w:val="decimal"/>
      <w:lvlText w:val="%4."/>
      <w:lvlJc w:val="left"/>
      <w:pPr>
        <w:ind w:left="1760" w:hanging="440"/>
      </w:pPr>
      <w:rPr>
        <w:rFonts w:hint="eastAsia"/>
      </w:rPr>
    </w:lvl>
    <w:lvl w:ilvl="4">
      <w:start w:val="1"/>
      <w:numFmt w:val="lowerLetter"/>
      <w:lvlText w:val="%5)"/>
      <w:lvlJc w:val="left"/>
      <w:pPr>
        <w:ind w:left="2200" w:hanging="440"/>
      </w:pPr>
      <w:rPr>
        <w:rFonts w:hint="eastAsia"/>
      </w:rPr>
    </w:lvl>
    <w:lvl w:ilvl="5">
      <w:start w:val="1"/>
      <w:numFmt w:val="lowerRoman"/>
      <w:lvlText w:val="%6."/>
      <w:lvlJc w:val="right"/>
      <w:pPr>
        <w:ind w:left="2640" w:hanging="440"/>
      </w:pPr>
      <w:rPr>
        <w:rFonts w:hint="eastAsia"/>
      </w:rPr>
    </w:lvl>
    <w:lvl w:ilvl="6">
      <w:start w:val="1"/>
      <w:numFmt w:val="decimal"/>
      <w:lvlText w:val="%7."/>
      <w:lvlJc w:val="left"/>
      <w:pPr>
        <w:ind w:left="3080" w:hanging="440"/>
      </w:pPr>
      <w:rPr>
        <w:rFonts w:hint="eastAsia"/>
      </w:rPr>
    </w:lvl>
    <w:lvl w:ilvl="7">
      <w:start w:val="1"/>
      <w:numFmt w:val="lowerLetter"/>
      <w:lvlText w:val="%8)"/>
      <w:lvlJc w:val="left"/>
      <w:pPr>
        <w:ind w:left="3520" w:hanging="440"/>
      </w:pPr>
      <w:rPr>
        <w:rFonts w:hint="eastAsia"/>
      </w:rPr>
    </w:lvl>
    <w:lvl w:ilvl="8">
      <w:start w:val="1"/>
      <w:numFmt w:val="lowerRoman"/>
      <w:lvlText w:val="%9."/>
      <w:lvlJc w:val="right"/>
      <w:pPr>
        <w:ind w:left="3960" w:hanging="440"/>
      </w:pPr>
      <w:rPr>
        <w:rFonts w:hint="eastAsia"/>
      </w:rPr>
    </w:lvl>
  </w:abstractNum>
  <w:num w:numId="1" w16cid:durableId="416944065">
    <w:abstractNumId w:val="1"/>
  </w:num>
  <w:num w:numId="2" w16cid:durableId="1454909268">
    <w:abstractNumId w:val="1"/>
  </w:num>
  <w:num w:numId="3" w16cid:durableId="789780995">
    <w:abstractNumId w:val="1"/>
  </w:num>
  <w:num w:numId="4" w16cid:durableId="19804504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bordersDoNotSurroundHeader/>
  <w:bordersDoNotSurroundFooter/>
  <w:proofState w:spelling="clean"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4DE5"/>
    <w:rsid w:val="00085FAE"/>
    <w:rsid w:val="001551C1"/>
    <w:rsid w:val="00454792"/>
    <w:rsid w:val="004C4DE5"/>
    <w:rsid w:val="004E712F"/>
    <w:rsid w:val="00574F7E"/>
    <w:rsid w:val="005C2BD0"/>
    <w:rsid w:val="006C2996"/>
    <w:rsid w:val="00781370"/>
    <w:rsid w:val="00883D55"/>
    <w:rsid w:val="008970E1"/>
    <w:rsid w:val="00926A1A"/>
    <w:rsid w:val="00964BF1"/>
    <w:rsid w:val="009A5730"/>
    <w:rsid w:val="00AE447D"/>
    <w:rsid w:val="00AF00ED"/>
    <w:rsid w:val="00B11862"/>
    <w:rsid w:val="00BC2D9C"/>
    <w:rsid w:val="00CC5976"/>
    <w:rsid w:val="00CF41B6"/>
    <w:rsid w:val="00D25FBB"/>
    <w:rsid w:val="00D70024"/>
    <w:rsid w:val="00DC7F48"/>
    <w:rsid w:val="00E373BA"/>
    <w:rsid w:val="00FC0A2C"/>
    <w:rsid w:val="00FD56E2"/>
    <w:rsid w:val="00FD6C96"/>
    <w:rsid w:val="00FE09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6EB771"/>
  <w15:chartTrackingRefBased/>
  <w15:docId w15:val="{0E2DC35C-1736-41FC-B191-A3FB6D0FCD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454792"/>
    <w:pPr>
      <w:widowControl w:val="0"/>
      <w:spacing w:line="360" w:lineRule="auto"/>
      <w:jc w:val="both"/>
    </w:pPr>
    <w:rPr>
      <w:rFonts w:ascii="Times New Roman" w:hAnsi="Times New Roman" w:cs="Segoe UI"/>
      <w:color w:val="000000" w:themeColor="text1"/>
      <w:sz w:val="24"/>
      <w:lang w:val="en-GB"/>
    </w:rPr>
  </w:style>
  <w:style w:type="paragraph" w:styleId="1">
    <w:name w:val="heading 1"/>
    <w:basedOn w:val="a"/>
    <w:next w:val="a"/>
    <w:link w:val="10"/>
    <w:uiPriority w:val="9"/>
    <w:qFormat/>
    <w:rsid w:val="00454792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paragraph" w:styleId="2">
    <w:name w:val="heading 2"/>
    <w:basedOn w:val="3"/>
    <w:next w:val="a"/>
    <w:link w:val="20"/>
    <w:uiPriority w:val="9"/>
    <w:unhideWhenUsed/>
    <w:qFormat/>
    <w:rsid w:val="00454792"/>
    <w:pPr>
      <w:numPr>
        <w:ilvl w:val="0"/>
      </w:numPr>
      <w:outlineLvl w:val="1"/>
    </w:pPr>
  </w:style>
  <w:style w:type="paragraph" w:styleId="3">
    <w:name w:val="heading 3"/>
    <w:basedOn w:val="a"/>
    <w:next w:val="a"/>
    <w:link w:val="30"/>
    <w:uiPriority w:val="9"/>
    <w:unhideWhenUsed/>
    <w:qFormat/>
    <w:rsid w:val="00454792"/>
    <w:pPr>
      <w:keepNext/>
      <w:keepLines/>
      <w:numPr>
        <w:ilvl w:val="1"/>
        <w:numId w:val="3"/>
      </w:numPr>
      <w:spacing w:before="260" w:after="260" w:line="416" w:lineRule="auto"/>
      <w:outlineLvl w:val="2"/>
    </w:pPr>
    <w:rPr>
      <w:b/>
      <w:bCs/>
      <w:sz w:val="28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454792"/>
    <w:pPr>
      <w:keepNext/>
      <w:keepLines/>
      <w:numPr>
        <w:ilvl w:val="2"/>
        <w:numId w:val="3"/>
      </w:numPr>
      <w:spacing w:before="280" w:after="290" w:line="376" w:lineRule="auto"/>
      <w:outlineLvl w:val="3"/>
    </w:pPr>
    <w:rPr>
      <w:rFonts w:eastAsiaTheme="majorEastAsia" w:cstheme="majorBidi"/>
      <w:b/>
      <w:bCs/>
      <w:sz w:val="28"/>
      <w:szCs w:val="2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D70024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D70024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D70024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D70024"/>
    <w:rPr>
      <w:sz w:val="18"/>
      <w:szCs w:val="18"/>
    </w:rPr>
  </w:style>
  <w:style w:type="character" w:customStyle="1" w:styleId="10">
    <w:name w:val="标题 1 字符"/>
    <w:basedOn w:val="a0"/>
    <w:link w:val="1"/>
    <w:uiPriority w:val="9"/>
    <w:rsid w:val="00454792"/>
    <w:rPr>
      <w:rFonts w:ascii="Times New Roman" w:hAnsi="Times New Roman" w:cs="Segoe UI"/>
      <w:b/>
      <w:bCs/>
      <w:color w:val="000000" w:themeColor="text1"/>
      <w:kern w:val="44"/>
      <w:sz w:val="44"/>
      <w:szCs w:val="44"/>
    </w:rPr>
  </w:style>
  <w:style w:type="character" w:customStyle="1" w:styleId="20">
    <w:name w:val="标题 2 字符"/>
    <w:basedOn w:val="a0"/>
    <w:link w:val="2"/>
    <w:uiPriority w:val="9"/>
    <w:rsid w:val="00454792"/>
    <w:rPr>
      <w:rFonts w:ascii="Times New Roman" w:hAnsi="Times New Roman" w:cs="Segoe UI"/>
      <w:b/>
      <w:bCs/>
      <w:color w:val="000000" w:themeColor="text1"/>
      <w:sz w:val="32"/>
      <w:szCs w:val="32"/>
    </w:rPr>
  </w:style>
  <w:style w:type="character" w:customStyle="1" w:styleId="30">
    <w:name w:val="标题 3 字符"/>
    <w:basedOn w:val="a0"/>
    <w:link w:val="3"/>
    <w:uiPriority w:val="9"/>
    <w:rsid w:val="00454792"/>
    <w:rPr>
      <w:rFonts w:ascii="Times New Roman" w:hAnsi="Times New Roman" w:cs="Segoe UI"/>
      <w:b/>
      <w:bCs/>
      <w:color w:val="000000" w:themeColor="text1"/>
      <w:sz w:val="28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454792"/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paragraph" w:styleId="a7">
    <w:name w:val="Subtitle"/>
    <w:basedOn w:val="a"/>
    <w:next w:val="a"/>
    <w:link w:val="a8"/>
    <w:uiPriority w:val="11"/>
    <w:qFormat/>
    <w:rsid w:val="00454792"/>
    <w:pPr>
      <w:spacing w:before="240" w:after="60" w:line="312" w:lineRule="auto"/>
      <w:jc w:val="center"/>
      <w:outlineLvl w:val="1"/>
    </w:pPr>
    <w:rPr>
      <w:rFonts w:asciiTheme="minorHAnsi" w:hAnsiTheme="minorHAnsi" w:cstheme="minorBidi"/>
      <w:b/>
      <w:bCs/>
      <w:kern w:val="28"/>
      <w:sz w:val="32"/>
      <w:szCs w:val="32"/>
    </w:rPr>
  </w:style>
  <w:style w:type="character" w:customStyle="1" w:styleId="a8">
    <w:name w:val="副标题 字符"/>
    <w:basedOn w:val="a0"/>
    <w:link w:val="a7"/>
    <w:uiPriority w:val="11"/>
    <w:rsid w:val="00454792"/>
    <w:rPr>
      <w:b/>
      <w:bCs/>
      <w:color w:val="000000" w:themeColor="text1"/>
      <w:kern w:val="28"/>
      <w:sz w:val="32"/>
      <w:szCs w:val="32"/>
    </w:rPr>
  </w:style>
  <w:style w:type="character" w:styleId="a9">
    <w:name w:val="Strong"/>
    <w:basedOn w:val="a0"/>
    <w:uiPriority w:val="22"/>
    <w:qFormat/>
    <w:rsid w:val="00454792"/>
    <w:rPr>
      <w:b/>
      <w:bCs/>
    </w:rPr>
  </w:style>
  <w:style w:type="character" w:styleId="aa">
    <w:name w:val="Emphasis"/>
    <w:basedOn w:val="a0"/>
    <w:uiPriority w:val="20"/>
    <w:qFormat/>
    <w:rsid w:val="00454792"/>
    <w:rPr>
      <w:i/>
      <w:iCs/>
    </w:rPr>
  </w:style>
  <w:style w:type="paragraph" w:styleId="ab">
    <w:name w:val="No Spacing"/>
    <w:uiPriority w:val="1"/>
    <w:qFormat/>
    <w:rsid w:val="00454792"/>
    <w:pPr>
      <w:widowControl w:val="0"/>
      <w:jc w:val="both"/>
    </w:pPr>
    <w:rPr>
      <w:rFonts w:ascii="Times New Roman" w:hAnsi="Times New Roman" w:cs="Segoe UI"/>
      <w:color w:val="374151"/>
      <w:sz w:val="24"/>
    </w:rPr>
  </w:style>
  <w:style w:type="paragraph" w:styleId="ac">
    <w:name w:val="List Paragraph"/>
    <w:basedOn w:val="a"/>
    <w:uiPriority w:val="34"/>
    <w:qFormat/>
    <w:rsid w:val="00454792"/>
    <w:pPr>
      <w:ind w:firstLineChars="200" w:firstLine="420"/>
    </w:pPr>
  </w:style>
  <w:style w:type="paragraph" w:styleId="TOC">
    <w:name w:val="TOC Heading"/>
    <w:basedOn w:val="1"/>
    <w:next w:val="a"/>
    <w:uiPriority w:val="39"/>
    <w:unhideWhenUsed/>
    <w:qFormat/>
    <w:rsid w:val="00454792"/>
    <w:pPr>
      <w:widowControl/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</w:rPr>
  </w:style>
  <w:style w:type="character" w:styleId="ad">
    <w:name w:val="Hyperlink"/>
    <w:basedOn w:val="a0"/>
    <w:uiPriority w:val="99"/>
    <w:unhideWhenUsed/>
    <w:rsid w:val="00085FAE"/>
    <w:rPr>
      <w:color w:val="0000FF"/>
      <w:u w:val="single"/>
    </w:rPr>
  </w:style>
  <w:style w:type="character" w:customStyle="1" w:styleId="anchor-text">
    <w:name w:val="anchor-text"/>
    <w:basedOn w:val="a0"/>
    <w:rsid w:val="00085FAE"/>
  </w:style>
  <w:style w:type="paragraph" w:styleId="TOC1">
    <w:name w:val="toc 1"/>
    <w:basedOn w:val="a"/>
    <w:next w:val="a"/>
    <w:autoRedefine/>
    <w:uiPriority w:val="39"/>
    <w:unhideWhenUsed/>
    <w:rsid w:val="001551C1"/>
  </w:style>
  <w:style w:type="paragraph" w:styleId="TOC2">
    <w:name w:val="toc 2"/>
    <w:basedOn w:val="a"/>
    <w:next w:val="a"/>
    <w:autoRedefine/>
    <w:uiPriority w:val="39"/>
    <w:unhideWhenUsed/>
    <w:rsid w:val="001551C1"/>
    <w:pPr>
      <w:ind w:leftChars="200" w:left="420"/>
    </w:pPr>
  </w:style>
  <w:style w:type="paragraph" w:styleId="TOC3">
    <w:name w:val="toc 3"/>
    <w:basedOn w:val="a"/>
    <w:next w:val="a"/>
    <w:autoRedefine/>
    <w:uiPriority w:val="39"/>
    <w:unhideWhenUsed/>
    <w:rsid w:val="001551C1"/>
    <w:pPr>
      <w:ind w:leftChars="400" w:left="840"/>
    </w:pPr>
  </w:style>
  <w:style w:type="character" w:styleId="ae">
    <w:name w:val="FollowedHyperlink"/>
    <w:basedOn w:val="a0"/>
    <w:uiPriority w:val="99"/>
    <w:semiHidden/>
    <w:unhideWhenUsed/>
    <w:rsid w:val="00AF00ED"/>
    <w:rPr>
      <w:color w:val="954F72" w:themeColor="followedHyperlink"/>
      <w:u w:val="single"/>
    </w:rPr>
  </w:style>
  <w:style w:type="paragraph" w:styleId="af">
    <w:name w:val="Bibliography"/>
    <w:basedOn w:val="a"/>
    <w:next w:val="a"/>
    <w:uiPriority w:val="37"/>
    <w:semiHidden/>
    <w:unhideWhenUsed/>
    <w:rsid w:val="00FC0A2C"/>
  </w:style>
  <w:style w:type="character" w:styleId="af0">
    <w:name w:val="Unresolved Mention"/>
    <w:basedOn w:val="a0"/>
    <w:uiPriority w:val="99"/>
    <w:semiHidden/>
    <w:unhideWhenUsed/>
    <w:rsid w:val="00FC0A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78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4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7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3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74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2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22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69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7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09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3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27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96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7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12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37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12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94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8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61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97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52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41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33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68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5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92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61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34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2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9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2304699_student_uwtsd_ac_uk/_layouts/15/stream.aspx?id=%2Fpersonal%2F2304699%5Fstudent%5Fuwtsd%5Fac%5Fuk%2FDocuments%2FRecordings%2Frecord%5FRecommendations%20of%20Ford%20and%20Tesla%2Emp4&amp;referrer=StreamWebApp%2EWeb&amp;referrerScenario=AddressBarCopied%2Eview" TargetMode="External"/><Relationship Id="rId13" Type="http://schemas.openxmlformats.org/officeDocument/2006/relationships/hyperlink" Target="https://doi.org/10.36871/ek.up.p.r.2022.03.02.022" TargetMode="External"/><Relationship Id="rId18" Type="http://schemas.openxmlformats.org/officeDocument/2006/relationships/hyperlink" Target="https://doi.org/10.1016/j.hrmr.2022.100923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toughnickel.com/industries/Tesla-Motors-Incs-organisational-performance-analysis" TargetMode="External"/><Relationship Id="rId17" Type="http://schemas.openxmlformats.org/officeDocument/2006/relationships/hyperlink" Target="https://panmore.com/ford-motor-company-organizational-structure-analysi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31763/ijcs.v4i2.575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lassdoor.com/Salary/Tesla-Salaries-E43129.ht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17/s0007680518000065" TargetMode="External"/><Relationship Id="rId10" Type="http://schemas.openxmlformats.org/officeDocument/2006/relationships/hyperlink" Target="https://corporate.ford.com/about/history.html" TargetMode="External"/><Relationship Id="rId19" Type="http://schemas.openxmlformats.org/officeDocument/2006/relationships/hyperlink" Target="https://www.investopedia.com/articles/personal-finance/061915/story-behind-teslas-success.asp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:p:/r/personal/2304699_student_uwtsd_ac_uk/Documents/Recordings/Recommendations%20of%20Ford%20and%20Tesla.pptx?d=w6b15c3364dd04a28b485aca81b6d0140&amp;csf=1&amp;web=1&amp;e=Bb492J" TargetMode="External"/><Relationship Id="rId14" Type="http://schemas.openxmlformats.org/officeDocument/2006/relationships/hyperlink" Target="https://doi.org/10.1007/s40497-021-00284-z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E2783F4-B465-4836-B461-959957CCB2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84</TotalTime>
  <Pages>4</Pages>
  <Words>539</Words>
  <Characters>3074</Characters>
  <Application>Microsoft Office Word</Application>
  <DocSecurity>0</DocSecurity>
  <Lines>25</Lines>
  <Paragraphs>7</Paragraphs>
  <ScaleCrop>false</ScaleCrop>
  <Company/>
  <LinksUpToDate>false</LinksUpToDate>
  <CharactersWithSpaces>3606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烁 王</dc:creator>
  <cp:keywords/>
  <dc:description/>
  <cp:lastModifiedBy>烁 王</cp:lastModifiedBy>
  <cp:revision>6</cp:revision>
  <dcterms:created xsi:type="dcterms:W3CDTF">2024-04-28T11:17:00Z</dcterms:created>
  <dcterms:modified xsi:type="dcterms:W3CDTF">2024-04-28T15:21:00Z</dcterms:modified>
</cp:coreProperties>
</file>