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B67A91" w14:textId="77777777" w:rsidR="00A60082" w:rsidRDefault="008C4368" w:rsidP="008C4368">
      <w:pPr>
        <w:spacing w:line="480" w:lineRule="auto"/>
        <w:jc w:val="center"/>
        <w:rPr>
          <w:b/>
        </w:rPr>
      </w:pPr>
      <w:r w:rsidRPr="008C4368">
        <w:rPr>
          <w:b/>
        </w:rPr>
        <w:t>Orthopraxy</w:t>
      </w:r>
    </w:p>
    <w:p w14:paraId="2D88B643" w14:textId="39FCBA85" w:rsidR="008C4368" w:rsidRDefault="008C4368" w:rsidP="008C4368">
      <w:pPr>
        <w:spacing w:line="480" w:lineRule="auto"/>
      </w:pPr>
      <w:r>
        <w:rPr>
          <w:b/>
        </w:rPr>
        <w:tab/>
      </w:r>
      <w:r>
        <w:t xml:space="preserve">The core of the Roman </w:t>
      </w:r>
      <w:r w:rsidR="00FD4256">
        <w:t>Empire</w:t>
      </w:r>
      <w:r>
        <w:t xml:space="preserve"> was indeed the city of Rome, but it extended far beyond that including a big number of provinces</w:t>
      </w:r>
      <w:r w:rsidR="00FD4256">
        <w:t xml:space="preserve">, most of which had their very own religions. </w:t>
      </w:r>
      <w:r w:rsidR="00E52232">
        <w:t xml:space="preserve">The Roman religion was not based on orthodoxy, as the Romans did not distinguish between right and wrong beliefs and although their religion was very traditional, they were open and accepting towards foreign cults and deities. However, a fundamental and </w:t>
      </w:r>
      <w:r w:rsidR="00FD4256">
        <w:t>high value</w:t>
      </w:r>
      <w:r w:rsidR="00E52232">
        <w:t>d concept</w:t>
      </w:r>
      <w:r w:rsidR="00FD4256">
        <w:t xml:space="preserve"> within the empire pertaining to religion was the practice of orthopraxy, meaning "the correct execution of prescribed rituals" (</w:t>
      </w:r>
      <w:r w:rsidR="008111B7">
        <w:t>Ha</w:t>
      </w:r>
      <w:r w:rsidR="00974DF1">
        <w:t>e</w:t>
      </w:r>
      <w:r w:rsidR="008111B7">
        <w:t>ussler</w:t>
      </w:r>
      <w:r w:rsidR="005D3053">
        <w:t>,</w:t>
      </w:r>
      <w:r w:rsidR="008111B7">
        <w:t xml:space="preserve"> 2019). </w:t>
      </w:r>
      <w:r w:rsidR="009441B1">
        <w:t xml:space="preserve">Although </w:t>
      </w:r>
      <w:r w:rsidR="005C3BE0">
        <w:t>individuals were free to have their own religiou</w:t>
      </w:r>
      <w:r w:rsidR="009441B1">
        <w:t>s beliefs, they were obligated by the Roman Empire to practice ritualistic sacrifice and honor the gods.</w:t>
      </w:r>
      <w:r w:rsidR="005C3BE0">
        <w:t xml:space="preserve"> </w:t>
      </w:r>
      <w:r w:rsidR="008111B7">
        <w:t>This</w:t>
      </w:r>
      <w:r w:rsidR="00FD4256">
        <w:t xml:space="preserve"> paper is going to discuss whether the concept of orthopraxy can be applied to all "religions" in the Roman Empire i</w:t>
      </w:r>
      <w:r w:rsidR="00E52232">
        <w:t>n the 1st-3rd centuries CE. I</w:t>
      </w:r>
      <w:r w:rsidR="00FD4256">
        <w:t>n other words,</w:t>
      </w:r>
      <w:r w:rsidR="00E52232">
        <w:t xml:space="preserve"> can</w:t>
      </w:r>
      <w:r w:rsidR="00FD4256">
        <w:t xml:space="preserve"> </w:t>
      </w:r>
      <w:r w:rsidR="00E52232">
        <w:t xml:space="preserve">we </w:t>
      </w:r>
      <w:r w:rsidR="00FD4256">
        <w:t>genera</w:t>
      </w:r>
      <w:r w:rsidR="00E52232">
        <w:t>lize for the whole Roman Empire, or are there limits to orthopraxy?</w:t>
      </w:r>
      <w:r w:rsidR="00FD4256">
        <w:t xml:space="preserve"> </w:t>
      </w:r>
      <w:r w:rsidR="00E52232">
        <w:tab/>
      </w:r>
    </w:p>
    <w:p w14:paraId="2ECC49FA" w14:textId="2F8C56DC" w:rsidR="00645AD0" w:rsidRDefault="00E52232" w:rsidP="008C4368">
      <w:pPr>
        <w:spacing w:line="480" w:lineRule="auto"/>
      </w:pPr>
      <w:r>
        <w:tab/>
        <w:t xml:space="preserve">The Romans gave their subjects the freedom to worship whichever gods they wanted, but only under the condition </w:t>
      </w:r>
      <w:r w:rsidR="00064820">
        <w:t xml:space="preserve">that the civic cult was to be pre-eminent and well respected. This forbearance was however restricted depending on </w:t>
      </w:r>
      <w:r w:rsidR="00677629" w:rsidRPr="00974DF1">
        <w:t>whether</w:t>
      </w:r>
      <w:r w:rsidR="00064820" w:rsidRPr="00974DF1">
        <w:t xml:space="preserve"> a cult</w:t>
      </w:r>
      <w:r w:rsidR="00064820">
        <w:t xml:space="preserve"> could bring peril to public order, especially when it involved elements that the Romans disregarded as superstition, such as "astrology, soothsayers, philosophers, and druids" (Haeussler</w:t>
      </w:r>
      <w:r w:rsidR="005D3053">
        <w:t>,</w:t>
      </w:r>
      <w:r w:rsidR="00064820">
        <w:t xml:space="preserve"> 2019). A great example would be the Bacchanalia. Due to the reason that the followers of God Bacchus diverged in shocking and perilous situations, the Roman senate sought to bring the cult under control. In the senatus consultum de Bacchanalia from 186 BCE, it is stated that there should be no temple for Bacchus, that no Roman citizen or ally can associate with Bacchae and that no group </w:t>
      </w:r>
      <w:r w:rsidR="00FE6CAA">
        <w:t>of more than five individuals can perform the Bacchic rites</w:t>
      </w:r>
      <w:r w:rsidR="005D3053">
        <w:t xml:space="preserve"> (Ha</w:t>
      </w:r>
      <w:r w:rsidR="00974DF1">
        <w:t>e</w:t>
      </w:r>
      <w:bookmarkStart w:id="0" w:name="_GoBack"/>
      <w:bookmarkEnd w:id="0"/>
      <w:r w:rsidR="005D3053">
        <w:t xml:space="preserve">ussler, </w:t>
      </w:r>
      <w:r w:rsidR="00B939EA">
        <w:t>2019)</w:t>
      </w:r>
      <w:r w:rsidR="00FE6CAA">
        <w:t xml:space="preserve">. This is a perfect example of how the Romans on the one hand </w:t>
      </w:r>
      <w:r w:rsidR="00582D4B">
        <w:t xml:space="preserve">let </w:t>
      </w:r>
      <w:r w:rsidR="00FE6CAA">
        <w:t>individuals to think of and worship Bacchus on a personal level, but</w:t>
      </w:r>
      <w:r w:rsidR="00460CB0">
        <w:t xml:space="preserve"> </w:t>
      </w:r>
      <w:r w:rsidR="00460CB0">
        <w:lastRenderedPageBreak/>
        <w:t>at the same time</w:t>
      </w:r>
      <w:r w:rsidR="00FE6CAA">
        <w:t xml:space="preserve"> also managed to not let a cult</w:t>
      </w:r>
      <w:r w:rsidR="00460CB0">
        <w:t xml:space="preserve"> </w:t>
      </w:r>
      <w:r w:rsidR="00582D4B">
        <w:t>progress</w:t>
      </w:r>
      <w:r w:rsidR="00460CB0">
        <w:t xml:space="preserve"> into</w:t>
      </w:r>
      <w:r w:rsidR="00FE6CAA">
        <w:t xml:space="preserve"> potentially endanger</w:t>
      </w:r>
      <w:r w:rsidR="00460CB0">
        <w:t>ing</w:t>
      </w:r>
      <w:r w:rsidR="00FE6CAA">
        <w:t xml:space="preserve"> the public order.</w:t>
      </w:r>
    </w:p>
    <w:p w14:paraId="4A6CB6FA" w14:textId="40F98CD5" w:rsidR="00252713" w:rsidRDefault="00252713" w:rsidP="008C4368">
      <w:pPr>
        <w:spacing w:line="480" w:lineRule="auto"/>
      </w:pPr>
      <w:r>
        <w:tab/>
        <w:t xml:space="preserve">While we can conclude without doubt that </w:t>
      </w:r>
      <w:r w:rsidRPr="00974DF1">
        <w:t>orthopraxy was</w:t>
      </w:r>
      <w:r w:rsidR="00F61326" w:rsidRPr="00974DF1">
        <w:t>n’t</w:t>
      </w:r>
      <w:r>
        <w:t xml:space="preserve"> fundamental among</w:t>
      </w:r>
      <w:r w:rsidR="006A4AD3">
        <w:t xml:space="preserve"> all Roman provinces, there is archaeological evidence pertaining to the notion that the Romans did their best to impose it. A great example of this effort would be a comparison between pre-Roman and Roman Greek coins. Before Roman conquering, Greek coin iconography consisted mainly of religious symbols relating to the characteristics of their gods, such as bunches of grapes, or </w:t>
      </w:r>
      <w:r w:rsidR="006A4AD3" w:rsidRPr="00974DF1">
        <w:t xml:space="preserve">thunderbolts. Religious paraphernalia and sacrifice motifs were not a common choice of imagery, </w:t>
      </w:r>
      <w:r w:rsidR="00F61326" w:rsidRPr="00974DF1">
        <w:t>apart from</w:t>
      </w:r>
      <w:r w:rsidR="006A4AD3" w:rsidRPr="00974DF1">
        <w:t xml:space="preserve"> tripods</w:t>
      </w:r>
      <w:r w:rsidR="006A4AD3">
        <w:t>, which most likely served as a reference to the god Apollo. On the other hand, the illustration of religious practice</w:t>
      </w:r>
      <w:r w:rsidR="005B58DE">
        <w:t xml:space="preserve"> and objects</w:t>
      </w:r>
      <w:r w:rsidR="006A4AD3">
        <w:t xml:space="preserve"> </w:t>
      </w:r>
      <w:r w:rsidR="005B58DE">
        <w:t>was</w:t>
      </w:r>
      <w:r w:rsidR="006A4AD3">
        <w:t xml:space="preserve"> </w:t>
      </w:r>
      <w:r w:rsidR="005B58DE">
        <w:t>a very common motif on Roman Greek coins, especially when it comes to liquid and animal sacrifice. This switch in imagery underlies the severance of orthopraxy among Roman religion, and at the same time, reveals the practical method through which the Romans managed to propagandize orthopraxy in a province (</w:t>
      </w:r>
      <w:r w:rsidR="005D50C4" w:rsidRPr="005D50C4">
        <w:rPr>
          <w:rFonts w:eastAsia="Times New Roman"/>
          <w:shd w:val="clear" w:color="auto" w:fill="FFFFFF"/>
        </w:rPr>
        <w:t>Rüpke</w:t>
      </w:r>
      <w:r w:rsidR="005D3053">
        <w:rPr>
          <w:rFonts w:eastAsia="Times New Roman"/>
          <w:shd w:val="clear" w:color="auto" w:fill="FFFFFF"/>
        </w:rPr>
        <w:t>,</w:t>
      </w:r>
      <w:r w:rsidR="005D50C4">
        <w:rPr>
          <w:rFonts w:eastAsia="Times New Roman"/>
          <w:shd w:val="clear" w:color="auto" w:fill="FFFFFF"/>
        </w:rPr>
        <w:t xml:space="preserve"> 2011)</w:t>
      </w:r>
      <w:r w:rsidR="005B58DE">
        <w:t>.</w:t>
      </w:r>
    </w:p>
    <w:p w14:paraId="19559C12" w14:textId="66CB036D" w:rsidR="005D50C4" w:rsidRDefault="00427BDB" w:rsidP="005D3053">
      <w:pPr>
        <w:spacing w:line="480" w:lineRule="auto"/>
      </w:pPr>
      <w:r>
        <w:tab/>
        <w:t xml:space="preserve">Furthermore, although it was </w:t>
      </w:r>
      <w:r w:rsidRPr="00974DF1">
        <w:t xml:space="preserve">not </w:t>
      </w:r>
      <w:r w:rsidR="00FD5060" w:rsidRPr="00974DF1">
        <w:t>difficult</w:t>
      </w:r>
      <w:r w:rsidRPr="00974DF1">
        <w:t xml:space="preserve"> for the Romans</w:t>
      </w:r>
      <w:r>
        <w:t xml:space="preserve"> to demand orthopraxy from people who were familiar with sacrifice as a religious practice, they faced major difficulties when they had to deal with imposing </w:t>
      </w:r>
      <w:r w:rsidRPr="00974DF1">
        <w:t xml:space="preserve">orthopraxy </w:t>
      </w:r>
      <w:r w:rsidR="00FD5060" w:rsidRPr="00974DF1">
        <w:t xml:space="preserve">on </w:t>
      </w:r>
      <w:r w:rsidRPr="00974DF1">
        <w:t>the Christians</w:t>
      </w:r>
      <w:r>
        <w:t xml:space="preserve">. </w:t>
      </w:r>
      <w:r w:rsidR="005D3053">
        <w:t xml:space="preserve">The Romans were open to new religious ideas and deities, and according to </w:t>
      </w:r>
      <w:r w:rsidR="005D3053" w:rsidRPr="005D3053">
        <w:rPr>
          <w:i/>
        </w:rPr>
        <w:t>interpr</w:t>
      </w:r>
      <w:r w:rsidR="005D3053">
        <w:rPr>
          <w:i/>
        </w:rPr>
        <w:t>etatio Romana</w:t>
      </w:r>
      <w:r w:rsidR="005D3053">
        <w:t>, they would identify a foreign deity with one that belonged to their very own pantheon (Ando, 2009). The Christians though, were a group of people who refused to believe in any god other than their own and neither wished to identify their god with any other gods.</w:t>
      </w:r>
      <w:r w:rsidR="005E2DEE">
        <w:t xml:space="preserve"> This situation </w:t>
      </w:r>
      <w:r w:rsidR="005E2DEE" w:rsidRPr="00974DF1">
        <w:t xml:space="preserve">resulted </w:t>
      </w:r>
      <w:r w:rsidR="00FD5060" w:rsidRPr="00974DF1">
        <w:t>in</w:t>
      </w:r>
      <w:r w:rsidR="005E2DEE" w:rsidRPr="00974DF1">
        <w:t xml:space="preserve"> them being</w:t>
      </w:r>
      <w:r w:rsidR="005E2DEE">
        <w:t xml:space="preserve"> treated as a threat. Pliny the Younger tortured Christians, although he was ignorant of what they were and did not consider their beliefs to be a threat. The reasons the Christians ended up being </w:t>
      </w:r>
      <w:r w:rsidR="005E2DEE">
        <w:lastRenderedPageBreak/>
        <w:t xml:space="preserve">prosecuted was that the Christians did not agree to sacrifice to the gods as orthopraxy required, </w:t>
      </w:r>
      <w:r w:rsidR="00FD5060" w:rsidRPr="00974DF1">
        <w:t>and</w:t>
      </w:r>
      <w:r w:rsidR="005E2DEE" w:rsidRPr="00974DF1">
        <w:t xml:space="preserve"> they were </w:t>
      </w:r>
      <w:r w:rsidR="00FD5060" w:rsidRPr="00974DF1">
        <w:t xml:space="preserve">a </w:t>
      </w:r>
      <w:r w:rsidR="005E2DEE" w:rsidRPr="00974DF1">
        <w:t xml:space="preserve">group that consisted mainly of underprivileged populaces who performed </w:t>
      </w:r>
      <w:r w:rsidR="0011609C" w:rsidRPr="00974DF1">
        <w:t xml:space="preserve">or preferred </w:t>
      </w:r>
      <w:r w:rsidR="005E2DEE" w:rsidRPr="00974DF1">
        <w:t>meeting</w:t>
      </w:r>
      <w:r w:rsidR="00FD5060" w:rsidRPr="00974DF1">
        <w:t>s</w:t>
      </w:r>
      <w:r w:rsidR="005E2DEE" w:rsidRPr="00974DF1">
        <w:t xml:space="preserve"> during nighttime. </w:t>
      </w:r>
      <w:r w:rsidR="001C429F" w:rsidRPr="00974DF1">
        <w:t>The Romans viewed them as threat due to their</w:t>
      </w:r>
      <w:r w:rsidR="001C429F">
        <w:t xml:space="preserve"> denial to perform the "proper" rituals rather than due to their beliefs (King, 2003). </w:t>
      </w:r>
    </w:p>
    <w:p w14:paraId="62D28C9F" w14:textId="6CAEED88" w:rsidR="001C429F" w:rsidRDefault="001C429F" w:rsidP="005D3053">
      <w:pPr>
        <w:spacing w:line="480" w:lineRule="auto"/>
      </w:pPr>
      <w:r>
        <w:tab/>
        <w:t xml:space="preserve">Although the Christians were indeed prosecuted, there were other similar religious groups who survived </w:t>
      </w:r>
      <w:r w:rsidR="0011609C">
        <w:t>well</w:t>
      </w:r>
      <w:r>
        <w:t xml:space="preserve"> under the Roman Empire. The reason for this is that the Romans did not have a</w:t>
      </w:r>
      <w:r w:rsidR="00177F37">
        <w:t>n</w:t>
      </w:r>
      <w:r>
        <w:t xml:space="preserve"> organized approach on how to deal with religious groups who were not consistent with the con</w:t>
      </w:r>
      <w:r w:rsidR="00177F37">
        <w:t xml:space="preserve">cept of orthopraxy. The Jews for example were also a group that had their very own leaders, </w:t>
      </w:r>
      <w:r w:rsidR="00177F37" w:rsidRPr="00974DF1">
        <w:t xml:space="preserve">but the Romans </w:t>
      </w:r>
      <w:r w:rsidR="0011609C" w:rsidRPr="00974DF1">
        <w:t>tolerated</w:t>
      </w:r>
      <w:r w:rsidR="00177F37" w:rsidRPr="00974DF1">
        <w:t xml:space="preserve"> them </w:t>
      </w:r>
      <w:r w:rsidR="0011609C" w:rsidRPr="00974DF1">
        <w:t>to</w:t>
      </w:r>
      <w:r w:rsidR="00177F37" w:rsidRPr="00974DF1">
        <w:t xml:space="preserve"> a much</w:t>
      </w:r>
      <w:r w:rsidR="00177F37">
        <w:t xml:space="preserve"> higher degree than they did the Christians. There was never an</w:t>
      </w:r>
      <w:r>
        <w:t xml:space="preserve"> organized effort to subdue </w:t>
      </w:r>
      <w:r w:rsidR="00177F37">
        <w:t>all</w:t>
      </w:r>
      <w:r>
        <w:t xml:space="preserve"> religious group</w:t>
      </w:r>
      <w:r w:rsidR="00177F37">
        <w:t>s that happened to have their very own hierarchy, and whenever a group was considered a threat, the Roman emperor or local officials decided the action taken (King, 2003).</w:t>
      </w:r>
    </w:p>
    <w:p w14:paraId="3C8D3CB1" w14:textId="48E888C7" w:rsidR="00177F37" w:rsidRPr="005D3053" w:rsidRDefault="00174EA4" w:rsidP="005D3053">
      <w:pPr>
        <w:spacing w:line="480" w:lineRule="auto"/>
      </w:pPr>
      <w:r>
        <w:tab/>
      </w:r>
      <w:r w:rsidR="0011609C" w:rsidRPr="00974DF1">
        <w:t>In</w:t>
      </w:r>
      <w:r w:rsidR="00177F37" w:rsidRPr="00974DF1">
        <w:t xml:space="preserve"> conclusion</w:t>
      </w:r>
      <w:r w:rsidR="00177F37">
        <w:t xml:space="preserve">, </w:t>
      </w:r>
      <w:r>
        <w:t xml:space="preserve">I believe that </w:t>
      </w:r>
      <w:r w:rsidR="00177F37">
        <w:t xml:space="preserve">we cannot generalize </w:t>
      </w:r>
      <w:r>
        <w:t>and assume that orthopraxy was followed by</w:t>
      </w:r>
      <w:r w:rsidR="00177F37">
        <w:t xml:space="preserve"> the entirety of the populace of the Roman Empire. It was a notion that was </w:t>
      </w:r>
      <w:r>
        <w:t>nonetheless demanded by Roman authority</w:t>
      </w:r>
      <w:r w:rsidR="00177F37">
        <w:t>, bu</w:t>
      </w:r>
      <w:r>
        <w:t xml:space="preserve">t it certainly had limitations. These limitations did not occur due to lack of authorities, as the Romans did indeed </w:t>
      </w:r>
      <w:r w:rsidR="00F149EE">
        <w:t xml:space="preserve">have a high number of priests and a well-organized calendar that pointed out the dates of religious festivals (King, 2003). </w:t>
      </w:r>
      <w:r w:rsidR="00F149EE" w:rsidRPr="00974DF1">
        <w:t xml:space="preserve">Nor can </w:t>
      </w:r>
      <w:r w:rsidR="0011609C" w:rsidRPr="00974DF1">
        <w:t xml:space="preserve">we </w:t>
      </w:r>
      <w:r w:rsidR="00F149EE" w:rsidRPr="00974DF1">
        <w:t>suggest that it was a matter of weak leadership, as the Romans did deal with religious threats</w:t>
      </w:r>
      <w:r w:rsidR="00F149EE">
        <w:t xml:space="preserve"> when they were raised (King, 2003). </w:t>
      </w:r>
      <w:r w:rsidR="00177F37">
        <w:t>The Romans might have been very accepting and open to foreign cults and deitie</w:t>
      </w:r>
      <w:r>
        <w:t xml:space="preserve">s, but it is apparent that to follow strong ritualistic traditions was indispensable in Roman religion. The correct execution of ritual in order to please and honor the gods was so important </w:t>
      </w:r>
      <w:r w:rsidRPr="00974DF1">
        <w:t xml:space="preserve">that </w:t>
      </w:r>
      <w:r w:rsidR="0011609C" w:rsidRPr="00974DF1">
        <w:t xml:space="preserve">it </w:t>
      </w:r>
      <w:r w:rsidRPr="00974DF1">
        <w:t>had to be followed</w:t>
      </w:r>
      <w:r>
        <w:t xml:space="preserve"> by all the subjects of the Roman empire, no matter if they believed in the gods of the Roman pantheon or not. But as with every norm, same </w:t>
      </w:r>
      <w:r>
        <w:lastRenderedPageBreak/>
        <w:t xml:space="preserve">with orthopraxy we cannot generalize and pertain to allusions that every single individual within the Roman Empire followed it strictly. </w:t>
      </w:r>
    </w:p>
    <w:p w14:paraId="3779B63C" w14:textId="77777777" w:rsidR="00174EA4" w:rsidRDefault="00645AD0" w:rsidP="008C4368">
      <w:pPr>
        <w:spacing w:line="480" w:lineRule="auto"/>
      </w:pPr>
      <w:r>
        <w:tab/>
      </w:r>
      <w:r>
        <w:tab/>
      </w:r>
      <w:r w:rsidR="00FE6CAA">
        <w:t xml:space="preserve"> </w:t>
      </w:r>
    </w:p>
    <w:p w14:paraId="219BDD91" w14:textId="77777777" w:rsidR="00F149EE" w:rsidRDefault="00F149EE" w:rsidP="008C4368">
      <w:pPr>
        <w:spacing w:line="480" w:lineRule="auto"/>
        <w:rPr>
          <w:b/>
        </w:rPr>
      </w:pPr>
    </w:p>
    <w:p w14:paraId="738FD7AB" w14:textId="77777777" w:rsidR="00F149EE" w:rsidRDefault="00F149EE" w:rsidP="008C4368">
      <w:pPr>
        <w:spacing w:line="480" w:lineRule="auto"/>
        <w:rPr>
          <w:b/>
        </w:rPr>
      </w:pPr>
    </w:p>
    <w:p w14:paraId="7051ACB6" w14:textId="77777777" w:rsidR="00F149EE" w:rsidRDefault="00F149EE" w:rsidP="008C4368">
      <w:pPr>
        <w:spacing w:line="480" w:lineRule="auto"/>
        <w:rPr>
          <w:b/>
        </w:rPr>
      </w:pPr>
    </w:p>
    <w:p w14:paraId="085BAA0C" w14:textId="77777777" w:rsidR="00F149EE" w:rsidRDefault="00F149EE" w:rsidP="008C4368">
      <w:pPr>
        <w:spacing w:line="480" w:lineRule="auto"/>
        <w:rPr>
          <w:b/>
        </w:rPr>
      </w:pPr>
    </w:p>
    <w:p w14:paraId="3F973F70" w14:textId="77777777" w:rsidR="00F149EE" w:rsidRDefault="00F149EE" w:rsidP="008C4368">
      <w:pPr>
        <w:spacing w:line="480" w:lineRule="auto"/>
        <w:rPr>
          <w:b/>
        </w:rPr>
      </w:pPr>
    </w:p>
    <w:p w14:paraId="2869848E" w14:textId="77777777" w:rsidR="00F149EE" w:rsidRDefault="00F149EE" w:rsidP="008C4368">
      <w:pPr>
        <w:spacing w:line="480" w:lineRule="auto"/>
        <w:rPr>
          <w:b/>
        </w:rPr>
      </w:pPr>
    </w:p>
    <w:p w14:paraId="730EFF65" w14:textId="77777777" w:rsidR="00F149EE" w:rsidRDefault="00F149EE" w:rsidP="008C4368">
      <w:pPr>
        <w:spacing w:line="480" w:lineRule="auto"/>
        <w:rPr>
          <w:b/>
        </w:rPr>
      </w:pPr>
    </w:p>
    <w:p w14:paraId="2168AE4B" w14:textId="77777777" w:rsidR="00F149EE" w:rsidRDefault="00F149EE" w:rsidP="008C4368">
      <w:pPr>
        <w:spacing w:line="480" w:lineRule="auto"/>
        <w:rPr>
          <w:b/>
        </w:rPr>
      </w:pPr>
    </w:p>
    <w:p w14:paraId="47F33C9A" w14:textId="77777777" w:rsidR="00F149EE" w:rsidRDefault="00F149EE" w:rsidP="008C4368">
      <w:pPr>
        <w:spacing w:line="480" w:lineRule="auto"/>
        <w:rPr>
          <w:b/>
        </w:rPr>
      </w:pPr>
    </w:p>
    <w:p w14:paraId="5968B31D" w14:textId="77777777" w:rsidR="00F149EE" w:rsidRDefault="00F149EE" w:rsidP="008C4368">
      <w:pPr>
        <w:spacing w:line="480" w:lineRule="auto"/>
        <w:rPr>
          <w:b/>
        </w:rPr>
      </w:pPr>
    </w:p>
    <w:p w14:paraId="20AC5134" w14:textId="77777777" w:rsidR="00F149EE" w:rsidRDefault="00F149EE" w:rsidP="008C4368">
      <w:pPr>
        <w:spacing w:line="480" w:lineRule="auto"/>
        <w:rPr>
          <w:b/>
        </w:rPr>
      </w:pPr>
    </w:p>
    <w:p w14:paraId="0DB4006D" w14:textId="77777777" w:rsidR="00F149EE" w:rsidRDefault="00F149EE" w:rsidP="008C4368">
      <w:pPr>
        <w:spacing w:line="480" w:lineRule="auto"/>
        <w:rPr>
          <w:b/>
        </w:rPr>
      </w:pPr>
    </w:p>
    <w:p w14:paraId="4D81027B" w14:textId="77777777" w:rsidR="00F149EE" w:rsidRDefault="00F149EE" w:rsidP="008C4368">
      <w:pPr>
        <w:spacing w:line="480" w:lineRule="auto"/>
        <w:rPr>
          <w:b/>
        </w:rPr>
      </w:pPr>
    </w:p>
    <w:p w14:paraId="6948FAF4" w14:textId="77777777" w:rsidR="00F149EE" w:rsidRDefault="00F149EE" w:rsidP="008C4368">
      <w:pPr>
        <w:spacing w:line="480" w:lineRule="auto"/>
        <w:rPr>
          <w:b/>
        </w:rPr>
      </w:pPr>
    </w:p>
    <w:p w14:paraId="2FD04D6A" w14:textId="77777777" w:rsidR="00F149EE" w:rsidRDefault="00F149EE" w:rsidP="008C4368">
      <w:pPr>
        <w:spacing w:line="480" w:lineRule="auto"/>
        <w:rPr>
          <w:b/>
        </w:rPr>
      </w:pPr>
    </w:p>
    <w:p w14:paraId="6536AF20" w14:textId="77777777" w:rsidR="00F149EE" w:rsidRDefault="00F149EE" w:rsidP="008C4368">
      <w:pPr>
        <w:spacing w:line="480" w:lineRule="auto"/>
        <w:rPr>
          <w:b/>
        </w:rPr>
      </w:pPr>
    </w:p>
    <w:p w14:paraId="7DE953BC" w14:textId="77777777" w:rsidR="00F149EE" w:rsidRDefault="00F149EE" w:rsidP="008C4368">
      <w:pPr>
        <w:spacing w:line="480" w:lineRule="auto"/>
        <w:rPr>
          <w:b/>
        </w:rPr>
      </w:pPr>
    </w:p>
    <w:p w14:paraId="7B3E4FD3" w14:textId="77777777" w:rsidR="00F149EE" w:rsidRDefault="00F149EE" w:rsidP="008C4368">
      <w:pPr>
        <w:spacing w:line="480" w:lineRule="auto"/>
        <w:rPr>
          <w:b/>
        </w:rPr>
      </w:pPr>
    </w:p>
    <w:p w14:paraId="20894DA9" w14:textId="77777777" w:rsidR="00F149EE" w:rsidRDefault="00F149EE" w:rsidP="008C4368">
      <w:pPr>
        <w:spacing w:line="480" w:lineRule="auto"/>
        <w:rPr>
          <w:b/>
        </w:rPr>
      </w:pPr>
    </w:p>
    <w:p w14:paraId="4E75178C" w14:textId="77777777" w:rsidR="00F149EE" w:rsidRDefault="00F149EE" w:rsidP="008C4368">
      <w:pPr>
        <w:spacing w:line="480" w:lineRule="auto"/>
        <w:rPr>
          <w:b/>
        </w:rPr>
      </w:pPr>
    </w:p>
    <w:p w14:paraId="3BFE8792" w14:textId="5350F6AF" w:rsidR="008111B7" w:rsidRPr="00174EA4" w:rsidRDefault="008111B7" w:rsidP="008C4368">
      <w:pPr>
        <w:spacing w:line="480" w:lineRule="auto"/>
      </w:pPr>
      <w:r>
        <w:rPr>
          <w:b/>
        </w:rPr>
        <w:lastRenderedPageBreak/>
        <w:t>List of References:</w:t>
      </w:r>
    </w:p>
    <w:p w14:paraId="50DA61E8" w14:textId="346E289C" w:rsidR="005D3053" w:rsidRDefault="005D3053" w:rsidP="005D3053">
      <w:pPr>
        <w:rPr>
          <w:rFonts w:eastAsia="Times New Roman"/>
          <w:color w:val="auto"/>
        </w:rPr>
      </w:pPr>
      <w:r w:rsidRPr="005D3053">
        <w:rPr>
          <w:rFonts w:eastAsia="Times New Roman"/>
          <w:color w:val="000000"/>
          <w:shd w:val="clear" w:color="auto" w:fill="FFFFFF"/>
        </w:rPr>
        <w:t>Ando, C. (2009). </w:t>
      </w:r>
      <w:r w:rsidRPr="005D3053">
        <w:rPr>
          <w:rFonts w:eastAsia="Times New Roman"/>
          <w:i/>
          <w:iCs/>
          <w:color w:val="000000"/>
          <w:shd w:val="clear" w:color="auto" w:fill="FFFFFF"/>
        </w:rPr>
        <w:t>The matter of the gods</w:t>
      </w:r>
      <w:r w:rsidRPr="005D3053">
        <w:rPr>
          <w:rFonts w:eastAsia="Times New Roman"/>
          <w:color w:val="000000"/>
          <w:shd w:val="clear" w:color="auto" w:fill="FFFFFF"/>
        </w:rPr>
        <w:t>. Berkeley: University of California Press, p.43.</w:t>
      </w:r>
    </w:p>
    <w:p w14:paraId="0118B6C0" w14:textId="77777777" w:rsidR="005D3053" w:rsidRPr="005D3053" w:rsidRDefault="005D3053" w:rsidP="005D3053">
      <w:pPr>
        <w:rPr>
          <w:rFonts w:eastAsia="Times New Roman"/>
          <w:color w:val="auto"/>
        </w:rPr>
      </w:pPr>
    </w:p>
    <w:p w14:paraId="2EA3B6E5" w14:textId="0525E1D7" w:rsidR="008111B7" w:rsidRDefault="005D50C4" w:rsidP="008C4368">
      <w:pPr>
        <w:spacing w:line="480" w:lineRule="auto"/>
      </w:pPr>
      <w:r>
        <w:t>Haeussler, R.</w:t>
      </w:r>
      <w:r w:rsidR="008111B7">
        <w:t xml:space="preserve"> 2019. </w:t>
      </w:r>
      <w:r>
        <w:t>"Polis Religion",</w:t>
      </w:r>
      <w:r w:rsidR="008111B7">
        <w:t xml:space="preserve"> </w:t>
      </w:r>
      <w:r w:rsidR="008111B7">
        <w:rPr>
          <w:i/>
        </w:rPr>
        <w:t>Religious Life in the Roman Empire (</w:t>
      </w:r>
      <w:r w:rsidR="008111B7" w:rsidRPr="008111B7">
        <w:rPr>
          <w:i/>
        </w:rPr>
        <w:t>CLAH 7017</w:t>
      </w:r>
      <w:r w:rsidR="008111B7">
        <w:rPr>
          <w:i/>
        </w:rPr>
        <w:t>)</w:t>
      </w:r>
      <w:r w:rsidR="008111B7">
        <w:t>.</w:t>
      </w:r>
    </w:p>
    <w:p w14:paraId="6AA2C241" w14:textId="387F2D2E" w:rsidR="005E2DEE" w:rsidRDefault="005E2DEE" w:rsidP="005E2DEE">
      <w:pPr>
        <w:rPr>
          <w:rFonts w:eastAsia="Times New Roman"/>
          <w:color w:val="auto"/>
        </w:rPr>
      </w:pPr>
      <w:r w:rsidRPr="005E2DEE">
        <w:rPr>
          <w:rFonts w:eastAsia="Times New Roman"/>
          <w:color w:val="000000"/>
          <w:shd w:val="clear" w:color="auto" w:fill="FFFFFF"/>
        </w:rPr>
        <w:t>King, C. (2003). The Organization of Roman Religious Beliefs. </w:t>
      </w:r>
      <w:r w:rsidRPr="005E2DEE">
        <w:rPr>
          <w:rFonts w:eastAsia="Times New Roman"/>
          <w:i/>
          <w:iCs/>
          <w:color w:val="000000"/>
          <w:shd w:val="clear" w:color="auto" w:fill="FFFFFF"/>
        </w:rPr>
        <w:t>Classical Antiquity</w:t>
      </w:r>
      <w:r w:rsidRPr="005E2DEE">
        <w:rPr>
          <w:rFonts w:eastAsia="Times New Roman"/>
          <w:color w:val="000000"/>
          <w:shd w:val="clear" w:color="auto" w:fill="FFFFFF"/>
        </w:rPr>
        <w:t>, [online] 22(2), pp.275-312. Available at: http://www.jstor.org/stable/10.1525/ca.2003.22.2.275 [Accessed 3 Apr. 2019].</w:t>
      </w:r>
    </w:p>
    <w:p w14:paraId="01F506C5" w14:textId="77777777" w:rsidR="005E2DEE" w:rsidRPr="005E2DEE" w:rsidRDefault="005E2DEE" w:rsidP="005E2DEE">
      <w:pPr>
        <w:rPr>
          <w:rFonts w:eastAsia="Times New Roman"/>
          <w:color w:val="auto"/>
        </w:rPr>
      </w:pPr>
    </w:p>
    <w:p w14:paraId="297449CB" w14:textId="3CA75718" w:rsidR="005D50C4" w:rsidRDefault="005D50C4" w:rsidP="005D50C4">
      <w:pPr>
        <w:rPr>
          <w:rFonts w:eastAsia="Times New Roman"/>
          <w:shd w:val="clear" w:color="auto" w:fill="FFFFFF"/>
        </w:rPr>
      </w:pPr>
      <w:r>
        <w:rPr>
          <w:rFonts w:eastAsia="Times New Roman"/>
          <w:shd w:val="clear" w:color="auto" w:fill="FFFFFF"/>
        </w:rPr>
        <w:t>Rüpke, J.</w:t>
      </w:r>
      <w:r w:rsidRPr="005D50C4">
        <w:rPr>
          <w:rFonts w:eastAsia="Times New Roman"/>
          <w:shd w:val="clear" w:color="auto" w:fill="FFFFFF"/>
        </w:rPr>
        <w:t xml:space="preserve"> </w:t>
      </w:r>
      <w:r>
        <w:rPr>
          <w:rFonts w:eastAsia="Times New Roman"/>
          <w:shd w:val="clear" w:color="auto" w:fill="FFFFFF"/>
        </w:rPr>
        <w:t>(</w:t>
      </w:r>
      <w:r w:rsidRPr="005D50C4">
        <w:rPr>
          <w:rFonts w:eastAsia="Times New Roman"/>
          <w:shd w:val="clear" w:color="auto" w:fill="FFFFFF"/>
        </w:rPr>
        <w:t>2011</w:t>
      </w:r>
      <w:r>
        <w:rPr>
          <w:rFonts w:eastAsia="Times New Roman"/>
          <w:shd w:val="clear" w:color="auto" w:fill="FFFFFF"/>
        </w:rPr>
        <w:t>)</w:t>
      </w:r>
      <w:r w:rsidRPr="005D50C4">
        <w:rPr>
          <w:rFonts w:eastAsia="Times New Roman"/>
          <w:shd w:val="clear" w:color="auto" w:fill="FFFFFF"/>
        </w:rPr>
        <w:t>. </w:t>
      </w:r>
      <w:r w:rsidRPr="005D50C4">
        <w:rPr>
          <w:rFonts w:eastAsia="Times New Roman"/>
          <w:i/>
          <w:iCs/>
        </w:rPr>
        <w:t>A companion to Roman religion</w:t>
      </w:r>
      <w:r>
        <w:rPr>
          <w:rFonts w:eastAsia="Times New Roman"/>
          <w:shd w:val="clear" w:color="auto" w:fill="FFFFFF"/>
        </w:rPr>
        <w:t>, Malden</w:t>
      </w:r>
      <w:r w:rsidRPr="005D50C4">
        <w:rPr>
          <w:rFonts w:eastAsia="Times New Roman"/>
          <w:shd w:val="clear" w:color="auto" w:fill="FFFFFF"/>
        </w:rPr>
        <w:t>: Wiley-Blackwell</w:t>
      </w:r>
      <w:r>
        <w:rPr>
          <w:rFonts w:eastAsia="Times New Roman"/>
          <w:shd w:val="clear" w:color="auto" w:fill="FFFFFF"/>
        </w:rPr>
        <w:t>, pp. 147-150</w:t>
      </w:r>
      <w:r w:rsidRPr="005D50C4">
        <w:rPr>
          <w:rFonts w:eastAsia="Times New Roman"/>
          <w:shd w:val="clear" w:color="auto" w:fill="FFFFFF"/>
        </w:rPr>
        <w:t>.</w:t>
      </w:r>
    </w:p>
    <w:p w14:paraId="6906CD91" w14:textId="77777777" w:rsidR="00C70894" w:rsidRDefault="00C70894" w:rsidP="005D50C4">
      <w:pPr>
        <w:rPr>
          <w:rFonts w:eastAsia="Times New Roman"/>
          <w:shd w:val="clear" w:color="auto" w:fill="FFFFFF"/>
        </w:rPr>
      </w:pPr>
    </w:p>
    <w:p w14:paraId="45093501" w14:textId="77777777" w:rsidR="00C70894" w:rsidRPr="00C70894" w:rsidRDefault="00C70894" w:rsidP="005D50C4">
      <w:pPr>
        <w:rPr>
          <w:rFonts w:eastAsia="Times New Roman"/>
        </w:rPr>
      </w:pPr>
    </w:p>
    <w:p w14:paraId="4415FCE5" w14:textId="77777777" w:rsidR="005D50C4" w:rsidRPr="00C70894" w:rsidRDefault="005D50C4" w:rsidP="008C4368">
      <w:pPr>
        <w:spacing w:line="480" w:lineRule="auto"/>
      </w:pPr>
    </w:p>
    <w:p w14:paraId="59AC3446" w14:textId="77777777" w:rsidR="008111B7" w:rsidRPr="008111B7" w:rsidRDefault="008111B7" w:rsidP="008C4368">
      <w:pPr>
        <w:spacing w:line="480" w:lineRule="auto"/>
      </w:pPr>
    </w:p>
    <w:sectPr w:rsidR="008111B7" w:rsidRPr="008111B7" w:rsidSect="00DB4335">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E95968" w14:textId="77777777" w:rsidR="00AC59AF" w:rsidRDefault="00AC59AF" w:rsidP="00582D4B">
      <w:r>
        <w:separator/>
      </w:r>
    </w:p>
  </w:endnote>
  <w:endnote w:type="continuationSeparator" w:id="0">
    <w:p w14:paraId="4DF3240A" w14:textId="77777777" w:rsidR="00AC59AF" w:rsidRDefault="00AC59AF" w:rsidP="00582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4D81D" w14:textId="77777777" w:rsidR="00174EA4" w:rsidRDefault="00174EA4" w:rsidP="00582D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C06DE6" w14:textId="77777777" w:rsidR="00174EA4" w:rsidRDefault="00174EA4" w:rsidP="00582D4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27461A" w14:textId="77777777" w:rsidR="00174EA4" w:rsidRDefault="00174EA4" w:rsidP="00582D4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DF1">
      <w:rPr>
        <w:rStyle w:val="PageNumber"/>
        <w:noProof/>
      </w:rPr>
      <w:t>1</w:t>
    </w:r>
    <w:r>
      <w:rPr>
        <w:rStyle w:val="PageNumber"/>
      </w:rPr>
      <w:fldChar w:fldCharType="end"/>
    </w:r>
  </w:p>
  <w:p w14:paraId="283B39DB" w14:textId="77777777" w:rsidR="00174EA4" w:rsidRDefault="00174EA4" w:rsidP="00582D4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D7C7A" w14:textId="77777777" w:rsidR="00AC59AF" w:rsidRDefault="00AC59AF" w:rsidP="00582D4B">
      <w:r>
        <w:separator/>
      </w:r>
    </w:p>
  </w:footnote>
  <w:footnote w:type="continuationSeparator" w:id="0">
    <w:p w14:paraId="289562FF" w14:textId="77777777" w:rsidR="00AC59AF" w:rsidRDefault="00AC59AF" w:rsidP="00582D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368"/>
    <w:rsid w:val="00064820"/>
    <w:rsid w:val="0011609C"/>
    <w:rsid w:val="00174EA4"/>
    <w:rsid w:val="00177F37"/>
    <w:rsid w:val="001C429F"/>
    <w:rsid w:val="00252713"/>
    <w:rsid w:val="0034580A"/>
    <w:rsid w:val="00373414"/>
    <w:rsid w:val="00427BDB"/>
    <w:rsid w:val="00460CB0"/>
    <w:rsid w:val="00462F22"/>
    <w:rsid w:val="00582D4B"/>
    <w:rsid w:val="005B58DE"/>
    <w:rsid w:val="005C3BE0"/>
    <w:rsid w:val="005D3053"/>
    <w:rsid w:val="005D50C4"/>
    <w:rsid w:val="005E2DEE"/>
    <w:rsid w:val="00645AD0"/>
    <w:rsid w:val="00677629"/>
    <w:rsid w:val="006A4AD3"/>
    <w:rsid w:val="006E5ED0"/>
    <w:rsid w:val="008111B7"/>
    <w:rsid w:val="008C4368"/>
    <w:rsid w:val="009441B1"/>
    <w:rsid w:val="00974DF1"/>
    <w:rsid w:val="00A60082"/>
    <w:rsid w:val="00AC59AF"/>
    <w:rsid w:val="00AF7BB4"/>
    <w:rsid w:val="00B939EA"/>
    <w:rsid w:val="00C70894"/>
    <w:rsid w:val="00CB0163"/>
    <w:rsid w:val="00DB4335"/>
    <w:rsid w:val="00E23984"/>
    <w:rsid w:val="00E52232"/>
    <w:rsid w:val="00F149EE"/>
    <w:rsid w:val="00F61326"/>
    <w:rsid w:val="00FD4256"/>
    <w:rsid w:val="00FD5060"/>
    <w:rsid w:val="00FE6C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CC38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themeColor="text1"/>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82D4B"/>
    <w:pPr>
      <w:tabs>
        <w:tab w:val="center" w:pos="4320"/>
        <w:tab w:val="right" w:pos="8640"/>
      </w:tabs>
    </w:pPr>
  </w:style>
  <w:style w:type="character" w:customStyle="1" w:styleId="FooterChar">
    <w:name w:val="Footer Char"/>
    <w:basedOn w:val="DefaultParagraphFont"/>
    <w:link w:val="Footer"/>
    <w:uiPriority w:val="99"/>
    <w:rsid w:val="00582D4B"/>
  </w:style>
  <w:style w:type="character" w:styleId="PageNumber">
    <w:name w:val="page number"/>
    <w:basedOn w:val="DefaultParagraphFont"/>
    <w:uiPriority w:val="99"/>
    <w:semiHidden/>
    <w:unhideWhenUsed/>
    <w:rsid w:val="00582D4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themeColor="text1"/>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82D4B"/>
    <w:pPr>
      <w:tabs>
        <w:tab w:val="center" w:pos="4320"/>
        <w:tab w:val="right" w:pos="8640"/>
      </w:tabs>
    </w:pPr>
  </w:style>
  <w:style w:type="character" w:customStyle="1" w:styleId="FooterChar">
    <w:name w:val="Footer Char"/>
    <w:basedOn w:val="DefaultParagraphFont"/>
    <w:link w:val="Footer"/>
    <w:uiPriority w:val="99"/>
    <w:rsid w:val="00582D4B"/>
  </w:style>
  <w:style w:type="character" w:styleId="PageNumber">
    <w:name w:val="page number"/>
    <w:basedOn w:val="DefaultParagraphFont"/>
    <w:uiPriority w:val="99"/>
    <w:semiHidden/>
    <w:unhideWhenUsed/>
    <w:rsid w:val="00582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835065">
      <w:bodyDiv w:val="1"/>
      <w:marLeft w:val="0"/>
      <w:marRight w:val="0"/>
      <w:marTop w:val="0"/>
      <w:marBottom w:val="0"/>
      <w:divBdr>
        <w:top w:val="none" w:sz="0" w:space="0" w:color="auto"/>
        <w:left w:val="none" w:sz="0" w:space="0" w:color="auto"/>
        <w:bottom w:val="none" w:sz="0" w:space="0" w:color="auto"/>
        <w:right w:val="none" w:sz="0" w:space="0" w:color="auto"/>
      </w:divBdr>
    </w:div>
    <w:div w:id="1101606478">
      <w:bodyDiv w:val="1"/>
      <w:marLeft w:val="0"/>
      <w:marRight w:val="0"/>
      <w:marTop w:val="0"/>
      <w:marBottom w:val="0"/>
      <w:divBdr>
        <w:top w:val="none" w:sz="0" w:space="0" w:color="auto"/>
        <w:left w:val="none" w:sz="0" w:space="0" w:color="auto"/>
        <w:bottom w:val="none" w:sz="0" w:space="0" w:color="auto"/>
        <w:right w:val="none" w:sz="0" w:space="0" w:color="auto"/>
      </w:divBdr>
    </w:div>
    <w:div w:id="1465389640">
      <w:bodyDiv w:val="1"/>
      <w:marLeft w:val="0"/>
      <w:marRight w:val="0"/>
      <w:marTop w:val="0"/>
      <w:marBottom w:val="0"/>
      <w:divBdr>
        <w:top w:val="none" w:sz="0" w:space="0" w:color="auto"/>
        <w:left w:val="none" w:sz="0" w:space="0" w:color="auto"/>
        <w:bottom w:val="none" w:sz="0" w:space="0" w:color="auto"/>
        <w:right w:val="none" w:sz="0" w:space="0" w:color="auto"/>
      </w:divBdr>
    </w:div>
    <w:div w:id="1607276740">
      <w:bodyDiv w:val="1"/>
      <w:marLeft w:val="0"/>
      <w:marRight w:val="0"/>
      <w:marTop w:val="0"/>
      <w:marBottom w:val="0"/>
      <w:divBdr>
        <w:top w:val="none" w:sz="0" w:space="0" w:color="auto"/>
        <w:left w:val="none" w:sz="0" w:space="0" w:color="auto"/>
        <w:bottom w:val="none" w:sz="0" w:space="0" w:color="auto"/>
        <w:right w:val="none" w:sz="0" w:space="0" w:color="auto"/>
      </w:divBdr>
    </w:div>
    <w:div w:id="16289258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1007</Words>
  <Characters>5746</Characters>
  <Application>Microsoft Macintosh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Anninos</dc:creator>
  <cp:keywords/>
  <dc:description/>
  <cp:lastModifiedBy>Eva Anninos</cp:lastModifiedBy>
  <cp:revision>3</cp:revision>
  <dcterms:created xsi:type="dcterms:W3CDTF">2019-04-08T16:44:00Z</dcterms:created>
  <dcterms:modified xsi:type="dcterms:W3CDTF">2019-04-08T20:01:00Z</dcterms:modified>
</cp:coreProperties>
</file>