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29932" w14:textId="2F041F15" w:rsidR="00E33908" w:rsidRDefault="00B918BA" w:rsidP="00B918BA">
      <w:pPr>
        <w:pStyle w:val="Title"/>
        <w:rPr>
          <w:lang w:val="en-US"/>
        </w:rPr>
      </w:pPr>
      <w:r>
        <w:rPr>
          <w:lang w:val="en-US"/>
        </w:rPr>
        <w:t>Strategic Management and Sustainability</w:t>
      </w:r>
    </w:p>
    <w:p w14:paraId="64EDB284" w14:textId="77777777" w:rsidR="00B918BA" w:rsidRDefault="00B918BA" w:rsidP="00B918BA">
      <w:pPr>
        <w:rPr>
          <w:lang w:val="en-US"/>
        </w:rPr>
      </w:pPr>
    </w:p>
    <w:p w14:paraId="58E2064D" w14:textId="1CDCE6DE" w:rsidR="00B918BA" w:rsidRDefault="00B918BA" w:rsidP="00B918BA">
      <w:pPr>
        <w:pStyle w:val="Title"/>
        <w:rPr>
          <w:lang w:val="en-US"/>
        </w:rPr>
      </w:pPr>
      <w:r>
        <w:rPr>
          <w:lang w:val="en-US"/>
        </w:rPr>
        <w:t>LCBB6004</w:t>
      </w:r>
    </w:p>
    <w:p w14:paraId="2B961477" w14:textId="77777777" w:rsidR="00B918BA" w:rsidRDefault="00B918BA" w:rsidP="00B918BA">
      <w:pPr>
        <w:rPr>
          <w:lang w:val="en-US"/>
        </w:rPr>
      </w:pPr>
    </w:p>
    <w:p w14:paraId="7192B032" w14:textId="22105A28" w:rsidR="00B918BA" w:rsidRDefault="00807203" w:rsidP="0064091D">
      <w:pPr>
        <w:pStyle w:val="Subtitle"/>
        <w:rPr>
          <w:lang w:val="en-US"/>
        </w:rPr>
      </w:pPr>
      <w:r>
        <w:rPr>
          <w:lang w:val="en-US"/>
        </w:rPr>
        <w:t xml:space="preserve">Student’s Name: </w:t>
      </w:r>
      <w:r w:rsidR="00674051">
        <w:rPr>
          <w:lang w:val="en-US"/>
        </w:rPr>
        <w:t>George – Petrica SAfca</w:t>
      </w:r>
    </w:p>
    <w:p w14:paraId="69801F1F" w14:textId="573CF344" w:rsidR="00807203" w:rsidRDefault="00807203" w:rsidP="0064091D">
      <w:pPr>
        <w:pStyle w:val="Subtitle"/>
        <w:rPr>
          <w:lang w:val="en-US"/>
        </w:rPr>
      </w:pPr>
      <w:r>
        <w:rPr>
          <w:lang w:val="en-US"/>
        </w:rPr>
        <w:t>Student’s ID:</w:t>
      </w:r>
      <w:r w:rsidR="00674051">
        <w:rPr>
          <w:lang w:val="en-US"/>
        </w:rPr>
        <w:t xml:space="preserve"> 2029360</w:t>
      </w:r>
    </w:p>
    <w:p w14:paraId="565DA992" w14:textId="77777777" w:rsidR="00807203" w:rsidRDefault="00807203" w:rsidP="0064091D">
      <w:pPr>
        <w:pStyle w:val="Subtitle"/>
        <w:rPr>
          <w:lang w:val="en-US"/>
        </w:rPr>
      </w:pPr>
    </w:p>
    <w:p w14:paraId="2EAA9EE4" w14:textId="7883A4B8" w:rsidR="00807203" w:rsidRPr="008A67E8" w:rsidRDefault="00807203" w:rsidP="0064091D">
      <w:pPr>
        <w:pStyle w:val="Subtitle"/>
        <w:rPr>
          <w:lang w:val="en-US"/>
        </w:rPr>
      </w:pPr>
      <w:r>
        <w:rPr>
          <w:lang w:val="en-US"/>
        </w:rPr>
        <w:t>Lecturer’s Name:</w:t>
      </w:r>
      <w:r w:rsidR="00674051">
        <w:rPr>
          <w:lang w:val="en-US"/>
        </w:rPr>
        <w:t xml:space="preserve"> </w:t>
      </w:r>
      <w:r w:rsidR="008A67E8" w:rsidRPr="008A67E8">
        <w:t>Dr Piyumika Gamaz</w:t>
      </w:r>
      <w:r w:rsidR="008A67E8">
        <w:rPr>
          <w:lang w:val="en-US"/>
        </w:rPr>
        <w:t>e</w:t>
      </w:r>
    </w:p>
    <w:p w14:paraId="5753CFDA" w14:textId="77777777" w:rsidR="0064091D" w:rsidRDefault="0064091D" w:rsidP="0064091D">
      <w:pPr>
        <w:rPr>
          <w:lang w:val="en-US"/>
        </w:rPr>
      </w:pPr>
    </w:p>
    <w:p w14:paraId="6B1710FC" w14:textId="77777777" w:rsidR="00FC1D9B" w:rsidRDefault="00FC1D9B" w:rsidP="0064091D">
      <w:pPr>
        <w:rPr>
          <w:lang w:val="en-US"/>
        </w:rPr>
      </w:pPr>
    </w:p>
    <w:p w14:paraId="0CF4727D" w14:textId="77777777" w:rsidR="00FC1D9B" w:rsidRDefault="00FC1D9B" w:rsidP="0064091D">
      <w:pPr>
        <w:rPr>
          <w:lang w:val="en-US"/>
        </w:rPr>
      </w:pPr>
    </w:p>
    <w:p w14:paraId="54107699" w14:textId="77777777" w:rsidR="00FC1D9B" w:rsidRDefault="00FC1D9B" w:rsidP="0064091D">
      <w:pPr>
        <w:rPr>
          <w:lang w:val="en-US"/>
        </w:rPr>
      </w:pPr>
    </w:p>
    <w:p w14:paraId="7B34D4EF" w14:textId="77777777" w:rsidR="00FC1D9B" w:rsidRDefault="00FC1D9B" w:rsidP="0064091D">
      <w:pPr>
        <w:rPr>
          <w:lang w:val="en-US"/>
        </w:rPr>
      </w:pPr>
    </w:p>
    <w:p w14:paraId="23610435" w14:textId="77777777" w:rsidR="00FC1D9B" w:rsidRDefault="00FC1D9B" w:rsidP="0064091D">
      <w:pPr>
        <w:rPr>
          <w:lang w:val="en-US"/>
        </w:rPr>
      </w:pPr>
    </w:p>
    <w:sdt>
      <w:sdtPr>
        <w:rPr>
          <w:b/>
          <w:bCs/>
          <w:caps/>
          <w:color w:val="auto"/>
          <w:spacing w:val="0"/>
          <w:sz w:val="20"/>
          <w:szCs w:val="20"/>
        </w:rPr>
        <w:id w:val="-656991967"/>
        <w:docPartObj>
          <w:docPartGallery w:val="Table of Contents"/>
          <w:docPartUnique/>
        </w:docPartObj>
      </w:sdtPr>
      <w:sdtEndPr>
        <w:rPr>
          <w:b w:val="0"/>
          <w:bCs w:val="0"/>
          <w:caps w:val="0"/>
          <w:noProof/>
        </w:rPr>
      </w:sdtEndPr>
      <w:sdtContent>
        <w:p w14:paraId="7046B30F" w14:textId="200EA211" w:rsidR="00FC1D9B" w:rsidRDefault="00FC1D9B">
          <w:pPr>
            <w:pStyle w:val="TOCHeading"/>
          </w:pPr>
          <w:r>
            <w:t>Table of Contents</w:t>
          </w:r>
        </w:p>
        <w:p w14:paraId="61FE4A32" w14:textId="34E99152" w:rsidR="00FC1D9B" w:rsidRDefault="00FC1D9B" w:rsidP="00FC1D9B">
          <w:pPr>
            <w:pStyle w:val="TOC1"/>
            <w:rPr>
              <w:rFonts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54018139" w:history="1">
            <w:r w:rsidRPr="00BF4F65">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_Toc154018139 \h </w:instrText>
            </w:r>
            <w:r>
              <w:rPr>
                <w:noProof/>
                <w:webHidden/>
              </w:rPr>
            </w:r>
            <w:r>
              <w:rPr>
                <w:noProof/>
                <w:webHidden/>
              </w:rPr>
              <w:fldChar w:fldCharType="separate"/>
            </w:r>
            <w:r>
              <w:rPr>
                <w:noProof/>
                <w:webHidden/>
              </w:rPr>
              <w:t>3</w:t>
            </w:r>
            <w:r>
              <w:rPr>
                <w:noProof/>
                <w:webHidden/>
              </w:rPr>
              <w:fldChar w:fldCharType="end"/>
            </w:r>
          </w:hyperlink>
        </w:p>
        <w:p w14:paraId="73714D08" w14:textId="1E5A50D7" w:rsidR="00FC1D9B" w:rsidRDefault="006540E5" w:rsidP="00FC1D9B">
          <w:pPr>
            <w:pStyle w:val="TOC1"/>
            <w:rPr>
              <w:rFonts w:cstheme="minorBidi"/>
              <w:noProof/>
              <w:kern w:val="2"/>
              <w:sz w:val="24"/>
              <w:szCs w:val="24"/>
              <w:lang w:eastAsia="en-GB"/>
              <w14:ligatures w14:val="standardContextual"/>
            </w:rPr>
          </w:pPr>
          <w:hyperlink w:anchor="_Toc154018140" w:history="1">
            <w:r w:rsidR="00FC1D9B" w:rsidRPr="00BF4F65">
              <w:rPr>
                <w:rStyle w:val="Hyperlink"/>
                <w:rFonts w:ascii="Arial" w:hAnsi="Arial" w:cs="Arial"/>
                <w:noProof/>
                <w:lang w:val="en-US"/>
              </w:rPr>
              <w:t>Company Background</w:t>
            </w:r>
            <w:r w:rsidR="00FC1D9B">
              <w:rPr>
                <w:noProof/>
                <w:webHidden/>
              </w:rPr>
              <w:tab/>
            </w:r>
            <w:r w:rsidR="00FC1D9B">
              <w:rPr>
                <w:noProof/>
                <w:webHidden/>
              </w:rPr>
              <w:fldChar w:fldCharType="begin"/>
            </w:r>
            <w:r w:rsidR="00FC1D9B">
              <w:rPr>
                <w:noProof/>
                <w:webHidden/>
              </w:rPr>
              <w:instrText xml:space="preserve"> PAGEREF _Toc154018140 \h </w:instrText>
            </w:r>
            <w:r w:rsidR="00FC1D9B">
              <w:rPr>
                <w:noProof/>
                <w:webHidden/>
              </w:rPr>
            </w:r>
            <w:r w:rsidR="00FC1D9B">
              <w:rPr>
                <w:noProof/>
                <w:webHidden/>
              </w:rPr>
              <w:fldChar w:fldCharType="separate"/>
            </w:r>
            <w:r w:rsidR="00FC1D9B">
              <w:rPr>
                <w:noProof/>
                <w:webHidden/>
              </w:rPr>
              <w:t>3</w:t>
            </w:r>
            <w:r w:rsidR="00FC1D9B">
              <w:rPr>
                <w:noProof/>
                <w:webHidden/>
              </w:rPr>
              <w:fldChar w:fldCharType="end"/>
            </w:r>
          </w:hyperlink>
        </w:p>
        <w:p w14:paraId="5CA5292F" w14:textId="7FA37B11" w:rsidR="00FC1D9B" w:rsidRDefault="006540E5" w:rsidP="00FC1D9B">
          <w:pPr>
            <w:pStyle w:val="TOC1"/>
            <w:rPr>
              <w:rFonts w:cstheme="minorBidi"/>
              <w:noProof/>
              <w:kern w:val="2"/>
              <w:sz w:val="24"/>
              <w:szCs w:val="24"/>
              <w:lang w:eastAsia="en-GB"/>
              <w14:ligatures w14:val="standardContextual"/>
            </w:rPr>
          </w:pPr>
          <w:hyperlink w:anchor="_Toc154018141" w:history="1">
            <w:r w:rsidR="00FC1D9B" w:rsidRPr="00BF4F65">
              <w:rPr>
                <w:rStyle w:val="Hyperlink"/>
                <w:rFonts w:ascii="Arial" w:hAnsi="Arial" w:cs="Arial"/>
                <w:noProof/>
                <w:lang w:val="en-US"/>
              </w:rPr>
              <w:t>Key Business and Corporate Strategies (Strategic Choice)</w:t>
            </w:r>
            <w:r w:rsidR="00FC1D9B">
              <w:rPr>
                <w:noProof/>
                <w:webHidden/>
              </w:rPr>
              <w:tab/>
            </w:r>
            <w:r w:rsidR="00FC1D9B">
              <w:rPr>
                <w:noProof/>
                <w:webHidden/>
              </w:rPr>
              <w:fldChar w:fldCharType="begin"/>
            </w:r>
            <w:r w:rsidR="00FC1D9B">
              <w:rPr>
                <w:noProof/>
                <w:webHidden/>
              </w:rPr>
              <w:instrText xml:space="preserve"> PAGEREF _Toc154018141 \h </w:instrText>
            </w:r>
            <w:r w:rsidR="00FC1D9B">
              <w:rPr>
                <w:noProof/>
                <w:webHidden/>
              </w:rPr>
            </w:r>
            <w:r w:rsidR="00FC1D9B">
              <w:rPr>
                <w:noProof/>
                <w:webHidden/>
              </w:rPr>
              <w:fldChar w:fldCharType="separate"/>
            </w:r>
            <w:r w:rsidR="00FC1D9B">
              <w:rPr>
                <w:noProof/>
                <w:webHidden/>
              </w:rPr>
              <w:t>4</w:t>
            </w:r>
            <w:r w:rsidR="00FC1D9B">
              <w:rPr>
                <w:noProof/>
                <w:webHidden/>
              </w:rPr>
              <w:fldChar w:fldCharType="end"/>
            </w:r>
          </w:hyperlink>
        </w:p>
        <w:p w14:paraId="4729E4E3" w14:textId="75CABDDE" w:rsidR="00FC1D9B" w:rsidRDefault="006540E5">
          <w:pPr>
            <w:pStyle w:val="TOC2"/>
            <w:tabs>
              <w:tab w:val="right" w:leader="dot" w:pos="9350"/>
            </w:tabs>
            <w:rPr>
              <w:rFonts w:cstheme="minorBidi"/>
              <w:smallCaps w:val="0"/>
              <w:noProof/>
              <w:kern w:val="2"/>
              <w:sz w:val="24"/>
              <w:szCs w:val="24"/>
              <w:lang w:eastAsia="en-GB"/>
              <w14:ligatures w14:val="standardContextual"/>
            </w:rPr>
          </w:pPr>
          <w:hyperlink w:anchor="_Toc154018142" w:history="1">
            <w:r w:rsidR="00FC1D9B" w:rsidRPr="00BF4F65">
              <w:rPr>
                <w:rStyle w:val="Hyperlink"/>
                <w:rFonts w:ascii="Arial" w:hAnsi="Arial" w:cs="Arial"/>
                <w:noProof/>
                <w:lang w:val="en-US"/>
              </w:rPr>
              <w:t>Porter’s Generic Strategies</w:t>
            </w:r>
            <w:r w:rsidR="00FC1D9B">
              <w:rPr>
                <w:noProof/>
                <w:webHidden/>
              </w:rPr>
              <w:tab/>
            </w:r>
            <w:r w:rsidR="00FC1D9B">
              <w:rPr>
                <w:noProof/>
                <w:webHidden/>
              </w:rPr>
              <w:fldChar w:fldCharType="begin"/>
            </w:r>
            <w:r w:rsidR="00FC1D9B">
              <w:rPr>
                <w:noProof/>
                <w:webHidden/>
              </w:rPr>
              <w:instrText xml:space="preserve"> PAGEREF _Toc154018142 \h </w:instrText>
            </w:r>
            <w:r w:rsidR="00FC1D9B">
              <w:rPr>
                <w:noProof/>
                <w:webHidden/>
              </w:rPr>
            </w:r>
            <w:r w:rsidR="00FC1D9B">
              <w:rPr>
                <w:noProof/>
                <w:webHidden/>
              </w:rPr>
              <w:fldChar w:fldCharType="separate"/>
            </w:r>
            <w:r w:rsidR="00FC1D9B">
              <w:rPr>
                <w:noProof/>
                <w:webHidden/>
              </w:rPr>
              <w:t>4</w:t>
            </w:r>
            <w:r w:rsidR="00FC1D9B">
              <w:rPr>
                <w:noProof/>
                <w:webHidden/>
              </w:rPr>
              <w:fldChar w:fldCharType="end"/>
            </w:r>
          </w:hyperlink>
        </w:p>
        <w:p w14:paraId="2D3EB920" w14:textId="688F72CA" w:rsidR="00FC1D9B" w:rsidRDefault="006540E5">
          <w:pPr>
            <w:pStyle w:val="TOC2"/>
            <w:tabs>
              <w:tab w:val="right" w:leader="dot" w:pos="9350"/>
            </w:tabs>
            <w:rPr>
              <w:rFonts w:cstheme="minorBidi"/>
              <w:smallCaps w:val="0"/>
              <w:noProof/>
              <w:kern w:val="2"/>
              <w:sz w:val="24"/>
              <w:szCs w:val="24"/>
              <w:lang w:eastAsia="en-GB"/>
              <w14:ligatures w14:val="standardContextual"/>
            </w:rPr>
          </w:pPr>
          <w:hyperlink w:anchor="_Toc154018143" w:history="1">
            <w:r w:rsidR="00FC1D9B" w:rsidRPr="00BF4F65">
              <w:rPr>
                <w:rStyle w:val="Hyperlink"/>
                <w:rFonts w:ascii="Arial" w:hAnsi="Arial" w:cs="Arial"/>
                <w:noProof/>
                <w:lang w:val="en-US"/>
              </w:rPr>
              <w:t>Ansoff Matrix</w:t>
            </w:r>
            <w:r w:rsidR="00FC1D9B">
              <w:rPr>
                <w:noProof/>
                <w:webHidden/>
              </w:rPr>
              <w:tab/>
            </w:r>
            <w:r w:rsidR="00FC1D9B">
              <w:rPr>
                <w:noProof/>
                <w:webHidden/>
              </w:rPr>
              <w:fldChar w:fldCharType="begin"/>
            </w:r>
            <w:r w:rsidR="00FC1D9B">
              <w:rPr>
                <w:noProof/>
                <w:webHidden/>
              </w:rPr>
              <w:instrText xml:space="preserve"> PAGEREF _Toc154018143 \h </w:instrText>
            </w:r>
            <w:r w:rsidR="00FC1D9B">
              <w:rPr>
                <w:noProof/>
                <w:webHidden/>
              </w:rPr>
            </w:r>
            <w:r w:rsidR="00FC1D9B">
              <w:rPr>
                <w:noProof/>
                <w:webHidden/>
              </w:rPr>
              <w:fldChar w:fldCharType="separate"/>
            </w:r>
            <w:r w:rsidR="00FC1D9B">
              <w:rPr>
                <w:noProof/>
                <w:webHidden/>
              </w:rPr>
              <w:t>5</w:t>
            </w:r>
            <w:r w:rsidR="00FC1D9B">
              <w:rPr>
                <w:noProof/>
                <w:webHidden/>
              </w:rPr>
              <w:fldChar w:fldCharType="end"/>
            </w:r>
          </w:hyperlink>
        </w:p>
        <w:p w14:paraId="5A50C03D" w14:textId="12132D81" w:rsidR="00FC1D9B" w:rsidRDefault="006540E5" w:rsidP="00FC1D9B">
          <w:pPr>
            <w:pStyle w:val="TOC1"/>
            <w:rPr>
              <w:rFonts w:cstheme="minorBidi"/>
              <w:noProof/>
              <w:kern w:val="2"/>
              <w:sz w:val="24"/>
              <w:szCs w:val="24"/>
              <w:lang w:eastAsia="en-GB"/>
              <w14:ligatures w14:val="standardContextual"/>
            </w:rPr>
          </w:pPr>
          <w:hyperlink w:anchor="_Toc154018144" w:history="1">
            <w:r w:rsidR="00FC1D9B" w:rsidRPr="00BF4F65">
              <w:rPr>
                <w:rStyle w:val="Hyperlink"/>
                <w:rFonts w:ascii="Arial" w:hAnsi="Arial" w:cs="Arial"/>
                <w:noProof/>
                <w:lang w:val="en-US"/>
              </w:rPr>
              <w:t>Resources and Capabilities (Alignment with Strategy)</w:t>
            </w:r>
            <w:r w:rsidR="00FC1D9B">
              <w:rPr>
                <w:noProof/>
                <w:webHidden/>
              </w:rPr>
              <w:tab/>
            </w:r>
            <w:r w:rsidR="00FC1D9B">
              <w:rPr>
                <w:noProof/>
                <w:webHidden/>
              </w:rPr>
              <w:fldChar w:fldCharType="begin"/>
            </w:r>
            <w:r w:rsidR="00FC1D9B">
              <w:rPr>
                <w:noProof/>
                <w:webHidden/>
              </w:rPr>
              <w:instrText xml:space="preserve"> PAGEREF _Toc154018144 \h </w:instrText>
            </w:r>
            <w:r w:rsidR="00FC1D9B">
              <w:rPr>
                <w:noProof/>
                <w:webHidden/>
              </w:rPr>
            </w:r>
            <w:r w:rsidR="00FC1D9B">
              <w:rPr>
                <w:noProof/>
                <w:webHidden/>
              </w:rPr>
              <w:fldChar w:fldCharType="separate"/>
            </w:r>
            <w:r w:rsidR="00FC1D9B">
              <w:rPr>
                <w:noProof/>
                <w:webHidden/>
              </w:rPr>
              <w:t>7</w:t>
            </w:r>
            <w:r w:rsidR="00FC1D9B">
              <w:rPr>
                <w:noProof/>
                <w:webHidden/>
              </w:rPr>
              <w:fldChar w:fldCharType="end"/>
            </w:r>
          </w:hyperlink>
        </w:p>
        <w:p w14:paraId="66EBC62A" w14:textId="282FC571" w:rsidR="00FC1D9B" w:rsidRDefault="006540E5">
          <w:pPr>
            <w:pStyle w:val="TOC2"/>
            <w:tabs>
              <w:tab w:val="right" w:leader="dot" w:pos="9350"/>
            </w:tabs>
            <w:rPr>
              <w:rFonts w:cstheme="minorBidi"/>
              <w:smallCaps w:val="0"/>
              <w:noProof/>
              <w:kern w:val="2"/>
              <w:sz w:val="24"/>
              <w:szCs w:val="24"/>
              <w:lang w:eastAsia="en-GB"/>
              <w14:ligatures w14:val="standardContextual"/>
            </w:rPr>
          </w:pPr>
          <w:hyperlink w:anchor="_Toc154018145" w:history="1">
            <w:r w:rsidR="00FC1D9B" w:rsidRPr="00BF4F65">
              <w:rPr>
                <w:rStyle w:val="Hyperlink"/>
                <w:rFonts w:ascii="Arial" w:hAnsi="Arial" w:cs="Arial"/>
                <w:noProof/>
                <w:lang w:val="en-US"/>
              </w:rPr>
              <w:t>Value Chain and Value System</w:t>
            </w:r>
            <w:r w:rsidR="00FC1D9B">
              <w:rPr>
                <w:noProof/>
                <w:webHidden/>
              </w:rPr>
              <w:tab/>
            </w:r>
            <w:r w:rsidR="00FC1D9B">
              <w:rPr>
                <w:noProof/>
                <w:webHidden/>
              </w:rPr>
              <w:fldChar w:fldCharType="begin"/>
            </w:r>
            <w:r w:rsidR="00FC1D9B">
              <w:rPr>
                <w:noProof/>
                <w:webHidden/>
              </w:rPr>
              <w:instrText xml:space="preserve"> PAGEREF _Toc154018145 \h </w:instrText>
            </w:r>
            <w:r w:rsidR="00FC1D9B">
              <w:rPr>
                <w:noProof/>
                <w:webHidden/>
              </w:rPr>
            </w:r>
            <w:r w:rsidR="00FC1D9B">
              <w:rPr>
                <w:noProof/>
                <w:webHidden/>
              </w:rPr>
              <w:fldChar w:fldCharType="separate"/>
            </w:r>
            <w:r w:rsidR="00FC1D9B">
              <w:rPr>
                <w:noProof/>
                <w:webHidden/>
              </w:rPr>
              <w:t>7</w:t>
            </w:r>
            <w:r w:rsidR="00FC1D9B">
              <w:rPr>
                <w:noProof/>
                <w:webHidden/>
              </w:rPr>
              <w:fldChar w:fldCharType="end"/>
            </w:r>
          </w:hyperlink>
        </w:p>
        <w:p w14:paraId="7E1E2992" w14:textId="353A9913" w:rsidR="00FC1D9B" w:rsidRDefault="006540E5">
          <w:pPr>
            <w:pStyle w:val="TOC2"/>
            <w:tabs>
              <w:tab w:val="right" w:leader="dot" w:pos="9350"/>
            </w:tabs>
            <w:rPr>
              <w:rFonts w:cstheme="minorBidi"/>
              <w:smallCaps w:val="0"/>
              <w:noProof/>
              <w:kern w:val="2"/>
              <w:sz w:val="24"/>
              <w:szCs w:val="24"/>
              <w:lang w:eastAsia="en-GB"/>
              <w14:ligatures w14:val="standardContextual"/>
            </w:rPr>
          </w:pPr>
          <w:hyperlink w:anchor="_Toc154018146" w:history="1">
            <w:r w:rsidR="00FC1D9B" w:rsidRPr="00BF4F65">
              <w:rPr>
                <w:rStyle w:val="Hyperlink"/>
                <w:rFonts w:ascii="Arial" w:hAnsi="Arial" w:cs="Arial"/>
                <w:noProof/>
                <w:lang w:val="en-US"/>
              </w:rPr>
              <w:t>VRIO Analysis</w:t>
            </w:r>
            <w:r w:rsidR="00FC1D9B">
              <w:rPr>
                <w:noProof/>
                <w:webHidden/>
              </w:rPr>
              <w:tab/>
            </w:r>
            <w:r w:rsidR="00FC1D9B">
              <w:rPr>
                <w:noProof/>
                <w:webHidden/>
              </w:rPr>
              <w:fldChar w:fldCharType="begin"/>
            </w:r>
            <w:r w:rsidR="00FC1D9B">
              <w:rPr>
                <w:noProof/>
                <w:webHidden/>
              </w:rPr>
              <w:instrText xml:space="preserve"> PAGEREF _Toc154018146 \h </w:instrText>
            </w:r>
            <w:r w:rsidR="00FC1D9B">
              <w:rPr>
                <w:noProof/>
                <w:webHidden/>
              </w:rPr>
            </w:r>
            <w:r w:rsidR="00FC1D9B">
              <w:rPr>
                <w:noProof/>
                <w:webHidden/>
              </w:rPr>
              <w:fldChar w:fldCharType="separate"/>
            </w:r>
            <w:r w:rsidR="00FC1D9B">
              <w:rPr>
                <w:noProof/>
                <w:webHidden/>
              </w:rPr>
              <w:t>8</w:t>
            </w:r>
            <w:r w:rsidR="00FC1D9B">
              <w:rPr>
                <w:noProof/>
                <w:webHidden/>
              </w:rPr>
              <w:fldChar w:fldCharType="end"/>
            </w:r>
          </w:hyperlink>
        </w:p>
        <w:p w14:paraId="662DD0F4" w14:textId="0CCEA708" w:rsidR="00FC1D9B" w:rsidRDefault="006540E5" w:rsidP="00FC1D9B">
          <w:pPr>
            <w:pStyle w:val="TOC1"/>
            <w:rPr>
              <w:rFonts w:cstheme="minorBidi"/>
              <w:noProof/>
              <w:kern w:val="2"/>
              <w:sz w:val="24"/>
              <w:szCs w:val="24"/>
              <w:lang w:eastAsia="en-GB"/>
              <w14:ligatures w14:val="standardContextual"/>
            </w:rPr>
          </w:pPr>
          <w:hyperlink w:anchor="_Toc154018147" w:history="1">
            <w:r w:rsidR="00FC1D9B" w:rsidRPr="00BF4F65">
              <w:rPr>
                <w:rStyle w:val="Hyperlink"/>
                <w:rFonts w:ascii="Arial" w:hAnsi="Arial" w:cs="Arial"/>
                <w:noProof/>
                <w:lang w:val="en-US"/>
              </w:rPr>
              <w:t>Evaluating Strategy in Action</w:t>
            </w:r>
            <w:r w:rsidR="00FC1D9B">
              <w:rPr>
                <w:noProof/>
                <w:webHidden/>
              </w:rPr>
              <w:tab/>
            </w:r>
            <w:r w:rsidR="00FC1D9B">
              <w:rPr>
                <w:noProof/>
                <w:webHidden/>
              </w:rPr>
              <w:fldChar w:fldCharType="begin"/>
            </w:r>
            <w:r w:rsidR="00FC1D9B">
              <w:rPr>
                <w:noProof/>
                <w:webHidden/>
              </w:rPr>
              <w:instrText xml:space="preserve"> PAGEREF _Toc154018147 \h </w:instrText>
            </w:r>
            <w:r w:rsidR="00FC1D9B">
              <w:rPr>
                <w:noProof/>
                <w:webHidden/>
              </w:rPr>
            </w:r>
            <w:r w:rsidR="00FC1D9B">
              <w:rPr>
                <w:noProof/>
                <w:webHidden/>
              </w:rPr>
              <w:fldChar w:fldCharType="separate"/>
            </w:r>
            <w:r w:rsidR="00FC1D9B">
              <w:rPr>
                <w:noProof/>
                <w:webHidden/>
              </w:rPr>
              <w:t>9</w:t>
            </w:r>
            <w:r w:rsidR="00FC1D9B">
              <w:rPr>
                <w:noProof/>
                <w:webHidden/>
              </w:rPr>
              <w:fldChar w:fldCharType="end"/>
            </w:r>
          </w:hyperlink>
        </w:p>
        <w:p w14:paraId="06B617B5" w14:textId="038C1182" w:rsidR="00FC1D9B" w:rsidRDefault="006540E5">
          <w:pPr>
            <w:pStyle w:val="TOC2"/>
            <w:tabs>
              <w:tab w:val="right" w:leader="dot" w:pos="9350"/>
            </w:tabs>
            <w:rPr>
              <w:rFonts w:cstheme="minorBidi"/>
              <w:smallCaps w:val="0"/>
              <w:noProof/>
              <w:kern w:val="2"/>
              <w:sz w:val="24"/>
              <w:szCs w:val="24"/>
              <w:lang w:eastAsia="en-GB"/>
              <w14:ligatures w14:val="standardContextual"/>
            </w:rPr>
          </w:pPr>
          <w:hyperlink w:anchor="_Toc154018148" w:history="1">
            <w:r w:rsidR="00FC1D9B" w:rsidRPr="00BF4F65">
              <w:rPr>
                <w:rStyle w:val="Hyperlink"/>
                <w:rFonts w:ascii="Arial" w:hAnsi="Arial" w:cs="Arial"/>
                <w:noProof/>
                <w:lang w:val="en-US"/>
              </w:rPr>
              <w:t>Suitability</w:t>
            </w:r>
            <w:r w:rsidR="00FC1D9B">
              <w:rPr>
                <w:noProof/>
                <w:webHidden/>
              </w:rPr>
              <w:tab/>
            </w:r>
            <w:r w:rsidR="00FC1D9B">
              <w:rPr>
                <w:noProof/>
                <w:webHidden/>
              </w:rPr>
              <w:fldChar w:fldCharType="begin"/>
            </w:r>
            <w:r w:rsidR="00FC1D9B">
              <w:rPr>
                <w:noProof/>
                <w:webHidden/>
              </w:rPr>
              <w:instrText xml:space="preserve"> PAGEREF _Toc154018148 \h </w:instrText>
            </w:r>
            <w:r w:rsidR="00FC1D9B">
              <w:rPr>
                <w:noProof/>
                <w:webHidden/>
              </w:rPr>
            </w:r>
            <w:r w:rsidR="00FC1D9B">
              <w:rPr>
                <w:noProof/>
                <w:webHidden/>
              </w:rPr>
              <w:fldChar w:fldCharType="separate"/>
            </w:r>
            <w:r w:rsidR="00FC1D9B">
              <w:rPr>
                <w:noProof/>
                <w:webHidden/>
              </w:rPr>
              <w:t>9</w:t>
            </w:r>
            <w:r w:rsidR="00FC1D9B">
              <w:rPr>
                <w:noProof/>
                <w:webHidden/>
              </w:rPr>
              <w:fldChar w:fldCharType="end"/>
            </w:r>
          </w:hyperlink>
        </w:p>
        <w:p w14:paraId="12B81FEC" w14:textId="338E3396" w:rsidR="00FC1D9B" w:rsidRDefault="006540E5">
          <w:pPr>
            <w:pStyle w:val="TOC2"/>
            <w:tabs>
              <w:tab w:val="right" w:leader="dot" w:pos="9350"/>
            </w:tabs>
            <w:rPr>
              <w:rFonts w:cstheme="minorBidi"/>
              <w:smallCaps w:val="0"/>
              <w:noProof/>
              <w:kern w:val="2"/>
              <w:sz w:val="24"/>
              <w:szCs w:val="24"/>
              <w:lang w:eastAsia="en-GB"/>
              <w14:ligatures w14:val="standardContextual"/>
            </w:rPr>
          </w:pPr>
          <w:hyperlink w:anchor="_Toc154018149" w:history="1">
            <w:r w:rsidR="00FC1D9B" w:rsidRPr="00BF4F65">
              <w:rPr>
                <w:rStyle w:val="Hyperlink"/>
                <w:rFonts w:ascii="Arial" w:hAnsi="Arial" w:cs="Arial"/>
                <w:noProof/>
                <w:lang w:val="en-US"/>
              </w:rPr>
              <w:t>Acceptability</w:t>
            </w:r>
            <w:r w:rsidR="00FC1D9B">
              <w:rPr>
                <w:noProof/>
                <w:webHidden/>
              </w:rPr>
              <w:tab/>
            </w:r>
            <w:r w:rsidR="00FC1D9B">
              <w:rPr>
                <w:noProof/>
                <w:webHidden/>
              </w:rPr>
              <w:fldChar w:fldCharType="begin"/>
            </w:r>
            <w:r w:rsidR="00FC1D9B">
              <w:rPr>
                <w:noProof/>
                <w:webHidden/>
              </w:rPr>
              <w:instrText xml:space="preserve"> PAGEREF _Toc154018149 \h </w:instrText>
            </w:r>
            <w:r w:rsidR="00FC1D9B">
              <w:rPr>
                <w:noProof/>
                <w:webHidden/>
              </w:rPr>
            </w:r>
            <w:r w:rsidR="00FC1D9B">
              <w:rPr>
                <w:noProof/>
                <w:webHidden/>
              </w:rPr>
              <w:fldChar w:fldCharType="separate"/>
            </w:r>
            <w:r w:rsidR="00FC1D9B">
              <w:rPr>
                <w:noProof/>
                <w:webHidden/>
              </w:rPr>
              <w:t>9</w:t>
            </w:r>
            <w:r w:rsidR="00FC1D9B">
              <w:rPr>
                <w:noProof/>
                <w:webHidden/>
              </w:rPr>
              <w:fldChar w:fldCharType="end"/>
            </w:r>
          </w:hyperlink>
        </w:p>
        <w:p w14:paraId="3CAD57CF" w14:textId="7934C281" w:rsidR="00FC1D9B" w:rsidRDefault="006540E5">
          <w:pPr>
            <w:pStyle w:val="TOC2"/>
            <w:tabs>
              <w:tab w:val="right" w:leader="dot" w:pos="9350"/>
            </w:tabs>
            <w:rPr>
              <w:rFonts w:cstheme="minorBidi"/>
              <w:smallCaps w:val="0"/>
              <w:noProof/>
              <w:kern w:val="2"/>
              <w:sz w:val="24"/>
              <w:szCs w:val="24"/>
              <w:lang w:eastAsia="en-GB"/>
              <w14:ligatures w14:val="standardContextual"/>
            </w:rPr>
          </w:pPr>
          <w:hyperlink w:anchor="_Toc154018150" w:history="1">
            <w:r w:rsidR="00FC1D9B" w:rsidRPr="00BF4F65">
              <w:rPr>
                <w:rStyle w:val="Hyperlink"/>
                <w:rFonts w:ascii="Arial" w:hAnsi="Arial" w:cs="Arial"/>
                <w:noProof/>
                <w:lang w:val="en-US"/>
              </w:rPr>
              <w:t>Feasibility</w:t>
            </w:r>
            <w:r w:rsidR="00FC1D9B">
              <w:rPr>
                <w:noProof/>
                <w:webHidden/>
              </w:rPr>
              <w:tab/>
            </w:r>
            <w:r w:rsidR="00FC1D9B">
              <w:rPr>
                <w:noProof/>
                <w:webHidden/>
              </w:rPr>
              <w:fldChar w:fldCharType="begin"/>
            </w:r>
            <w:r w:rsidR="00FC1D9B">
              <w:rPr>
                <w:noProof/>
                <w:webHidden/>
              </w:rPr>
              <w:instrText xml:space="preserve"> PAGEREF _Toc154018150 \h </w:instrText>
            </w:r>
            <w:r w:rsidR="00FC1D9B">
              <w:rPr>
                <w:noProof/>
                <w:webHidden/>
              </w:rPr>
            </w:r>
            <w:r w:rsidR="00FC1D9B">
              <w:rPr>
                <w:noProof/>
                <w:webHidden/>
              </w:rPr>
              <w:fldChar w:fldCharType="separate"/>
            </w:r>
            <w:r w:rsidR="00FC1D9B">
              <w:rPr>
                <w:noProof/>
                <w:webHidden/>
              </w:rPr>
              <w:t>10</w:t>
            </w:r>
            <w:r w:rsidR="00FC1D9B">
              <w:rPr>
                <w:noProof/>
                <w:webHidden/>
              </w:rPr>
              <w:fldChar w:fldCharType="end"/>
            </w:r>
          </w:hyperlink>
        </w:p>
        <w:p w14:paraId="610E6714" w14:textId="54D423C9" w:rsidR="00FC1D9B" w:rsidRDefault="006540E5" w:rsidP="00FC1D9B">
          <w:pPr>
            <w:pStyle w:val="TOC1"/>
            <w:rPr>
              <w:rFonts w:cstheme="minorBidi"/>
              <w:noProof/>
              <w:kern w:val="2"/>
              <w:sz w:val="24"/>
              <w:szCs w:val="24"/>
              <w:lang w:eastAsia="en-GB"/>
              <w14:ligatures w14:val="standardContextual"/>
            </w:rPr>
          </w:pPr>
          <w:hyperlink w:anchor="_Toc154018151" w:history="1">
            <w:r w:rsidR="00FC1D9B" w:rsidRPr="00BF4F65">
              <w:rPr>
                <w:rStyle w:val="Hyperlink"/>
                <w:rFonts w:ascii="Arial" w:hAnsi="Arial" w:cs="Arial"/>
                <w:noProof/>
                <w:lang w:val="en-US"/>
              </w:rPr>
              <w:t>Evaluation of Sustainability Efforts</w:t>
            </w:r>
            <w:r w:rsidR="00FC1D9B">
              <w:rPr>
                <w:noProof/>
                <w:webHidden/>
              </w:rPr>
              <w:tab/>
            </w:r>
            <w:r w:rsidR="00FC1D9B">
              <w:rPr>
                <w:noProof/>
                <w:webHidden/>
              </w:rPr>
              <w:fldChar w:fldCharType="begin"/>
            </w:r>
            <w:r w:rsidR="00FC1D9B">
              <w:rPr>
                <w:noProof/>
                <w:webHidden/>
              </w:rPr>
              <w:instrText xml:space="preserve"> PAGEREF _Toc154018151 \h </w:instrText>
            </w:r>
            <w:r w:rsidR="00FC1D9B">
              <w:rPr>
                <w:noProof/>
                <w:webHidden/>
              </w:rPr>
            </w:r>
            <w:r w:rsidR="00FC1D9B">
              <w:rPr>
                <w:noProof/>
                <w:webHidden/>
              </w:rPr>
              <w:fldChar w:fldCharType="separate"/>
            </w:r>
            <w:r w:rsidR="00FC1D9B">
              <w:rPr>
                <w:noProof/>
                <w:webHidden/>
              </w:rPr>
              <w:t>11</w:t>
            </w:r>
            <w:r w:rsidR="00FC1D9B">
              <w:rPr>
                <w:noProof/>
                <w:webHidden/>
              </w:rPr>
              <w:fldChar w:fldCharType="end"/>
            </w:r>
          </w:hyperlink>
        </w:p>
        <w:p w14:paraId="00956407" w14:textId="10B5EAD2" w:rsidR="00FC1D9B" w:rsidRDefault="006540E5" w:rsidP="00FC1D9B">
          <w:pPr>
            <w:pStyle w:val="TOC1"/>
            <w:rPr>
              <w:rFonts w:cstheme="minorBidi"/>
              <w:noProof/>
              <w:kern w:val="2"/>
              <w:sz w:val="24"/>
              <w:szCs w:val="24"/>
              <w:lang w:eastAsia="en-GB"/>
              <w14:ligatures w14:val="standardContextual"/>
            </w:rPr>
          </w:pPr>
          <w:hyperlink w:anchor="_Toc154018152" w:history="1">
            <w:r w:rsidR="00FC1D9B" w:rsidRPr="00BF4F65">
              <w:rPr>
                <w:rStyle w:val="Hyperlink"/>
                <w:rFonts w:ascii="Arial" w:hAnsi="Arial" w:cs="Arial"/>
                <w:noProof/>
                <w:lang w:val="en-US"/>
              </w:rPr>
              <w:t>Conclusion</w:t>
            </w:r>
            <w:r w:rsidR="00FC1D9B">
              <w:rPr>
                <w:noProof/>
                <w:webHidden/>
              </w:rPr>
              <w:tab/>
            </w:r>
            <w:r w:rsidR="00FC1D9B">
              <w:rPr>
                <w:noProof/>
                <w:webHidden/>
              </w:rPr>
              <w:fldChar w:fldCharType="begin"/>
            </w:r>
            <w:r w:rsidR="00FC1D9B">
              <w:rPr>
                <w:noProof/>
                <w:webHidden/>
              </w:rPr>
              <w:instrText xml:space="preserve"> PAGEREF _Toc154018152 \h </w:instrText>
            </w:r>
            <w:r w:rsidR="00FC1D9B">
              <w:rPr>
                <w:noProof/>
                <w:webHidden/>
              </w:rPr>
            </w:r>
            <w:r w:rsidR="00FC1D9B">
              <w:rPr>
                <w:noProof/>
                <w:webHidden/>
              </w:rPr>
              <w:fldChar w:fldCharType="separate"/>
            </w:r>
            <w:r w:rsidR="00FC1D9B">
              <w:rPr>
                <w:noProof/>
                <w:webHidden/>
              </w:rPr>
              <w:t>11</w:t>
            </w:r>
            <w:r w:rsidR="00FC1D9B">
              <w:rPr>
                <w:noProof/>
                <w:webHidden/>
              </w:rPr>
              <w:fldChar w:fldCharType="end"/>
            </w:r>
          </w:hyperlink>
        </w:p>
        <w:p w14:paraId="7E2B1A62" w14:textId="18E2A1BF" w:rsidR="00FC1D9B" w:rsidRDefault="006540E5" w:rsidP="00FC1D9B">
          <w:pPr>
            <w:pStyle w:val="TOC1"/>
            <w:rPr>
              <w:rFonts w:cstheme="minorBidi"/>
              <w:noProof/>
              <w:kern w:val="2"/>
              <w:sz w:val="24"/>
              <w:szCs w:val="24"/>
              <w:lang w:eastAsia="en-GB"/>
              <w14:ligatures w14:val="standardContextual"/>
            </w:rPr>
          </w:pPr>
          <w:hyperlink w:anchor="_Toc154018153" w:history="1">
            <w:r w:rsidR="00FC1D9B" w:rsidRPr="00BF4F65">
              <w:rPr>
                <w:rStyle w:val="Hyperlink"/>
                <w:rFonts w:ascii="Arial" w:hAnsi="Arial" w:cs="Arial"/>
                <w:noProof/>
                <w:lang w:val="en-US"/>
              </w:rPr>
              <w:t>References</w:t>
            </w:r>
            <w:r w:rsidR="00FC1D9B">
              <w:rPr>
                <w:noProof/>
                <w:webHidden/>
              </w:rPr>
              <w:tab/>
            </w:r>
            <w:r w:rsidR="00FC1D9B">
              <w:rPr>
                <w:noProof/>
                <w:webHidden/>
              </w:rPr>
              <w:fldChar w:fldCharType="begin"/>
            </w:r>
            <w:r w:rsidR="00FC1D9B">
              <w:rPr>
                <w:noProof/>
                <w:webHidden/>
              </w:rPr>
              <w:instrText xml:space="preserve"> PAGEREF _Toc154018153 \h </w:instrText>
            </w:r>
            <w:r w:rsidR="00FC1D9B">
              <w:rPr>
                <w:noProof/>
                <w:webHidden/>
              </w:rPr>
            </w:r>
            <w:r w:rsidR="00FC1D9B">
              <w:rPr>
                <w:noProof/>
                <w:webHidden/>
              </w:rPr>
              <w:fldChar w:fldCharType="separate"/>
            </w:r>
            <w:r w:rsidR="00FC1D9B">
              <w:rPr>
                <w:noProof/>
                <w:webHidden/>
              </w:rPr>
              <w:t>13</w:t>
            </w:r>
            <w:r w:rsidR="00FC1D9B">
              <w:rPr>
                <w:noProof/>
                <w:webHidden/>
              </w:rPr>
              <w:fldChar w:fldCharType="end"/>
            </w:r>
          </w:hyperlink>
        </w:p>
        <w:p w14:paraId="6350424E" w14:textId="56A02A7F" w:rsidR="00FC1D9B" w:rsidRDefault="00FC1D9B">
          <w:r>
            <w:rPr>
              <w:b/>
              <w:bCs/>
              <w:noProof/>
            </w:rPr>
            <w:fldChar w:fldCharType="end"/>
          </w:r>
        </w:p>
      </w:sdtContent>
    </w:sdt>
    <w:p w14:paraId="66935EEC" w14:textId="77777777" w:rsidR="00FC1D9B" w:rsidRDefault="00FC1D9B" w:rsidP="0064091D">
      <w:pPr>
        <w:rPr>
          <w:lang w:val="en-US"/>
        </w:rPr>
      </w:pPr>
    </w:p>
    <w:p w14:paraId="2CAC0FBC" w14:textId="77777777" w:rsidR="00FC1D9B" w:rsidRDefault="00FC1D9B" w:rsidP="0064091D">
      <w:pPr>
        <w:rPr>
          <w:lang w:val="en-US"/>
        </w:rPr>
      </w:pPr>
    </w:p>
    <w:p w14:paraId="58C35F82" w14:textId="77777777" w:rsidR="00FC1D9B" w:rsidRDefault="00FC1D9B" w:rsidP="0064091D">
      <w:pPr>
        <w:rPr>
          <w:lang w:val="en-US"/>
        </w:rPr>
      </w:pPr>
    </w:p>
    <w:p w14:paraId="15E8A854" w14:textId="77777777" w:rsidR="00FC1D9B" w:rsidRDefault="00FC1D9B" w:rsidP="0064091D">
      <w:pPr>
        <w:rPr>
          <w:lang w:val="en-US"/>
        </w:rPr>
      </w:pPr>
    </w:p>
    <w:p w14:paraId="04EF034F" w14:textId="77777777" w:rsidR="00FC1D9B" w:rsidRDefault="00FC1D9B" w:rsidP="0064091D">
      <w:pPr>
        <w:rPr>
          <w:lang w:val="en-US"/>
        </w:rPr>
      </w:pPr>
    </w:p>
    <w:p w14:paraId="2B3177D0" w14:textId="77777777" w:rsidR="00FC1D9B" w:rsidRDefault="00FC1D9B" w:rsidP="0064091D">
      <w:pPr>
        <w:rPr>
          <w:lang w:val="en-US"/>
        </w:rPr>
      </w:pPr>
    </w:p>
    <w:p w14:paraId="36EBEABC" w14:textId="77777777" w:rsidR="00FC1D9B" w:rsidRDefault="00FC1D9B" w:rsidP="0064091D">
      <w:pPr>
        <w:rPr>
          <w:lang w:val="en-US"/>
        </w:rPr>
      </w:pPr>
    </w:p>
    <w:p w14:paraId="6E6D1452" w14:textId="77777777" w:rsidR="00FC1D9B" w:rsidRDefault="00FC1D9B" w:rsidP="0064091D">
      <w:pPr>
        <w:rPr>
          <w:lang w:val="en-US"/>
        </w:rPr>
      </w:pPr>
    </w:p>
    <w:p w14:paraId="56FB108F" w14:textId="77777777" w:rsidR="00FC1D9B" w:rsidRDefault="00FC1D9B" w:rsidP="0064091D">
      <w:pPr>
        <w:rPr>
          <w:lang w:val="en-US"/>
        </w:rPr>
      </w:pPr>
    </w:p>
    <w:p w14:paraId="26CA2782" w14:textId="77777777" w:rsidR="00FC1D9B" w:rsidRDefault="00FC1D9B" w:rsidP="0064091D">
      <w:pPr>
        <w:rPr>
          <w:lang w:val="en-US"/>
        </w:rPr>
      </w:pPr>
    </w:p>
    <w:p w14:paraId="0CEA7521" w14:textId="77777777" w:rsidR="00FC1D9B" w:rsidRDefault="00FC1D9B" w:rsidP="0064091D">
      <w:pPr>
        <w:rPr>
          <w:lang w:val="en-US"/>
        </w:rPr>
      </w:pPr>
    </w:p>
    <w:p w14:paraId="21099F82" w14:textId="34D00B03" w:rsidR="0064091D" w:rsidRDefault="009A27BA" w:rsidP="0064091D">
      <w:pPr>
        <w:pStyle w:val="Title"/>
        <w:rPr>
          <w:lang w:val="en-US"/>
        </w:rPr>
      </w:pPr>
      <w:r>
        <w:rPr>
          <w:lang w:val="en-US"/>
        </w:rPr>
        <w:t xml:space="preserve">Shell PLC </w:t>
      </w:r>
    </w:p>
    <w:p w14:paraId="2DC76F7F" w14:textId="77777777" w:rsidR="009A27BA" w:rsidRDefault="009A27BA" w:rsidP="009A27BA">
      <w:pPr>
        <w:rPr>
          <w:lang w:val="en-US"/>
        </w:rPr>
      </w:pPr>
    </w:p>
    <w:p w14:paraId="2CCDD980" w14:textId="3D7A579A" w:rsidR="009A27BA" w:rsidRPr="00FC1D9B" w:rsidRDefault="009A27BA" w:rsidP="00FC1D9B">
      <w:pPr>
        <w:pStyle w:val="Heading1"/>
        <w:spacing w:line="360" w:lineRule="auto"/>
        <w:jc w:val="both"/>
        <w:rPr>
          <w:rFonts w:ascii="Arial" w:hAnsi="Arial" w:cs="Arial"/>
          <w:sz w:val="24"/>
          <w:szCs w:val="24"/>
          <w:lang w:val="en-US"/>
        </w:rPr>
      </w:pPr>
      <w:bookmarkStart w:id="0" w:name="_Toc154018139"/>
      <w:r w:rsidRPr="00FC1D9B">
        <w:rPr>
          <w:rFonts w:ascii="Arial" w:hAnsi="Arial" w:cs="Arial"/>
          <w:sz w:val="24"/>
          <w:szCs w:val="24"/>
          <w:lang w:val="en-US"/>
        </w:rPr>
        <w:t>Introduction</w:t>
      </w:r>
      <w:bookmarkEnd w:id="0"/>
    </w:p>
    <w:p w14:paraId="5794A7E5" w14:textId="7EC704BB" w:rsidR="00EF4975" w:rsidRPr="00FC1D9B" w:rsidRDefault="00EF4975"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Shell PLC is a formidable presence in the dynamic global energy market and this </w:t>
      </w:r>
      <w:proofErr w:type="gramStart"/>
      <w:r w:rsidRPr="00FC1D9B">
        <w:rPr>
          <w:rFonts w:ascii="Arial" w:hAnsi="Arial" w:cs="Arial"/>
          <w:sz w:val="24"/>
          <w:szCs w:val="24"/>
          <w:lang w:val="en-US"/>
        </w:rPr>
        <w:t>report ,</w:t>
      </w:r>
      <w:proofErr w:type="gramEnd"/>
      <w:r w:rsidRPr="00FC1D9B">
        <w:rPr>
          <w:rFonts w:ascii="Arial" w:hAnsi="Arial" w:cs="Arial"/>
          <w:sz w:val="24"/>
          <w:szCs w:val="24"/>
          <w:lang w:val="en-US"/>
        </w:rPr>
        <w:t xml:space="preserve"> carried out by a strategic planner, offers a comprehensive examination of the intricate network of corporate and commercial strategies implemented by Shell, a prominent British Plc company listed on the London Stock Exchange.</w:t>
      </w:r>
    </w:p>
    <w:p w14:paraId="7CF9EA08" w14:textId="77777777" w:rsidR="00EF4975" w:rsidRPr="00FC1D9B" w:rsidRDefault="00EF4975" w:rsidP="00FC1D9B">
      <w:pPr>
        <w:spacing w:line="360" w:lineRule="auto"/>
        <w:jc w:val="both"/>
        <w:rPr>
          <w:rFonts w:ascii="Arial" w:hAnsi="Arial" w:cs="Arial"/>
          <w:sz w:val="24"/>
          <w:szCs w:val="24"/>
          <w:lang w:val="en-US"/>
        </w:rPr>
      </w:pPr>
    </w:p>
    <w:p w14:paraId="4B7BD42A" w14:textId="3224CCAB" w:rsidR="009A27BA" w:rsidRPr="00FC1D9B" w:rsidRDefault="00EF4975" w:rsidP="00FC1D9B">
      <w:pPr>
        <w:spacing w:line="360" w:lineRule="auto"/>
        <w:jc w:val="both"/>
        <w:rPr>
          <w:rFonts w:ascii="Arial" w:hAnsi="Arial" w:cs="Arial"/>
          <w:sz w:val="24"/>
          <w:szCs w:val="24"/>
          <w:lang w:val="en-US"/>
        </w:rPr>
      </w:pPr>
      <w:r w:rsidRPr="00FC1D9B">
        <w:rPr>
          <w:rFonts w:ascii="Arial" w:hAnsi="Arial" w:cs="Arial"/>
          <w:sz w:val="24"/>
          <w:szCs w:val="24"/>
          <w:lang w:val="en-US"/>
        </w:rPr>
        <w:t>The primary objective of this strategic review is twofold: firstly, to analyze the core framework of Shell's strategic decisions, encompassing the company's direction, resource allocation, and competitive positioning; and secondly, to evaluate the efficacy of the executed strategies, particularly their implementation in daily operations and overall performance, commonly referred to as 'strategy in action.'</w:t>
      </w:r>
      <w:r w:rsidR="00E20DC3" w:rsidRPr="00FC1D9B">
        <w:rPr>
          <w:rFonts w:ascii="Arial" w:hAnsi="Arial" w:cs="Arial"/>
          <w:sz w:val="24"/>
          <w:szCs w:val="24"/>
          <w:lang w:val="en-US"/>
        </w:rPr>
        <w:t xml:space="preserve">. </w:t>
      </w:r>
      <w:r w:rsidRPr="00FC1D9B">
        <w:rPr>
          <w:rFonts w:ascii="Arial" w:hAnsi="Arial" w:cs="Arial"/>
          <w:sz w:val="24"/>
          <w:szCs w:val="24"/>
          <w:lang w:val="en-US"/>
        </w:rPr>
        <w:t xml:space="preserve">This </w:t>
      </w:r>
      <w:r w:rsidR="003B121F" w:rsidRPr="00FC1D9B">
        <w:rPr>
          <w:rFonts w:ascii="Arial" w:hAnsi="Arial" w:cs="Arial"/>
          <w:sz w:val="24"/>
          <w:szCs w:val="24"/>
          <w:lang w:val="en-US"/>
        </w:rPr>
        <w:t>report also</w:t>
      </w:r>
      <w:r w:rsidRPr="00FC1D9B">
        <w:rPr>
          <w:rFonts w:ascii="Arial" w:hAnsi="Arial" w:cs="Arial"/>
          <w:sz w:val="24"/>
          <w:szCs w:val="24"/>
          <w:lang w:val="en-US"/>
        </w:rPr>
        <w:t xml:space="preserve"> serves as a valuable tool to inform future decision-making and implement necessary adjustments, going beyond a mere retrospective analysis</w:t>
      </w:r>
      <w:r w:rsidR="003B121F" w:rsidRPr="00FC1D9B">
        <w:rPr>
          <w:rFonts w:ascii="Arial" w:hAnsi="Arial" w:cs="Arial"/>
          <w:sz w:val="24"/>
          <w:szCs w:val="24"/>
          <w:lang w:val="en-US"/>
        </w:rPr>
        <w:t xml:space="preserve"> and as </w:t>
      </w:r>
      <w:r w:rsidRPr="00FC1D9B">
        <w:rPr>
          <w:rFonts w:ascii="Arial" w:hAnsi="Arial" w:cs="Arial"/>
          <w:sz w:val="24"/>
          <w:szCs w:val="24"/>
          <w:lang w:val="en-US"/>
        </w:rPr>
        <w:t xml:space="preserve">we delve into Shell's strategic landscape, we will discover the complexities, challenges, and achievements associated with the energy giant's pursuit of sustainable growth and market dominance. With </w:t>
      </w:r>
      <w:r w:rsidR="003B121F" w:rsidRPr="00FC1D9B">
        <w:rPr>
          <w:rFonts w:ascii="Arial" w:hAnsi="Arial" w:cs="Arial"/>
          <w:sz w:val="24"/>
          <w:szCs w:val="24"/>
          <w:lang w:val="en-US"/>
        </w:rPr>
        <w:t>the</w:t>
      </w:r>
      <w:r w:rsidRPr="00FC1D9B">
        <w:rPr>
          <w:rFonts w:ascii="Arial" w:hAnsi="Arial" w:cs="Arial"/>
          <w:sz w:val="24"/>
          <w:szCs w:val="24"/>
          <w:lang w:val="en-US"/>
        </w:rPr>
        <w:t xml:space="preserve"> strategic perspective, </w:t>
      </w:r>
      <w:r w:rsidR="003B121F" w:rsidRPr="00FC1D9B">
        <w:rPr>
          <w:rFonts w:ascii="Arial" w:hAnsi="Arial" w:cs="Arial"/>
          <w:sz w:val="24"/>
          <w:szCs w:val="24"/>
          <w:lang w:val="en-US"/>
        </w:rPr>
        <w:t>the</w:t>
      </w:r>
      <w:r w:rsidRPr="00FC1D9B">
        <w:rPr>
          <w:rFonts w:ascii="Arial" w:hAnsi="Arial" w:cs="Arial"/>
          <w:sz w:val="24"/>
          <w:szCs w:val="24"/>
          <w:lang w:val="en-US"/>
        </w:rPr>
        <w:t xml:space="preserve"> aim is to offer valuable insights that illuminate both the accomplishments and areas that need attention, ultimately contributing to a comprehensive understanding of Shell PLC's strategic direction.</w:t>
      </w:r>
    </w:p>
    <w:p w14:paraId="275CB1EF" w14:textId="77777777" w:rsidR="009A27BA" w:rsidRDefault="009A27BA" w:rsidP="00FC1D9B">
      <w:pPr>
        <w:spacing w:line="360" w:lineRule="auto"/>
        <w:jc w:val="both"/>
        <w:rPr>
          <w:rFonts w:ascii="Arial" w:hAnsi="Arial" w:cs="Arial"/>
          <w:sz w:val="24"/>
          <w:szCs w:val="24"/>
          <w:lang w:val="en-US"/>
        </w:rPr>
      </w:pPr>
    </w:p>
    <w:p w14:paraId="730614D9" w14:textId="77777777" w:rsidR="00FC1D9B" w:rsidRDefault="00FC1D9B" w:rsidP="00FC1D9B">
      <w:pPr>
        <w:spacing w:line="360" w:lineRule="auto"/>
        <w:jc w:val="both"/>
        <w:rPr>
          <w:rFonts w:ascii="Arial" w:hAnsi="Arial" w:cs="Arial"/>
          <w:sz w:val="24"/>
          <w:szCs w:val="24"/>
          <w:lang w:val="en-US"/>
        </w:rPr>
      </w:pPr>
    </w:p>
    <w:p w14:paraId="72F3A60E" w14:textId="77777777" w:rsidR="00FC1D9B" w:rsidRDefault="00FC1D9B" w:rsidP="00FC1D9B">
      <w:pPr>
        <w:spacing w:line="360" w:lineRule="auto"/>
        <w:jc w:val="both"/>
        <w:rPr>
          <w:rFonts w:ascii="Arial" w:hAnsi="Arial" w:cs="Arial"/>
          <w:sz w:val="24"/>
          <w:szCs w:val="24"/>
          <w:lang w:val="en-US"/>
        </w:rPr>
      </w:pPr>
    </w:p>
    <w:p w14:paraId="26739E1B" w14:textId="77777777" w:rsidR="00FC1D9B" w:rsidRPr="00FC1D9B" w:rsidRDefault="00FC1D9B" w:rsidP="00FC1D9B">
      <w:pPr>
        <w:spacing w:line="360" w:lineRule="auto"/>
        <w:jc w:val="both"/>
        <w:rPr>
          <w:rFonts w:ascii="Arial" w:hAnsi="Arial" w:cs="Arial"/>
          <w:sz w:val="24"/>
          <w:szCs w:val="24"/>
          <w:lang w:val="en-US"/>
        </w:rPr>
      </w:pPr>
    </w:p>
    <w:p w14:paraId="161A5942" w14:textId="77777777" w:rsidR="009A27BA" w:rsidRPr="00FC1D9B" w:rsidRDefault="009A27BA" w:rsidP="00FC1D9B">
      <w:pPr>
        <w:spacing w:line="360" w:lineRule="auto"/>
        <w:jc w:val="both"/>
        <w:rPr>
          <w:rFonts w:ascii="Arial" w:hAnsi="Arial" w:cs="Arial"/>
          <w:sz w:val="24"/>
          <w:szCs w:val="24"/>
          <w:lang w:val="en-US"/>
        </w:rPr>
      </w:pPr>
    </w:p>
    <w:p w14:paraId="034FC23D" w14:textId="128D9D56" w:rsidR="009A27BA" w:rsidRPr="00FC1D9B" w:rsidRDefault="009A27BA" w:rsidP="00FC1D9B">
      <w:pPr>
        <w:pStyle w:val="Heading1"/>
        <w:spacing w:line="360" w:lineRule="auto"/>
        <w:jc w:val="both"/>
        <w:rPr>
          <w:rFonts w:ascii="Arial" w:hAnsi="Arial" w:cs="Arial"/>
          <w:sz w:val="24"/>
          <w:szCs w:val="24"/>
          <w:lang w:val="en-US"/>
        </w:rPr>
      </w:pPr>
      <w:bookmarkStart w:id="1" w:name="_Toc154018140"/>
      <w:r w:rsidRPr="00FC1D9B">
        <w:rPr>
          <w:rFonts w:ascii="Arial" w:hAnsi="Arial" w:cs="Arial"/>
          <w:sz w:val="24"/>
          <w:szCs w:val="24"/>
          <w:lang w:val="en-US"/>
        </w:rPr>
        <w:t>Company Background</w:t>
      </w:r>
      <w:bookmarkEnd w:id="1"/>
    </w:p>
    <w:p w14:paraId="03778900" w14:textId="77777777" w:rsidR="009A27BA" w:rsidRPr="00FC1D9B" w:rsidRDefault="009A27BA" w:rsidP="00FC1D9B">
      <w:pPr>
        <w:spacing w:line="360" w:lineRule="auto"/>
        <w:jc w:val="both"/>
        <w:rPr>
          <w:rFonts w:ascii="Arial" w:hAnsi="Arial" w:cs="Arial"/>
          <w:sz w:val="24"/>
          <w:szCs w:val="24"/>
          <w:lang w:val="en-US"/>
        </w:rPr>
      </w:pPr>
    </w:p>
    <w:p w14:paraId="6D05E0F2" w14:textId="77777777" w:rsidR="00807203" w:rsidRPr="00FC1D9B" w:rsidRDefault="00807203" w:rsidP="00FC1D9B">
      <w:pPr>
        <w:spacing w:line="360" w:lineRule="auto"/>
        <w:jc w:val="both"/>
        <w:rPr>
          <w:rFonts w:ascii="Arial" w:hAnsi="Arial" w:cs="Arial"/>
          <w:sz w:val="24"/>
          <w:szCs w:val="24"/>
          <w:lang w:val="en-US"/>
        </w:rPr>
      </w:pPr>
    </w:p>
    <w:p w14:paraId="1293B84E" w14:textId="05B7A92B" w:rsidR="009A27BA" w:rsidRPr="00FC1D9B" w:rsidRDefault="009A27BA" w:rsidP="00FC1D9B">
      <w:pPr>
        <w:spacing w:line="360" w:lineRule="auto"/>
        <w:jc w:val="both"/>
        <w:rPr>
          <w:rFonts w:ascii="Arial" w:hAnsi="Arial" w:cs="Arial"/>
          <w:sz w:val="24"/>
          <w:szCs w:val="24"/>
          <w:lang w:val="en-US"/>
        </w:rPr>
      </w:pPr>
      <w:r w:rsidRPr="00FC1D9B">
        <w:rPr>
          <w:rFonts w:ascii="Arial" w:hAnsi="Arial" w:cs="Arial"/>
          <w:sz w:val="24"/>
          <w:szCs w:val="24"/>
          <w:lang w:val="en-US"/>
        </w:rPr>
        <w:t>Shell PLC, usually referred to as Royal Dutch Shell, is a prestigious multinational corporation in the energy and petrochemical industry, with a long-standing legacy of more than a century as it was founded in 1907 through the consolidation of Royal Dutch Petroleum Company and Shell Transport and Trading Company, the corporation has transformed into a renowned and influential entity in the energy sector. Shell is a multinational company that is headquartered in The Hague, Netherlands, and has a significant operating presence in London and the company engages in several sectors, including as upstream exploration and production, downstream refining and marketing, and integrated gas and new energies. The corporation is renowned for its substantial involvement in global oil and gas exploration, production, refining, and distribution.</w:t>
      </w:r>
      <w:r w:rsidR="0023166D" w:rsidRPr="00FC1D9B">
        <w:rPr>
          <w:rFonts w:ascii="Arial" w:hAnsi="Arial" w:cs="Arial"/>
          <w:sz w:val="24"/>
          <w:szCs w:val="24"/>
          <w:lang w:val="en-US"/>
        </w:rPr>
        <w:t xml:space="preserve"> (Shell PLC, </w:t>
      </w:r>
      <w:proofErr w:type="gramStart"/>
      <w:r w:rsidR="0023166D" w:rsidRPr="00FC1D9B">
        <w:rPr>
          <w:rFonts w:ascii="Arial" w:hAnsi="Arial" w:cs="Arial"/>
          <w:sz w:val="24"/>
          <w:szCs w:val="24"/>
          <w:lang w:val="en-US"/>
        </w:rPr>
        <w:t>2023)*</w:t>
      </w:r>
      <w:proofErr w:type="gramEnd"/>
      <w:r w:rsidR="0023166D" w:rsidRPr="00FC1D9B">
        <w:rPr>
          <w:rFonts w:ascii="Arial" w:hAnsi="Arial" w:cs="Arial"/>
          <w:sz w:val="24"/>
          <w:szCs w:val="24"/>
          <w:lang w:val="en-US"/>
        </w:rPr>
        <w:t>*</w:t>
      </w:r>
    </w:p>
    <w:p w14:paraId="481241A8" w14:textId="77777777" w:rsidR="009A27BA" w:rsidRPr="00FC1D9B" w:rsidRDefault="009A27BA" w:rsidP="00FC1D9B">
      <w:pPr>
        <w:spacing w:line="360" w:lineRule="auto"/>
        <w:jc w:val="both"/>
        <w:rPr>
          <w:rFonts w:ascii="Arial" w:hAnsi="Arial" w:cs="Arial"/>
          <w:sz w:val="24"/>
          <w:szCs w:val="24"/>
          <w:lang w:val="en-US"/>
        </w:rPr>
      </w:pPr>
    </w:p>
    <w:p w14:paraId="41DD2EA5" w14:textId="41DDB8E4" w:rsidR="003B121F" w:rsidRDefault="009A27BA" w:rsidP="00FC1D9B">
      <w:pPr>
        <w:spacing w:line="360" w:lineRule="auto"/>
        <w:jc w:val="both"/>
        <w:rPr>
          <w:rFonts w:ascii="Arial" w:hAnsi="Arial" w:cs="Arial"/>
          <w:sz w:val="24"/>
          <w:szCs w:val="24"/>
          <w:lang w:val="en-US"/>
        </w:rPr>
      </w:pPr>
      <w:r w:rsidRPr="00FC1D9B">
        <w:rPr>
          <w:rFonts w:ascii="Arial" w:hAnsi="Arial" w:cs="Arial"/>
          <w:sz w:val="24"/>
          <w:szCs w:val="24"/>
          <w:lang w:val="en-US"/>
        </w:rPr>
        <w:t>Shell has played a crucial role in advancing energy technologies and promoting sustainability efforts and the corporation has strategically invested in renewable energy sources, biofuels, and electric power to actively contribute to the transition towards a more sustainable and lower-carbon energy future. Shell operates a vast global network of service stations, renowned for its distinctive logo and distinctive retail locations and the company’s widespread global presence and diverse portfolio of assets have solidified its substantial influence in influencing the dynamic international energy industry.</w:t>
      </w:r>
      <w:r w:rsidR="0023166D" w:rsidRPr="00FC1D9B">
        <w:rPr>
          <w:rFonts w:ascii="Arial" w:hAnsi="Arial" w:cs="Arial"/>
          <w:sz w:val="24"/>
          <w:szCs w:val="24"/>
          <w:lang w:val="en-US"/>
        </w:rPr>
        <w:t xml:space="preserve"> (Shell PLC., 2023)</w:t>
      </w:r>
    </w:p>
    <w:p w14:paraId="5CD9FD55" w14:textId="77777777" w:rsidR="00FC1D9B" w:rsidRDefault="00FC1D9B" w:rsidP="00FC1D9B">
      <w:pPr>
        <w:spacing w:line="360" w:lineRule="auto"/>
        <w:jc w:val="both"/>
        <w:rPr>
          <w:rFonts w:ascii="Arial" w:hAnsi="Arial" w:cs="Arial"/>
          <w:sz w:val="24"/>
          <w:szCs w:val="24"/>
          <w:lang w:val="en-US"/>
        </w:rPr>
      </w:pPr>
    </w:p>
    <w:p w14:paraId="5E73F04B" w14:textId="77777777" w:rsidR="00FC1D9B" w:rsidRDefault="00FC1D9B" w:rsidP="00FC1D9B">
      <w:pPr>
        <w:spacing w:line="360" w:lineRule="auto"/>
        <w:jc w:val="both"/>
        <w:rPr>
          <w:rFonts w:ascii="Arial" w:hAnsi="Arial" w:cs="Arial"/>
          <w:sz w:val="24"/>
          <w:szCs w:val="24"/>
          <w:lang w:val="en-US"/>
        </w:rPr>
      </w:pPr>
    </w:p>
    <w:p w14:paraId="37F1832B" w14:textId="77777777" w:rsidR="00FC1D9B" w:rsidRPr="00FC1D9B" w:rsidRDefault="00FC1D9B" w:rsidP="00FC1D9B">
      <w:pPr>
        <w:spacing w:line="360" w:lineRule="auto"/>
        <w:jc w:val="both"/>
        <w:rPr>
          <w:rFonts w:ascii="Arial" w:hAnsi="Arial" w:cs="Arial"/>
          <w:sz w:val="24"/>
          <w:szCs w:val="24"/>
          <w:lang w:val="en-US"/>
        </w:rPr>
      </w:pPr>
    </w:p>
    <w:p w14:paraId="5F1FD0E1" w14:textId="7D28EF84" w:rsidR="003B121F" w:rsidRPr="00FC1D9B" w:rsidRDefault="00CA64D5" w:rsidP="00FC1D9B">
      <w:pPr>
        <w:pStyle w:val="Heading1"/>
        <w:spacing w:line="360" w:lineRule="auto"/>
        <w:jc w:val="both"/>
        <w:rPr>
          <w:rFonts w:ascii="Arial" w:hAnsi="Arial" w:cs="Arial"/>
          <w:sz w:val="24"/>
          <w:szCs w:val="24"/>
          <w:lang w:val="en-US"/>
        </w:rPr>
      </w:pPr>
      <w:bookmarkStart w:id="2" w:name="_Toc154018141"/>
      <w:r w:rsidRPr="00FC1D9B">
        <w:rPr>
          <w:rFonts w:ascii="Arial" w:hAnsi="Arial" w:cs="Arial"/>
          <w:sz w:val="24"/>
          <w:szCs w:val="24"/>
          <w:lang w:val="en-US"/>
        </w:rPr>
        <w:lastRenderedPageBreak/>
        <w:t>Key Business and Corporate Strategies (Strategic Choice)</w:t>
      </w:r>
      <w:bookmarkEnd w:id="2"/>
    </w:p>
    <w:p w14:paraId="1FAFDCD2" w14:textId="4D16864B" w:rsidR="00CA64D5" w:rsidRPr="00FC1D9B" w:rsidRDefault="00971DFB" w:rsidP="00FC1D9B">
      <w:pPr>
        <w:pStyle w:val="Heading2"/>
        <w:spacing w:line="360" w:lineRule="auto"/>
        <w:jc w:val="both"/>
        <w:rPr>
          <w:rFonts w:ascii="Arial" w:hAnsi="Arial" w:cs="Arial"/>
          <w:sz w:val="24"/>
          <w:szCs w:val="24"/>
          <w:lang w:val="en-US"/>
        </w:rPr>
      </w:pPr>
      <w:bookmarkStart w:id="3" w:name="_Toc154018142"/>
      <w:r w:rsidRPr="00FC1D9B">
        <w:rPr>
          <w:rFonts w:ascii="Arial" w:hAnsi="Arial" w:cs="Arial"/>
          <w:sz w:val="24"/>
          <w:szCs w:val="24"/>
          <w:lang w:val="en-US"/>
        </w:rPr>
        <w:t>Porter’s Generic Strategies</w:t>
      </w:r>
      <w:bookmarkEnd w:id="3"/>
      <w:r w:rsidRPr="00FC1D9B">
        <w:rPr>
          <w:rFonts w:ascii="Arial" w:hAnsi="Arial" w:cs="Arial"/>
          <w:sz w:val="24"/>
          <w:szCs w:val="24"/>
          <w:lang w:val="en-US"/>
        </w:rPr>
        <w:t xml:space="preserve"> </w:t>
      </w:r>
    </w:p>
    <w:p w14:paraId="2953B38C" w14:textId="5BCBC833" w:rsidR="00B139D4" w:rsidRPr="00FC1D9B" w:rsidRDefault="00B139D4"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Shell PLC strategically positions itself in the market by implementing Porter's Generic Strategies, which </w:t>
      </w:r>
      <w:proofErr w:type="gramStart"/>
      <w:r w:rsidR="00B86379" w:rsidRPr="00FC1D9B">
        <w:rPr>
          <w:rFonts w:ascii="Arial" w:hAnsi="Arial" w:cs="Arial"/>
          <w:sz w:val="24"/>
          <w:szCs w:val="24"/>
          <w:lang w:val="en-US"/>
        </w:rPr>
        <w:t>categories</w:t>
      </w:r>
      <w:proofErr w:type="gramEnd"/>
      <w:r w:rsidRPr="00FC1D9B">
        <w:rPr>
          <w:rFonts w:ascii="Arial" w:hAnsi="Arial" w:cs="Arial"/>
          <w:sz w:val="24"/>
          <w:szCs w:val="24"/>
          <w:lang w:val="en-US"/>
        </w:rPr>
        <w:t xml:space="preserve"> competitive advantage into three main types: cost leadership, differentiation, and focus.</w:t>
      </w:r>
      <w:r w:rsidR="00E20DC3" w:rsidRPr="00FC1D9B">
        <w:rPr>
          <w:rFonts w:ascii="Arial" w:hAnsi="Arial" w:cs="Arial"/>
          <w:sz w:val="24"/>
          <w:szCs w:val="24"/>
          <w:lang w:val="en-US"/>
        </w:rPr>
        <w:t xml:space="preserve"> (</w:t>
      </w:r>
      <w:proofErr w:type="spellStart"/>
      <w:r w:rsidR="00E20DC3" w:rsidRPr="00FC1D9B">
        <w:rPr>
          <w:rFonts w:ascii="Arial" w:hAnsi="Arial" w:cs="Arial"/>
          <w:sz w:val="24"/>
          <w:szCs w:val="24"/>
          <w:lang w:val="en-US"/>
        </w:rPr>
        <w:t>Gadiesh</w:t>
      </w:r>
      <w:proofErr w:type="spellEnd"/>
      <w:r w:rsidR="00E20DC3" w:rsidRPr="00FC1D9B">
        <w:rPr>
          <w:rFonts w:ascii="Arial" w:hAnsi="Arial" w:cs="Arial"/>
          <w:sz w:val="24"/>
          <w:szCs w:val="24"/>
          <w:lang w:val="en-US"/>
        </w:rPr>
        <w:t xml:space="preserve"> &amp; </w:t>
      </w:r>
      <w:r w:rsidR="00256DD4" w:rsidRPr="00FC1D9B">
        <w:rPr>
          <w:rFonts w:ascii="Arial" w:hAnsi="Arial" w:cs="Arial"/>
          <w:sz w:val="24"/>
          <w:szCs w:val="24"/>
          <w:lang w:val="en-US"/>
        </w:rPr>
        <w:t>Gilbert, 2018)</w:t>
      </w:r>
    </w:p>
    <w:p w14:paraId="0B1BBEC8" w14:textId="77777777" w:rsidR="00B139D4" w:rsidRPr="00FC1D9B" w:rsidRDefault="00B139D4" w:rsidP="00FC1D9B">
      <w:pPr>
        <w:spacing w:line="360" w:lineRule="auto"/>
        <w:jc w:val="both"/>
        <w:rPr>
          <w:rFonts w:ascii="Arial" w:hAnsi="Arial" w:cs="Arial"/>
          <w:sz w:val="24"/>
          <w:szCs w:val="24"/>
          <w:lang w:val="en-US"/>
        </w:rPr>
      </w:pPr>
    </w:p>
    <w:p w14:paraId="4272A59F" w14:textId="6DC1F9F9" w:rsidR="00B139D4" w:rsidRPr="00FC1D9B" w:rsidRDefault="00B139D4" w:rsidP="00FC1D9B">
      <w:pPr>
        <w:spacing w:line="360" w:lineRule="auto"/>
        <w:jc w:val="both"/>
        <w:rPr>
          <w:rFonts w:ascii="Arial" w:hAnsi="Arial" w:cs="Arial"/>
          <w:sz w:val="24"/>
          <w:szCs w:val="24"/>
          <w:lang w:val="en-US"/>
        </w:rPr>
      </w:pPr>
      <w:r w:rsidRPr="00FC1D9B">
        <w:rPr>
          <w:rFonts w:ascii="Arial" w:hAnsi="Arial" w:cs="Arial"/>
          <w:sz w:val="24"/>
          <w:szCs w:val="24"/>
          <w:lang w:val="en-US"/>
        </w:rPr>
        <w:t>Shell's primary aim is to achieve cost leadership by leveraging operational efficiency and economies of scale</w:t>
      </w:r>
      <w:r w:rsidR="00B86379" w:rsidRPr="00FC1D9B">
        <w:rPr>
          <w:rFonts w:ascii="Arial" w:hAnsi="Arial" w:cs="Arial"/>
          <w:sz w:val="24"/>
          <w:szCs w:val="24"/>
          <w:lang w:val="en-US"/>
        </w:rPr>
        <w:t xml:space="preserve"> while the </w:t>
      </w:r>
      <w:r w:rsidRPr="00FC1D9B">
        <w:rPr>
          <w:rFonts w:ascii="Arial" w:hAnsi="Arial" w:cs="Arial"/>
          <w:sz w:val="24"/>
          <w:szCs w:val="24"/>
          <w:lang w:val="en-US"/>
        </w:rPr>
        <w:t>company's extensive global presence and smooth integration within the oil and gas industry enable it to achieve cost benefits along the entire value chain. Shell's remarkable capacity to provide energy products at competitive rates while maintaining profitability is evident.</w:t>
      </w:r>
      <w:r w:rsidR="00256DD4" w:rsidRPr="00FC1D9B">
        <w:rPr>
          <w:rFonts w:ascii="Arial" w:hAnsi="Arial" w:cs="Arial"/>
          <w:sz w:val="24"/>
          <w:szCs w:val="24"/>
          <w:lang w:val="en-US"/>
        </w:rPr>
        <w:t xml:space="preserve"> (Osterwalder &amp; Pigneur, </w:t>
      </w:r>
      <w:r w:rsidR="008A7681" w:rsidRPr="00FC1D9B">
        <w:rPr>
          <w:rFonts w:ascii="Arial" w:hAnsi="Arial" w:cs="Arial"/>
          <w:sz w:val="24"/>
          <w:szCs w:val="24"/>
          <w:lang w:val="en-US"/>
        </w:rPr>
        <w:t>2010)</w:t>
      </w:r>
    </w:p>
    <w:p w14:paraId="4348899F" w14:textId="77777777" w:rsidR="00B139D4" w:rsidRPr="00FC1D9B" w:rsidRDefault="00B139D4" w:rsidP="00FC1D9B">
      <w:pPr>
        <w:spacing w:line="360" w:lineRule="auto"/>
        <w:jc w:val="both"/>
        <w:rPr>
          <w:rFonts w:ascii="Arial" w:hAnsi="Arial" w:cs="Arial"/>
          <w:sz w:val="24"/>
          <w:szCs w:val="24"/>
          <w:lang w:val="en-US"/>
        </w:rPr>
      </w:pPr>
    </w:p>
    <w:p w14:paraId="50D46FD4" w14:textId="5E1CF95F" w:rsidR="00B139D4" w:rsidRPr="00FC1D9B" w:rsidRDefault="00B139D4" w:rsidP="00FC1D9B">
      <w:pPr>
        <w:spacing w:line="360" w:lineRule="auto"/>
        <w:jc w:val="both"/>
        <w:rPr>
          <w:rFonts w:ascii="Arial" w:hAnsi="Arial" w:cs="Arial"/>
          <w:sz w:val="24"/>
          <w:szCs w:val="24"/>
          <w:lang w:val="en-US"/>
        </w:rPr>
      </w:pPr>
      <w:r w:rsidRPr="00FC1D9B">
        <w:rPr>
          <w:rFonts w:ascii="Arial" w:hAnsi="Arial" w:cs="Arial"/>
          <w:sz w:val="24"/>
          <w:szCs w:val="24"/>
          <w:lang w:val="en-US"/>
        </w:rPr>
        <w:t>Moreover, Shell's market positioning is distinguished by a significant focus on differentiation</w:t>
      </w:r>
      <w:r w:rsidR="00B86379" w:rsidRPr="00FC1D9B">
        <w:rPr>
          <w:rFonts w:ascii="Arial" w:hAnsi="Arial" w:cs="Arial"/>
          <w:sz w:val="24"/>
          <w:szCs w:val="24"/>
          <w:lang w:val="en-US"/>
        </w:rPr>
        <w:t xml:space="preserve"> and the </w:t>
      </w:r>
      <w:r w:rsidRPr="00FC1D9B">
        <w:rPr>
          <w:rFonts w:ascii="Arial" w:hAnsi="Arial" w:cs="Arial"/>
          <w:sz w:val="24"/>
          <w:szCs w:val="24"/>
          <w:lang w:val="en-US"/>
        </w:rPr>
        <w:t xml:space="preserve">company distinguishes itself through its emphasis on state-of-the-art technology, unwavering commitment to sustainability, and diverse array of products that span both traditional fossil fuels and renewable energy sources. Shell demonstrates its dedication to investing in more environmentally friendly energy options by </w:t>
      </w:r>
      <w:r w:rsidR="00B86379" w:rsidRPr="00FC1D9B">
        <w:rPr>
          <w:rFonts w:ascii="Arial" w:hAnsi="Arial" w:cs="Arial"/>
          <w:sz w:val="24"/>
          <w:szCs w:val="24"/>
          <w:lang w:val="en-US"/>
        </w:rPr>
        <w:t>prioritizing</w:t>
      </w:r>
      <w:r w:rsidRPr="00FC1D9B">
        <w:rPr>
          <w:rFonts w:ascii="Arial" w:hAnsi="Arial" w:cs="Arial"/>
          <w:sz w:val="24"/>
          <w:szCs w:val="24"/>
          <w:lang w:val="en-US"/>
        </w:rPr>
        <w:t xml:space="preserve"> the development of biofuels, electric power, and new fuel technologies.</w:t>
      </w:r>
      <w:r w:rsidR="0086018E" w:rsidRPr="00FC1D9B">
        <w:rPr>
          <w:rFonts w:ascii="Arial" w:hAnsi="Arial" w:cs="Arial"/>
          <w:sz w:val="24"/>
          <w:szCs w:val="24"/>
          <w:lang w:val="en-US"/>
        </w:rPr>
        <w:t xml:space="preserve"> (Porter, 1996)</w:t>
      </w:r>
    </w:p>
    <w:p w14:paraId="00D2F468" w14:textId="77777777" w:rsidR="00B139D4" w:rsidRPr="00FC1D9B" w:rsidRDefault="00B139D4" w:rsidP="00FC1D9B">
      <w:pPr>
        <w:spacing w:line="360" w:lineRule="auto"/>
        <w:jc w:val="both"/>
        <w:rPr>
          <w:rFonts w:ascii="Arial" w:hAnsi="Arial" w:cs="Arial"/>
          <w:sz w:val="24"/>
          <w:szCs w:val="24"/>
          <w:lang w:val="en-US"/>
        </w:rPr>
      </w:pPr>
    </w:p>
    <w:p w14:paraId="7589293F" w14:textId="72FD0174" w:rsidR="00B139D4" w:rsidRPr="00FC1D9B" w:rsidRDefault="00B139D4" w:rsidP="00FC1D9B">
      <w:pPr>
        <w:spacing w:line="360" w:lineRule="auto"/>
        <w:jc w:val="both"/>
        <w:rPr>
          <w:rFonts w:ascii="Arial" w:hAnsi="Arial" w:cs="Arial"/>
          <w:sz w:val="24"/>
          <w:szCs w:val="24"/>
          <w:lang w:val="en-US"/>
        </w:rPr>
      </w:pPr>
      <w:r w:rsidRPr="00FC1D9B">
        <w:rPr>
          <w:rFonts w:ascii="Arial" w:hAnsi="Arial" w:cs="Arial"/>
          <w:sz w:val="24"/>
          <w:szCs w:val="24"/>
          <w:lang w:val="en-US"/>
        </w:rPr>
        <w:t>Shell employs a strategic methodology that effectively navigates the dynamic energy industry by integrating cost leadership and differentiation</w:t>
      </w:r>
      <w:r w:rsidR="00B86379" w:rsidRPr="00FC1D9B">
        <w:rPr>
          <w:rFonts w:ascii="Arial" w:hAnsi="Arial" w:cs="Arial"/>
          <w:sz w:val="24"/>
          <w:szCs w:val="24"/>
          <w:lang w:val="en-US"/>
        </w:rPr>
        <w:t xml:space="preserve"> and this </w:t>
      </w:r>
      <w:r w:rsidRPr="00FC1D9B">
        <w:rPr>
          <w:rFonts w:ascii="Arial" w:hAnsi="Arial" w:cs="Arial"/>
          <w:sz w:val="24"/>
          <w:szCs w:val="24"/>
          <w:lang w:val="en-US"/>
        </w:rPr>
        <w:t xml:space="preserve">strategy allows the </w:t>
      </w:r>
      <w:r w:rsidR="00B86379" w:rsidRPr="00FC1D9B">
        <w:rPr>
          <w:rFonts w:ascii="Arial" w:hAnsi="Arial" w:cs="Arial"/>
          <w:sz w:val="24"/>
          <w:szCs w:val="24"/>
          <w:lang w:val="en-US"/>
        </w:rPr>
        <w:t>organization</w:t>
      </w:r>
      <w:r w:rsidRPr="00FC1D9B">
        <w:rPr>
          <w:rFonts w:ascii="Arial" w:hAnsi="Arial" w:cs="Arial"/>
          <w:sz w:val="24"/>
          <w:szCs w:val="24"/>
          <w:lang w:val="en-US"/>
        </w:rPr>
        <w:t xml:space="preserve"> to offer a diverse range of products and services, attracting a broader consumer base, while also keeping costs affordable</w:t>
      </w:r>
      <w:r w:rsidR="00253D50" w:rsidRPr="00FC1D9B">
        <w:rPr>
          <w:rFonts w:ascii="Arial" w:hAnsi="Arial" w:cs="Arial"/>
          <w:sz w:val="24"/>
          <w:szCs w:val="24"/>
          <w:lang w:val="en-US"/>
        </w:rPr>
        <w:t xml:space="preserve"> (Henderson, 1979)</w:t>
      </w:r>
      <w:r w:rsidRPr="00FC1D9B">
        <w:rPr>
          <w:rFonts w:ascii="Arial" w:hAnsi="Arial" w:cs="Arial"/>
          <w:sz w:val="24"/>
          <w:szCs w:val="24"/>
          <w:lang w:val="en-US"/>
        </w:rPr>
        <w:t>. Shell deliberately positions itself as a frontrunner in cost effectiveness and innovation in the worldwide energy industry.</w:t>
      </w:r>
      <w:r w:rsidR="00E1425F" w:rsidRPr="00FC1D9B">
        <w:rPr>
          <w:rFonts w:ascii="Arial" w:hAnsi="Arial" w:cs="Arial"/>
          <w:sz w:val="24"/>
          <w:szCs w:val="24"/>
          <w:lang w:val="en-US"/>
        </w:rPr>
        <w:t xml:space="preserve"> (Shell PLC, 2023)</w:t>
      </w:r>
    </w:p>
    <w:p w14:paraId="6A560A8F" w14:textId="77777777" w:rsidR="00B86379" w:rsidRPr="00FC1D9B" w:rsidRDefault="00B86379" w:rsidP="00FC1D9B">
      <w:pPr>
        <w:spacing w:line="360" w:lineRule="auto"/>
        <w:jc w:val="both"/>
        <w:rPr>
          <w:rFonts w:ascii="Arial" w:hAnsi="Arial" w:cs="Arial"/>
          <w:sz w:val="24"/>
          <w:szCs w:val="24"/>
          <w:lang w:val="en-US"/>
        </w:rPr>
      </w:pPr>
    </w:p>
    <w:p w14:paraId="0A152E26" w14:textId="70DF7A38" w:rsidR="00B86379" w:rsidRPr="00FC1D9B" w:rsidRDefault="001C1101" w:rsidP="00FC1D9B">
      <w:pPr>
        <w:pStyle w:val="Heading2"/>
        <w:spacing w:line="360" w:lineRule="auto"/>
        <w:jc w:val="both"/>
        <w:rPr>
          <w:rFonts w:ascii="Arial" w:hAnsi="Arial" w:cs="Arial"/>
          <w:sz w:val="24"/>
          <w:szCs w:val="24"/>
          <w:lang w:val="en-US"/>
        </w:rPr>
      </w:pPr>
      <w:bookmarkStart w:id="4" w:name="_Toc154018143"/>
      <w:r w:rsidRPr="00FC1D9B">
        <w:rPr>
          <w:rFonts w:ascii="Arial" w:hAnsi="Arial" w:cs="Arial"/>
          <w:sz w:val="24"/>
          <w:szCs w:val="24"/>
          <w:lang w:val="en-US"/>
        </w:rPr>
        <w:lastRenderedPageBreak/>
        <w:t>Ansoff Matrix</w:t>
      </w:r>
      <w:bookmarkEnd w:id="4"/>
    </w:p>
    <w:p w14:paraId="3A9219D9" w14:textId="074FFA25" w:rsidR="00557F36" w:rsidRPr="00FC1D9B" w:rsidRDefault="00557F36" w:rsidP="00FC1D9B">
      <w:pPr>
        <w:spacing w:line="360" w:lineRule="auto"/>
        <w:jc w:val="both"/>
        <w:rPr>
          <w:rFonts w:ascii="Arial" w:hAnsi="Arial" w:cs="Arial"/>
          <w:sz w:val="24"/>
          <w:szCs w:val="24"/>
          <w:lang w:val="en-US"/>
        </w:rPr>
      </w:pPr>
      <w:r w:rsidRPr="00FC1D9B">
        <w:rPr>
          <w:rFonts w:ascii="Arial" w:hAnsi="Arial" w:cs="Arial"/>
          <w:sz w:val="24"/>
          <w:szCs w:val="24"/>
          <w:lang w:val="en-US"/>
        </w:rPr>
        <w:t>The strategy directions of Shell PLC can be effectively demonstrated using the Ansoff Matrix, which outlines four growth strategies: Market Penetration, Market Development, Product Development, and Diversification.</w:t>
      </w:r>
      <w:r w:rsidR="00224856" w:rsidRPr="00FC1D9B">
        <w:rPr>
          <w:rFonts w:ascii="Arial" w:hAnsi="Arial" w:cs="Arial"/>
          <w:sz w:val="24"/>
          <w:szCs w:val="24"/>
          <w:lang w:val="en-US"/>
        </w:rPr>
        <w:t xml:space="preserve"> (Ansoff, 1957)</w:t>
      </w:r>
    </w:p>
    <w:p w14:paraId="11F6625E" w14:textId="77777777" w:rsidR="00557F36" w:rsidRPr="00FC1D9B" w:rsidRDefault="00557F36" w:rsidP="00FC1D9B">
      <w:pPr>
        <w:spacing w:line="360" w:lineRule="auto"/>
        <w:jc w:val="both"/>
        <w:rPr>
          <w:rFonts w:ascii="Arial" w:hAnsi="Arial" w:cs="Arial"/>
          <w:sz w:val="24"/>
          <w:szCs w:val="24"/>
          <w:lang w:val="en-US"/>
        </w:rPr>
      </w:pPr>
    </w:p>
    <w:p w14:paraId="34285D08" w14:textId="0BE40290" w:rsidR="00557F36" w:rsidRPr="00FC1D9B" w:rsidRDefault="00557F36"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Market Penetration: Shell has consistently </w:t>
      </w:r>
      <w:r w:rsidR="00E17DA9" w:rsidRPr="00FC1D9B">
        <w:rPr>
          <w:rFonts w:ascii="Arial" w:hAnsi="Arial" w:cs="Arial"/>
          <w:sz w:val="24"/>
          <w:szCs w:val="24"/>
          <w:lang w:val="en-US"/>
        </w:rPr>
        <w:t>prioritized</w:t>
      </w:r>
      <w:r w:rsidRPr="00FC1D9B">
        <w:rPr>
          <w:rFonts w:ascii="Arial" w:hAnsi="Arial" w:cs="Arial"/>
          <w:sz w:val="24"/>
          <w:szCs w:val="24"/>
          <w:lang w:val="en-US"/>
        </w:rPr>
        <w:t xml:space="preserve"> expanding its market share by strategically strengthening its presence in established areas</w:t>
      </w:r>
      <w:r w:rsidR="00E17DA9" w:rsidRPr="00FC1D9B">
        <w:rPr>
          <w:rFonts w:ascii="Arial" w:hAnsi="Arial" w:cs="Arial"/>
          <w:sz w:val="24"/>
          <w:szCs w:val="24"/>
          <w:lang w:val="en-US"/>
        </w:rPr>
        <w:t xml:space="preserve"> and the </w:t>
      </w:r>
      <w:r w:rsidRPr="00FC1D9B">
        <w:rPr>
          <w:rFonts w:ascii="Arial" w:hAnsi="Arial" w:cs="Arial"/>
          <w:sz w:val="24"/>
          <w:szCs w:val="24"/>
          <w:lang w:val="en-US"/>
        </w:rPr>
        <w:t xml:space="preserve">company is focused on expanding its market presence in the oil and gas industry by </w:t>
      </w:r>
      <w:r w:rsidR="00E17DA9" w:rsidRPr="00FC1D9B">
        <w:rPr>
          <w:rFonts w:ascii="Arial" w:hAnsi="Arial" w:cs="Arial"/>
          <w:sz w:val="24"/>
          <w:szCs w:val="24"/>
          <w:lang w:val="en-US"/>
        </w:rPr>
        <w:t>utilizing</w:t>
      </w:r>
      <w:r w:rsidRPr="00FC1D9B">
        <w:rPr>
          <w:rFonts w:ascii="Arial" w:hAnsi="Arial" w:cs="Arial"/>
          <w:sz w:val="24"/>
          <w:szCs w:val="24"/>
          <w:lang w:val="en-US"/>
        </w:rPr>
        <w:t xml:space="preserve"> its extensive retail network and strong brand image. This involves enhancing its network of fuel stations, expanding consumer loyalty </w:t>
      </w:r>
      <w:r w:rsidR="00E17DA9" w:rsidRPr="00FC1D9B">
        <w:rPr>
          <w:rFonts w:ascii="Arial" w:hAnsi="Arial" w:cs="Arial"/>
          <w:sz w:val="24"/>
          <w:szCs w:val="24"/>
          <w:lang w:val="en-US"/>
        </w:rPr>
        <w:t>programs</w:t>
      </w:r>
      <w:r w:rsidRPr="00FC1D9B">
        <w:rPr>
          <w:rFonts w:ascii="Arial" w:hAnsi="Arial" w:cs="Arial"/>
          <w:sz w:val="24"/>
          <w:szCs w:val="24"/>
          <w:lang w:val="en-US"/>
        </w:rPr>
        <w:t xml:space="preserve">, and </w:t>
      </w:r>
      <w:r w:rsidR="00E17DA9" w:rsidRPr="00FC1D9B">
        <w:rPr>
          <w:rFonts w:ascii="Arial" w:hAnsi="Arial" w:cs="Arial"/>
          <w:sz w:val="24"/>
          <w:szCs w:val="24"/>
          <w:lang w:val="en-US"/>
        </w:rPr>
        <w:t>optimizing</w:t>
      </w:r>
      <w:r w:rsidRPr="00FC1D9B">
        <w:rPr>
          <w:rFonts w:ascii="Arial" w:hAnsi="Arial" w:cs="Arial"/>
          <w:sz w:val="24"/>
          <w:szCs w:val="24"/>
          <w:lang w:val="en-US"/>
        </w:rPr>
        <w:t xml:space="preserve"> existing product offerings.</w:t>
      </w:r>
      <w:r w:rsidR="008A7681" w:rsidRPr="00FC1D9B">
        <w:rPr>
          <w:rFonts w:ascii="Arial" w:hAnsi="Arial" w:cs="Arial"/>
          <w:sz w:val="24"/>
          <w:szCs w:val="24"/>
          <w:lang w:val="en-US"/>
        </w:rPr>
        <w:t xml:space="preserve"> (Reeves et al., 2015)</w:t>
      </w:r>
    </w:p>
    <w:p w14:paraId="0B85CE2E" w14:textId="77777777" w:rsidR="00557F36" w:rsidRPr="00FC1D9B" w:rsidRDefault="00557F36" w:rsidP="00FC1D9B">
      <w:pPr>
        <w:spacing w:line="360" w:lineRule="auto"/>
        <w:jc w:val="both"/>
        <w:rPr>
          <w:rFonts w:ascii="Arial" w:hAnsi="Arial" w:cs="Arial"/>
          <w:sz w:val="24"/>
          <w:szCs w:val="24"/>
          <w:lang w:val="en-US"/>
        </w:rPr>
      </w:pPr>
    </w:p>
    <w:p w14:paraId="27437F1F" w14:textId="07E569A1" w:rsidR="00557F36" w:rsidRPr="00FC1D9B" w:rsidRDefault="00557F36" w:rsidP="00FC1D9B">
      <w:pPr>
        <w:spacing w:line="360" w:lineRule="auto"/>
        <w:jc w:val="both"/>
        <w:rPr>
          <w:rFonts w:ascii="Arial" w:hAnsi="Arial" w:cs="Arial"/>
          <w:sz w:val="24"/>
          <w:szCs w:val="24"/>
          <w:lang w:val="en-US"/>
        </w:rPr>
      </w:pPr>
      <w:r w:rsidRPr="00FC1D9B">
        <w:rPr>
          <w:rFonts w:ascii="Arial" w:hAnsi="Arial" w:cs="Arial"/>
          <w:sz w:val="24"/>
          <w:szCs w:val="24"/>
          <w:lang w:val="en-US"/>
        </w:rPr>
        <w:t>Market Development: Shell strategically explores new geographical regions and untapped market segments to expand its presence</w:t>
      </w:r>
      <w:r w:rsidR="00E17DA9" w:rsidRPr="00FC1D9B">
        <w:rPr>
          <w:rFonts w:ascii="Arial" w:hAnsi="Arial" w:cs="Arial"/>
          <w:sz w:val="24"/>
          <w:szCs w:val="24"/>
          <w:lang w:val="en-US"/>
        </w:rPr>
        <w:t xml:space="preserve"> and the </w:t>
      </w:r>
      <w:r w:rsidRPr="00FC1D9B">
        <w:rPr>
          <w:rFonts w:ascii="Arial" w:hAnsi="Arial" w:cs="Arial"/>
          <w:sz w:val="24"/>
          <w:szCs w:val="24"/>
          <w:lang w:val="en-US"/>
        </w:rPr>
        <w:t xml:space="preserve">corporation actively engages in the development of economies, forging strategic partnerships and investing in infrastructure to meet the growing energy demands in regions experiencing economic growth. Through the implementation of this strategy, Shell </w:t>
      </w:r>
      <w:proofErr w:type="gramStart"/>
      <w:r w:rsidRPr="00FC1D9B">
        <w:rPr>
          <w:rFonts w:ascii="Arial" w:hAnsi="Arial" w:cs="Arial"/>
          <w:sz w:val="24"/>
          <w:szCs w:val="24"/>
          <w:lang w:val="en-US"/>
        </w:rPr>
        <w:t>is able to</w:t>
      </w:r>
      <w:proofErr w:type="gramEnd"/>
      <w:r w:rsidRPr="00FC1D9B">
        <w:rPr>
          <w:rFonts w:ascii="Arial" w:hAnsi="Arial" w:cs="Arial"/>
          <w:sz w:val="24"/>
          <w:szCs w:val="24"/>
          <w:lang w:val="en-US"/>
        </w:rPr>
        <w:t xml:space="preserve"> diversify its sources of income and </w:t>
      </w:r>
      <w:r w:rsidR="00E17DA9" w:rsidRPr="00FC1D9B">
        <w:rPr>
          <w:rFonts w:ascii="Arial" w:hAnsi="Arial" w:cs="Arial"/>
          <w:sz w:val="24"/>
          <w:szCs w:val="24"/>
          <w:lang w:val="en-US"/>
        </w:rPr>
        <w:t>capitalism</w:t>
      </w:r>
      <w:r w:rsidRPr="00FC1D9B">
        <w:rPr>
          <w:rFonts w:ascii="Arial" w:hAnsi="Arial" w:cs="Arial"/>
          <w:sz w:val="24"/>
          <w:szCs w:val="24"/>
          <w:lang w:val="en-US"/>
        </w:rPr>
        <w:t xml:space="preserve"> on evolving market conditions.</w:t>
      </w:r>
      <w:r w:rsidR="008A7681" w:rsidRPr="00FC1D9B">
        <w:rPr>
          <w:rFonts w:ascii="Arial" w:hAnsi="Arial" w:cs="Arial"/>
          <w:sz w:val="24"/>
          <w:szCs w:val="24"/>
          <w:lang w:val="en-US"/>
        </w:rPr>
        <w:t xml:space="preserve"> (McGrath, 2019)</w:t>
      </w:r>
    </w:p>
    <w:p w14:paraId="63709BE1" w14:textId="77777777" w:rsidR="00557F36" w:rsidRPr="00FC1D9B" w:rsidRDefault="00557F36" w:rsidP="00FC1D9B">
      <w:pPr>
        <w:spacing w:line="360" w:lineRule="auto"/>
        <w:jc w:val="both"/>
        <w:rPr>
          <w:rFonts w:ascii="Arial" w:hAnsi="Arial" w:cs="Arial"/>
          <w:sz w:val="24"/>
          <w:szCs w:val="24"/>
          <w:lang w:val="en-US"/>
        </w:rPr>
      </w:pPr>
    </w:p>
    <w:p w14:paraId="7218FBD9" w14:textId="46BC975A" w:rsidR="00557F36" w:rsidRPr="00FC1D9B" w:rsidRDefault="00557F36"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Product Development: Shell </w:t>
      </w:r>
      <w:r w:rsidR="000E735F" w:rsidRPr="00FC1D9B">
        <w:rPr>
          <w:rFonts w:ascii="Arial" w:hAnsi="Arial" w:cs="Arial"/>
          <w:sz w:val="24"/>
          <w:szCs w:val="24"/>
          <w:lang w:val="en-US"/>
        </w:rPr>
        <w:t>priorities</w:t>
      </w:r>
      <w:r w:rsidRPr="00FC1D9B">
        <w:rPr>
          <w:rFonts w:ascii="Arial" w:hAnsi="Arial" w:cs="Arial"/>
          <w:sz w:val="24"/>
          <w:szCs w:val="24"/>
          <w:lang w:val="en-US"/>
        </w:rPr>
        <w:t xml:space="preserve"> significant investments in product development to align with the increasing demand for cleaner energy options</w:t>
      </w:r>
      <w:r w:rsidR="000E735F" w:rsidRPr="00FC1D9B">
        <w:rPr>
          <w:rFonts w:ascii="Arial" w:hAnsi="Arial" w:cs="Arial"/>
          <w:sz w:val="24"/>
          <w:szCs w:val="24"/>
          <w:lang w:val="en-US"/>
        </w:rPr>
        <w:t xml:space="preserve"> and this </w:t>
      </w:r>
      <w:r w:rsidRPr="00FC1D9B">
        <w:rPr>
          <w:rFonts w:ascii="Arial" w:hAnsi="Arial" w:cs="Arial"/>
          <w:sz w:val="24"/>
          <w:szCs w:val="24"/>
          <w:lang w:val="en-US"/>
        </w:rPr>
        <w:t>encompasses advancements in biofuels, the establishment of electric car charging infrastructure, and the ongoing refinement of fuel technologies for the future. Shell continues to lead the way in technological innovation within the energy sector, constantly expanding its product range to meet evolving consumer preferences.</w:t>
      </w:r>
      <w:r w:rsidR="00E1425F" w:rsidRPr="00FC1D9B">
        <w:rPr>
          <w:rFonts w:ascii="Arial" w:hAnsi="Arial" w:cs="Arial"/>
          <w:sz w:val="24"/>
          <w:szCs w:val="24"/>
          <w:lang w:val="en-US"/>
        </w:rPr>
        <w:t xml:space="preserve"> (Shell PLC, 2023) *</w:t>
      </w:r>
    </w:p>
    <w:p w14:paraId="4382B05D" w14:textId="77777777" w:rsidR="00557F36" w:rsidRPr="00FC1D9B" w:rsidRDefault="00557F36" w:rsidP="00FC1D9B">
      <w:pPr>
        <w:spacing w:line="360" w:lineRule="auto"/>
        <w:jc w:val="both"/>
        <w:rPr>
          <w:rFonts w:ascii="Arial" w:hAnsi="Arial" w:cs="Arial"/>
          <w:sz w:val="24"/>
          <w:szCs w:val="24"/>
          <w:lang w:val="en-US"/>
        </w:rPr>
      </w:pPr>
    </w:p>
    <w:p w14:paraId="3D3199AE" w14:textId="4059382E" w:rsidR="001C1101" w:rsidRPr="00FC1D9B" w:rsidRDefault="00E17DA9" w:rsidP="00FC1D9B">
      <w:pPr>
        <w:spacing w:line="360" w:lineRule="auto"/>
        <w:jc w:val="both"/>
        <w:rPr>
          <w:rFonts w:ascii="Arial" w:hAnsi="Arial" w:cs="Arial"/>
          <w:sz w:val="24"/>
          <w:szCs w:val="24"/>
          <w:lang w:val="en-US"/>
        </w:rPr>
      </w:pPr>
      <w:r w:rsidRPr="00FC1D9B">
        <w:rPr>
          <w:rFonts w:ascii="Arial" w:hAnsi="Arial" w:cs="Arial"/>
          <w:sz w:val="24"/>
          <w:szCs w:val="24"/>
          <w:lang w:val="en-US"/>
        </w:rPr>
        <w:lastRenderedPageBreak/>
        <w:t xml:space="preserve">Diversification: </w:t>
      </w:r>
      <w:r w:rsidR="00557F36" w:rsidRPr="00FC1D9B">
        <w:rPr>
          <w:rFonts w:ascii="Arial" w:hAnsi="Arial" w:cs="Arial"/>
          <w:sz w:val="24"/>
          <w:szCs w:val="24"/>
          <w:lang w:val="en-US"/>
        </w:rPr>
        <w:t xml:space="preserve">Shell explores new markets and products as part of its diversification </w:t>
      </w:r>
      <w:proofErr w:type="gramStart"/>
      <w:r w:rsidR="00557F36" w:rsidRPr="00FC1D9B">
        <w:rPr>
          <w:rFonts w:ascii="Arial" w:hAnsi="Arial" w:cs="Arial"/>
          <w:sz w:val="24"/>
          <w:szCs w:val="24"/>
          <w:lang w:val="en-US"/>
        </w:rPr>
        <w:t>strategies</w:t>
      </w:r>
      <w:proofErr w:type="gramEnd"/>
      <w:r w:rsidR="000E735F" w:rsidRPr="00FC1D9B">
        <w:rPr>
          <w:rFonts w:ascii="Arial" w:hAnsi="Arial" w:cs="Arial"/>
          <w:sz w:val="24"/>
          <w:szCs w:val="24"/>
          <w:lang w:val="en-US"/>
        </w:rPr>
        <w:t xml:space="preserve"> and this </w:t>
      </w:r>
      <w:r w:rsidR="00557F36" w:rsidRPr="00FC1D9B">
        <w:rPr>
          <w:rFonts w:ascii="Arial" w:hAnsi="Arial" w:cs="Arial"/>
          <w:sz w:val="24"/>
          <w:szCs w:val="24"/>
          <w:lang w:val="en-US"/>
        </w:rPr>
        <w:t xml:space="preserve">is evident in its purposeful efforts to embrace renewable energy sources and technology. Shell's foray into non-conventional energy sectors such as wind energy and hydrogen </w:t>
      </w:r>
      <w:proofErr w:type="gramStart"/>
      <w:r w:rsidR="00557F36" w:rsidRPr="00FC1D9B">
        <w:rPr>
          <w:rFonts w:ascii="Arial" w:hAnsi="Arial" w:cs="Arial"/>
          <w:sz w:val="24"/>
          <w:szCs w:val="24"/>
          <w:lang w:val="en-US"/>
        </w:rPr>
        <w:t>showcases</w:t>
      </w:r>
      <w:proofErr w:type="gramEnd"/>
      <w:r w:rsidR="00557F36" w:rsidRPr="00FC1D9B">
        <w:rPr>
          <w:rFonts w:ascii="Arial" w:hAnsi="Arial" w:cs="Arial"/>
          <w:sz w:val="24"/>
          <w:szCs w:val="24"/>
          <w:lang w:val="en-US"/>
        </w:rPr>
        <w:t xml:space="preserve"> the company's adaptability as an energy corporation that can effectively meet changing market demands and actively contribute to a sustainable future.</w:t>
      </w:r>
      <w:r w:rsidR="008A7681" w:rsidRPr="00FC1D9B">
        <w:rPr>
          <w:rFonts w:ascii="Arial" w:hAnsi="Arial" w:cs="Arial"/>
          <w:sz w:val="24"/>
          <w:szCs w:val="24"/>
          <w:lang w:val="en-US"/>
        </w:rPr>
        <w:t xml:space="preserve"> (Kaplan &amp; Norton,</w:t>
      </w:r>
      <w:r w:rsidR="00C95BF2" w:rsidRPr="00FC1D9B">
        <w:rPr>
          <w:rFonts w:ascii="Arial" w:hAnsi="Arial" w:cs="Arial"/>
          <w:sz w:val="24"/>
          <w:szCs w:val="24"/>
          <w:lang w:val="en-US"/>
        </w:rPr>
        <w:t xml:space="preserve"> 2014)</w:t>
      </w:r>
    </w:p>
    <w:p w14:paraId="46D9B412" w14:textId="77777777" w:rsidR="000E735F" w:rsidRPr="00FC1D9B" w:rsidRDefault="000E735F" w:rsidP="00FC1D9B">
      <w:pPr>
        <w:spacing w:line="360" w:lineRule="auto"/>
        <w:jc w:val="both"/>
        <w:rPr>
          <w:rFonts w:ascii="Arial" w:hAnsi="Arial" w:cs="Arial"/>
          <w:sz w:val="24"/>
          <w:szCs w:val="24"/>
          <w:lang w:val="en-US"/>
        </w:rPr>
      </w:pPr>
    </w:p>
    <w:p w14:paraId="67C2AF3B" w14:textId="7FDB6920" w:rsidR="000E735F" w:rsidRPr="00FC1D9B" w:rsidRDefault="00C40E8E" w:rsidP="00FC1D9B">
      <w:pPr>
        <w:pStyle w:val="Heading1"/>
        <w:spacing w:line="360" w:lineRule="auto"/>
        <w:jc w:val="both"/>
        <w:rPr>
          <w:rFonts w:ascii="Arial" w:hAnsi="Arial" w:cs="Arial"/>
          <w:sz w:val="24"/>
          <w:szCs w:val="24"/>
          <w:lang w:val="en-US"/>
        </w:rPr>
      </w:pPr>
      <w:bookmarkStart w:id="5" w:name="_Toc154018144"/>
      <w:r w:rsidRPr="00FC1D9B">
        <w:rPr>
          <w:rFonts w:ascii="Arial" w:hAnsi="Arial" w:cs="Arial"/>
          <w:sz w:val="24"/>
          <w:szCs w:val="24"/>
          <w:lang w:val="en-US"/>
        </w:rPr>
        <w:t>Resources and Capabilities (Alignment with Strategy)</w:t>
      </w:r>
      <w:bookmarkEnd w:id="5"/>
    </w:p>
    <w:p w14:paraId="48D8260F" w14:textId="1FCE7196" w:rsidR="00C40E8E" w:rsidRPr="00FC1D9B" w:rsidRDefault="004F3C7E" w:rsidP="00FC1D9B">
      <w:pPr>
        <w:pStyle w:val="Heading2"/>
        <w:spacing w:line="360" w:lineRule="auto"/>
        <w:jc w:val="both"/>
        <w:rPr>
          <w:rFonts w:ascii="Arial" w:hAnsi="Arial" w:cs="Arial"/>
          <w:sz w:val="24"/>
          <w:szCs w:val="24"/>
          <w:lang w:val="en-US"/>
        </w:rPr>
      </w:pPr>
      <w:bookmarkStart w:id="6" w:name="_Toc154018145"/>
      <w:r w:rsidRPr="00FC1D9B">
        <w:rPr>
          <w:rFonts w:ascii="Arial" w:hAnsi="Arial" w:cs="Arial"/>
          <w:sz w:val="24"/>
          <w:szCs w:val="24"/>
          <w:lang w:val="en-US"/>
        </w:rPr>
        <w:t>Value Chain and Value System</w:t>
      </w:r>
      <w:bookmarkEnd w:id="6"/>
      <w:r w:rsidRPr="00FC1D9B">
        <w:rPr>
          <w:rFonts w:ascii="Arial" w:hAnsi="Arial" w:cs="Arial"/>
          <w:sz w:val="24"/>
          <w:szCs w:val="24"/>
          <w:lang w:val="en-US"/>
        </w:rPr>
        <w:t xml:space="preserve"> </w:t>
      </w:r>
    </w:p>
    <w:p w14:paraId="279047E2" w14:textId="59D3B869" w:rsidR="0048452B" w:rsidRPr="00FC1D9B" w:rsidRDefault="0048452B"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Shell PLC's resource allocation strategy is intricately woven throughout its value chain and system, demonstrating a comprehensive approach to creating and delivering value and during the upstream operations phase, the company priorities the utilization of cutting-edge technologies to optimize the production of oil and gas. Their </w:t>
      </w:r>
      <w:proofErr w:type="gramStart"/>
      <w:r w:rsidRPr="00FC1D9B">
        <w:rPr>
          <w:rFonts w:ascii="Arial" w:hAnsi="Arial" w:cs="Arial"/>
          <w:sz w:val="24"/>
          <w:szCs w:val="24"/>
          <w:lang w:val="en-US"/>
        </w:rPr>
        <w:t>main focus</w:t>
      </w:r>
      <w:proofErr w:type="gramEnd"/>
      <w:r w:rsidRPr="00FC1D9B">
        <w:rPr>
          <w:rFonts w:ascii="Arial" w:hAnsi="Arial" w:cs="Arial"/>
          <w:sz w:val="24"/>
          <w:szCs w:val="24"/>
          <w:lang w:val="en-US"/>
        </w:rPr>
        <w:t xml:space="preserve"> is on maximizing efficiency through the optimization of exploration, drilling, and reservoir management.</w:t>
      </w:r>
      <w:r w:rsidR="00012AAA" w:rsidRPr="00FC1D9B">
        <w:rPr>
          <w:rFonts w:ascii="Arial" w:hAnsi="Arial" w:cs="Arial"/>
          <w:sz w:val="24"/>
          <w:szCs w:val="24"/>
          <w:lang w:val="en-US"/>
        </w:rPr>
        <w:t xml:space="preserve"> (Dixit &amp; Nalebu</w:t>
      </w:r>
      <w:r w:rsidR="00AF2E16" w:rsidRPr="00FC1D9B">
        <w:rPr>
          <w:rFonts w:ascii="Arial" w:hAnsi="Arial" w:cs="Arial"/>
          <w:sz w:val="24"/>
          <w:szCs w:val="24"/>
          <w:lang w:val="en-US"/>
        </w:rPr>
        <w:t>ff, 2014)</w:t>
      </w:r>
    </w:p>
    <w:p w14:paraId="652273CE" w14:textId="77777777" w:rsidR="0048452B" w:rsidRPr="00FC1D9B" w:rsidRDefault="0048452B" w:rsidP="00FC1D9B">
      <w:pPr>
        <w:spacing w:line="360" w:lineRule="auto"/>
        <w:jc w:val="both"/>
        <w:rPr>
          <w:rFonts w:ascii="Arial" w:hAnsi="Arial" w:cs="Arial"/>
          <w:sz w:val="24"/>
          <w:szCs w:val="24"/>
          <w:lang w:val="en-US"/>
        </w:rPr>
      </w:pPr>
    </w:p>
    <w:p w14:paraId="75C18358" w14:textId="4FC16DAB" w:rsidR="0048452B" w:rsidRPr="00FC1D9B" w:rsidRDefault="0048452B" w:rsidP="00FC1D9B">
      <w:pPr>
        <w:spacing w:line="360" w:lineRule="auto"/>
        <w:jc w:val="both"/>
        <w:rPr>
          <w:rFonts w:ascii="Arial" w:hAnsi="Arial" w:cs="Arial"/>
          <w:sz w:val="24"/>
          <w:szCs w:val="24"/>
          <w:lang w:val="en-US"/>
        </w:rPr>
      </w:pPr>
      <w:r w:rsidRPr="00FC1D9B">
        <w:rPr>
          <w:rFonts w:ascii="Arial" w:hAnsi="Arial" w:cs="Arial"/>
          <w:sz w:val="24"/>
          <w:szCs w:val="24"/>
          <w:lang w:val="en-US"/>
        </w:rPr>
        <w:t>As we progress further downstream, resources are meticulously assigned to the processes of refining, distribution, and retail operations and the company’s dedication to manufacturing superior products is apparent through its investments in advanced refining technologies. The expansive retail network exemplifies a deliberate deployment of resources to directly cater to the requirements of end-users, thereby augmenting the downstream value chain.</w:t>
      </w:r>
      <w:r w:rsidR="00E1425F" w:rsidRPr="00FC1D9B">
        <w:rPr>
          <w:rFonts w:ascii="Arial" w:hAnsi="Arial" w:cs="Arial"/>
          <w:sz w:val="24"/>
          <w:szCs w:val="24"/>
          <w:lang w:val="en-US"/>
        </w:rPr>
        <w:t xml:space="preserve"> (Shell PLC, </w:t>
      </w:r>
      <w:proofErr w:type="gramStart"/>
      <w:r w:rsidR="00E1425F" w:rsidRPr="00FC1D9B">
        <w:rPr>
          <w:rFonts w:ascii="Arial" w:hAnsi="Arial" w:cs="Arial"/>
          <w:sz w:val="24"/>
          <w:szCs w:val="24"/>
          <w:lang w:val="en-US"/>
        </w:rPr>
        <w:t>2023)*</w:t>
      </w:r>
      <w:proofErr w:type="gramEnd"/>
      <w:r w:rsidR="00E1425F" w:rsidRPr="00FC1D9B">
        <w:rPr>
          <w:rFonts w:ascii="Arial" w:hAnsi="Arial" w:cs="Arial"/>
          <w:sz w:val="24"/>
          <w:szCs w:val="24"/>
          <w:lang w:val="en-US"/>
        </w:rPr>
        <w:t>**</w:t>
      </w:r>
    </w:p>
    <w:p w14:paraId="1BD8BB2F" w14:textId="77777777" w:rsidR="0048452B" w:rsidRPr="00FC1D9B" w:rsidRDefault="0048452B" w:rsidP="00FC1D9B">
      <w:pPr>
        <w:spacing w:line="360" w:lineRule="auto"/>
        <w:jc w:val="both"/>
        <w:rPr>
          <w:rFonts w:ascii="Arial" w:hAnsi="Arial" w:cs="Arial"/>
          <w:sz w:val="24"/>
          <w:szCs w:val="24"/>
          <w:lang w:val="en-US"/>
        </w:rPr>
      </w:pPr>
    </w:p>
    <w:p w14:paraId="6491C96C" w14:textId="2F4E82AD" w:rsidR="0048452B" w:rsidRPr="00FC1D9B" w:rsidRDefault="0048452B" w:rsidP="00FC1D9B">
      <w:pPr>
        <w:spacing w:line="360" w:lineRule="auto"/>
        <w:jc w:val="both"/>
        <w:rPr>
          <w:rFonts w:ascii="Arial" w:hAnsi="Arial" w:cs="Arial"/>
          <w:sz w:val="24"/>
          <w:szCs w:val="24"/>
          <w:lang w:val="en-US"/>
        </w:rPr>
      </w:pPr>
      <w:r w:rsidRPr="00FC1D9B">
        <w:rPr>
          <w:rFonts w:ascii="Arial" w:hAnsi="Arial" w:cs="Arial"/>
          <w:sz w:val="24"/>
          <w:szCs w:val="24"/>
          <w:lang w:val="en-US"/>
        </w:rPr>
        <w:t>Shell demonstrates a significant allocation of resources in the marketing and sales sector to advertise its extensive array of products while strategic investments in brand marketing, advertising, and loyalty programs ensure a strong global market presence and effective distribution of products and services.</w:t>
      </w:r>
      <w:r w:rsidR="008B3E23" w:rsidRPr="00FC1D9B">
        <w:rPr>
          <w:rFonts w:ascii="Arial" w:hAnsi="Arial" w:cs="Arial"/>
          <w:sz w:val="24"/>
          <w:szCs w:val="24"/>
          <w:lang w:val="en-US"/>
        </w:rPr>
        <w:t xml:space="preserve"> (</w:t>
      </w:r>
      <w:proofErr w:type="spellStart"/>
      <w:r w:rsidR="00EA2338" w:rsidRPr="00FC1D9B">
        <w:rPr>
          <w:rFonts w:ascii="Arial" w:hAnsi="Arial" w:cs="Arial"/>
          <w:sz w:val="24"/>
          <w:szCs w:val="24"/>
          <w:lang w:val="en-US"/>
        </w:rPr>
        <w:t>Yoffie</w:t>
      </w:r>
      <w:proofErr w:type="spellEnd"/>
      <w:r w:rsidR="00EA2338" w:rsidRPr="00FC1D9B">
        <w:rPr>
          <w:rFonts w:ascii="Arial" w:hAnsi="Arial" w:cs="Arial"/>
          <w:sz w:val="24"/>
          <w:szCs w:val="24"/>
          <w:lang w:val="en-US"/>
        </w:rPr>
        <w:t xml:space="preserve"> </w:t>
      </w:r>
      <w:r w:rsidR="00C55F1B" w:rsidRPr="00FC1D9B">
        <w:rPr>
          <w:rFonts w:ascii="Arial" w:hAnsi="Arial" w:cs="Arial"/>
          <w:sz w:val="24"/>
          <w:szCs w:val="24"/>
          <w:lang w:val="en-US"/>
        </w:rPr>
        <w:t xml:space="preserve">&amp; Cusumano, </w:t>
      </w:r>
      <w:r w:rsidR="00012AAA" w:rsidRPr="00FC1D9B">
        <w:rPr>
          <w:rFonts w:ascii="Arial" w:hAnsi="Arial" w:cs="Arial"/>
          <w:sz w:val="24"/>
          <w:szCs w:val="24"/>
          <w:lang w:val="en-US"/>
        </w:rPr>
        <w:t>2015)</w:t>
      </w:r>
    </w:p>
    <w:p w14:paraId="47E91BC9" w14:textId="77777777" w:rsidR="0048452B" w:rsidRPr="00FC1D9B" w:rsidRDefault="0048452B" w:rsidP="00FC1D9B">
      <w:pPr>
        <w:spacing w:line="360" w:lineRule="auto"/>
        <w:jc w:val="both"/>
        <w:rPr>
          <w:rFonts w:ascii="Arial" w:hAnsi="Arial" w:cs="Arial"/>
          <w:sz w:val="24"/>
          <w:szCs w:val="24"/>
          <w:lang w:val="en-US"/>
        </w:rPr>
      </w:pPr>
    </w:p>
    <w:p w14:paraId="54DBC8E8" w14:textId="23647524" w:rsidR="0048452B" w:rsidRPr="00FC1D9B" w:rsidRDefault="0048452B" w:rsidP="00FC1D9B">
      <w:pPr>
        <w:spacing w:line="360" w:lineRule="auto"/>
        <w:jc w:val="both"/>
        <w:rPr>
          <w:rFonts w:ascii="Arial" w:hAnsi="Arial" w:cs="Arial"/>
          <w:sz w:val="24"/>
          <w:szCs w:val="24"/>
          <w:lang w:val="en-US"/>
        </w:rPr>
      </w:pPr>
      <w:r w:rsidRPr="00FC1D9B">
        <w:rPr>
          <w:rFonts w:ascii="Arial" w:hAnsi="Arial" w:cs="Arial"/>
          <w:sz w:val="24"/>
          <w:szCs w:val="24"/>
          <w:lang w:val="en-US"/>
        </w:rPr>
        <w:t>Shell maintains a strong emphasis on research and development, allocating money to promote innovation and the company's allocation of resources towards biofuels, electric vehicle infrastructure, and next-generation technologies illustrates its commitment to addressing forthcoming energy obstacles and staying at the forefront of technological progress.</w:t>
      </w:r>
      <w:r w:rsidR="008B3E23" w:rsidRPr="00FC1D9B">
        <w:rPr>
          <w:rFonts w:ascii="Arial" w:hAnsi="Arial" w:cs="Arial"/>
          <w:sz w:val="24"/>
          <w:szCs w:val="24"/>
          <w:lang w:val="en-US"/>
        </w:rPr>
        <w:t xml:space="preserve"> (Christensen, 2011)</w:t>
      </w:r>
    </w:p>
    <w:p w14:paraId="0EB752C9" w14:textId="77777777" w:rsidR="0048452B" w:rsidRPr="00FC1D9B" w:rsidRDefault="0048452B" w:rsidP="00FC1D9B">
      <w:pPr>
        <w:spacing w:line="360" w:lineRule="auto"/>
        <w:jc w:val="both"/>
        <w:rPr>
          <w:rFonts w:ascii="Arial" w:hAnsi="Arial" w:cs="Arial"/>
          <w:sz w:val="24"/>
          <w:szCs w:val="24"/>
          <w:lang w:val="en-US"/>
        </w:rPr>
      </w:pPr>
    </w:p>
    <w:p w14:paraId="29EFAF14" w14:textId="795A8FD5" w:rsidR="0048452B" w:rsidRPr="00FC1D9B" w:rsidRDefault="0048452B" w:rsidP="00FC1D9B">
      <w:pPr>
        <w:spacing w:line="360" w:lineRule="auto"/>
        <w:jc w:val="both"/>
        <w:rPr>
          <w:rFonts w:ascii="Arial" w:hAnsi="Arial" w:cs="Arial"/>
          <w:sz w:val="24"/>
          <w:szCs w:val="24"/>
          <w:lang w:val="en-US"/>
        </w:rPr>
      </w:pPr>
      <w:r w:rsidRPr="00FC1D9B">
        <w:rPr>
          <w:rFonts w:ascii="Arial" w:hAnsi="Arial" w:cs="Arial"/>
          <w:sz w:val="24"/>
          <w:szCs w:val="24"/>
          <w:lang w:val="en-US"/>
        </w:rPr>
        <w:t>Dedicated resources are allocated to support functions such as human resources, technology, and infrastructure while enhancing overall efficiency and guaranteeing smooth operations of support activities throughout the value chain require prioritizing employee training, establishing a robust IT infrastructure for data analytics, and optimizing logistics.</w:t>
      </w:r>
      <w:r w:rsidR="008B3E23" w:rsidRPr="00FC1D9B">
        <w:rPr>
          <w:rFonts w:ascii="Arial" w:hAnsi="Arial" w:cs="Arial"/>
          <w:sz w:val="24"/>
          <w:szCs w:val="24"/>
          <w:lang w:val="en-US"/>
        </w:rPr>
        <w:t xml:space="preserve"> (</w:t>
      </w:r>
      <w:proofErr w:type="spellStart"/>
      <w:r w:rsidR="008B3E23" w:rsidRPr="00FC1D9B">
        <w:rPr>
          <w:rFonts w:ascii="Arial" w:hAnsi="Arial" w:cs="Arial"/>
          <w:sz w:val="24"/>
          <w:szCs w:val="24"/>
          <w:lang w:val="en-US"/>
        </w:rPr>
        <w:t>Rumelt</w:t>
      </w:r>
      <w:proofErr w:type="spellEnd"/>
      <w:r w:rsidR="008B3E23" w:rsidRPr="00FC1D9B">
        <w:rPr>
          <w:rFonts w:ascii="Arial" w:hAnsi="Arial" w:cs="Arial"/>
          <w:sz w:val="24"/>
          <w:szCs w:val="24"/>
          <w:lang w:val="en-US"/>
        </w:rPr>
        <w:t>, 2011)</w:t>
      </w:r>
    </w:p>
    <w:p w14:paraId="6B1C65BC" w14:textId="77777777" w:rsidR="0048452B" w:rsidRPr="00FC1D9B" w:rsidRDefault="0048452B" w:rsidP="00FC1D9B">
      <w:pPr>
        <w:spacing w:line="360" w:lineRule="auto"/>
        <w:jc w:val="both"/>
        <w:rPr>
          <w:rFonts w:ascii="Arial" w:hAnsi="Arial" w:cs="Arial"/>
          <w:sz w:val="24"/>
          <w:szCs w:val="24"/>
          <w:lang w:val="en-US"/>
        </w:rPr>
      </w:pPr>
    </w:p>
    <w:p w14:paraId="6410AC66" w14:textId="6F0C63F5" w:rsidR="004F3C7E" w:rsidRPr="00FC1D9B" w:rsidRDefault="0048452B" w:rsidP="00FC1D9B">
      <w:pPr>
        <w:spacing w:line="360" w:lineRule="auto"/>
        <w:jc w:val="both"/>
        <w:rPr>
          <w:rFonts w:ascii="Arial" w:hAnsi="Arial" w:cs="Arial"/>
          <w:sz w:val="24"/>
          <w:szCs w:val="24"/>
          <w:lang w:val="en-US"/>
        </w:rPr>
      </w:pPr>
      <w:r w:rsidRPr="00FC1D9B">
        <w:rPr>
          <w:rFonts w:ascii="Arial" w:hAnsi="Arial" w:cs="Arial"/>
          <w:sz w:val="24"/>
          <w:szCs w:val="24"/>
          <w:lang w:val="en-US"/>
        </w:rPr>
        <w:t>Furthermore, Shell's commitment to corporate social responsibility is evident in the deployment of money to CSR programs and allocating resources towards environmental conservation, renewable energy initiatives, and social activities showcases a dedication to ethical business practices and contributes to the improvement of the company's public image. This comprehensive analysis illustrates that Shell PLC adeptly distributes resources, ensuring that its operational efficiency, innovation, and sustainability align with its company aims and market expectations.</w:t>
      </w:r>
      <w:r w:rsidR="00E1425F" w:rsidRPr="00FC1D9B">
        <w:rPr>
          <w:rFonts w:ascii="Arial" w:hAnsi="Arial" w:cs="Arial"/>
          <w:sz w:val="24"/>
          <w:szCs w:val="24"/>
          <w:lang w:val="en-US"/>
        </w:rPr>
        <w:t xml:space="preserve"> (Shell PLC, 2022)</w:t>
      </w:r>
    </w:p>
    <w:p w14:paraId="01F06F00" w14:textId="77777777" w:rsidR="0048452B" w:rsidRPr="00FC1D9B" w:rsidRDefault="0048452B" w:rsidP="00FC1D9B">
      <w:pPr>
        <w:spacing w:line="360" w:lineRule="auto"/>
        <w:jc w:val="both"/>
        <w:rPr>
          <w:rFonts w:ascii="Arial" w:hAnsi="Arial" w:cs="Arial"/>
          <w:sz w:val="24"/>
          <w:szCs w:val="24"/>
          <w:lang w:val="en-US"/>
        </w:rPr>
      </w:pPr>
    </w:p>
    <w:p w14:paraId="2BBA5478" w14:textId="43E96AB4" w:rsidR="0048452B" w:rsidRPr="00FC1D9B" w:rsidRDefault="00587F5E" w:rsidP="00FC1D9B">
      <w:pPr>
        <w:pStyle w:val="Heading2"/>
        <w:spacing w:line="360" w:lineRule="auto"/>
        <w:jc w:val="both"/>
        <w:rPr>
          <w:rFonts w:ascii="Arial" w:hAnsi="Arial" w:cs="Arial"/>
          <w:sz w:val="24"/>
          <w:szCs w:val="24"/>
          <w:lang w:val="en-US"/>
        </w:rPr>
      </w:pPr>
      <w:bookmarkStart w:id="7" w:name="_Toc154018146"/>
      <w:r w:rsidRPr="00FC1D9B">
        <w:rPr>
          <w:rFonts w:ascii="Arial" w:hAnsi="Arial" w:cs="Arial"/>
          <w:sz w:val="24"/>
          <w:szCs w:val="24"/>
          <w:lang w:val="en-US"/>
        </w:rPr>
        <w:t>VRIO Analysis</w:t>
      </w:r>
      <w:bookmarkEnd w:id="7"/>
    </w:p>
    <w:p w14:paraId="1C7F9474" w14:textId="25BD4846" w:rsidR="00587F5E" w:rsidRPr="00FC1D9B" w:rsidRDefault="00AE4450"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Upon conducting a VRIO analysis of Shell PLC, it becomes evident that the company possesses a range of essential resources and competencies that contribute to the development of sustainable competitive advantages and the corporation has valuable and limited assets in the form of extensive reserves of oil and gas, backed by advanced exploration and production technologies. The global retail network and strong brand </w:t>
      </w:r>
      <w:r w:rsidRPr="00FC1D9B">
        <w:rPr>
          <w:rFonts w:ascii="Arial" w:hAnsi="Arial" w:cs="Arial"/>
          <w:sz w:val="24"/>
          <w:szCs w:val="24"/>
          <w:lang w:val="en-US"/>
        </w:rPr>
        <w:lastRenderedPageBreak/>
        <w:t xml:space="preserve">recognition are valuable assets that provide a competitive edge in operations throughout the supply chain and the capacity to create innovative technologies in renewable energy sources and commitment to sustainability is a clear advantage that fosters uniqueness. Shell's strong financial position is </w:t>
      </w:r>
      <w:proofErr w:type="gramStart"/>
      <w:r w:rsidRPr="00FC1D9B">
        <w:rPr>
          <w:rFonts w:ascii="Arial" w:hAnsi="Arial" w:cs="Arial"/>
          <w:sz w:val="24"/>
          <w:szCs w:val="24"/>
          <w:lang w:val="en-US"/>
        </w:rPr>
        <w:t>a valuable asset</w:t>
      </w:r>
      <w:proofErr w:type="gramEnd"/>
      <w:r w:rsidRPr="00FC1D9B">
        <w:rPr>
          <w:rFonts w:ascii="Arial" w:hAnsi="Arial" w:cs="Arial"/>
          <w:sz w:val="24"/>
          <w:szCs w:val="24"/>
          <w:lang w:val="en-US"/>
        </w:rPr>
        <w:t xml:space="preserve"> that helps drive strategic initiatives but however, the existence of regulatory obstacles and geopolitical uncertainties may hinder the ability to sustain a long-term advantage. Shell's diverse resource portfolio and extensive skills give the corporation a strong advantage, enabling sustainable competitiveness in the dynamic energy industry.</w:t>
      </w:r>
      <w:r w:rsidR="00FC49D1" w:rsidRPr="00FC1D9B">
        <w:rPr>
          <w:rFonts w:ascii="Arial" w:hAnsi="Arial" w:cs="Arial"/>
          <w:sz w:val="24"/>
          <w:szCs w:val="24"/>
          <w:lang w:val="en-US"/>
        </w:rPr>
        <w:t xml:space="preserve"> (</w:t>
      </w:r>
      <w:r w:rsidR="00FC41DB" w:rsidRPr="00FC1D9B">
        <w:rPr>
          <w:rFonts w:ascii="Arial" w:hAnsi="Arial" w:cs="Arial"/>
          <w:sz w:val="24"/>
          <w:szCs w:val="24"/>
          <w:lang w:val="en-US"/>
        </w:rPr>
        <w:t xml:space="preserve">Lafley &amp; Martin, </w:t>
      </w:r>
      <w:r w:rsidR="008B3E23" w:rsidRPr="00FC1D9B">
        <w:rPr>
          <w:rFonts w:ascii="Arial" w:hAnsi="Arial" w:cs="Arial"/>
          <w:sz w:val="24"/>
          <w:szCs w:val="24"/>
          <w:lang w:val="en-US"/>
        </w:rPr>
        <w:t>2013)</w:t>
      </w:r>
    </w:p>
    <w:p w14:paraId="2AE28C48" w14:textId="77777777" w:rsidR="00AE4450" w:rsidRPr="00FC1D9B" w:rsidRDefault="00AE4450" w:rsidP="00FC1D9B">
      <w:pPr>
        <w:spacing w:line="360" w:lineRule="auto"/>
        <w:jc w:val="both"/>
        <w:rPr>
          <w:rFonts w:ascii="Arial" w:hAnsi="Arial" w:cs="Arial"/>
          <w:sz w:val="24"/>
          <w:szCs w:val="24"/>
          <w:lang w:val="en-US"/>
        </w:rPr>
      </w:pPr>
    </w:p>
    <w:p w14:paraId="5337ADD6" w14:textId="68AD1D48" w:rsidR="00AE4450" w:rsidRPr="00FC1D9B" w:rsidRDefault="00377D00" w:rsidP="00FC1D9B">
      <w:pPr>
        <w:pStyle w:val="Heading1"/>
        <w:spacing w:line="360" w:lineRule="auto"/>
        <w:jc w:val="both"/>
        <w:rPr>
          <w:rFonts w:ascii="Arial" w:hAnsi="Arial" w:cs="Arial"/>
          <w:sz w:val="24"/>
          <w:szCs w:val="24"/>
          <w:lang w:val="en-US"/>
        </w:rPr>
      </w:pPr>
      <w:bookmarkStart w:id="8" w:name="_Toc154018147"/>
      <w:r w:rsidRPr="00FC1D9B">
        <w:rPr>
          <w:rFonts w:ascii="Arial" w:hAnsi="Arial" w:cs="Arial"/>
          <w:sz w:val="24"/>
          <w:szCs w:val="24"/>
          <w:lang w:val="en-US"/>
        </w:rPr>
        <w:t>Evaluating Strategy in Action</w:t>
      </w:r>
      <w:bookmarkEnd w:id="8"/>
    </w:p>
    <w:p w14:paraId="530B0D8E" w14:textId="05988CDF" w:rsidR="00BE1854" w:rsidRPr="00FC1D9B" w:rsidRDefault="00AD4818" w:rsidP="00FC1D9B">
      <w:pPr>
        <w:pStyle w:val="Heading2"/>
        <w:spacing w:line="360" w:lineRule="auto"/>
        <w:jc w:val="both"/>
        <w:rPr>
          <w:rFonts w:ascii="Arial" w:hAnsi="Arial" w:cs="Arial"/>
          <w:sz w:val="24"/>
          <w:szCs w:val="24"/>
          <w:lang w:val="en-US"/>
        </w:rPr>
      </w:pPr>
      <w:bookmarkStart w:id="9" w:name="_Toc154018148"/>
      <w:r w:rsidRPr="00FC1D9B">
        <w:rPr>
          <w:rFonts w:ascii="Arial" w:hAnsi="Arial" w:cs="Arial"/>
          <w:sz w:val="24"/>
          <w:szCs w:val="24"/>
          <w:lang w:val="en-US"/>
        </w:rPr>
        <w:t>Suitability</w:t>
      </w:r>
      <w:bookmarkEnd w:id="9"/>
    </w:p>
    <w:p w14:paraId="6A13D63A" w14:textId="007E9622" w:rsidR="00BE1854" w:rsidRPr="00FC1D9B" w:rsidRDefault="00BE1854" w:rsidP="00FC1D9B">
      <w:pPr>
        <w:spacing w:line="360" w:lineRule="auto"/>
        <w:jc w:val="both"/>
        <w:rPr>
          <w:rFonts w:ascii="Arial" w:hAnsi="Arial" w:cs="Arial"/>
          <w:sz w:val="24"/>
          <w:szCs w:val="24"/>
          <w:lang w:val="en-US"/>
        </w:rPr>
      </w:pPr>
      <w:r w:rsidRPr="00FC1D9B">
        <w:rPr>
          <w:rFonts w:ascii="Arial" w:hAnsi="Arial" w:cs="Arial"/>
          <w:sz w:val="24"/>
          <w:szCs w:val="24"/>
          <w:lang w:val="en-US"/>
        </w:rPr>
        <w:t>Shell PLC's strategy decisions exhibit a robust alignment with the dynamic energy market</w:t>
      </w:r>
      <w:r w:rsidR="00AD4818" w:rsidRPr="00FC1D9B">
        <w:rPr>
          <w:rFonts w:ascii="Arial" w:hAnsi="Arial" w:cs="Arial"/>
          <w:sz w:val="24"/>
          <w:szCs w:val="24"/>
          <w:lang w:val="en-US"/>
        </w:rPr>
        <w:t xml:space="preserve"> and the </w:t>
      </w:r>
      <w:r w:rsidRPr="00FC1D9B">
        <w:rPr>
          <w:rFonts w:ascii="Arial" w:hAnsi="Arial" w:cs="Arial"/>
          <w:sz w:val="24"/>
          <w:szCs w:val="24"/>
          <w:lang w:val="en-US"/>
        </w:rPr>
        <w:t>company's progressive strategy of diversification, shown in its development beyond conventional oil and gas to embrace renewable energy, aligns with prevailing worldwide patterns and escalating environmental apprehensions. The efficacy of this approach is additionally bolstered by the growing customer desire for eco-friendly energy alternatives</w:t>
      </w:r>
      <w:r w:rsidR="00716FBC" w:rsidRPr="00FC1D9B">
        <w:rPr>
          <w:rFonts w:ascii="Arial" w:hAnsi="Arial" w:cs="Arial"/>
          <w:sz w:val="24"/>
          <w:szCs w:val="24"/>
          <w:lang w:val="en-US"/>
        </w:rPr>
        <w:t xml:space="preserve"> while </w:t>
      </w:r>
      <w:r w:rsidRPr="00FC1D9B">
        <w:rPr>
          <w:rFonts w:ascii="Arial" w:hAnsi="Arial" w:cs="Arial"/>
          <w:sz w:val="24"/>
          <w:szCs w:val="24"/>
          <w:lang w:val="en-US"/>
        </w:rPr>
        <w:t>Shell's focus on technological innovation, particularly in the areas of biofuels and electric power, enhances the company's robust position in the dynamic energy sector.</w:t>
      </w:r>
      <w:r w:rsidR="00FC49D1" w:rsidRPr="00FC1D9B">
        <w:rPr>
          <w:rFonts w:ascii="Arial" w:hAnsi="Arial" w:cs="Arial"/>
          <w:sz w:val="24"/>
          <w:szCs w:val="24"/>
          <w:lang w:val="en-US"/>
        </w:rPr>
        <w:t xml:space="preserve"> (Roes, 2011)</w:t>
      </w:r>
    </w:p>
    <w:p w14:paraId="160E6084" w14:textId="77777777" w:rsidR="00BE1854" w:rsidRPr="00FC1D9B" w:rsidRDefault="00BE1854" w:rsidP="00FC1D9B">
      <w:pPr>
        <w:spacing w:line="360" w:lineRule="auto"/>
        <w:jc w:val="both"/>
        <w:rPr>
          <w:rFonts w:ascii="Arial" w:hAnsi="Arial" w:cs="Arial"/>
          <w:sz w:val="24"/>
          <w:szCs w:val="24"/>
          <w:lang w:val="en-US"/>
        </w:rPr>
      </w:pPr>
    </w:p>
    <w:p w14:paraId="40995B94" w14:textId="2E554936" w:rsidR="00BE1854" w:rsidRPr="00FC1D9B" w:rsidRDefault="00AD4818" w:rsidP="00FC1D9B">
      <w:pPr>
        <w:pStyle w:val="Heading2"/>
        <w:spacing w:line="360" w:lineRule="auto"/>
        <w:jc w:val="both"/>
        <w:rPr>
          <w:rFonts w:ascii="Arial" w:hAnsi="Arial" w:cs="Arial"/>
          <w:sz w:val="24"/>
          <w:szCs w:val="24"/>
          <w:lang w:val="en-US"/>
        </w:rPr>
      </w:pPr>
      <w:bookmarkStart w:id="10" w:name="_Toc154018149"/>
      <w:r w:rsidRPr="00FC1D9B">
        <w:rPr>
          <w:rFonts w:ascii="Arial" w:hAnsi="Arial" w:cs="Arial"/>
          <w:sz w:val="24"/>
          <w:szCs w:val="24"/>
          <w:lang w:val="en-US"/>
        </w:rPr>
        <w:t>Acceptability</w:t>
      </w:r>
      <w:bookmarkEnd w:id="10"/>
    </w:p>
    <w:p w14:paraId="565B1C60" w14:textId="7491699C" w:rsidR="00BE1854" w:rsidRPr="00FC1D9B" w:rsidRDefault="00BE1854" w:rsidP="00FC1D9B">
      <w:pPr>
        <w:spacing w:line="360" w:lineRule="auto"/>
        <w:jc w:val="both"/>
        <w:rPr>
          <w:rFonts w:ascii="Arial" w:hAnsi="Arial" w:cs="Arial"/>
          <w:sz w:val="24"/>
          <w:szCs w:val="24"/>
          <w:lang w:val="en-US"/>
        </w:rPr>
      </w:pPr>
      <w:r w:rsidRPr="00FC1D9B">
        <w:rPr>
          <w:rFonts w:ascii="Arial" w:hAnsi="Arial" w:cs="Arial"/>
          <w:sz w:val="24"/>
          <w:szCs w:val="24"/>
          <w:lang w:val="en-US"/>
        </w:rPr>
        <w:t>Shell's methods have proven to be highly effective, as demonstrated by its robust financial performance and the significant degree of satisfaction among stakeholders</w:t>
      </w:r>
      <w:r w:rsidR="00AD4818" w:rsidRPr="00FC1D9B">
        <w:rPr>
          <w:rFonts w:ascii="Arial" w:hAnsi="Arial" w:cs="Arial"/>
          <w:sz w:val="24"/>
          <w:szCs w:val="24"/>
          <w:lang w:val="en-US"/>
        </w:rPr>
        <w:t xml:space="preserve"> while the </w:t>
      </w:r>
      <w:r w:rsidRPr="00FC1D9B">
        <w:rPr>
          <w:rFonts w:ascii="Arial" w:hAnsi="Arial" w:cs="Arial"/>
          <w:sz w:val="24"/>
          <w:szCs w:val="24"/>
          <w:lang w:val="en-US"/>
        </w:rPr>
        <w:t>company's robust financial standing facilitates ongoing investments in innovation and expansion. Shell's dedication to transitioning to more sustainable energy sources is highly valued by stakeholders, including shareholders and customers</w:t>
      </w:r>
      <w:r w:rsidR="00AD4818" w:rsidRPr="00FC1D9B">
        <w:rPr>
          <w:rFonts w:ascii="Arial" w:hAnsi="Arial" w:cs="Arial"/>
          <w:sz w:val="24"/>
          <w:szCs w:val="24"/>
          <w:lang w:val="en-US"/>
        </w:rPr>
        <w:t xml:space="preserve"> but n</w:t>
      </w:r>
      <w:r w:rsidRPr="00FC1D9B">
        <w:rPr>
          <w:rFonts w:ascii="Arial" w:hAnsi="Arial" w:cs="Arial"/>
          <w:sz w:val="24"/>
          <w:szCs w:val="24"/>
          <w:lang w:val="en-US"/>
        </w:rPr>
        <w:t xml:space="preserve">evertheless, regions that strongly depend on traditional fossil fuels face significant hurdles. The decision by </w:t>
      </w:r>
      <w:r w:rsidRPr="00FC1D9B">
        <w:rPr>
          <w:rFonts w:ascii="Arial" w:hAnsi="Arial" w:cs="Arial"/>
          <w:sz w:val="24"/>
          <w:szCs w:val="24"/>
          <w:lang w:val="en-US"/>
        </w:rPr>
        <w:lastRenderedPageBreak/>
        <w:t>Shell to move may encounter opposition in certain regions due to economic interdependencies.</w:t>
      </w:r>
      <w:r w:rsidR="00E1425F" w:rsidRPr="00FC1D9B">
        <w:rPr>
          <w:rFonts w:ascii="Arial" w:hAnsi="Arial" w:cs="Arial"/>
          <w:sz w:val="24"/>
          <w:szCs w:val="24"/>
          <w:lang w:val="en-US"/>
        </w:rPr>
        <w:t xml:space="preserve"> (Shell PLC, </w:t>
      </w:r>
      <w:proofErr w:type="gramStart"/>
      <w:r w:rsidR="00E1425F" w:rsidRPr="00FC1D9B">
        <w:rPr>
          <w:rFonts w:ascii="Arial" w:hAnsi="Arial" w:cs="Arial"/>
          <w:sz w:val="24"/>
          <w:szCs w:val="24"/>
          <w:lang w:val="en-US"/>
        </w:rPr>
        <w:t>2023)*</w:t>
      </w:r>
      <w:proofErr w:type="gramEnd"/>
      <w:r w:rsidR="00E1425F" w:rsidRPr="00FC1D9B">
        <w:rPr>
          <w:rFonts w:ascii="Arial" w:hAnsi="Arial" w:cs="Arial"/>
          <w:sz w:val="24"/>
          <w:szCs w:val="24"/>
          <w:lang w:val="en-US"/>
        </w:rPr>
        <w:t>*</w:t>
      </w:r>
    </w:p>
    <w:p w14:paraId="005C6007" w14:textId="77777777" w:rsidR="00BE1854" w:rsidRPr="00FC1D9B" w:rsidRDefault="00BE1854" w:rsidP="00FC1D9B">
      <w:pPr>
        <w:spacing w:line="360" w:lineRule="auto"/>
        <w:jc w:val="both"/>
        <w:rPr>
          <w:rFonts w:ascii="Arial" w:hAnsi="Arial" w:cs="Arial"/>
          <w:sz w:val="24"/>
          <w:szCs w:val="24"/>
          <w:lang w:val="en-US"/>
        </w:rPr>
      </w:pPr>
    </w:p>
    <w:p w14:paraId="7EDEB49F" w14:textId="551221E3" w:rsidR="00BE1854" w:rsidRPr="00FC1D9B" w:rsidRDefault="00BE1854" w:rsidP="00FC1D9B">
      <w:pPr>
        <w:pStyle w:val="Heading2"/>
        <w:spacing w:line="360" w:lineRule="auto"/>
        <w:jc w:val="both"/>
        <w:rPr>
          <w:rFonts w:ascii="Arial" w:hAnsi="Arial" w:cs="Arial"/>
          <w:sz w:val="24"/>
          <w:szCs w:val="24"/>
          <w:lang w:val="en-US"/>
        </w:rPr>
      </w:pPr>
      <w:bookmarkStart w:id="11" w:name="_Toc154018150"/>
      <w:r w:rsidRPr="00FC1D9B">
        <w:rPr>
          <w:rFonts w:ascii="Arial" w:hAnsi="Arial" w:cs="Arial"/>
          <w:sz w:val="24"/>
          <w:szCs w:val="24"/>
          <w:lang w:val="en-US"/>
        </w:rPr>
        <w:t>Feasibility</w:t>
      </w:r>
      <w:bookmarkEnd w:id="11"/>
    </w:p>
    <w:p w14:paraId="72DC9527" w14:textId="201A25B6" w:rsidR="00BE1854" w:rsidRPr="00FC1D9B" w:rsidRDefault="00BE1854"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Shell PLC's plans exemplify its capacity to efficiently deploy resources, hence proving feasibility and the company has successfully executed both upstream and downstream operations, thereby maximizing the efficiency of its value chain. Shell's pursuit of cutting-edge fuel solutions and renewable energy initiatives demonstrates its dedication to technological innovation and advancement while also, there are challenges that need to be </w:t>
      </w:r>
      <w:proofErr w:type="gramStart"/>
      <w:r w:rsidRPr="00FC1D9B">
        <w:rPr>
          <w:rFonts w:ascii="Arial" w:hAnsi="Arial" w:cs="Arial"/>
          <w:sz w:val="24"/>
          <w:szCs w:val="24"/>
          <w:lang w:val="en-US"/>
        </w:rPr>
        <w:t>taken into account</w:t>
      </w:r>
      <w:proofErr w:type="gramEnd"/>
      <w:r w:rsidRPr="00FC1D9B">
        <w:rPr>
          <w:rFonts w:ascii="Arial" w:hAnsi="Arial" w:cs="Arial"/>
          <w:sz w:val="24"/>
          <w:szCs w:val="24"/>
          <w:lang w:val="en-US"/>
        </w:rPr>
        <w:t xml:space="preserve"> regarding the feasibility of widely adopting alternative energy sources. These barriers are frequently impacted by legal frameworks and infrastructure constraints.</w:t>
      </w:r>
      <w:r w:rsidR="0023166D" w:rsidRPr="00FC1D9B">
        <w:rPr>
          <w:rFonts w:ascii="Arial" w:hAnsi="Arial" w:cs="Arial"/>
          <w:sz w:val="24"/>
          <w:szCs w:val="24"/>
          <w:lang w:val="en-US"/>
        </w:rPr>
        <w:t xml:space="preserve"> (Kim &amp; </w:t>
      </w:r>
      <w:proofErr w:type="spellStart"/>
      <w:r w:rsidR="0023166D" w:rsidRPr="00FC1D9B">
        <w:rPr>
          <w:rFonts w:ascii="Arial" w:hAnsi="Arial" w:cs="Arial"/>
          <w:sz w:val="24"/>
          <w:szCs w:val="24"/>
          <w:lang w:val="en-US"/>
        </w:rPr>
        <w:t>Maubgorne</w:t>
      </w:r>
      <w:proofErr w:type="spellEnd"/>
      <w:r w:rsidR="0023166D" w:rsidRPr="00FC1D9B">
        <w:rPr>
          <w:rFonts w:ascii="Arial" w:hAnsi="Arial" w:cs="Arial"/>
          <w:sz w:val="24"/>
          <w:szCs w:val="24"/>
          <w:lang w:val="en-US"/>
        </w:rPr>
        <w:t>, 2005)</w:t>
      </w:r>
    </w:p>
    <w:p w14:paraId="1352E43F" w14:textId="77777777" w:rsidR="00BE1854" w:rsidRPr="00FC1D9B" w:rsidRDefault="00BE1854" w:rsidP="00FC1D9B">
      <w:pPr>
        <w:spacing w:line="360" w:lineRule="auto"/>
        <w:jc w:val="both"/>
        <w:rPr>
          <w:rFonts w:ascii="Arial" w:hAnsi="Arial" w:cs="Arial"/>
          <w:sz w:val="24"/>
          <w:szCs w:val="24"/>
          <w:lang w:val="en-US"/>
        </w:rPr>
      </w:pPr>
    </w:p>
    <w:p w14:paraId="6E0AF5F6" w14:textId="531C6668" w:rsidR="00BE1854" w:rsidRPr="00FC1D9B" w:rsidRDefault="00BE1854"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 </w:t>
      </w:r>
    </w:p>
    <w:p w14:paraId="7F3B91D0" w14:textId="53CE884E" w:rsidR="00BE1854" w:rsidRPr="00FC1D9B" w:rsidRDefault="00BE1854" w:rsidP="00FC1D9B">
      <w:pPr>
        <w:spacing w:line="360" w:lineRule="auto"/>
        <w:jc w:val="both"/>
        <w:rPr>
          <w:rFonts w:ascii="Arial" w:hAnsi="Arial" w:cs="Arial"/>
          <w:sz w:val="24"/>
          <w:szCs w:val="24"/>
          <w:lang w:val="en-US"/>
        </w:rPr>
      </w:pPr>
      <w:r w:rsidRPr="00FC1D9B">
        <w:rPr>
          <w:rFonts w:ascii="Arial" w:hAnsi="Arial" w:cs="Arial"/>
          <w:sz w:val="24"/>
          <w:szCs w:val="24"/>
          <w:lang w:val="en-US"/>
        </w:rPr>
        <w:t xml:space="preserve">Shell has successfully executed its plans through the acquisition of renewable energy companies, establishment of partnerships in electric vehicle charging infrastructure, and investment in low-carbon technology and the company's proficient execution is shown through its successful expansion of a global retail network and the creation of integrated energy solutions. </w:t>
      </w:r>
      <w:proofErr w:type="gramStart"/>
      <w:r w:rsidRPr="00FC1D9B">
        <w:rPr>
          <w:rFonts w:ascii="Arial" w:hAnsi="Arial" w:cs="Arial"/>
          <w:sz w:val="24"/>
          <w:szCs w:val="24"/>
          <w:lang w:val="en-US"/>
        </w:rPr>
        <w:t>Despite attaining achievement, there</w:t>
      </w:r>
      <w:proofErr w:type="gramEnd"/>
      <w:r w:rsidRPr="00FC1D9B">
        <w:rPr>
          <w:rFonts w:ascii="Arial" w:hAnsi="Arial" w:cs="Arial"/>
          <w:sz w:val="24"/>
          <w:szCs w:val="24"/>
          <w:lang w:val="en-US"/>
        </w:rPr>
        <w:t xml:space="preserve"> remain obstacles to surmount, such as geopolitical hazards that can influence exploration endeavors and regulatory ambiguities that may damage the viability of alternative energy initiatives. Moreover, regions strongly dependent on traditional energy sources face adoption issues </w:t>
      </w:r>
      <w:proofErr w:type="gramStart"/>
      <w:r w:rsidRPr="00FC1D9B">
        <w:rPr>
          <w:rFonts w:ascii="Arial" w:hAnsi="Arial" w:cs="Arial"/>
          <w:sz w:val="24"/>
          <w:szCs w:val="24"/>
          <w:lang w:val="en-US"/>
        </w:rPr>
        <w:t>as a result of</w:t>
      </w:r>
      <w:proofErr w:type="gramEnd"/>
      <w:r w:rsidRPr="00FC1D9B">
        <w:rPr>
          <w:rFonts w:ascii="Arial" w:hAnsi="Arial" w:cs="Arial"/>
          <w:sz w:val="24"/>
          <w:szCs w:val="24"/>
          <w:lang w:val="en-US"/>
        </w:rPr>
        <w:t xml:space="preserve"> reluctance.</w:t>
      </w:r>
      <w:r w:rsidR="00FC49D1" w:rsidRPr="00FC1D9B">
        <w:rPr>
          <w:rFonts w:ascii="Arial" w:hAnsi="Arial" w:cs="Arial"/>
          <w:sz w:val="24"/>
          <w:szCs w:val="24"/>
          <w:lang w:val="en-US"/>
        </w:rPr>
        <w:t xml:space="preserve"> (Christensen et al., 2016)</w:t>
      </w:r>
    </w:p>
    <w:p w14:paraId="49BFA41C" w14:textId="77777777" w:rsidR="00716FBC" w:rsidRPr="00FC1D9B" w:rsidRDefault="00716FBC" w:rsidP="00FC1D9B">
      <w:pPr>
        <w:spacing w:line="360" w:lineRule="auto"/>
        <w:jc w:val="both"/>
        <w:rPr>
          <w:rFonts w:ascii="Arial" w:hAnsi="Arial" w:cs="Arial"/>
          <w:sz w:val="24"/>
          <w:szCs w:val="24"/>
          <w:lang w:val="en-US"/>
        </w:rPr>
      </w:pPr>
    </w:p>
    <w:p w14:paraId="35C95953" w14:textId="77777777" w:rsidR="00716FBC" w:rsidRDefault="00716FBC" w:rsidP="00FC1D9B">
      <w:pPr>
        <w:spacing w:line="360" w:lineRule="auto"/>
        <w:jc w:val="both"/>
        <w:rPr>
          <w:rFonts w:ascii="Arial" w:hAnsi="Arial" w:cs="Arial"/>
          <w:sz w:val="24"/>
          <w:szCs w:val="24"/>
          <w:lang w:val="en-US"/>
        </w:rPr>
      </w:pPr>
    </w:p>
    <w:p w14:paraId="40C5D36B" w14:textId="77777777" w:rsidR="00FC1D9B" w:rsidRPr="00FC1D9B" w:rsidRDefault="00FC1D9B" w:rsidP="00FC1D9B">
      <w:pPr>
        <w:spacing w:line="360" w:lineRule="auto"/>
        <w:jc w:val="both"/>
        <w:rPr>
          <w:rFonts w:ascii="Arial" w:hAnsi="Arial" w:cs="Arial"/>
          <w:sz w:val="24"/>
          <w:szCs w:val="24"/>
          <w:lang w:val="en-US"/>
        </w:rPr>
      </w:pPr>
    </w:p>
    <w:p w14:paraId="7D68E36A" w14:textId="3BDC4453" w:rsidR="00716FBC" w:rsidRPr="00FC1D9B" w:rsidRDefault="00B41631" w:rsidP="00FC1D9B">
      <w:pPr>
        <w:pStyle w:val="Heading1"/>
        <w:spacing w:line="360" w:lineRule="auto"/>
        <w:jc w:val="both"/>
        <w:rPr>
          <w:rFonts w:ascii="Arial" w:hAnsi="Arial" w:cs="Arial"/>
          <w:sz w:val="24"/>
          <w:szCs w:val="24"/>
          <w:lang w:val="en-US"/>
        </w:rPr>
      </w:pPr>
      <w:bookmarkStart w:id="12" w:name="_Toc154018151"/>
      <w:r w:rsidRPr="00FC1D9B">
        <w:rPr>
          <w:rFonts w:ascii="Arial" w:hAnsi="Arial" w:cs="Arial"/>
          <w:sz w:val="24"/>
          <w:szCs w:val="24"/>
          <w:lang w:val="en-US"/>
        </w:rPr>
        <w:lastRenderedPageBreak/>
        <w:t xml:space="preserve">Evaluation of Sustainability </w:t>
      </w:r>
      <w:r w:rsidR="00D275CD" w:rsidRPr="00FC1D9B">
        <w:rPr>
          <w:rFonts w:ascii="Arial" w:hAnsi="Arial" w:cs="Arial"/>
          <w:sz w:val="24"/>
          <w:szCs w:val="24"/>
          <w:lang w:val="en-US"/>
        </w:rPr>
        <w:t>Efforts</w:t>
      </w:r>
      <w:bookmarkEnd w:id="12"/>
    </w:p>
    <w:p w14:paraId="21F39FC0" w14:textId="48971031" w:rsidR="00D275CD" w:rsidRPr="00FC1D9B" w:rsidRDefault="00D275CD" w:rsidP="00FC1D9B">
      <w:pPr>
        <w:spacing w:line="360" w:lineRule="auto"/>
        <w:jc w:val="both"/>
        <w:rPr>
          <w:rFonts w:ascii="Arial" w:hAnsi="Arial" w:cs="Arial"/>
          <w:sz w:val="24"/>
          <w:szCs w:val="24"/>
          <w:lang w:val="en-US"/>
        </w:rPr>
      </w:pPr>
      <w:r w:rsidRPr="00FC1D9B">
        <w:rPr>
          <w:rFonts w:ascii="Arial" w:hAnsi="Arial" w:cs="Arial"/>
          <w:sz w:val="24"/>
          <w:szCs w:val="24"/>
          <w:lang w:val="en-US"/>
        </w:rPr>
        <w:t>Shell PLC's commitment to sustainability is evident through a thorough examination of their annual reports, policies, and initiatives and the corporation has set ambitious sustainability goals, focusing on addressing environmental concerns and aligning with global initiatives to combat climate change. The objectives encompass the decrease of carbon emissions, the allocation of resources towards renewable energy sources, and the promotion of biodiversity protection.</w:t>
      </w:r>
      <w:r w:rsidR="00BD1A18" w:rsidRPr="00FC1D9B">
        <w:rPr>
          <w:rFonts w:ascii="Arial" w:hAnsi="Arial" w:cs="Arial"/>
          <w:sz w:val="24"/>
          <w:szCs w:val="24"/>
          <w:lang w:val="en-US"/>
        </w:rPr>
        <w:t xml:space="preserve"> (Cannella &amp; </w:t>
      </w:r>
      <w:proofErr w:type="spellStart"/>
      <w:r w:rsidR="00BD1A18" w:rsidRPr="00FC1D9B">
        <w:rPr>
          <w:rFonts w:ascii="Arial" w:hAnsi="Arial" w:cs="Arial"/>
          <w:sz w:val="24"/>
          <w:szCs w:val="24"/>
          <w:lang w:val="en-US"/>
        </w:rPr>
        <w:t>Fi</w:t>
      </w:r>
      <w:r w:rsidR="007A512C" w:rsidRPr="00FC1D9B">
        <w:rPr>
          <w:rFonts w:ascii="Arial" w:hAnsi="Arial" w:cs="Arial"/>
          <w:sz w:val="24"/>
          <w:szCs w:val="24"/>
          <w:lang w:val="en-US"/>
        </w:rPr>
        <w:t>kelstein</w:t>
      </w:r>
      <w:proofErr w:type="spellEnd"/>
      <w:r w:rsidR="007A512C" w:rsidRPr="00FC1D9B">
        <w:rPr>
          <w:rFonts w:ascii="Arial" w:hAnsi="Arial" w:cs="Arial"/>
          <w:sz w:val="24"/>
          <w:szCs w:val="24"/>
          <w:lang w:val="en-US"/>
        </w:rPr>
        <w:t xml:space="preserve">, </w:t>
      </w:r>
      <w:r w:rsidR="00FC49D1" w:rsidRPr="00FC1D9B">
        <w:rPr>
          <w:rFonts w:ascii="Arial" w:hAnsi="Arial" w:cs="Arial"/>
          <w:sz w:val="24"/>
          <w:szCs w:val="24"/>
          <w:lang w:val="en-US"/>
        </w:rPr>
        <w:t>2017)</w:t>
      </w:r>
    </w:p>
    <w:p w14:paraId="1A445960" w14:textId="77777777" w:rsidR="00D275CD" w:rsidRPr="00FC1D9B" w:rsidRDefault="00D275CD" w:rsidP="00FC1D9B">
      <w:pPr>
        <w:spacing w:line="360" w:lineRule="auto"/>
        <w:jc w:val="both"/>
        <w:rPr>
          <w:rFonts w:ascii="Arial" w:hAnsi="Arial" w:cs="Arial"/>
          <w:sz w:val="24"/>
          <w:szCs w:val="24"/>
          <w:lang w:val="en-US"/>
        </w:rPr>
      </w:pPr>
    </w:p>
    <w:p w14:paraId="4B257C6F" w14:textId="195F444C" w:rsidR="00D275CD" w:rsidRPr="00FC1D9B" w:rsidRDefault="00D275CD" w:rsidP="00FC1D9B">
      <w:pPr>
        <w:spacing w:line="360" w:lineRule="auto"/>
        <w:jc w:val="both"/>
        <w:rPr>
          <w:rFonts w:ascii="Arial" w:hAnsi="Arial" w:cs="Arial"/>
          <w:sz w:val="24"/>
          <w:szCs w:val="24"/>
          <w:lang w:val="en-US"/>
        </w:rPr>
      </w:pPr>
      <w:r w:rsidRPr="00FC1D9B">
        <w:rPr>
          <w:rFonts w:ascii="Arial" w:hAnsi="Arial" w:cs="Arial"/>
          <w:sz w:val="24"/>
          <w:szCs w:val="24"/>
          <w:lang w:val="en-US"/>
        </w:rPr>
        <w:t>Shell's commitment to sustainability aligns perfectly with its corporate strategy, showcasing a forward-thinking approach to the evolving energy landscape as the corporation recognizes the importance of transitioning to greener energy alternatives and has set specific goals and timelines to achieve carbon neutrality. The allocation of resources towards biofuels, electric power, and the advancement of low-carbon technology highlights the alignment between sustainability efforts and corporate strategies.</w:t>
      </w:r>
      <w:r w:rsidR="00BD1A18" w:rsidRPr="00FC1D9B">
        <w:rPr>
          <w:rFonts w:ascii="Arial" w:hAnsi="Arial" w:cs="Arial"/>
          <w:sz w:val="24"/>
          <w:szCs w:val="24"/>
          <w:lang w:val="en-US"/>
        </w:rPr>
        <w:t xml:space="preserve"> (Doerr, 2018)</w:t>
      </w:r>
    </w:p>
    <w:p w14:paraId="78238FE1" w14:textId="77777777" w:rsidR="00D275CD" w:rsidRPr="00FC1D9B" w:rsidRDefault="00D275CD" w:rsidP="00FC1D9B">
      <w:pPr>
        <w:spacing w:line="360" w:lineRule="auto"/>
        <w:jc w:val="both"/>
        <w:rPr>
          <w:rFonts w:ascii="Arial" w:hAnsi="Arial" w:cs="Arial"/>
          <w:sz w:val="24"/>
          <w:szCs w:val="24"/>
          <w:lang w:val="en-US"/>
        </w:rPr>
      </w:pPr>
    </w:p>
    <w:p w14:paraId="662DA49E" w14:textId="76639DF6" w:rsidR="00D275CD" w:rsidRPr="00FC1D9B" w:rsidRDefault="00D275CD" w:rsidP="00FC1D9B">
      <w:pPr>
        <w:spacing w:line="360" w:lineRule="auto"/>
        <w:jc w:val="both"/>
        <w:rPr>
          <w:rFonts w:ascii="Arial" w:hAnsi="Arial" w:cs="Arial"/>
          <w:sz w:val="24"/>
          <w:szCs w:val="24"/>
          <w:lang w:val="en-US"/>
        </w:rPr>
      </w:pPr>
      <w:r w:rsidRPr="00FC1D9B">
        <w:rPr>
          <w:rFonts w:ascii="Arial" w:hAnsi="Arial" w:cs="Arial"/>
          <w:sz w:val="24"/>
          <w:szCs w:val="24"/>
          <w:lang w:val="en-US"/>
        </w:rPr>
        <w:t>In addition, Shell's rules and initiatives extend beyond internal operations and cover the entire value chain, with an emphasis on promoting ethical business practices while Shell PLC positions itself as a leader in the global energy transition by integrating sustainability into its core strategy, thereby making a substantial impact on a more sustainable and environmentally conscious future</w:t>
      </w:r>
      <w:r w:rsidR="00B0175C" w:rsidRPr="00FC1D9B">
        <w:rPr>
          <w:rFonts w:ascii="Arial" w:hAnsi="Arial" w:cs="Arial"/>
          <w:sz w:val="24"/>
          <w:szCs w:val="24"/>
          <w:lang w:val="en-US"/>
        </w:rPr>
        <w:t>. (Kim &amp; Maub</w:t>
      </w:r>
      <w:r w:rsidR="00BD1A18" w:rsidRPr="00FC1D9B">
        <w:rPr>
          <w:rFonts w:ascii="Arial" w:hAnsi="Arial" w:cs="Arial"/>
          <w:sz w:val="24"/>
          <w:szCs w:val="24"/>
          <w:lang w:val="en-US"/>
        </w:rPr>
        <w:t>orgne</w:t>
      </w:r>
      <w:r w:rsidR="00B0175C" w:rsidRPr="00FC1D9B">
        <w:rPr>
          <w:rFonts w:ascii="Arial" w:hAnsi="Arial" w:cs="Arial"/>
          <w:sz w:val="24"/>
          <w:szCs w:val="24"/>
          <w:lang w:val="en-US"/>
        </w:rPr>
        <w:t>, 2017)</w:t>
      </w:r>
    </w:p>
    <w:p w14:paraId="2CEF9215" w14:textId="77777777" w:rsidR="00D275CD" w:rsidRPr="00FC1D9B" w:rsidRDefault="00D275CD" w:rsidP="00FC1D9B">
      <w:pPr>
        <w:spacing w:line="360" w:lineRule="auto"/>
        <w:jc w:val="both"/>
        <w:rPr>
          <w:rFonts w:ascii="Arial" w:hAnsi="Arial" w:cs="Arial"/>
          <w:sz w:val="24"/>
          <w:szCs w:val="24"/>
          <w:lang w:val="en-US"/>
        </w:rPr>
      </w:pPr>
    </w:p>
    <w:p w14:paraId="614AE6D4" w14:textId="12330A3E" w:rsidR="00D275CD" w:rsidRPr="00FC1D9B" w:rsidRDefault="00D275CD" w:rsidP="00FC1D9B">
      <w:pPr>
        <w:pStyle w:val="Heading1"/>
        <w:spacing w:line="360" w:lineRule="auto"/>
        <w:jc w:val="both"/>
        <w:rPr>
          <w:rFonts w:ascii="Arial" w:hAnsi="Arial" w:cs="Arial"/>
          <w:sz w:val="24"/>
          <w:szCs w:val="24"/>
          <w:lang w:val="en-US"/>
        </w:rPr>
      </w:pPr>
      <w:bookmarkStart w:id="13" w:name="_Toc154018152"/>
      <w:r w:rsidRPr="00FC1D9B">
        <w:rPr>
          <w:rFonts w:ascii="Arial" w:hAnsi="Arial" w:cs="Arial"/>
          <w:sz w:val="24"/>
          <w:szCs w:val="24"/>
          <w:lang w:val="en-US"/>
        </w:rPr>
        <w:t>Conclusion</w:t>
      </w:r>
      <w:bookmarkEnd w:id="13"/>
    </w:p>
    <w:p w14:paraId="23FF3400" w14:textId="218C090C" w:rsidR="00D275CD" w:rsidRDefault="002B3C28" w:rsidP="00FC1D9B">
      <w:pPr>
        <w:spacing w:line="360" w:lineRule="auto"/>
        <w:jc w:val="both"/>
        <w:rPr>
          <w:rFonts w:ascii="Arial" w:hAnsi="Arial" w:cs="Arial"/>
          <w:sz w:val="24"/>
          <w:szCs w:val="24"/>
          <w:lang w:val="en-US"/>
        </w:rPr>
      </w:pPr>
      <w:r w:rsidRPr="00FC1D9B">
        <w:rPr>
          <w:rFonts w:ascii="Arial" w:hAnsi="Arial" w:cs="Arial"/>
          <w:sz w:val="24"/>
          <w:szCs w:val="24"/>
          <w:lang w:val="en-US"/>
        </w:rPr>
        <w:t>Shell PLC's strategic actions, such as entering the renewable energy sector and placing a high importance on sustainability, exemplify a progressive mindset towards the evolving energy business</w:t>
      </w:r>
      <w:r w:rsidR="00610CE1" w:rsidRPr="00FC1D9B">
        <w:rPr>
          <w:rFonts w:ascii="Arial" w:hAnsi="Arial" w:cs="Arial"/>
          <w:sz w:val="24"/>
          <w:szCs w:val="24"/>
          <w:lang w:val="en-US"/>
        </w:rPr>
        <w:t xml:space="preserve"> and the</w:t>
      </w:r>
      <w:r w:rsidRPr="00FC1D9B">
        <w:rPr>
          <w:rFonts w:ascii="Arial" w:hAnsi="Arial" w:cs="Arial"/>
          <w:sz w:val="24"/>
          <w:szCs w:val="24"/>
          <w:lang w:val="en-US"/>
        </w:rPr>
        <w:t xml:space="preserve"> company has successfully executed these plans, as seen by its widespread global retail expansion, investments in state-of-the-art technologies, and </w:t>
      </w:r>
      <w:r w:rsidRPr="00FC1D9B">
        <w:rPr>
          <w:rFonts w:ascii="Arial" w:hAnsi="Arial" w:cs="Arial"/>
          <w:sz w:val="24"/>
          <w:szCs w:val="24"/>
          <w:lang w:val="en-US"/>
        </w:rPr>
        <w:lastRenderedPageBreak/>
        <w:t>incorporation of sustainability objectives into its corporate strategy. Shell's successful implementation of its policies showcases its resilience and forward-thinking mindset, even in the face of geopolitical dangers and regional opposition</w:t>
      </w:r>
      <w:r w:rsidR="00610CE1" w:rsidRPr="00FC1D9B">
        <w:rPr>
          <w:rFonts w:ascii="Arial" w:hAnsi="Arial" w:cs="Arial"/>
          <w:sz w:val="24"/>
          <w:szCs w:val="24"/>
          <w:lang w:val="en-US"/>
        </w:rPr>
        <w:t xml:space="preserve"> while the organization</w:t>
      </w:r>
      <w:r w:rsidRPr="00FC1D9B">
        <w:rPr>
          <w:rFonts w:ascii="Arial" w:hAnsi="Arial" w:cs="Arial"/>
          <w:sz w:val="24"/>
          <w:szCs w:val="24"/>
          <w:lang w:val="en-US"/>
        </w:rPr>
        <w:t xml:space="preserve"> adeptly manages the intricacies of the industry and makes substantial contributions to the continuing worldwide shift towards a sustainable energy future.</w:t>
      </w:r>
    </w:p>
    <w:p w14:paraId="7C860915" w14:textId="77777777" w:rsidR="00FC1D9B" w:rsidRDefault="00FC1D9B" w:rsidP="00FC1D9B">
      <w:pPr>
        <w:spacing w:line="360" w:lineRule="auto"/>
        <w:jc w:val="both"/>
        <w:rPr>
          <w:rFonts w:ascii="Arial" w:hAnsi="Arial" w:cs="Arial"/>
          <w:sz w:val="24"/>
          <w:szCs w:val="24"/>
          <w:lang w:val="en-US"/>
        </w:rPr>
      </w:pPr>
    </w:p>
    <w:p w14:paraId="7C7AB836" w14:textId="77777777" w:rsidR="00FC1D9B" w:rsidRDefault="00FC1D9B" w:rsidP="00FC1D9B">
      <w:pPr>
        <w:spacing w:line="360" w:lineRule="auto"/>
        <w:jc w:val="both"/>
        <w:rPr>
          <w:rFonts w:ascii="Arial" w:hAnsi="Arial" w:cs="Arial"/>
          <w:sz w:val="24"/>
          <w:szCs w:val="24"/>
          <w:lang w:val="en-US"/>
        </w:rPr>
      </w:pPr>
    </w:p>
    <w:p w14:paraId="311BE0EB" w14:textId="77777777" w:rsidR="00FC1D9B" w:rsidRDefault="00FC1D9B" w:rsidP="00FC1D9B">
      <w:pPr>
        <w:spacing w:line="360" w:lineRule="auto"/>
        <w:jc w:val="both"/>
        <w:rPr>
          <w:rFonts w:ascii="Arial" w:hAnsi="Arial" w:cs="Arial"/>
          <w:sz w:val="24"/>
          <w:szCs w:val="24"/>
          <w:lang w:val="en-US"/>
        </w:rPr>
      </w:pPr>
    </w:p>
    <w:p w14:paraId="5DD5FE82" w14:textId="77777777" w:rsidR="00FC1D9B" w:rsidRDefault="00FC1D9B" w:rsidP="00FC1D9B">
      <w:pPr>
        <w:spacing w:line="360" w:lineRule="auto"/>
        <w:jc w:val="both"/>
        <w:rPr>
          <w:rFonts w:ascii="Arial" w:hAnsi="Arial" w:cs="Arial"/>
          <w:sz w:val="24"/>
          <w:szCs w:val="24"/>
          <w:lang w:val="en-US"/>
        </w:rPr>
      </w:pPr>
    </w:p>
    <w:p w14:paraId="703E3298" w14:textId="77777777" w:rsidR="00FC1D9B" w:rsidRDefault="00FC1D9B" w:rsidP="00FC1D9B">
      <w:pPr>
        <w:spacing w:line="360" w:lineRule="auto"/>
        <w:jc w:val="both"/>
        <w:rPr>
          <w:rFonts w:ascii="Arial" w:hAnsi="Arial" w:cs="Arial"/>
          <w:sz w:val="24"/>
          <w:szCs w:val="24"/>
          <w:lang w:val="en-US"/>
        </w:rPr>
      </w:pPr>
    </w:p>
    <w:p w14:paraId="1BB4040B" w14:textId="77777777" w:rsidR="00FC1D9B" w:rsidRDefault="00FC1D9B" w:rsidP="00FC1D9B">
      <w:pPr>
        <w:spacing w:line="360" w:lineRule="auto"/>
        <w:jc w:val="both"/>
        <w:rPr>
          <w:rFonts w:ascii="Arial" w:hAnsi="Arial" w:cs="Arial"/>
          <w:sz w:val="24"/>
          <w:szCs w:val="24"/>
          <w:lang w:val="en-US"/>
        </w:rPr>
      </w:pPr>
    </w:p>
    <w:p w14:paraId="3440C7D8" w14:textId="77777777" w:rsidR="00FC1D9B" w:rsidRDefault="00FC1D9B" w:rsidP="00FC1D9B">
      <w:pPr>
        <w:spacing w:line="360" w:lineRule="auto"/>
        <w:jc w:val="both"/>
        <w:rPr>
          <w:rFonts w:ascii="Arial" w:hAnsi="Arial" w:cs="Arial"/>
          <w:sz w:val="24"/>
          <w:szCs w:val="24"/>
          <w:lang w:val="en-US"/>
        </w:rPr>
      </w:pPr>
    </w:p>
    <w:p w14:paraId="03B15E78" w14:textId="77777777" w:rsidR="00FC1D9B" w:rsidRDefault="00FC1D9B" w:rsidP="00FC1D9B">
      <w:pPr>
        <w:spacing w:line="360" w:lineRule="auto"/>
        <w:jc w:val="both"/>
        <w:rPr>
          <w:rFonts w:ascii="Arial" w:hAnsi="Arial" w:cs="Arial"/>
          <w:sz w:val="24"/>
          <w:szCs w:val="24"/>
          <w:lang w:val="en-US"/>
        </w:rPr>
      </w:pPr>
    </w:p>
    <w:p w14:paraId="7F33B58F" w14:textId="77777777" w:rsidR="00FC1D9B" w:rsidRDefault="00FC1D9B" w:rsidP="00FC1D9B">
      <w:pPr>
        <w:spacing w:line="360" w:lineRule="auto"/>
        <w:jc w:val="both"/>
        <w:rPr>
          <w:rFonts w:ascii="Arial" w:hAnsi="Arial" w:cs="Arial"/>
          <w:sz w:val="24"/>
          <w:szCs w:val="24"/>
          <w:lang w:val="en-US"/>
        </w:rPr>
      </w:pPr>
    </w:p>
    <w:p w14:paraId="2A145D7D" w14:textId="77777777" w:rsidR="00FC1D9B" w:rsidRDefault="00FC1D9B" w:rsidP="00FC1D9B">
      <w:pPr>
        <w:spacing w:line="360" w:lineRule="auto"/>
        <w:jc w:val="both"/>
        <w:rPr>
          <w:rFonts w:ascii="Arial" w:hAnsi="Arial" w:cs="Arial"/>
          <w:sz w:val="24"/>
          <w:szCs w:val="24"/>
          <w:lang w:val="en-US"/>
        </w:rPr>
      </w:pPr>
    </w:p>
    <w:p w14:paraId="189BEE39" w14:textId="77777777" w:rsidR="00FC1D9B" w:rsidRDefault="00FC1D9B" w:rsidP="00FC1D9B">
      <w:pPr>
        <w:spacing w:line="360" w:lineRule="auto"/>
        <w:jc w:val="both"/>
        <w:rPr>
          <w:rFonts w:ascii="Arial" w:hAnsi="Arial" w:cs="Arial"/>
          <w:sz w:val="24"/>
          <w:szCs w:val="24"/>
          <w:lang w:val="en-US"/>
        </w:rPr>
      </w:pPr>
    </w:p>
    <w:p w14:paraId="1C0C41C8" w14:textId="77777777" w:rsidR="00FC1D9B" w:rsidRDefault="00FC1D9B" w:rsidP="00FC1D9B">
      <w:pPr>
        <w:spacing w:line="360" w:lineRule="auto"/>
        <w:jc w:val="both"/>
        <w:rPr>
          <w:rFonts w:ascii="Arial" w:hAnsi="Arial" w:cs="Arial"/>
          <w:sz w:val="24"/>
          <w:szCs w:val="24"/>
          <w:lang w:val="en-US"/>
        </w:rPr>
      </w:pPr>
    </w:p>
    <w:p w14:paraId="6495F6E5" w14:textId="77777777" w:rsidR="00FC1D9B" w:rsidRDefault="00FC1D9B" w:rsidP="00FC1D9B">
      <w:pPr>
        <w:spacing w:line="360" w:lineRule="auto"/>
        <w:jc w:val="both"/>
        <w:rPr>
          <w:rFonts w:ascii="Arial" w:hAnsi="Arial" w:cs="Arial"/>
          <w:sz w:val="24"/>
          <w:szCs w:val="24"/>
          <w:lang w:val="en-US"/>
        </w:rPr>
      </w:pPr>
    </w:p>
    <w:p w14:paraId="380B3144" w14:textId="77777777" w:rsidR="00FC1D9B" w:rsidRDefault="00FC1D9B" w:rsidP="00FC1D9B">
      <w:pPr>
        <w:spacing w:line="360" w:lineRule="auto"/>
        <w:jc w:val="both"/>
        <w:rPr>
          <w:rFonts w:ascii="Arial" w:hAnsi="Arial" w:cs="Arial"/>
          <w:sz w:val="24"/>
          <w:szCs w:val="24"/>
          <w:lang w:val="en-US"/>
        </w:rPr>
      </w:pPr>
    </w:p>
    <w:p w14:paraId="2FC20EE1" w14:textId="77777777" w:rsidR="00FC1D9B" w:rsidRDefault="00FC1D9B" w:rsidP="00FC1D9B">
      <w:pPr>
        <w:spacing w:line="360" w:lineRule="auto"/>
        <w:jc w:val="both"/>
        <w:rPr>
          <w:rFonts w:ascii="Arial" w:hAnsi="Arial" w:cs="Arial"/>
          <w:sz w:val="24"/>
          <w:szCs w:val="24"/>
          <w:lang w:val="en-US"/>
        </w:rPr>
      </w:pPr>
    </w:p>
    <w:p w14:paraId="16AED3D3" w14:textId="77777777" w:rsidR="00FC1D9B" w:rsidRDefault="00FC1D9B" w:rsidP="00FC1D9B">
      <w:pPr>
        <w:spacing w:line="360" w:lineRule="auto"/>
        <w:jc w:val="both"/>
        <w:rPr>
          <w:rFonts w:ascii="Arial" w:hAnsi="Arial" w:cs="Arial"/>
          <w:sz w:val="24"/>
          <w:szCs w:val="24"/>
          <w:lang w:val="en-US"/>
        </w:rPr>
      </w:pPr>
    </w:p>
    <w:p w14:paraId="5E78E09B" w14:textId="77777777" w:rsidR="00FC1D9B" w:rsidRPr="00FC1D9B" w:rsidRDefault="00FC1D9B" w:rsidP="00FC1D9B">
      <w:pPr>
        <w:spacing w:line="360" w:lineRule="auto"/>
        <w:jc w:val="both"/>
        <w:rPr>
          <w:rFonts w:ascii="Arial" w:hAnsi="Arial" w:cs="Arial"/>
          <w:sz w:val="24"/>
          <w:szCs w:val="24"/>
          <w:lang w:val="en-US"/>
        </w:rPr>
      </w:pPr>
    </w:p>
    <w:p w14:paraId="072DD40E" w14:textId="77777777" w:rsidR="00610CE1" w:rsidRPr="00FC1D9B" w:rsidRDefault="00610CE1" w:rsidP="00FC1D9B">
      <w:pPr>
        <w:spacing w:line="360" w:lineRule="auto"/>
        <w:jc w:val="both"/>
        <w:rPr>
          <w:rFonts w:ascii="Arial" w:hAnsi="Arial" w:cs="Arial"/>
          <w:sz w:val="24"/>
          <w:szCs w:val="24"/>
          <w:lang w:val="en-US"/>
        </w:rPr>
      </w:pPr>
    </w:p>
    <w:p w14:paraId="4769690D" w14:textId="083CDA5D" w:rsidR="00610CE1" w:rsidRPr="00FC1D9B" w:rsidRDefault="00610CE1" w:rsidP="00FC1D9B">
      <w:pPr>
        <w:pStyle w:val="Heading1"/>
        <w:spacing w:line="360" w:lineRule="auto"/>
        <w:jc w:val="both"/>
        <w:rPr>
          <w:rFonts w:ascii="Arial" w:hAnsi="Arial" w:cs="Arial"/>
          <w:sz w:val="24"/>
          <w:szCs w:val="24"/>
          <w:lang w:val="en-US"/>
        </w:rPr>
      </w:pPr>
      <w:bookmarkStart w:id="14" w:name="_Toc154018153"/>
      <w:r w:rsidRPr="00FC1D9B">
        <w:rPr>
          <w:rFonts w:ascii="Arial" w:hAnsi="Arial" w:cs="Arial"/>
          <w:sz w:val="24"/>
          <w:szCs w:val="24"/>
          <w:lang w:val="en-US"/>
        </w:rPr>
        <w:t>References</w:t>
      </w:r>
      <w:bookmarkEnd w:id="14"/>
      <w:r w:rsidRPr="00FC1D9B">
        <w:rPr>
          <w:rFonts w:ascii="Arial" w:hAnsi="Arial" w:cs="Arial"/>
          <w:sz w:val="24"/>
          <w:szCs w:val="24"/>
          <w:lang w:val="en-US"/>
        </w:rPr>
        <w:t xml:space="preserve"> </w:t>
      </w:r>
    </w:p>
    <w:p w14:paraId="58D355E7" w14:textId="77777777" w:rsidR="00224856" w:rsidRPr="00FC1D9B" w:rsidRDefault="00224856"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Ansoff, I.H. (1957). Strategies for Diversification. Harvard Business Review, 35(5), 113-124.</w:t>
      </w:r>
    </w:p>
    <w:p w14:paraId="3E935A68" w14:textId="77777777" w:rsidR="00B0175C" w:rsidRPr="00FC1D9B" w:rsidRDefault="00B0175C"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Cannella, B., &amp; Finkelstein, S. (2017). *Strategic Leadership: Theory and Research on Executives, Top Management Teams, and Boards*. Boston, MA: Harvard Business Review Press.</w:t>
      </w:r>
    </w:p>
    <w:p w14:paraId="3600194E" w14:textId="77777777" w:rsidR="00B0175C" w:rsidRPr="00FC1D9B" w:rsidRDefault="00B0175C"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Christensen, C. M</w:t>
      </w:r>
      <w:r w:rsidR="00FC1D9B" w:rsidRPr="00FC1D9B">
        <w:rPr>
          <w:rFonts w:ascii="Arial" w:hAnsi="Arial" w:cs="Arial"/>
          <w:sz w:val="24"/>
          <w:szCs w:val="24"/>
          <w:lang w:val="en-US"/>
        </w:rPr>
        <w:t>. (2011). *The Innovator's Dilemma*. Boston, MA: Harvard Business Review Press</w:t>
      </w:r>
      <w:r w:rsidRPr="00FC1D9B">
        <w:rPr>
          <w:rFonts w:ascii="Arial" w:hAnsi="Arial" w:cs="Arial"/>
          <w:sz w:val="24"/>
          <w:szCs w:val="24"/>
          <w:lang w:val="en-US"/>
        </w:rPr>
        <w:t>.</w:t>
      </w:r>
    </w:p>
    <w:p w14:paraId="3CD790CA"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Christensen, C. M., Hall, T., Dillon, K., &amp; Duncan, D. S. (2016). *Competing Against Luck*. New York, NY: HarperBusiness.</w:t>
      </w:r>
    </w:p>
    <w:p w14:paraId="34DA6BDA" w14:textId="77777777" w:rsidR="001C1101" w:rsidRPr="00FC1D9B" w:rsidRDefault="00B0175C"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Dixit, A. K., &amp; Nalebuff, B. J. (2014). *The Art of Strategy: A Game Theorist's Guide to Success in Business and Life*. New York, NY: W. W. Norton &amp; Company.</w:t>
      </w:r>
    </w:p>
    <w:p w14:paraId="3A685533"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Doerr, J. (2018). *Measure What Matters*. New York, NY: Portfolio.</w:t>
      </w:r>
    </w:p>
    <w:p w14:paraId="4F99588C" w14:textId="77777777" w:rsidR="008C1BA1" w:rsidRPr="00FC1D9B" w:rsidRDefault="008C1BA1" w:rsidP="00FC1D9B">
      <w:pPr>
        <w:pStyle w:val="ListParagraph"/>
        <w:numPr>
          <w:ilvl w:val="0"/>
          <w:numId w:val="1"/>
        </w:numPr>
        <w:spacing w:line="360" w:lineRule="auto"/>
        <w:jc w:val="both"/>
        <w:rPr>
          <w:rFonts w:ascii="Arial" w:hAnsi="Arial" w:cs="Arial"/>
          <w:sz w:val="24"/>
          <w:szCs w:val="24"/>
          <w:lang w:val="en-US"/>
        </w:rPr>
      </w:pPr>
      <w:proofErr w:type="spellStart"/>
      <w:r w:rsidRPr="00FC1D9B">
        <w:rPr>
          <w:rFonts w:ascii="Arial" w:hAnsi="Arial" w:cs="Arial"/>
          <w:sz w:val="24"/>
          <w:szCs w:val="24"/>
          <w:lang w:val="en-US"/>
        </w:rPr>
        <w:t>Gadiesh</w:t>
      </w:r>
      <w:proofErr w:type="spellEnd"/>
      <w:r w:rsidRPr="00FC1D9B">
        <w:rPr>
          <w:rFonts w:ascii="Arial" w:hAnsi="Arial" w:cs="Arial"/>
          <w:sz w:val="24"/>
          <w:szCs w:val="24"/>
          <w:lang w:val="en-US"/>
        </w:rPr>
        <w:t>, O., &amp; Gilbert, J. L. (2018). *Time, Talent, Energy: Overcome Organizational Drag and Unleash Your Team's Productive Power*. Boston, MA: Harvard Business Review Press.</w:t>
      </w:r>
    </w:p>
    <w:p w14:paraId="48E6D697"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Henderson, R. (1979). The Concept of Strategy. Boston, MA: Harvard Business School Press.</w:t>
      </w:r>
    </w:p>
    <w:p w14:paraId="5AC32FA0"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Kaplan, R. S., &amp; Norton, D. P. (2014). *Balanced Scorecard: Translating Strategy into Action*. Boston, MA: Harvard Business Review Press.</w:t>
      </w:r>
    </w:p>
    <w:p w14:paraId="0D0705FD"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Kim, W. C., &amp; Mauborgne, R. (2017). *Blue Ocean Shift*. Boston, MA: Harvard Business Review Press.</w:t>
      </w:r>
    </w:p>
    <w:p w14:paraId="617D6DDC"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Kim, W.C., &amp; Mauborgne, R. (2005). Blue Ocean Strategy. Harvard Business Review, 83(10), 76-84.</w:t>
      </w:r>
    </w:p>
    <w:p w14:paraId="23EC7E8B"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Lafley, A. G., &amp; Martin, R. L. (2013). *Playing to Win: How Strategy Really Works*. Boston, MA: Harvard Business Review Press.</w:t>
      </w:r>
    </w:p>
    <w:p w14:paraId="42BF6A5F"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McGrath, R. G. (2019). *Seeing Around Corners: How to Spot Inflection Points in Business Before They Happen*. Boston, MA: Houghton Mifflin Harcourt.</w:t>
      </w:r>
    </w:p>
    <w:p w14:paraId="44608A1D" w14:textId="77777777" w:rsidR="008C1BA1" w:rsidRPr="00FC1D9B" w:rsidRDefault="008C1BA1"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lastRenderedPageBreak/>
        <w:t>Osterwalder, A., &amp; Pigneur, Y. (2010). *Business Model Generation: A Handbook for Visionaries, Game Changers, and Challengers*. Hoboken, NJ: John Wiley &amp; Sons.</w:t>
      </w:r>
    </w:p>
    <w:p w14:paraId="469F5EF0"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Porter, M.E. (1996). What Is Strategy? Harvard Business Review, 74(6), 61-78.</w:t>
      </w:r>
    </w:p>
    <w:p w14:paraId="6B0A064F" w14:textId="77777777" w:rsidR="008C1BA1" w:rsidRPr="00FC1D9B" w:rsidRDefault="008C1BA1"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 xml:space="preserve">Reeves, M., </w:t>
      </w:r>
      <w:proofErr w:type="spellStart"/>
      <w:r w:rsidRPr="00FC1D9B">
        <w:rPr>
          <w:rFonts w:ascii="Arial" w:hAnsi="Arial" w:cs="Arial"/>
          <w:sz w:val="24"/>
          <w:szCs w:val="24"/>
          <w:lang w:val="en-US"/>
        </w:rPr>
        <w:t>Haanaes</w:t>
      </w:r>
      <w:proofErr w:type="spellEnd"/>
      <w:r w:rsidRPr="00FC1D9B">
        <w:rPr>
          <w:rFonts w:ascii="Arial" w:hAnsi="Arial" w:cs="Arial"/>
          <w:sz w:val="24"/>
          <w:szCs w:val="24"/>
          <w:lang w:val="en-US"/>
        </w:rPr>
        <w:t>, K., &amp; Sinha, J. (2015). *Your Strategy Needs a Strategy: How to Choose and Execute the Right Approach*. Boston, MA: Harvard Business Review Press.</w:t>
      </w:r>
    </w:p>
    <w:p w14:paraId="7AA0FED4"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Ries, E. (2011). *The Lean Startup*. New York, NY: Crown Business.</w:t>
      </w:r>
    </w:p>
    <w:p w14:paraId="0D5D0E12"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proofErr w:type="spellStart"/>
      <w:r w:rsidRPr="00FC1D9B">
        <w:rPr>
          <w:rFonts w:ascii="Arial" w:hAnsi="Arial" w:cs="Arial"/>
          <w:sz w:val="24"/>
          <w:szCs w:val="24"/>
          <w:lang w:val="en-US"/>
        </w:rPr>
        <w:t>Rumelt</w:t>
      </w:r>
      <w:proofErr w:type="spellEnd"/>
      <w:r w:rsidRPr="00FC1D9B">
        <w:rPr>
          <w:rFonts w:ascii="Arial" w:hAnsi="Arial" w:cs="Arial"/>
          <w:sz w:val="24"/>
          <w:szCs w:val="24"/>
          <w:lang w:val="en-US"/>
        </w:rPr>
        <w:t>, R. (2011). *Good Strategy Bad Strategy*. New York, NY: Crown Business.</w:t>
      </w:r>
    </w:p>
    <w:p w14:paraId="45F1702D"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 xml:space="preserve">Shell PLC. (2022). Investors. Retrieved from </w:t>
      </w:r>
      <w:proofErr w:type="gramStart"/>
      <w:r w:rsidRPr="00FC1D9B">
        <w:rPr>
          <w:rFonts w:ascii="Arial" w:hAnsi="Arial" w:cs="Arial"/>
          <w:sz w:val="24"/>
          <w:szCs w:val="24"/>
          <w:lang w:val="en-US"/>
        </w:rPr>
        <w:t>https://www.shell.com/investors.html</w:t>
      </w:r>
      <w:proofErr w:type="gramEnd"/>
    </w:p>
    <w:p w14:paraId="5A694B8F"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 xml:space="preserve">Shell PLC. (2023). Our Business. Retrieved from </w:t>
      </w:r>
      <w:proofErr w:type="gramStart"/>
      <w:r w:rsidRPr="00FC1D9B">
        <w:rPr>
          <w:rFonts w:ascii="Arial" w:hAnsi="Arial" w:cs="Arial"/>
          <w:sz w:val="24"/>
          <w:szCs w:val="24"/>
          <w:lang w:val="en-US"/>
        </w:rPr>
        <w:t>https://www.shell.com/energy-and-innovation/our-business.html</w:t>
      </w:r>
      <w:proofErr w:type="gramEnd"/>
    </w:p>
    <w:p w14:paraId="1484854B"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Shell PLC. (</w:t>
      </w:r>
      <w:proofErr w:type="gramStart"/>
      <w:r w:rsidRPr="00FC1D9B">
        <w:rPr>
          <w:rFonts w:ascii="Arial" w:hAnsi="Arial" w:cs="Arial"/>
          <w:sz w:val="24"/>
          <w:szCs w:val="24"/>
          <w:lang w:val="en-US"/>
        </w:rPr>
        <w:t>2023)*</w:t>
      </w:r>
      <w:proofErr w:type="gramEnd"/>
      <w:r w:rsidRPr="00FC1D9B">
        <w:rPr>
          <w:rFonts w:ascii="Arial" w:hAnsi="Arial" w:cs="Arial"/>
          <w:sz w:val="24"/>
          <w:szCs w:val="24"/>
          <w:lang w:val="en-US"/>
        </w:rPr>
        <w:t xml:space="preserve">. Sustainability Report. Retrieved from </w:t>
      </w:r>
      <w:proofErr w:type="gramStart"/>
      <w:r w:rsidRPr="00FC1D9B">
        <w:rPr>
          <w:rFonts w:ascii="Arial" w:hAnsi="Arial" w:cs="Arial"/>
          <w:sz w:val="24"/>
          <w:szCs w:val="24"/>
          <w:lang w:val="en-US"/>
        </w:rPr>
        <w:t>https://www.shell.com/sustainability/sustainability-report.html</w:t>
      </w:r>
      <w:proofErr w:type="gramEnd"/>
    </w:p>
    <w:p w14:paraId="3AFA47A4"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Shell PLC. (</w:t>
      </w:r>
      <w:proofErr w:type="gramStart"/>
      <w:r w:rsidRPr="00FC1D9B">
        <w:rPr>
          <w:rFonts w:ascii="Arial" w:hAnsi="Arial" w:cs="Arial"/>
          <w:sz w:val="24"/>
          <w:szCs w:val="24"/>
          <w:lang w:val="en-US"/>
        </w:rPr>
        <w:t>2023)*</w:t>
      </w:r>
      <w:proofErr w:type="gramEnd"/>
      <w:r w:rsidRPr="00FC1D9B">
        <w:rPr>
          <w:rFonts w:ascii="Arial" w:hAnsi="Arial" w:cs="Arial"/>
          <w:sz w:val="24"/>
          <w:szCs w:val="24"/>
          <w:lang w:val="en-US"/>
        </w:rPr>
        <w:t xml:space="preserve">*. About Us. Retrieved from </w:t>
      </w:r>
      <w:proofErr w:type="gramStart"/>
      <w:r w:rsidRPr="00FC1D9B">
        <w:rPr>
          <w:rFonts w:ascii="Arial" w:hAnsi="Arial" w:cs="Arial"/>
          <w:sz w:val="24"/>
          <w:szCs w:val="24"/>
          <w:lang w:val="en-US"/>
        </w:rPr>
        <w:t>https://www.shell.com/about-us.html</w:t>
      </w:r>
      <w:proofErr w:type="gramEnd"/>
    </w:p>
    <w:p w14:paraId="2E9B3DAA" w14:textId="77777777" w:rsidR="00FC1D9B" w:rsidRPr="00FC1D9B" w:rsidRDefault="00FC1D9B" w:rsidP="00FC1D9B">
      <w:pPr>
        <w:pStyle w:val="ListParagraph"/>
        <w:numPr>
          <w:ilvl w:val="0"/>
          <w:numId w:val="1"/>
        </w:numPr>
        <w:spacing w:line="360" w:lineRule="auto"/>
        <w:jc w:val="both"/>
        <w:rPr>
          <w:rFonts w:ascii="Arial" w:hAnsi="Arial" w:cs="Arial"/>
          <w:sz w:val="24"/>
          <w:szCs w:val="24"/>
          <w:lang w:val="en-US"/>
        </w:rPr>
      </w:pPr>
      <w:r w:rsidRPr="00FC1D9B">
        <w:rPr>
          <w:rFonts w:ascii="Arial" w:hAnsi="Arial" w:cs="Arial"/>
          <w:sz w:val="24"/>
          <w:szCs w:val="24"/>
          <w:lang w:val="en-US"/>
        </w:rPr>
        <w:t>Shell PLC. (</w:t>
      </w:r>
      <w:proofErr w:type="gramStart"/>
      <w:r w:rsidRPr="00FC1D9B">
        <w:rPr>
          <w:rFonts w:ascii="Arial" w:hAnsi="Arial" w:cs="Arial"/>
          <w:sz w:val="24"/>
          <w:szCs w:val="24"/>
          <w:lang w:val="en-US"/>
        </w:rPr>
        <w:t>2023)*</w:t>
      </w:r>
      <w:proofErr w:type="gramEnd"/>
      <w:r w:rsidRPr="00FC1D9B">
        <w:rPr>
          <w:rFonts w:ascii="Arial" w:hAnsi="Arial" w:cs="Arial"/>
          <w:sz w:val="24"/>
          <w:szCs w:val="24"/>
          <w:lang w:val="en-US"/>
        </w:rPr>
        <w:t xml:space="preserve">**. Annual Report and Form 20-F. Retrieved from </w:t>
      </w:r>
      <w:proofErr w:type="gramStart"/>
      <w:r w:rsidRPr="00FC1D9B">
        <w:rPr>
          <w:rFonts w:ascii="Arial" w:hAnsi="Arial" w:cs="Arial"/>
          <w:sz w:val="24"/>
          <w:szCs w:val="24"/>
          <w:lang w:val="en-US"/>
        </w:rPr>
        <w:t>https://www.shell.com/investors/annual-report-and-form-20-f.html</w:t>
      </w:r>
      <w:proofErr w:type="gramEnd"/>
    </w:p>
    <w:p w14:paraId="1499697E" w14:textId="71B82BE5" w:rsidR="008C1BA1" w:rsidRPr="00FC1D9B" w:rsidRDefault="00FC1D9B" w:rsidP="00FC1D9B">
      <w:pPr>
        <w:pStyle w:val="ListParagraph"/>
        <w:numPr>
          <w:ilvl w:val="0"/>
          <w:numId w:val="1"/>
        </w:numPr>
        <w:spacing w:line="360" w:lineRule="auto"/>
        <w:jc w:val="both"/>
        <w:rPr>
          <w:rFonts w:ascii="Arial" w:hAnsi="Arial" w:cs="Arial"/>
          <w:sz w:val="24"/>
          <w:szCs w:val="24"/>
          <w:lang w:val="en-US"/>
        </w:rPr>
      </w:pPr>
      <w:proofErr w:type="spellStart"/>
      <w:r w:rsidRPr="00FC1D9B">
        <w:rPr>
          <w:rFonts w:ascii="Arial" w:hAnsi="Arial" w:cs="Arial"/>
          <w:sz w:val="24"/>
          <w:szCs w:val="24"/>
          <w:lang w:val="en-US"/>
        </w:rPr>
        <w:t>Yoffie</w:t>
      </w:r>
      <w:proofErr w:type="spellEnd"/>
      <w:r w:rsidRPr="00FC1D9B">
        <w:rPr>
          <w:rFonts w:ascii="Arial" w:hAnsi="Arial" w:cs="Arial"/>
          <w:sz w:val="24"/>
          <w:szCs w:val="24"/>
          <w:lang w:val="en-US"/>
        </w:rPr>
        <w:t>, D. B., &amp; Cusumano, M. A. (2015). *Strategy Rules: Five Timeless Lessons from Bill Gates, Andy Grove, and Steve Jobs*. New York, NY: HarperBusiness.</w:t>
      </w:r>
    </w:p>
    <w:sectPr w:rsidR="008C1BA1" w:rsidRPr="00FC1D9B">
      <w:footerReference w:type="even" r:id="rId11"/>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3E18F" w14:textId="77777777" w:rsidR="004B01A9" w:rsidRDefault="004B01A9" w:rsidP="004B01A9">
      <w:pPr>
        <w:spacing w:before="0" w:after="0" w:line="240" w:lineRule="auto"/>
      </w:pPr>
      <w:r>
        <w:separator/>
      </w:r>
    </w:p>
  </w:endnote>
  <w:endnote w:type="continuationSeparator" w:id="0">
    <w:p w14:paraId="2571A482" w14:textId="77777777" w:rsidR="004B01A9" w:rsidRDefault="004B01A9" w:rsidP="004B01A9">
      <w:pPr>
        <w:spacing w:before="0" w:after="0" w:line="240" w:lineRule="auto"/>
      </w:pPr>
      <w:r>
        <w:continuationSeparator/>
      </w:r>
    </w:p>
  </w:endnote>
  <w:endnote w:type="continuationNotice" w:id="1">
    <w:p w14:paraId="6E551FB9" w14:textId="77777777" w:rsidR="004B01A9" w:rsidRDefault="004B01A9">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4978318"/>
      <w:docPartObj>
        <w:docPartGallery w:val="Page Numbers (Bottom of Page)"/>
        <w:docPartUnique/>
      </w:docPartObj>
    </w:sdtPr>
    <w:sdtEndPr>
      <w:rPr>
        <w:rStyle w:val="PageNumber"/>
      </w:rPr>
    </w:sdtEndPr>
    <w:sdtContent>
      <w:p w14:paraId="61475849" w14:textId="2FA8B5BE" w:rsidR="00FC1D9B" w:rsidRDefault="00FC1D9B" w:rsidP="000C18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BB5CDF" w14:textId="77777777" w:rsidR="004B01A9" w:rsidRDefault="004B01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7205567"/>
      <w:docPartObj>
        <w:docPartGallery w:val="Page Numbers (Bottom of Page)"/>
        <w:docPartUnique/>
      </w:docPartObj>
    </w:sdtPr>
    <w:sdtEndPr>
      <w:rPr>
        <w:rStyle w:val="PageNumber"/>
      </w:rPr>
    </w:sdtEndPr>
    <w:sdtContent>
      <w:p w14:paraId="0D33CB0A" w14:textId="458659B2" w:rsidR="00FC1D9B" w:rsidRDefault="00FC1D9B" w:rsidP="000C18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FF87B6" w14:textId="77777777" w:rsidR="004B01A9" w:rsidRDefault="004B0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53E1A" w14:textId="77777777" w:rsidR="004B01A9" w:rsidRDefault="004B01A9" w:rsidP="004B01A9">
      <w:pPr>
        <w:spacing w:before="0" w:after="0" w:line="240" w:lineRule="auto"/>
      </w:pPr>
      <w:r>
        <w:separator/>
      </w:r>
    </w:p>
  </w:footnote>
  <w:footnote w:type="continuationSeparator" w:id="0">
    <w:p w14:paraId="5E4F5FB4" w14:textId="77777777" w:rsidR="004B01A9" w:rsidRDefault="004B01A9" w:rsidP="004B01A9">
      <w:pPr>
        <w:spacing w:before="0" w:after="0" w:line="240" w:lineRule="auto"/>
      </w:pPr>
      <w:r>
        <w:continuationSeparator/>
      </w:r>
    </w:p>
  </w:footnote>
  <w:footnote w:type="continuationNotice" w:id="1">
    <w:p w14:paraId="58BF7126" w14:textId="77777777" w:rsidR="004B01A9" w:rsidRDefault="004B01A9">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A502D"/>
    <w:multiLevelType w:val="hybridMultilevel"/>
    <w:tmpl w:val="2430C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0872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908"/>
    <w:rsid w:val="00011932"/>
    <w:rsid w:val="00012AAA"/>
    <w:rsid w:val="000E735F"/>
    <w:rsid w:val="001C1101"/>
    <w:rsid w:val="00224856"/>
    <w:rsid w:val="0023166D"/>
    <w:rsid w:val="00253D50"/>
    <w:rsid w:val="00256DD4"/>
    <w:rsid w:val="002B3C28"/>
    <w:rsid w:val="00377D00"/>
    <w:rsid w:val="003B121F"/>
    <w:rsid w:val="0042524E"/>
    <w:rsid w:val="0048452B"/>
    <w:rsid w:val="004B01A9"/>
    <w:rsid w:val="004F3C7E"/>
    <w:rsid w:val="00557F36"/>
    <w:rsid w:val="00587F5E"/>
    <w:rsid w:val="00610CE1"/>
    <w:rsid w:val="0064091D"/>
    <w:rsid w:val="006540E5"/>
    <w:rsid w:val="00674051"/>
    <w:rsid w:val="00716FBC"/>
    <w:rsid w:val="007A512C"/>
    <w:rsid w:val="00807203"/>
    <w:rsid w:val="0086018E"/>
    <w:rsid w:val="008A67E8"/>
    <w:rsid w:val="008A7681"/>
    <w:rsid w:val="008B3E23"/>
    <w:rsid w:val="008C1BA1"/>
    <w:rsid w:val="00971DFB"/>
    <w:rsid w:val="009732AC"/>
    <w:rsid w:val="009A27BA"/>
    <w:rsid w:val="00AD4818"/>
    <w:rsid w:val="00AE4450"/>
    <w:rsid w:val="00AF2E16"/>
    <w:rsid w:val="00B0175C"/>
    <w:rsid w:val="00B139D4"/>
    <w:rsid w:val="00B41631"/>
    <w:rsid w:val="00B86379"/>
    <w:rsid w:val="00B918BA"/>
    <w:rsid w:val="00BD1A18"/>
    <w:rsid w:val="00BE1854"/>
    <w:rsid w:val="00C40E8E"/>
    <w:rsid w:val="00C55F1B"/>
    <w:rsid w:val="00C95BF2"/>
    <w:rsid w:val="00CA64D5"/>
    <w:rsid w:val="00D275CD"/>
    <w:rsid w:val="00E1425F"/>
    <w:rsid w:val="00E17DA9"/>
    <w:rsid w:val="00E20DC3"/>
    <w:rsid w:val="00E33908"/>
    <w:rsid w:val="00EA2338"/>
    <w:rsid w:val="00EF4975"/>
    <w:rsid w:val="00FC1D9B"/>
    <w:rsid w:val="00FC41DB"/>
    <w:rsid w:val="00FC49D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B2903"/>
  <w15:chartTrackingRefBased/>
  <w15:docId w15:val="{BB7043E9-39FF-E941-9A49-54CE9115A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D9B"/>
    <w:rPr>
      <w:sz w:val="20"/>
      <w:szCs w:val="20"/>
    </w:rPr>
  </w:style>
  <w:style w:type="paragraph" w:styleId="Heading1">
    <w:name w:val="heading 1"/>
    <w:basedOn w:val="Normal"/>
    <w:next w:val="Normal"/>
    <w:link w:val="Heading1Char"/>
    <w:uiPriority w:val="9"/>
    <w:qFormat/>
    <w:rsid w:val="00FC1D9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FC1D9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4B01A9"/>
    <w:pPr>
      <w:pBdr>
        <w:top w:val="single" w:sz="6" w:space="2" w:color="4472C4" w:themeColor="accent1"/>
        <w:left w:val="single" w:sz="6" w:space="2" w:color="4472C4" w:themeColor="accent1"/>
      </w:pBdr>
      <w:spacing w:before="30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4B01A9"/>
    <w:pPr>
      <w:pBdr>
        <w:top w:val="dotted" w:sz="6" w:space="2" w:color="4472C4" w:themeColor="accent1"/>
        <w:left w:val="dotted" w:sz="6" w:space="2" w:color="4472C4" w:themeColor="accent1"/>
      </w:pBdr>
      <w:spacing w:before="30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4B01A9"/>
    <w:pPr>
      <w:pBdr>
        <w:bottom w:val="single" w:sz="6" w:space="1" w:color="4472C4" w:themeColor="accent1"/>
      </w:pBdr>
      <w:spacing w:before="30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4B01A9"/>
    <w:pPr>
      <w:pBdr>
        <w:bottom w:val="dotted" w:sz="6" w:space="1" w:color="4472C4" w:themeColor="accent1"/>
      </w:pBdr>
      <w:spacing w:before="30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4B01A9"/>
    <w:pPr>
      <w:spacing w:before="30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4B01A9"/>
    <w:pPr>
      <w:spacing w:before="300"/>
      <w:outlineLvl w:val="7"/>
    </w:pPr>
    <w:rPr>
      <w:caps/>
      <w:spacing w:val="10"/>
      <w:sz w:val="18"/>
      <w:szCs w:val="18"/>
    </w:rPr>
  </w:style>
  <w:style w:type="paragraph" w:styleId="Heading9">
    <w:name w:val="heading 9"/>
    <w:basedOn w:val="Normal"/>
    <w:next w:val="Normal"/>
    <w:link w:val="Heading9Char"/>
    <w:uiPriority w:val="9"/>
    <w:semiHidden/>
    <w:unhideWhenUsed/>
    <w:qFormat/>
    <w:rsid w:val="004B01A9"/>
    <w:pPr>
      <w:spacing w:before="300"/>
      <w:outlineLvl w:val="8"/>
    </w:pPr>
    <w:rPr>
      <w:i/>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1D9B"/>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B918BA"/>
    <w:rPr>
      <w:caps/>
      <w:color w:val="4472C4" w:themeColor="accent1"/>
      <w:spacing w:val="10"/>
      <w:kern w:val="28"/>
      <w:sz w:val="52"/>
      <w:szCs w:val="52"/>
    </w:rPr>
  </w:style>
  <w:style w:type="paragraph" w:styleId="Subtitle">
    <w:name w:val="Subtitle"/>
    <w:basedOn w:val="Normal"/>
    <w:next w:val="Normal"/>
    <w:link w:val="SubtitleChar"/>
    <w:uiPriority w:val="11"/>
    <w:qFormat/>
    <w:rsid w:val="00FC1D9B"/>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4091D"/>
    <w:rPr>
      <w:caps/>
      <w:color w:val="595959" w:themeColor="text1" w:themeTint="A6"/>
      <w:spacing w:val="10"/>
      <w:sz w:val="24"/>
      <w:szCs w:val="24"/>
    </w:rPr>
  </w:style>
  <w:style w:type="character" w:customStyle="1" w:styleId="Heading1Char">
    <w:name w:val="Heading 1 Char"/>
    <w:basedOn w:val="DefaultParagraphFont"/>
    <w:link w:val="Heading1"/>
    <w:uiPriority w:val="9"/>
    <w:rsid w:val="009A27BA"/>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971DFB"/>
    <w:rPr>
      <w:caps/>
      <w:spacing w:val="15"/>
      <w:shd w:val="clear" w:color="auto" w:fill="D9E2F3" w:themeFill="accent1" w:themeFillTint="33"/>
    </w:rPr>
  </w:style>
  <w:style w:type="paragraph" w:styleId="Header">
    <w:name w:val="header"/>
    <w:basedOn w:val="Normal"/>
    <w:link w:val="HeaderChar"/>
    <w:uiPriority w:val="99"/>
    <w:unhideWhenUsed/>
    <w:rsid w:val="004B01A9"/>
    <w:pPr>
      <w:tabs>
        <w:tab w:val="center" w:pos="4680"/>
        <w:tab w:val="right" w:pos="9360"/>
      </w:tabs>
    </w:pPr>
  </w:style>
  <w:style w:type="character" w:customStyle="1" w:styleId="HeaderChar">
    <w:name w:val="Header Char"/>
    <w:basedOn w:val="DefaultParagraphFont"/>
    <w:link w:val="Header"/>
    <w:uiPriority w:val="99"/>
    <w:rsid w:val="004B01A9"/>
  </w:style>
  <w:style w:type="paragraph" w:styleId="Footer">
    <w:name w:val="footer"/>
    <w:basedOn w:val="Normal"/>
    <w:link w:val="FooterChar"/>
    <w:uiPriority w:val="99"/>
    <w:unhideWhenUsed/>
    <w:rsid w:val="004B01A9"/>
    <w:pPr>
      <w:tabs>
        <w:tab w:val="center" w:pos="4680"/>
        <w:tab w:val="right" w:pos="9360"/>
      </w:tabs>
    </w:pPr>
  </w:style>
  <w:style w:type="character" w:customStyle="1" w:styleId="FooterChar">
    <w:name w:val="Footer Char"/>
    <w:basedOn w:val="DefaultParagraphFont"/>
    <w:link w:val="Footer"/>
    <w:uiPriority w:val="99"/>
    <w:rsid w:val="004B01A9"/>
  </w:style>
  <w:style w:type="character" w:customStyle="1" w:styleId="Heading3Char">
    <w:name w:val="Heading 3 Char"/>
    <w:basedOn w:val="DefaultParagraphFont"/>
    <w:link w:val="Heading3"/>
    <w:uiPriority w:val="9"/>
    <w:semiHidden/>
    <w:rsid w:val="004B01A9"/>
    <w:rPr>
      <w:caps/>
      <w:color w:val="1F3763" w:themeColor="accent1" w:themeShade="7F"/>
      <w:spacing w:val="15"/>
      <w:kern w:val="0"/>
      <w14:ligatures w14:val="none"/>
    </w:rPr>
  </w:style>
  <w:style w:type="character" w:customStyle="1" w:styleId="Heading4Char">
    <w:name w:val="Heading 4 Char"/>
    <w:basedOn w:val="DefaultParagraphFont"/>
    <w:link w:val="Heading4"/>
    <w:uiPriority w:val="9"/>
    <w:semiHidden/>
    <w:rsid w:val="004B01A9"/>
    <w:rPr>
      <w:caps/>
      <w:color w:val="2F5496" w:themeColor="accent1" w:themeShade="BF"/>
      <w:spacing w:val="10"/>
      <w:kern w:val="0"/>
      <w14:ligatures w14:val="none"/>
    </w:rPr>
  </w:style>
  <w:style w:type="character" w:customStyle="1" w:styleId="Heading5Char">
    <w:name w:val="Heading 5 Char"/>
    <w:basedOn w:val="DefaultParagraphFont"/>
    <w:link w:val="Heading5"/>
    <w:uiPriority w:val="9"/>
    <w:semiHidden/>
    <w:rsid w:val="004B01A9"/>
    <w:rPr>
      <w:caps/>
      <w:color w:val="2F5496" w:themeColor="accent1" w:themeShade="BF"/>
      <w:spacing w:val="10"/>
      <w:kern w:val="0"/>
      <w14:ligatures w14:val="none"/>
    </w:rPr>
  </w:style>
  <w:style w:type="character" w:customStyle="1" w:styleId="Heading6Char">
    <w:name w:val="Heading 6 Char"/>
    <w:basedOn w:val="DefaultParagraphFont"/>
    <w:link w:val="Heading6"/>
    <w:uiPriority w:val="9"/>
    <w:semiHidden/>
    <w:rsid w:val="004B01A9"/>
    <w:rPr>
      <w:caps/>
      <w:color w:val="2F5496" w:themeColor="accent1" w:themeShade="BF"/>
      <w:spacing w:val="10"/>
      <w:kern w:val="0"/>
      <w14:ligatures w14:val="none"/>
    </w:rPr>
  </w:style>
  <w:style w:type="character" w:customStyle="1" w:styleId="Heading7Char">
    <w:name w:val="Heading 7 Char"/>
    <w:basedOn w:val="DefaultParagraphFont"/>
    <w:link w:val="Heading7"/>
    <w:uiPriority w:val="9"/>
    <w:semiHidden/>
    <w:rsid w:val="004B01A9"/>
    <w:rPr>
      <w:caps/>
      <w:color w:val="2F5496" w:themeColor="accent1" w:themeShade="BF"/>
      <w:spacing w:val="10"/>
      <w:kern w:val="0"/>
      <w14:ligatures w14:val="none"/>
    </w:rPr>
  </w:style>
  <w:style w:type="character" w:customStyle="1" w:styleId="Heading8Char">
    <w:name w:val="Heading 8 Char"/>
    <w:basedOn w:val="DefaultParagraphFont"/>
    <w:link w:val="Heading8"/>
    <w:uiPriority w:val="9"/>
    <w:semiHidden/>
    <w:rsid w:val="004B01A9"/>
    <w:rPr>
      <w:caps/>
      <w:spacing w:val="10"/>
      <w:kern w:val="0"/>
      <w:sz w:val="18"/>
      <w:szCs w:val="18"/>
      <w14:ligatures w14:val="none"/>
    </w:rPr>
  </w:style>
  <w:style w:type="character" w:customStyle="1" w:styleId="Heading9Char">
    <w:name w:val="Heading 9 Char"/>
    <w:basedOn w:val="DefaultParagraphFont"/>
    <w:link w:val="Heading9"/>
    <w:uiPriority w:val="9"/>
    <w:semiHidden/>
    <w:rsid w:val="004B01A9"/>
    <w:rPr>
      <w:i/>
      <w:caps/>
      <w:spacing w:val="10"/>
      <w:kern w:val="0"/>
      <w:sz w:val="18"/>
      <w:szCs w:val="18"/>
      <w14:ligatures w14:val="none"/>
    </w:rPr>
  </w:style>
  <w:style w:type="paragraph" w:styleId="Caption">
    <w:name w:val="caption"/>
    <w:basedOn w:val="Normal"/>
    <w:next w:val="Normal"/>
    <w:uiPriority w:val="35"/>
    <w:semiHidden/>
    <w:unhideWhenUsed/>
    <w:qFormat/>
    <w:rsid w:val="004B01A9"/>
    <w:rPr>
      <w:b/>
      <w:bCs/>
      <w:color w:val="2F5496" w:themeColor="accent1" w:themeShade="BF"/>
      <w:sz w:val="16"/>
      <w:szCs w:val="16"/>
    </w:rPr>
  </w:style>
  <w:style w:type="character" w:styleId="Strong">
    <w:name w:val="Strong"/>
    <w:uiPriority w:val="22"/>
    <w:qFormat/>
    <w:rsid w:val="004B01A9"/>
    <w:rPr>
      <w:b/>
      <w:bCs/>
    </w:rPr>
  </w:style>
  <w:style w:type="character" w:styleId="Emphasis">
    <w:name w:val="Emphasis"/>
    <w:uiPriority w:val="20"/>
    <w:qFormat/>
    <w:rsid w:val="004B01A9"/>
    <w:rPr>
      <w:caps/>
      <w:color w:val="1F3763" w:themeColor="accent1" w:themeShade="7F"/>
      <w:spacing w:val="5"/>
    </w:rPr>
  </w:style>
  <w:style w:type="paragraph" w:styleId="NoSpacing">
    <w:name w:val="No Spacing"/>
    <w:basedOn w:val="Normal"/>
    <w:link w:val="NoSpacingChar"/>
    <w:uiPriority w:val="1"/>
    <w:qFormat/>
    <w:rsid w:val="004B01A9"/>
  </w:style>
  <w:style w:type="character" w:customStyle="1" w:styleId="NoSpacingChar">
    <w:name w:val="No Spacing Char"/>
    <w:basedOn w:val="DefaultParagraphFont"/>
    <w:link w:val="NoSpacing"/>
    <w:uiPriority w:val="1"/>
    <w:rsid w:val="004B01A9"/>
    <w:rPr>
      <w:kern w:val="0"/>
      <w:sz w:val="20"/>
      <w:szCs w:val="20"/>
      <w14:ligatures w14:val="none"/>
    </w:rPr>
  </w:style>
  <w:style w:type="paragraph" w:styleId="ListParagraph">
    <w:name w:val="List Paragraph"/>
    <w:basedOn w:val="Normal"/>
    <w:uiPriority w:val="34"/>
    <w:qFormat/>
    <w:rsid w:val="004B01A9"/>
    <w:pPr>
      <w:ind w:left="720"/>
      <w:contextualSpacing/>
    </w:pPr>
  </w:style>
  <w:style w:type="paragraph" w:styleId="Quote">
    <w:name w:val="Quote"/>
    <w:basedOn w:val="Normal"/>
    <w:next w:val="Normal"/>
    <w:link w:val="QuoteChar"/>
    <w:uiPriority w:val="29"/>
    <w:qFormat/>
    <w:rsid w:val="004B01A9"/>
    <w:rPr>
      <w:i/>
      <w:iCs/>
    </w:rPr>
  </w:style>
  <w:style w:type="character" w:customStyle="1" w:styleId="QuoteChar">
    <w:name w:val="Quote Char"/>
    <w:basedOn w:val="DefaultParagraphFont"/>
    <w:link w:val="Quote"/>
    <w:uiPriority w:val="29"/>
    <w:rsid w:val="004B01A9"/>
    <w:rPr>
      <w:i/>
      <w:iCs/>
      <w:kern w:val="0"/>
      <w:sz w:val="20"/>
      <w:szCs w:val="20"/>
      <w14:ligatures w14:val="none"/>
    </w:rPr>
  </w:style>
  <w:style w:type="paragraph" w:styleId="IntenseQuote">
    <w:name w:val="Intense Quote"/>
    <w:basedOn w:val="Normal"/>
    <w:next w:val="Normal"/>
    <w:link w:val="IntenseQuoteChar"/>
    <w:uiPriority w:val="30"/>
    <w:qFormat/>
    <w:rsid w:val="004B01A9"/>
    <w:pPr>
      <w:pBdr>
        <w:top w:val="single" w:sz="4" w:space="10" w:color="4472C4" w:themeColor="accent1"/>
        <w:left w:val="single" w:sz="4" w:space="10" w:color="4472C4" w:themeColor="accent1"/>
      </w:pBdr>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4B01A9"/>
    <w:rPr>
      <w:i/>
      <w:iCs/>
      <w:color w:val="4472C4" w:themeColor="accent1"/>
      <w:kern w:val="0"/>
      <w:sz w:val="20"/>
      <w:szCs w:val="20"/>
      <w14:ligatures w14:val="none"/>
    </w:rPr>
  </w:style>
  <w:style w:type="character" w:styleId="SubtleEmphasis">
    <w:name w:val="Subtle Emphasis"/>
    <w:uiPriority w:val="19"/>
    <w:qFormat/>
    <w:rsid w:val="004B01A9"/>
    <w:rPr>
      <w:i/>
      <w:iCs/>
      <w:color w:val="1F3763" w:themeColor="accent1" w:themeShade="7F"/>
    </w:rPr>
  </w:style>
  <w:style w:type="character" w:styleId="IntenseEmphasis">
    <w:name w:val="Intense Emphasis"/>
    <w:uiPriority w:val="21"/>
    <w:qFormat/>
    <w:rsid w:val="004B01A9"/>
    <w:rPr>
      <w:b/>
      <w:bCs/>
      <w:caps/>
      <w:color w:val="1F3763" w:themeColor="accent1" w:themeShade="7F"/>
      <w:spacing w:val="10"/>
    </w:rPr>
  </w:style>
  <w:style w:type="character" w:styleId="SubtleReference">
    <w:name w:val="Subtle Reference"/>
    <w:uiPriority w:val="31"/>
    <w:qFormat/>
    <w:rsid w:val="004B01A9"/>
    <w:rPr>
      <w:b/>
      <w:bCs/>
      <w:color w:val="4472C4" w:themeColor="accent1"/>
    </w:rPr>
  </w:style>
  <w:style w:type="character" w:styleId="IntenseReference">
    <w:name w:val="Intense Reference"/>
    <w:uiPriority w:val="32"/>
    <w:qFormat/>
    <w:rsid w:val="004B01A9"/>
    <w:rPr>
      <w:b/>
      <w:bCs/>
      <w:i/>
      <w:iCs/>
      <w:caps/>
      <w:color w:val="4472C4" w:themeColor="accent1"/>
    </w:rPr>
  </w:style>
  <w:style w:type="character" w:styleId="BookTitle">
    <w:name w:val="Book Title"/>
    <w:uiPriority w:val="33"/>
    <w:qFormat/>
    <w:rsid w:val="004B01A9"/>
    <w:rPr>
      <w:b/>
      <w:bCs/>
      <w:i/>
      <w:iCs/>
      <w:spacing w:val="9"/>
    </w:rPr>
  </w:style>
  <w:style w:type="paragraph" w:styleId="TOCHeading">
    <w:name w:val="TOC Heading"/>
    <w:basedOn w:val="Heading1"/>
    <w:next w:val="Normal"/>
    <w:uiPriority w:val="39"/>
    <w:unhideWhenUsed/>
    <w:qFormat/>
    <w:rsid w:val="004B01A9"/>
    <w:pPr>
      <w:outlineLvl w:val="9"/>
    </w:pPr>
    <w:rPr>
      <w:b w:val="0"/>
      <w:bCs w:val="0"/>
      <w:caps w:val="0"/>
    </w:rPr>
  </w:style>
  <w:style w:type="paragraph" w:styleId="TOC1">
    <w:name w:val="toc 1"/>
    <w:basedOn w:val="Normal"/>
    <w:next w:val="Normal"/>
    <w:autoRedefine/>
    <w:uiPriority w:val="39"/>
    <w:unhideWhenUsed/>
    <w:rsid w:val="004B01A9"/>
    <w:pPr>
      <w:tabs>
        <w:tab w:val="right" w:leader="dot" w:pos="9350"/>
      </w:tabs>
      <w:spacing w:before="120" w:after="120"/>
    </w:pPr>
    <w:rPr>
      <w:rFonts w:cstheme="minorHAnsi"/>
      <w:b/>
      <w:bCs/>
      <w:caps/>
    </w:rPr>
  </w:style>
  <w:style w:type="paragraph" w:styleId="TOC2">
    <w:name w:val="toc 2"/>
    <w:basedOn w:val="Normal"/>
    <w:next w:val="Normal"/>
    <w:autoRedefine/>
    <w:uiPriority w:val="39"/>
    <w:unhideWhenUsed/>
    <w:rsid w:val="004B01A9"/>
    <w:pPr>
      <w:ind w:left="200"/>
    </w:pPr>
    <w:rPr>
      <w:rFonts w:cstheme="minorHAnsi"/>
      <w:smallCaps/>
    </w:rPr>
  </w:style>
  <w:style w:type="character" w:styleId="Hyperlink">
    <w:name w:val="Hyperlink"/>
    <w:basedOn w:val="DefaultParagraphFont"/>
    <w:uiPriority w:val="99"/>
    <w:unhideWhenUsed/>
    <w:rsid w:val="004B01A9"/>
    <w:rPr>
      <w:color w:val="0563C1" w:themeColor="hyperlink"/>
      <w:u w:val="single"/>
    </w:rPr>
  </w:style>
  <w:style w:type="paragraph" w:styleId="TOC3">
    <w:name w:val="toc 3"/>
    <w:basedOn w:val="Normal"/>
    <w:next w:val="Normal"/>
    <w:autoRedefine/>
    <w:uiPriority w:val="39"/>
    <w:semiHidden/>
    <w:unhideWhenUsed/>
    <w:rsid w:val="004B01A9"/>
    <w:pPr>
      <w:ind w:left="400"/>
    </w:pPr>
    <w:rPr>
      <w:rFonts w:cstheme="minorHAnsi"/>
      <w:i/>
      <w:iCs/>
    </w:rPr>
  </w:style>
  <w:style w:type="paragraph" w:styleId="TOC4">
    <w:name w:val="toc 4"/>
    <w:basedOn w:val="Normal"/>
    <w:next w:val="Normal"/>
    <w:autoRedefine/>
    <w:uiPriority w:val="39"/>
    <w:semiHidden/>
    <w:unhideWhenUsed/>
    <w:rsid w:val="004B01A9"/>
    <w:pPr>
      <w:ind w:left="600"/>
    </w:pPr>
    <w:rPr>
      <w:rFonts w:cstheme="minorHAnsi"/>
      <w:sz w:val="18"/>
      <w:szCs w:val="18"/>
    </w:rPr>
  </w:style>
  <w:style w:type="paragraph" w:styleId="TOC5">
    <w:name w:val="toc 5"/>
    <w:basedOn w:val="Normal"/>
    <w:next w:val="Normal"/>
    <w:autoRedefine/>
    <w:uiPriority w:val="39"/>
    <w:semiHidden/>
    <w:unhideWhenUsed/>
    <w:rsid w:val="004B01A9"/>
    <w:pPr>
      <w:ind w:left="800"/>
    </w:pPr>
    <w:rPr>
      <w:rFonts w:cstheme="minorHAnsi"/>
      <w:sz w:val="18"/>
      <w:szCs w:val="18"/>
    </w:rPr>
  </w:style>
  <w:style w:type="paragraph" w:styleId="TOC6">
    <w:name w:val="toc 6"/>
    <w:basedOn w:val="Normal"/>
    <w:next w:val="Normal"/>
    <w:autoRedefine/>
    <w:uiPriority w:val="39"/>
    <w:semiHidden/>
    <w:unhideWhenUsed/>
    <w:rsid w:val="004B01A9"/>
    <w:pPr>
      <w:ind w:left="1000"/>
    </w:pPr>
    <w:rPr>
      <w:rFonts w:cstheme="minorHAnsi"/>
      <w:sz w:val="18"/>
      <w:szCs w:val="18"/>
    </w:rPr>
  </w:style>
  <w:style w:type="paragraph" w:styleId="TOC7">
    <w:name w:val="toc 7"/>
    <w:basedOn w:val="Normal"/>
    <w:next w:val="Normal"/>
    <w:autoRedefine/>
    <w:uiPriority w:val="39"/>
    <w:semiHidden/>
    <w:unhideWhenUsed/>
    <w:rsid w:val="004B01A9"/>
    <w:pPr>
      <w:ind w:left="1200"/>
    </w:pPr>
    <w:rPr>
      <w:rFonts w:cstheme="minorHAnsi"/>
      <w:sz w:val="18"/>
      <w:szCs w:val="18"/>
    </w:rPr>
  </w:style>
  <w:style w:type="paragraph" w:styleId="TOC8">
    <w:name w:val="toc 8"/>
    <w:basedOn w:val="Normal"/>
    <w:next w:val="Normal"/>
    <w:autoRedefine/>
    <w:uiPriority w:val="39"/>
    <w:semiHidden/>
    <w:unhideWhenUsed/>
    <w:rsid w:val="004B01A9"/>
    <w:pPr>
      <w:ind w:left="1400"/>
    </w:pPr>
    <w:rPr>
      <w:rFonts w:cstheme="minorHAnsi"/>
      <w:sz w:val="18"/>
      <w:szCs w:val="18"/>
    </w:rPr>
  </w:style>
  <w:style w:type="paragraph" w:styleId="TOC9">
    <w:name w:val="toc 9"/>
    <w:basedOn w:val="Normal"/>
    <w:next w:val="Normal"/>
    <w:autoRedefine/>
    <w:uiPriority w:val="39"/>
    <w:semiHidden/>
    <w:unhideWhenUsed/>
    <w:rsid w:val="004B01A9"/>
    <w:pPr>
      <w:ind w:left="1600"/>
    </w:pPr>
    <w:rPr>
      <w:rFonts w:cstheme="minorHAnsi"/>
      <w:sz w:val="18"/>
      <w:szCs w:val="18"/>
    </w:rPr>
  </w:style>
  <w:style w:type="character" w:styleId="PageNumber">
    <w:name w:val="page number"/>
    <w:basedOn w:val="DefaultParagraphFont"/>
    <w:uiPriority w:val="99"/>
    <w:semiHidden/>
    <w:unhideWhenUsed/>
    <w:rsid w:val="004B01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2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dd72c37e5f6e839e2cf85c5430e02bae">
  <xsd:schema xmlns:xsd="http://www.w3.org/2001/XMLSchema" xmlns:xs="http://www.w3.org/2001/XMLSchema" xmlns:p="http://schemas.microsoft.com/office/2006/metadata/properties" xmlns:ns3="0c664b51-63af-4b9d-8d70-3880ca420fc4" targetNamespace="http://schemas.microsoft.com/office/2006/metadata/properties" ma:root="true" ma:fieldsID="b2bdb68e120654346a3fcc1f7081e79c" ns3:_="">
    <xsd:import namespace="0c664b51-63af-4b9d-8d70-3880ca420fc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D5468987-4D0B-D848-9166-9FB4E8605EE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F7109CD4-D78E-4FD6-AE96-24F7294C1A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B48D14-C0F8-4A55-9569-F5E51EC50DDC}">
  <ds:schemaRefs>
    <ds:schemaRef ds:uri="http://schemas.microsoft.com/sharepoint/v3/contenttype/forms"/>
  </ds:schemaRefs>
</ds:datastoreItem>
</file>

<file path=customXml/itemProps4.xml><?xml version="1.0" encoding="utf-8"?>
<ds:datastoreItem xmlns:ds="http://schemas.openxmlformats.org/officeDocument/2006/customXml" ds:itemID="{D4B43C4C-2EE7-46E7-ADBB-AF8012E1CAB1}">
  <ds:schemaRefs>
    <ds:schemaRef ds:uri="http://purl.org/dc/dcmitype/"/>
    <ds:schemaRef ds:uri="http://purl.org/dc/elements/1.1/"/>
    <ds:schemaRef ds:uri="http://schemas.openxmlformats.org/package/2006/metadata/core-properties"/>
    <ds:schemaRef ds:uri="http://purl.org/dc/terms/"/>
    <ds:schemaRef ds:uri="http://schemas.microsoft.com/office/infopath/2007/PartnerControls"/>
    <ds:schemaRef ds:uri="0c664b51-63af-4b9d-8d70-3880ca420fc4"/>
    <ds:schemaRef ds:uri="http://schemas.microsoft.com/office/2006/documentManagement/typ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2981</Words>
  <Characters>16993</Characters>
  <Application>Microsoft Office Word</Application>
  <DocSecurity>0</DocSecurity>
  <Lines>141</Lines>
  <Paragraphs>39</Paragraphs>
  <ScaleCrop>false</ScaleCrop>
  <Company/>
  <LinksUpToDate>false</LinksUpToDate>
  <CharactersWithSpaces>19935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Petrica Safca (2029360)</dc:creator>
  <cp:keywords/>
  <dc:description/>
  <cp:lastModifiedBy>George Petrica Safca (2029360)</cp:lastModifiedBy>
  <cp:revision>2</cp:revision>
  <dcterms:created xsi:type="dcterms:W3CDTF">2023-12-21T13:27:00Z</dcterms:created>
  <dcterms:modified xsi:type="dcterms:W3CDTF">2023-12-21T13:27:00Z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