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249E8F" w14:textId="7F8477B5" w:rsidR="00A65152" w:rsidRPr="00DE6EEB" w:rsidRDefault="00A0073A" w:rsidP="00A65152">
      <w:pPr>
        <w:spacing w:line="276" w:lineRule="auto"/>
        <w:jc w:val="center"/>
        <w:rPr>
          <w:rFonts w:asciiTheme="minorHAnsi" w:hAnsiTheme="minorHAnsi" w:cstheme="minorHAnsi"/>
          <w:sz w:val="24"/>
          <w:szCs w:val="24"/>
          <w:u w:val="single"/>
        </w:rPr>
      </w:pPr>
      <w:r w:rsidRPr="00DE6EEB">
        <w:rPr>
          <w:rFonts w:asciiTheme="minorHAnsi" w:hAnsiTheme="minorHAnsi" w:cstheme="minorHAnsi"/>
          <w:sz w:val="24"/>
          <w:szCs w:val="24"/>
          <w:u w:val="single"/>
        </w:rPr>
        <w:t xml:space="preserve">Using an environment of your choice outline in detail what it is that makes this </w:t>
      </w:r>
      <w:proofErr w:type="gramStart"/>
      <w:r w:rsidRPr="00DE6EEB">
        <w:rPr>
          <w:rFonts w:asciiTheme="minorHAnsi" w:hAnsiTheme="minorHAnsi" w:cstheme="minorHAnsi"/>
          <w:sz w:val="24"/>
          <w:szCs w:val="24"/>
          <w:u w:val="single"/>
        </w:rPr>
        <w:t>particular environment</w:t>
      </w:r>
      <w:proofErr w:type="gramEnd"/>
      <w:r w:rsidRPr="00DE6EEB">
        <w:rPr>
          <w:rFonts w:asciiTheme="minorHAnsi" w:hAnsiTheme="minorHAnsi" w:cstheme="minorHAnsi"/>
          <w:sz w:val="24"/>
          <w:szCs w:val="24"/>
          <w:u w:val="single"/>
        </w:rPr>
        <w:t xml:space="preserve"> modify human (or animal) remains into a distinct taphonomic history. To what extent is this patterning unique to your chosen environment?</w:t>
      </w:r>
    </w:p>
    <w:p w14:paraId="57E0782D" w14:textId="77777777" w:rsidR="00A65152" w:rsidRDefault="00A65152" w:rsidP="00AF5E85">
      <w:pPr>
        <w:spacing w:line="276" w:lineRule="auto"/>
        <w:rPr>
          <w:rFonts w:asciiTheme="minorHAnsi" w:hAnsiTheme="minorHAnsi" w:cstheme="minorHAnsi"/>
        </w:rPr>
      </w:pPr>
    </w:p>
    <w:p w14:paraId="40F8A2CB" w14:textId="323FE27C" w:rsidR="004455DE" w:rsidRDefault="00016E19" w:rsidP="00AF5E85">
      <w:pPr>
        <w:spacing w:line="276" w:lineRule="auto"/>
        <w:rPr>
          <w:rFonts w:asciiTheme="minorHAnsi" w:hAnsiTheme="minorHAnsi" w:cstheme="minorHAnsi"/>
        </w:rPr>
      </w:pPr>
      <w:r>
        <w:rPr>
          <w:rFonts w:asciiTheme="minorHAnsi" w:hAnsiTheme="minorHAnsi" w:cstheme="minorHAnsi"/>
        </w:rPr>
        <w:t xml:space="preserve">There are </w:t>
      </w:r>
      <w:proofErr w:type="gramStart"/>
      <w:r>
        <w:rPr>
          <w:rFonts w:asciiTheme="minorHAnsi" w:hAnsiTheme="minorHAnsi" w:cstheme="minorHAnsi"/>
        </w:rPr>
        <w:t>a number of</w:t>
      </w:r>
      <w:proofErr w:type="gramEnd"/>
      <w:r>
        <w:rPr>
          <w:rFonts w:asciiTheme="minorHAnsi" w:hAnsiTheme="minorHAnsi" w:cstheme="minorHAnsi"/>
        </w:rPr>
        <w:t xml:space="preserve"> ways in which human remains can be seen to be an important type of evidence </w:t>
      </w:r>
      <w:r w:rsidR="005E2E1F">
        <w:rPr>
          <w:rFonts w:asciiTheme="minorHAnsi" w:hAnsiTheme="minorHAnsi" w:cstheme="minorHAnsi"/>
        </w:rPr>
        <w:t>and can</w:t>
      </w:r>
      <w:r>
        <w:rPr>
          <w:rFonts w:asciiTheme="minorHAnsi" w:hAnsiTheme="minorHAnsi" w:cstheme="minorHAnsi"/>
        </w:rPr>
        <w:t xml:space="preserve"> be significant in many ways. This may be seen through </w:t>
      </w:r>
      <w:r w:rsidR="00061B3D">
        <w:rPr>
          <w:rFonts w:asciiTheme="minorHAnsi" w:hAnsiTheme="minorHAnsi" w:cstheme="minorHAnsi"/>
        </w:rPr>
        <w:t xml:space="preserve">the many uses of human remains within both an archaeological and forensic setting. </w:t>
      </w:r>
      <w:proofErr w:type="gramStart"/>
      <w:r w:rsidR="008E3BBE">
        <w:rPr>
          <w:rFonts w:asciiTheme="minorHAnsi" w:hAnsiTheme="minorHAnsi" w:cstheme="minorHAnsi"/>
        </w:rPr>
        <w:t>Both of these</w:t>
      </w:r>
      <w:proofErr w:type="gramEnd"/>
      <w:r w:rsidR="008E3BBE">
        <w:rPr>
          <w:rFonts w:asciiTheme="minorHAnsi" w:hAnsiTheme="minorHAnsi" w:cstheme="minorHAnsi"/>
        </w:rPr>
        <w:t xml:space="preserve"> settings present their own difficulties or challenges and can be used in very different ways. The recovery of burnt human remains in a forensic setting is important and </w:t>
      </w:r>
      <w:proofErr w:type="gramStart"/>
      <w:r w:rsidR="008E3BBE">
        <w:rPr>
          <w:rFonts w:asciiTheme="minorHAnsi" w:hAnsiTheme="minorHAnsi" w:cstheme="minorHAnsi"/>
        </w:rPr>
        <w:t>has to</w:t>
      </w:r>
      <w:proofErr w:type="gramEnd"/>
      <w:r w:rsidR="008E3BBE">
        <w:rPr>
          <w:rFonts w:asciiTheme="minorHAnsi" w:hAnsiTheme="minorHAnsi" w:cstheme="minorHAnsi"/>
        </w:rPr>
        <w:t xml:space="preserve"> be dealt with in a meticulous and sensitive manner as often it entails dealing with families and people who still have living relatives. This is a contrast tot eh study of archaeological burnt remains as these are old and therefore are not as sensitive an issue as working in a forensic setting. Working with human remains </w:t>
      </w:r>
      <w:proofErr w:type="gramStart"/>
      <w:r w:rsidR="008E3BBE">
        <w:rPr>
          <w:rFonts w:asciiTheme="minorHAnsi" w:hAnsiTheme="minorHAnsi" w:cstheme="minorHAnsi"/>
        </w:rPr>
        <w:t>as a whole though</w:t>
      </w:r>
      <w:proofErr w:type="gramEnd"/>
      <w:r w:rsidR="008E3BBE">
        <w:rPr>
          <w:rFonts w:asciiTheme="minorHAnsi" w:hAnsiTheme="minorHAnsi" w:cstheme="minorHAnsi"/>
        </w:rPr>
        <w:t>, can be an ethical minefield as there are many strict rules and gui</w:t>
      </w:r>
      <w:r w:rsidR="00EC272C">
        <w:rPr>
          <w:rFonts w:asciiTheme="minorHAnsi" w:hAnsiTheme="minorHAnsi" w:cstheme="minorHAnsi"/>
        </w:rPr>
        <w:t>d</w:t>
      </w:r>
      <w:r w:rsidR="008E3BBE">
        <w:rPr>
          <w:rFonts w:asciiTheme="minorHAnsi" w:hAnsiTheme="minorHAnsi" w:cstheme="minorHAnsi"/>
        </w:rPr>
        <w:t xml:space="preserve">elines in place and </w:t>
      </w:r>
      <w:r w:rsidR="00327B52">
        <w:rPr>
          <w:rFonts w:asciiTheme="minorHAnsi" w:hAnsiTheme="minorHAnsi" w:cstheme="minorHAnsi"/>
        </w:rPr>
        <w:t xml:space="preserve">is a field that is not always approved of. There are also cases that overlap between the two disciplines cases that are still within living memory but aren’t recent enough to not be considered archaeology, these present the most problems. </w:t>
      </w:r>
      <w:r w:rsidR="00F270FB">
        <w:rPr>
          <w:rFonts w:asciiTheme="minorHAnsi" w:hAnsiTheme="minorHAnsi" w:cstheme="minorHAnsi"/>
        </w:rPr>
        <w:t xml:space="preserve">Some of the case studies that will be considered are the cremations of the Roman period, which did not always fully cremate the bodies. The Grenfell tower fire of which the forensic investigation is still on going and is a very sensitive issue and the remains of holocaust victims. This area is a minefield in that it is still within living memory </w:t>
      </w:r>
      <w:proofErr w:type="gramStart"/>
      <w:r w:rsidR="00F270FB">
        <w:rPr>
          <w:rFonts w:asciiTheme="minorHAnsi" w:hAnsiTheme="minorHAnsi" w:cstheme="minorHAnsi"/>
        </w:rPr>
        <w:t>and also</w:t>
      </w:r>
      <w:proofErr w:type="gramEnd"/>
      <w:r w:rsidR="00F270FB">
        <w:rPr>
          <w:rFonts w:asciiTheme="minorHAnsi" w:hAnsiTheme="minorHAnsi" w:cstheme="minorHAnsi"/>
        </w:rPr>
        <w:t xml:space="preserve"> there is a lot of ethical issues in regard to the religions of those who are buried and surrounding the approaches to genocide as a whole. </w:t>
      </w:r>
    </w:p>
    <w:p w14:paraId="1477EBA8" w14:textId="00F43AE9" w:rsidR="00AF5E85" w:rsidRDefault="00AF5E85" w:rsidP="00AF5E85">
      <w:pPr>
        <w:spacing w:line="276" w:lineRule="auto"/>
        <w:rPr>
          <w:rFonts w:asciiTheme="minorHAnsi" w:hAnsiTheme="minorHAnsi" w:cstheme="minorHAnsi"/>
        </w:rPr>
      </w:pPr>
      <w:r>
        <w:rPr>
          <w:rFonts w:asciiTheme="minorHAnsi" w:hAnsiTheme="minorHAnsi" w:cstheme="minorHAnsi"/>
        </w:rPr>
        <w:t xml:space="preserve">In an archaeological setting it is possible to encounter burnt human remains but there may be difficulties in identification of this as human remains as burnt remains can often be fragmentary. As can be seen from the remains of cremations. This provides some difficult in the identification of whether these remains are human or animal and the procedures that will follow. </w:t>
      </w:r>
      <w:r w:rsidR="00047709">
        <w:rPr>
          <w:rFonts w:asciiTheme="minorHAnsi" w:hAnsiTheme="minorHAnsi" w:cstheme="minorHAnsi"/>
        </w:rPr>
        <w:t xml:space="preserve">With Roman cremations the remains may be </w:t>
      </w:r>
      <w:proofErr w:type="gramStart"/>
      <w:r w:rsidR="00047709">
        <w:rPr>
          <w:rFonts w:asciiTheme="minorHAnsi" w:hAnsiTheme="minorHAnsi" w:cstheme="minorHAnsi"/>
        </w:rPr>
        <w:t>fairly identifiable</w:t>
      </w:r>
      <w:proofErr w:type="gramEnd"/>
      <w:r w:rsidR="00047709">
        <w:rPr>
          <w:rFonts w:asciiTheme="minorHAnsi" w:hAnsiTheme="minorHAnsi" w:cstheme="minorHAnsi"/>
        </w:rPr>
        <w:t xml:space="preserve"> as “a Roman cremation would hardly have been as speedy and efficient as its modern equivalent.” (</w:t>
      </w:r>
      <w:proofErr w:type="spellStart"/>
      <w:r w:rsidR="00047709">
        <w:rPr>
          <w:rFonts w:asciiTheme="minorHAnsi" w:hAnsiTheme="minorHAnsi" w:cstheme="minorHAnsi"/>
        </w:rPr>
        <w:t>Noy</w:t>
      </w:r>
      <w:proofErr w:type="spellEnd"/>
      <w:r w:rsidR="00047709">
        <w:rPr>
          <w:rFonts w:asciiTheme="minorHAnsi" w:hAnsiTheme="minorHAnsi" w:cstheme="minorHAnsi"/>
        </w:rPr>
        <w:t xml:space="preserve">, 2000). This therefore indicates that bigger bone fragments could be left behind making it possible to identify them. There is also the fact that there are </w:t>
      </w:r>
      <w:proofErr w:type="gramStart"/>
      <w:r w:rsidR="00047709">
        <w:rPr>
          <w:rFonts w:asciiTheme="minorHAnsi" w:hAnsiTheme="minorHAnsi" w:cstheme="minorHAnsi"/>
        </w:rPr>
        <w:t>a number of</w:t>
      </w:r>
      <w:proofErr w:type="gramEnd"/>
      <w:r w:rsidR="00047709">
        <w:rPr>
          <w:rFonts w:asciiTheme="minorHAnsi" w:hAnsiTheme="minorHAnsi" w:cstheme="minorHAnsi"/>
        </w:rPr>
        <w:t xml:space="preserve"> accounts of Roman cremations going wrong meaning that the body was half burnt as opposed to being cremated as they intended.</w:t>
      </w:r>
      <w:r w:rsidR="00D3554B">
        <w:rPr>
          <w:rFonts w:asciiTheme="minorHAnsi" w:hAnsiTheme="minorHAnsi" w:cstheme="minorHAnsi"/>
        </w:rPr>
        <w:t xml:space="preserve"> </w:t>
      </w:r>
      <w:proofErr w:type="gramStart"/>
      <w:r w:rsidR="00D3554B">
        <w:rPr>
          <w:rFonts w:asciiTheme="minorHAnsi" w:hAnsiTheme="minorHAnsi" w:cstheme="minorHAnsi"/>
        </w:rPr>
        <w:t>The majority of</w:t>
      </w:r>
      <w:proofErr w:type="gramEnd"/>
      <w:r w:rsidR="00D3554B">
        <w:rPr>
          <w:rFonts w:asciiTheme="minorHAnsi" w:hAnsiTheme="minorHAnsi" w:cstheme="minorHAnsi"/>
        </w:rPr>
        <w:t xml:space="preserve"> the information that has allowed for the archaeologists to understand burnt human remains has occurred recently. This is because “our understanding of the process of cremation </w:t>
      </w:r>
      <w:r w:rsidR="00BA4E32">
        <w:rPr>
          <w:rFonts w:asciiTheme="minorHAnsi" w:hAnsiTheme="minorHAnsi" w:cstheme="minorHAnsi"/>
        </w:rPr>
        <w:t>has been aided by studies conducted in modern crematori</w:t>
      </w:r>
      <w:r w:rsidR="007E3F6F">
        <w:rPr>
          <w:rFonts w:asciiTheme="minorHAnsi" w:hAnsiTheme="minorHAnsi" w:cstheme="minorHAnsi"/>
        </w:rPr>
        <w:t>a</w:t>
      </w:r>
      <w:r w:rsidR="00BA4E32">
        <w:rPr>
          <w:rFonts w:asciiTheme="minorHAnsi" w:hAnsiTheme="minorHAnsi" w:cstheme="minorHAnsi"/>
        </w:rPr>
        <w:t>.”</w:t>
      </w:r>
      <w:r w:rsidR="007E3F6F">
        <w:rPr>
          <w:rFonts w:asciiTheme="minorHAnsi" w:hAnsiTheme="minorHAnsi" w:cstheme="minorHAnsi"/>
        </w:rPr>
        <w:t xml:space="preserve"> (Mays, 2010). </w:t>
      </w:r>
      <w:r w:rsidR="00613EF6">
        <w:rPr>
          <w:rFonts w:asciiTheme="minorHAnsi" w:hAnsiTheme="minorHAnsi" w:cstheme="minorHAnsi"/>
        </w:rPr>
        <w:t xml:space="preserve">It is also important to note that “bones and teeth are not destroyed on heating but they fragment. Following cremation bone fragments are generally a maximum of a few centimetres long.” (Mays, 2010). This can make it difficult to identify and hard to work with as there are only small pieces of the </w:t>
      </w:r>
      <w:r w:rsidR="0024350D">
        <w:rPr>
          <w:rFonts w:asciiTheme="minorHAnsi" w:hAnsiTheme="minorHAnsi" w:cstheme="minorHAnsi"/>
        </w:rPr>
        <w:t xml:space="preserve">bones that remain. In archaeology it generally is important to tell the difference between these burnt remains being animal and human, the </w:t>
      </w:r>
      <w:r w:rsidR="0033735C">
        <w:rPr>
          <w:rFonts w:asciiTheme="minorHAnsi" w:hAnsiTheme="minorHAnsi" w:cstheme="minorHAnsi"/>
        </w:rPr>
        <w:t>in-depth</w:t>
      </w:r>
      <w:r w:rsidR="0024350D">
        <w:rPr>
          <w:rFonts w:asciiTheme="minorHAnsi" w:hAnsiTheme="minorHAnsi" w:cstheme="minorHAnsi"/>
        </w:rPr>
        <w:t xml:space="preserve"> detail </w:t>
      </w:r>
      <w:r w:rsidR="00D51C5D">
        <w:rPr>
          <w:rFonts w:asciiTheme="minorHAnsi" w:hAnsiTheme="minorHAnsi" w:cstheme="minorHAnsi"/>
        </w:rPr>
        <w:t xml:space="preserve">of the remains may not always be necessary as there are cost implications post excavation and when any human remains are located there are also legal implications. </w:t>
      </w:r>
      <w:r w:rsidR="004644AB">
        <w:rPr>
          <w:rFonts w:asciiTheme="minorHAnsi" w:hAnsiTheme="minorHAnsi" w:cstheme="minorHAnsi"/>
        </w:rPr>
        <w:t xml:space="preserve">Identifying these remains is important but can be difficult due to the fragmentary nature of cremated remains. </w:t>
      </w:r>
      <w:r w:rsidR="00255F66">
        <w:rPr>
          <w:rFonts w:asciiTheme="minorHAnsi" w:hAnsiTheme="minorHAnsi" w:cstheme="minorHAnsi"/>
        </w:rPr>
        <w:t xml:space="preserve">This is made even more difficult as “archaeological remains of human cremations, sometimes consisting of a few calcined bone fragments in disturbed contexts or unassociated with any other indicators of human mortuary </w:t>
      </w:r>
      <w:r w:rsidR="00937F92">
        <w:rPr>
          <w:rFonts w:asciiTheme="minorHAnsi" w:hAnsiTheme="minorHAnsi" w:cstheme="minorHAnsi"/>
        </w:rPr>
        <w:t>behaviour</w:t>
      </w:r>
      <w:r w:rsidR="00255F66">
        <w:rPr>
          <w:rFonts w:asciiTheme="minorHAnsi" w:hAnsiTheme="minorHAnsi" w:cstheme="minorHAnsi"/>
        </w:rPr>
        <w:t xml:space="preserve">, are often difficult to distinguish from mammalian remains representing human </w:t>
      </w:r>
      <w:r w:rsidR="00255F66">
        <w:rPr>
          <w:rFonts w:asciiTheme="minorHAnsi" w:hAnsiTheme="minorHAnsi" w:cstheme="minorHAnsi"/>
        </w:rPr>
        <w:lastRenderedPageBreak/>
        <w:t xml:space="preserve">garbage.” (Whyte, 2001). This therefore, places an emphasis on the difficulty in the many assemblages that may be discovered on archaeological sites. </w:t>
      </w:r>
      <w:r w:rsidR="009C7DC7">
        <w:rPr>
          <w:rFonts w:asciiTheme="minorHAnsi" w:hAnsiTheme="minorHAnsi" w:cstheme="minorHAnsi"/>
        </w:rPr>
        <w:t xml:space="preserve">The nature of cremated bone can also present a predicament as “the processes of cremation, burial, and decomposition often result in the preservation of only small calcined fragments of a few bones, which may not be readily identifiable as human on the basis of anatomy.” (Whyte, 2001). This can </w:t>
      </w:r>
      <w:r w:rsidR="00016F9C">
        <w:rPr>
          <w:rFonts w:asciiTheme="minorHAnsi" w:hAnsiTheme="minorHAnsi" w:cstheme="minorHAnsi"/>
        </w:rPr>
        <w:t xml:space="preserve">lead to a less precise method of identification between the two types of remains. “It is the gross appearance f bone that has been cremated that identifies potentially human bone. A complication is the presence of cremated animal remains. But the recognition of cremated animal remains should alert the excavator to the possibility of a human cremation.” (Whyte, 2001). </w:t>
      </w:r>
      <w:r w:rsidR="00483413">
        <w:rPr>
          <w:rFonts w:asciiTheme="minorHAnsi" w:hAnsiTheme="minorHAnsi" w:cstheme="minorHAnsi"/>
        </w:rPr>
        <w:t xml:space="preserve">During this period, within the UK and similarly in other countries with slight discrepancies, “it is of course unlawful to disturb human remains without good reason and without appropriate authority” (Roberts, 2012). This presents some implications for cremated remains as they are not always identifiable as human and makes navigating this legislation highly challenging. </w:t>
      </w:r>
    </w:p>
    <w:p w14:paraId="5FEFB7BF" w14:textId="77777777" w:rsidR="00937F92" w:rsidRDefault="00C32523">
      <w:pPr>
        <w:rPr>
          <w:rFonts w:asciiTheme="minorHAnsi" w:hAnsiTheme="minorHAnsi" w:cstheme="minorHAnsi"/>
        </w:rPr>
      </w:pPr>
      <w:r w:rsidRPr="00C32523">
        <w:rPr>
          <w:rFonts w:asciiTheme="minorHAnsi" w:hAnsiTheme="minorHAnsi" w:cstheme="minorHAnsi"/>
        </w:rPr>
        <w:t xml:space="preserve">By contrast in a forensic setting it can often be easier to identify the remains as human, even if they are burnt, as generally it is in a criminal case or after a disaster. This can mean that human remains are expected and in vast quantities, as seen at Grenfell Tower, or there may be other cases where there is </w:t>
      </w:r>
      <w:r w:rsidR="00C16276">
        <w:rPr>
          <w:rFonts w:asciiTheme="minorHAnsi" w:hAnsiTheme="minorHAnsi" w:cstheme="minorHAnsi"/>
        </w:rPr>
        <w:t xml:space="preserve">burning but the remains aren’t cremated as it is not possible to burn the remains at a high temperature in a short period of time, it takes a little time to burn human remains. </w:t>
      </w:r>
      <w:r w:rsidR="00655EED">
        <w:rPr>
          <w:rFonts w:asciiTheme="minorHAnsi" w:hAnsiTheme="minorHAnsi" w:cstheme="minorHAnsi"/>
        </w:rPr>
        <w:t>There is often a difficulty in the identification of burnt remains and there are a few techniques that may be used, including DNA. It is also possible to use roentgenology to aid in the identification process of burnt bodies. This has been trialled and was used “in 1949 when the Great Lakes liner “</w:t>
      </w:r>
      <w:proofErr w:type="spellStart"/>
      <w:r w:rsidR="00655EED">
        <w:rPr>
          <w:rFonts w:asciiTheme="minorHAnsi" w:hAnsiTheme="minorHAnsi" w:cstheme="minorHAnsi"/>
        </w:rPr>
        <w:t>Noronic</w:t>
      </w:r>
      <w:proofErr w:type="spellEnd"/>
      <w:r w:rsidR="00655EED">
        <w:rPr>
          <w:rFonts w:asciiTheme="minorHAnsi" w:hAnsiTheme="minorHAnsi" w:cstheme="minorHAnsi"/>
        </w:rPr>
        <w:t xml:space="preserve">” burned at Toronto, Canada. In this fire there were 119 deaths with 107 bodies burned beyond recognition.” (Elliott, 1953). </w:t>
      </w:r>
      <w:r w:rsidR="00156A97">
        <w:rPr>
          <w:rFonts w:asciiTheme="minorHAnsi" w:hAnsiTheme="minorHAnsi" w:cstheme="minorHAnsi"/>
        </w:rPr>
        <w:t xml:space="preserve">This is </w:t>
      </w:r>
      <w:r w:rsidR="00D045B7">
        <w:rPr>
          <w:rFonts w:asciiTheme="minorHAnsi" w:hAnsiTheme="minorHAnsi" w:cstheme="minorHAnsi"/>
        </w:rPr>
        <w:t>a technique</w:t>
      </w:r>
      <w:r w:rsidR="00156A97">
        <w:rPr>
          <w:rFonts w:asciiTheme="minorHAnsi" w:hAnsiTheme="minorHAnsi" w:cstheme="minorHAnsi"/>
        </w:rPr>
        <w:t xml:space="preserve"> which could make the identification of burned bodies easier and more recently a combination of this and facial recognition software, if the skull is </w:t>
      </w:r>
      <w:r w:rsidR="00DB2130">
        <w:rPr>
          <w:rFonts w:asciiTheme="minorHAnsi" w:hAnsiTheme="minorHAnsi" w:cstheme="minorHAnsi"/>
        </w:rPr>
        <w:t>intact</w:t>
      </w:r>
      <w:r w:rsidR="00156A97">
        <w:rPr>
          <w:rFonts w:asciiTheme="minorHAnsi" w:hAnsiTheme="minorHAnsi" w:cstheme="minorHAnsi"/>
        </w:rPr>
        <w:t xml:space="preserve">, may </w:t>
      </w:r>
      <w:r w:rsidR="00DB2130">
        <w:rPr>
          <w:rFonts w:asciiTheme="minorHAnsi" w:hAnsiTheme="minorHAnsi" w:cstheme="minorHAnsi"/>
        </w:rPr>
        <w:t xml:space="preserve">make it much easier to identify these remains than in 1953 prior to the use of facial recognition as we know it now. </w:t>
      </w:r>
      <w:r w:rsidR="00D045B7">
        <w:rPr>
          <w:rFonts w:asciiTheme="minorHAnsi" w:hAnsiTheme="minorHAnsi" w:cstheme="minorHAnsi"/>
        </w:rPr>
        <w:t>When this was used in 1953 “by comparison with films taken of the unidentified bodies, 24 positive identifications were made. Confirmatory but inconclusive evidence was forthcoming in 5 or more cases.” (Elliott, 1953). With the advancement in forensic science since the 1950s this concept is used much more regularly with many forensic laboratories containing CT machines.</w:t>
      </w:r>
      <w:r w:rsidR="00225E88">
        <w:rPr>
          <w:rFonts w:asciiTheme="minorHAnsi" w:hAnsiTheme="minorHAnsi" w:cstheme="minorHAnsi"/>
        </w:rPr>
        <w:t xml:space="preserve"> Recently the use of forensics with burnt or cremated human remains had to be put into use after the fire at Grenfell Tower. </w:t>
      </w:r>
      <w:r w:rsidR="003726C4">
        <w:rPr>
          <w:rFonts w:asciiTheme="minorHAnsi" w:hAnsiTheme="minorHAnsi" w:cstheme="minorHAnsi"/>
        </w:rPr>
        <w:t>Complex situations like this</w:t>
      </w:r>
      <w:r w:rsidR="00586224">
        <w:rPr>
          <w:rFonts w:asciiTheme="minorHAnsi" w:hAnsiTheme="minorHAnsi" w:cstheme="minorHAnsi"/>
        </w:rPr>
        <w:t xml:space="preserve"> can take a while to investigate with “forensic experts have spoken of the extraordinarily complex investigation that lies ahead at Grenfell Tower and predicted that establishing the causes of the devastating fire will take months.” </w:t>
      </w:r>
      <w:r w:rsidR="00586224" w:rsidRPr="00586224">
        <w:rPr>
          <w:rFonts w:asciiTheme="minorHAnsi" w:hAnsiTheme="minorHAnsi" w:cstheme="minorHAnsi"/>
        </w:rPr>
        <w:t>(Devlin, 2017).</w:t>
      </w:r>
      <w:r w:rsidR="00586224">
        <w:rPr>
          <w:rFonts w:asciiTheme="minorHAnsi" w:hAnsiTheme="minorHAnsi" w:cstheme="minorHAnsi"/>
        </w:rPr>
        <w:t xml:space="preserve"> </w:t>
      </w:r>
      <w:r w:rsidR="009F166B">
        <w:rPr>
          <w:rFonts w:asciiTheme="minorHAnsi" w:hAnsiTheme="minorHAnsi" w:cstheme="minorHAnsi"/>
        </w:rPr>
        <w:t>This is due to the scale of the forensic investigation that will have to be undertaken due to the size of the building and the amount of damage that the fire caused.</w:t>
      </w:r>
      <w:r w:rsidR="00565E5C">
        <w:rPr>
          <w:rFonts w:asciiTheme="minorHAnsi" w:hAnsiTheme="minorHAnsi" w:cstheme="minorHAnsi"/>
        </w:rPr>
        <w:t xml:space="preserve"> There are procedures in place to deal with events of this scale and “recovering victims’ remains would be a priority” (Devlin, 2017). This is </w:t>
      </w:r>
      <w:proofErr w:type="gramStart"/>
      <w:r w:rsidR="00565E5C">
        <w:rPr>
          <w:rFonts w:asciiTheme="minorHAnsi" w:hAnsiTheme="minorHAnsi" w:cstheme="minorHAnsi"/>
        </w:rPr>
        <w:t>due to the fact that</w:t>
      </w:r>
      <w:proofErr w:type="gramEnd"/>
      <w:r w:rsidR="00565E5C">
        <w:rPr>
          <w:rFonts w:asciiTheme="minorHAnsi" w:hAnsiTheme="minorHAnsi" w:cstheme="minorHAnsi"/>
        </w:rPr>
        <w:t xml:space="preserve"> human remains are a sensitive issue and the families will be wanting to locate and bury their loved ones and the amount of work that will have to be completed to identify the remains, in any case like this, needs to be completed as soon as possible due to the issues that fire can pose with DNA analysis. </w:t>
      </w:r>
      <w:r w:rsidR="00FC4387">
        <w:rPr>
          <w:rFonts w:asciiTheme="minorHAnsi" w:hAnsiTheme="minorHAnsi" w:cstheme="minorHAnsi"/>
        </w:rPr>
        <w:t xml:space="preserve">It is also important to note that during investigations such as this that “their work at times may appear to be moving very slowly but that is because they will proceed with the utmost care and attention to detail.” (Centre for Anatomy and Human Identification, 2017). </w:t>
      </w:r>
    </w:p>
    <w:p w14:paraId="78E26607" w14:textId="77777777" w:rsidR="00937F92" w:rsidRDefault="00937F92">
      <w:pPr>
        <w:rPr>
          <w:rFonts w:asciiTheme="minorHAnsi" w:hAnsiTheme="minorHAnsi" w:cstheme="minorHAnsi"/>
        </w:rPr>
      </w:pPr>
    </w:p>
    <w:p w14:paraId="7B834D26" w14:textId="77777777" w:rsidR="00937F92" w:rsidRDefault="00937F92">
      <w:pPr>
        <w:rPr>
          <w:rFonts w:asciiTheme="minorHAnsi" w:hAnsiTheme="minorHAnsi" w:cstheme="minorHAnsi"/>
        </w:rPr>
      </w:pPr>
    </w:p>
    <w:p w14:paraId="4C58C0A0" w14:textId="7B22A791" w:rsidR="008C0306" w:rsidRDefault="00126AED">
      <w:pPr>
        <w:rPr>
          <w:rFonts w:asciiTheme="minorHAnsi" w:hAnsiTheme="minorHAnsi" w:cstheme="minorHAnsi"/>
        </w:rPr>
      </w:pPr>
      <w:r>
        <w:rPr>
          <w:rFonts w:asciiTheme="minorHAnsi" w:hAnsiTheme="minorHAnsi" w:cstheme="minorHAnsi"/>
        </w:rPr>
        <w:lastRenderedPageBreak/>
        <w:t xml:space="preserve">The use of </w:t>
      </w:r>
      <w:r w:rsidR="006D00E1">
        <w:rPr>
          <w:rFonts w:asciiTheme="minorHAnsi" w:hAnsiTheme="minorHAnsi" w:cstheme="minorHAnsi"/>
        </w:rPr>
        <w:t xml:space="preserve">the field of forensics when dealing with burnt human remains is important due to the expertise that this brings to the investigation. This is </w:t>
      </w:r>
      <w:proofErr w:type="gramStart"/>
      <w:r w:rsidR="006D00E1">
        <w:rPr>
          <w:rFonts w:asciiTheme="minorHAnsi" w:hAnsiTheme="minorHAnsi" w:cstheme="minorHAnsi"/>
        </w:rPr>
        <w:t>due to the fact that</w:t>
      </w:r>
      <w:proofErr w:type="gramEnd"/>
      <w:r w:rsidR="006D00E1">
        <w:rPr>
          <w:rFonts w:asciiTheme="minorHAnsi" w:hAnsiTheme="minorHAnsi" w:cstheme="minorHAnsi"/>
        </w:rPr>
        <w:t xml:space="preserve"> “the expertise that forensic anthropologists can bring to the recognition and identification of severely fragmented and heat-modified bone is unique within the forensic sciences and ensures that all bone associated with the fire incident is properly identified (Haglund and </w:t>
      </w:r>
      <w:proofErr w:type="spellStart"/>
      <w:r w:rsidR="006D00E1">
        <w:rPr>
          <w:rFonts w:asciiTheme="minorHAnsi" w:hAnsiTheme="minorHAnsi" w:cstheme="minorHAnsi"/>
        </w:rPr>
        <w:t>Sorg</w:t>
      </w:r>
      <w:proofErr w:type="spellEnd"/>
      <w:r w:rsidR="006D00E1">
        <w:rPr>
          <w:rFonts w:asciiTheme="minorHAnsi" w:hAnsiTheme="minorHAnsi" w:cstheme="minorHAnsi"/>
        </w:rPr>
        <w:t xml:space="preserve">, 2002). </w:t>
      </w:r>
      <w:r w:rsidR="0077187E">
        <w:rPr>
          <w:rFonts w:asciiTheme="minorHAnsi" w:hAnsiTheme="minorHAnsi" w:cstheme="minorHAnsi"/>
        </w:rPr>
        <w:t>This enables more expertise and a</w:t>
      </w:r>
      <w:r w:rsidR="00190B54">
        <w:rPr>
          <w:rFonts w:asciiTheme="minorHAnsi" w:hAnsiTheme="minorHAnsi" w:cstheme="minorHAnsi"/>
        </w:rPr>
        <w:t xml:space="preserve">n expectation that there will be less of a risk of the remains being misidentified. </w:t>
      </w:r>
      <w:r w:rsidR="002D2770">
        <w:rPr>
          <w:rFonts w:asciiTheme="minorHAnsi" w:hAnsiTheme="minorHAnsi" w:cstheme="minorHAnsi"/>
        </w:rPr>
        <w:t xml:space="preserve">It is also important to involve forensic anthropologists as “the identity of the victim represented by burned human </w:t>
      </w:r>
      <w:r w:rsidR="00FB579E">
        <w:rPr>
          <w:rFonts w:asciiTheme="minorHAnsi" w:hAnsiTheme="minorHAnsi" w:cstheme="minorHAnsi"/>
        </w:rPr>
        <w:t>remains</w:t>
      </w:r>
      <w:r w:rsidR="002D2770">
        <w:rPr>
          <w:rFonts w:asciiTheme="minorHAnsi" w:hAnsiTheme="minorHAnsi" w:cstheme="minorHAnsi"/>
        </w:rPr>
        <w:t xml:space="preserve"> cannot be conclusively determined via traditional methods” (Haglund and </w:t>
      </w:r>
      <w:proofErr w:type="spellStart"/>
      <w:r w:rsidR="002D2770">
        <w:rPr>
          <w:rFonts w:asciiTheme="minorHAnsi" w:hAnsiTheme="minorHAnsi" w:cstheme="minorHAnsi"/>
        </w:rPr>
        <w:t>Sorg</w:t>
      </w:r>
      <w:proofErr w:type="spellEnd"/>
      <w:r w:rsidR="002D2770">
        <w:rPr>
          <w:rFonts w:asciiTheme="minorHAnsi" w:hAnsiTheme="minorHAnsi" w:cstheme="minorHAnsi"/>
        </w:rPr>
        <w:t>, 2002).</w:t>
      </w:r>
      <w:r w:rsidR="00FB579E">
        <w:rPr>
          <w:rFonts w:asciiTheme="minorHAnsi" w:hAnsiTheme="minorHAnsi" w:cstheme="minorHAnsi"/>
        </w:rPr>
        <w:t xml:space="preserve"> </w:t>
      </w:r>
      <w:r w:rsidR="00CA169A">
        <w:rPr>
          <w:rFonts w:asciiTheme="minorHAnsi" w:hAnsiTheme="minorHAnsi" w:cstheme="minorHAnsi"/>
        </w:rPr>
        <w:t xml:space="preserve">This may have been one of the issues that investigators faced in the Grenfell Tower case as </w:t>
      </w:r>
      <w:r w:rsidR="00083658">
        <w:rPr>
          <w:rFonts w:asciiTheme="minorHAnsi" w:hAnsiTheme="minorHAnsi" w:cstheme="minorHAnsi"/>
        </w:rPr>
        <w:t xml:space="preserve">“police revealed in November 2017, more than five months after the fire, that 71 people had died including a stillborn baby.” (Cambridge and Christodoulou, 2018). This places an emphasis on the time it takes to complete the identification process of an investigation and how </w:t>
      </w:r>
      <w:r w:rsidR="00142F8F">
        <w:rPr>
          <w:rFonts w:asciiTheme="minorHAnsi" w:hAnsiTheme="minorHAnsi" w:cstheme="minorHAnsi"/>
        </w:rPr>
        <w:t xml:space="preserve">difficult it can be to complete the necessary tasks in a short time frame. As the </w:t>
      </w:r>
      <w:r w:rsidR="00E62B3A">
        <w:rPr>
          <w:rFonts w:asciiTheme="minorHAnsi" w:hAnsiTheme="minorHAnsi" w:cstheme="minorHAnsi"/>
        </w:rPr>
        <w:t>C</w:t>
      </w:r>
      <w:r w:rsidR="00142F8F">
        <w:rPr>
          <w:rFonts w:asciiTheme="minorHAnsi" w:hAnsiTheme="minorHAnsi" w:cstheme="minorHAnsi"/>
        </w:rPr>
        <w:t xml:space="preserve">entre for </w:t>
      </w:r>
      <w:r w:rsidR="00E62B3A">
        <w:rPr>
          <w:rFonts w:asciiTheme="minorHAnsi" w:hAnsiTheme="minorHAnsi" w:cstheme="minorHAnsi"/>
        </w:rPr>
        <w:t>A</w:t>
      </w:r>
      <w:r w:rsidR="00142F8F">
        <w:rPr>
          <w:rFonts w:asciiTheme="minorHAnsi" w:hAnsiTheme="minorHAnsi" w:cstheme="minorHAnsi"/>
        </w:rPr>
        <w:t xml:space="preserve">natomy and </w:t>
      </w:r>
      <w:r w:rsidR="00E62B3A">
        <w:rPr>
          <w:rFonts w:asciiTheme="minorHAnsi" w:hAnsiTheme="minorHAnsi" w:cstheme="minorHAnsi"/>
        </w:rPr>
        <w:t>H</w:t>
      </w:r>
      <w:r w:rsidR="00142F8F">
        <w:rPr>
          <w:rFonts w:asciiTheme="minorHAnsi" w:hAnsiTheme="minorHAnsi" w:cstheme="minorHAnsi"/>
        </w:rPr>
        <w:t xml:space="preserve">uman </w:t>
      </w:r>
      <w:r w:rsidR="00E62B3A">
        <w:rPr>
          <w:rFonts w:asciiTheme="minorHAnsi" w:hAnsiTheme="minorHAnsi" w:cstheme="minorHAnsi"/>
        </w:rPr>
        <w:t>I</w:t>
      </w:r>
      <w:r w:rsidR="00142F8F">
        <w:rPr>
          <w:rFonts w:asciiTheme="minorHAnsi" w:hAnsiTheme="minorHAnsi" w:cstheme="minorHAnsi"/>
        </w:rPr>
        <w:t xml:space="preserve">dentification stated </w:t>
      </w:r>
      <w:r w:rsidR="00E62B3A">
        <w:rPr>
          <w:rFonts w:asciiTheme="minorHAnsi" w:hAnsiTheme="minorHAnsi" w:cstheme="minorHAnsi"/>
        </w:rPr>
        <w:t xml:space="preserve">above </w:t>
      </w:r>
      <w:r w:rsidR="00142F8F">
        <w:rPr>
          <w:rFonts w:asciiTheme="minorHAnsi" w:hAnsiTheme="minorHAnsi" w:cstheme="minorHAnsi"/>
        </w:rPr>
        <w:t xml:space="preserve">these </w:t>
      </w:r>
      <w:r w:rsidR="00E62B3A">
        <w:rPr>
          <w:rFonts w:asciiTheme="minorHAnsi" w:hAnsiTheme="minorHAnsi" w:cstheme="minorHAnsi"/>
        </w:rPr>
        <w:t>investigations are carried out with “</w:t>
      </w:r>
      <w:r w:rsidR="00E62B3A">
        <w:rPr>
          <w:rFonts w:asciiTheme="minorHAnsi" w:hAnsiTheme="minorHAnsi" w:cstheme="minorHAnsi"/>
        </w:rPr>
        <w:t>the utmost care and attention to detail</w:t>
      </w:r>
      <w:r w:rsidR="00E62B3A">
        <w:rPr>
          <w:rFonts w:asciiTheme="minorHAnsi" w:hAnsiTheme="minorHAnsi" w:cstheme="minorHAnsi"/>
        </w:rPr>
        <w:t xml:space="preserve">.” This leads to time delays which can be seen to be frustrating for the </w:t>
      </w:r>
      <w:r w:rsidR="00FB3EC7">
        <w:rPr>
          <w:rFonts w:asciiTheme="minorHAnsi" w:hAnsiTheme="minorHAnsi" w:cstheme="minorHAnsi"/>
        </w:rPr>
        <w:t>families,</w:t>
      </w:r>
      <w:r w:rsidR="00E62B3A">
        <w:rPr>
          <w:rFonts w:asciiTheme="minorHAnsi" w:hAnsiTheme="minorHAnsi" w:cstheme="minorHAnsi"/>
        </w:rPr>
        <w:t xml:space="preserve"> but they </w:t>
      </w:r>
      <w:proofErr w:type="gramStart"/>
      <w:r w:rsidR="00E62B3A">
        <w:rPr>
          <w:rFonts w:asciiTheme="minorHAnsi" w:hAnsiTheme="minorHAnsi" w:cstheme="minorHAnsi"/>
        </w:rPr>
        <w:t>have to</w:t>
      </w:r>
      <w:proofErr w:type="gramEnd"/>
      <w:r w:rsidR="00E62B3A">
        <w:rPr>
          <w:rFonts w:asciiTheme="minorHAnsi" w:hAnsiTheme="minorHAnsi" w:cstheme="minorHAnsi"/>
        </w:rPr>
        <w:t xml:space="preserve"> be carried out in order for the dead to be identified correctly. </w:t>
      </w:r>
    </w:p>
    <w:p w14:paraId="095AFDB2" w14:textId="77777777" w:rsidR="00A65152" w:rsidRDefault="00FB3EC7">
      <w:pPr>
        <w:rPr>
          <w:rFonts w:asciiTheme="minorHAnsi" w:hAnsiTheme="minorHAnsi" w:cstheme="minorHAnsi"/>
        </w:rPr>
      </w:pPr>
      <w:r>
        <w:rPr>
          <w:rFonts w:asciiTheme="minorHAnsi" w:hAnsiTheme="minorHAnsi" w:cstheme="minorHAnsi"/>
        </w:rPr>
        <w:t xml:space="preserve">There are also investigations that involve both archaeologists and the forensic anthropologists, alongside other workers in the forensic and archaeology fields. This can particularly be seen in cases of mass graves and genocide as in these cases the remains can be left for a long period of time before they are recovered. This can lead to there having to be a multidisciplinary approach. If these remains had also been burnt this </w:t>
      </w:r>
      <w:r w:rsidR="000771CC">
        <w:rPr>
          <w:rFonts w:asciiTheme="minorHAnsi" w:hAnsiTheme="minorHAnsi" w:cstheme="minorHAnsi"/>
        </w:rPr>
        <w:t xml:space="preserve">may lead to further problems </w:t>
      </w:r>
      <w:r w:rsidR="007B38CF">
        <w:rPr>
          <w:rFonts w:asciiTheme="minorHAnsi" w:hAnsiTheme="minorHAnsi" w:cstheme="minorHAnsi"/>
        </w:rPr>
        <w:t>in the identification of the remains.</w:t>
      </w:r>
      <w:r w:rsidR="00504882">
        <w:rPr>
          <w:rFonts w:asciiTheme="minorHAnsi" w:hAnsiTheme="minorHAnsi" w:cstheme="minorHAnsi"/>
        </w:rPr>
        <w:t xml:space="preserve"> This can be seen in the case of the remains of Holocaust victims as “</w:t>
      </w:r>
      <w:r w:rsidR="009A01B5">
        <w:rPr>
          <w:rFonts w:asciiTheme="minorHAnsi" w:hAnsiTheme="minorHAnsi" w:cstheme="minorHAnsi"/>
        </w:rPr>
        <w:t xml:space="preserve">upon the cremation of bodies, very few corpses would have been reduced to ashes and, as such, these remains may still be detectable.” (Sturdy Colls, 2016). This </w:t>
      </w:r>
      <w:r w:rsidR="00F90E5B">
        <w:rPr>
          <w:rFonts w:asciiTheme="minorHAnsi" w:hAnsiTheme="minorHAnsi" w:cstheme="minorHAnsi"/>
        </w:rPr>
        <w:t xml:space="preserve">emphasises how </w:t>
      </w:r>
      <w:proofErr w:type="gramStart"/>
      <w:r w:rsidR="00F90E5B">
        <w:rPr>
          <w:rFonts w:asciiTheme="minorHAnsi" w:hAnsiTheme="minorHAnsi" w:cstheme="minorHAnsi"/>
        </w:rPr>
        <w:t>in spite of</w:t>
      </w:r>
      <w:proofErr w:type="gramEnd"/>
      <w:r w:rsidR="00F90E5B">
        <w:rPr>
          <w:rFonts w:asciiTheme="minorHAnsi" w:hAnsiTheme="minorHAnsi" w:cstheme="minorHAnsi"/>
        </w:rPr>
        <w:t xml:space="preserve"> the order to cremate bodies it is still likely that the bodies were not fully cremated and therefore </w:t>
      </w:r>
      <w:r w:rsidR="008A5FAC">
        <w:rPr>
          <w:rFonts w:asciiTheme="minorHAnsi" w:hAnsiTheme="minorHAnsi" w:cstheme="minorHAnsi"/>
        </w:rPr>
        <w:t xml:space="preserve">there would still be burnt remains that could be located in spite of the efforts to cremate them. </w:t>
      </w:r>
      <w:r w:rsidR="0014604C">
        <w:rPr>
          <w:rFonts w:asciiTheme="minorHAnsi" w:hAnsiTheme="minorHAnsi" w:cstheme="minorHAnsi"/>
        </w:rPr>
        <w:t>When dealing with this period of history it is also necessary to take a multi-disciplinary approach as “some cremated remains were reportedly also buried in pits while others were scattered across the fields.” (Sturdy Colls, 2016).</w:t>
      </w:r>
      <w:r w:rsidR="00DD1287">
        <w:rPr>
          <w:rFonts w:asciiTheme="minorHAnsi" w:hAnsiTheme="minorHAnsi" w:cstheme="minorHAnsi"/>
        </w:rPr>
        <w:t xml:space="preserve"> </w:t>
      </w:r>
      <w:r w:rsidR="000E3BE1">
        <w:rPr>
          <w:rFonts w:asciiTheme="minorHAnsi" w:hAnsiTheme="minorHAnsi" w:cstheme="minorHAnsi"/>
        </w:rPr>
        <w:t xml:space="preserve"> This can make the location of the remains difficult and may make the use of a multidisciplinary task force important </w:t>
      </w:r>
      <w:proofErr w:type="gramStart"/>
      <w:r w:rsidR="000E3BE1">
        <w:rPr>
          <w:rFonts w:asciiTheme="minorHAnsi" w:hAnsiTheme="minorHAnsi" w:cstheme="minorHAnsi"/>
        </w:rPr>
        <w:t>in order for</w:t>
      </w:r>
      <w:proofErr w:type="gramEnd"/>
      <w:r w:rsidR="000E3BE1">
        <w:rPr>
          <w:rFonts w:asciiTheme="minorHAnsi" w:hAnsiTheme="minorHAnsi" w:cstheme="minorHAnsi"/>
        </w:rPr>
        <w:t xml:space="preserve"> </w:t>
      </w:r>
      <w:r w:rsidR="000D6B4B">
        <w:rPr>
          <w:rFonts w:asciiTheme="minorHAnsi" w:hAnsiTheme="minorHAnsi" w:cstheme="minorHAnsi"/>
        </w:rPr>
        <w:t xml:space="preserve">the remains to be successfully located, recovered and identified. </w:t>
      </w:r>
      <w:r w:rsidR="00ED21F0">
        <w:rPr>
          <w:rFonts w:asciiTheme="minorHAnsi" w:hAnsiTheme="minorHAnsi" w:cstheme="minorHAnsi"/>
        </w:rPr>
        <w:t xml:space="preserve">There are also ethical issues to be navigated and “formal permissions needed to be obtained from religious leaders” (Sturdy Colls, 2016). This is </w:t>
      </w:r>
      <w:proofErr w:type="gramStart"/>
      <w:r w:rsidR="00ED21F0">
        <w:rPr>
          <w:rFonts w:asciiTheme="minorHAnsi" w:hAnsiTheme="minorHAnsi" w:cstheme="minorHAnsi"/>
        </w:rPr>
        <w:t>due to the fact that</w:t>
      </w:r>
      <w:proofErr w:type="gramEnd"/>
      <w:r w:rsidR="00ED21F0">
        <w:rPr>
          <w:rFonts w:asciiTheme="minorHAnsi" w:hAnsiTheme="minorHAnsi" w:cstheme="minorHAnsi"/>
        </w:rPr>
        <w:t xml:space="preserve"> there are religious beliefs in place when dealing with the aftermath of the Holocaust and these need to be taken into account and respected prior to any excavation taking place</w:t>
      </w:r>
      <w:r w:rsidR="00607BE9">
        <w:rPr>
          <w:rFonts w:asciiTheme="minorHAnsi" w:hAnsiTheme="minorHAnsi" w:cstheme="minorHAnsi"/>
        </w:rPr>
        <w:t xml:space="preserve">. </w:t>
      </w:r>
      <w:r w:rsidR="00A01245">
        <w:rPr>
          <w:rFonts w:asciiTheme="minorHAnsi" w:hAnsiTheme="minorHAnsi" w:cstheme="minorHAnsi"/>
        </w:rPr>
        <w:t xml:space="preserve">This may have been in relation to cremated or burnt remains as these remains, as stated above, were sometimes scattered. However, the identification process would not be necessary as due to religious laws the dead from these events are not meant to be identified but buried so that their dignity may remain intact. </w:t>
      </w:r>
      <w:r w:rsidR="004B5F99">
        <w:rPr>
          <w:rFonts w:asciiTheme="minorHAnsi" w:hAnsiTheme="minorHAnsi" w:cstheme="minorHAnsi"/>
        </w:rPr>
        <w:t xml:space="preserve">Due to the environment in which these remains were subjected to high temperatures once buried and left behind these remains can be preserved well and can be detected through </w:t>
      </w:r>
      <w:r w:rsidR="003F3B40">
        <w:rPr>
          <w:rFonts w:asciiTheme="minorHAnsi" w:hAnsiTheme="minorHAnsi" w:cstheme="minorHAnsi"/>
        </w:rPr>
        <w:t>non-invasive</w:t>
      </w:r>
      <w:r w:rsidR="004B5F99">
        <w:rPr>
          <w:rFonts w:asciiTheme="minorHAnsi" w:hAnsiTheme="minorHAnsi" w:cstheme="minorHAnsi"/>
        </w:rPr>
        <w:t xml:space="preserve"> procedures other than excavation as “the use of magnetometry may be more appropriate if victims are thought to have been cremated and </w:t>
      </w:r>
      <w:r w:rsidR="003F3B40">
        <w:rPr>
          <w:rFonts w:asciiTheme="minorHAnsi" w:hAnsiTheme="minorHAnsi" w:cstheme="minorHAnsi"/>
        </w:rPr>
        <w:t>then</w:t>
      </w:r>
      <w:r w:rsidR="004B5F99">
        <w:rPr>
          <w:rFonts w:asciiTheme="minorHAnsi" w:hAnsiTheme="minorHAnsi" w:cstheme="minorHAnsi"/>
        </w:rPr>
        <w:t xml:space="preserve"> reinterred in a collective grave because the technique detects evidence of burning and changes to the earth’s magnetic field.” (Sturdy Colls, 2016).</w:t>
      </w:r>
      <w:r w:rsidR="007030E6">
        <w:rPr>
          <w:rFonts w:asciiTheme="minorHAnsi" w:hAnsiTheme="minorHAnsi" w:cstheme="minorHAnsi"/>
        </w:rPr>
        <w:t xml:space="preserve"> </w:t>
      </w:r>
      <w:r w:rsidR="00607BE9">
        <w:rPr>
          <w:rFonts w:asciiTheme="minorHAnsi" w:hAnsiTheme="minorHAnsi" w:cstheme="minorHAnsi"/>
        </w:rPr>
        <w:t>Another reason why the cremated remains may have survived is that “when the grave was fairly full petrol – it may have been some other flammable liquid – was poured over the bodies and they were set alight. I had barely established that the bodies were not completely burned when a layer of earth was thrown over them” (</w:t>
      </w:r>
      <w:proofErr w:type="spellStart"/>
      <w:r w:rsidR="00607BE9">
        <w:rPr>
          <w:rFonts w:asciiTheme="minorHAnsi" w:hAnsiTheme="minorHAnsi" w:cstheme="minorHAnsi"/>
        </w:rPr>
        <w:t>Pfannensteil</w:t>
      </w:r>
      <w:proofErr w:type="spellEnd"/>
      <w:r w:rsidR="00607BE9">
        <w:rPr>
          <w:rFonts w:asciiTheme="minorHAnsi" w:hAnsiTheme="minorHAnsi" w:cstheme="minorHAnsi"/>
        </w:rPr>
        <w:t xml:space="preserve">, 2010). At these sites there are many different types of cremation that may be located as “all of these different types of cremation pits would generate a geophysical response and archaeologists can </w:t>
      </w:r>
      <w:r w:rsidR="00607BE9">
        <w:rPr>
          <w:rFonts w:asciiTheme="minorHAnsi" w:hAnsiTheme="minorHAnsi" w:cstheme="minorHAnsi"/>
        </w:rPr>
        <w:lastRenderedPageBreak/>
        <w:t>employ similar methods for these types of disposal as for the identification of mass graves.” (Sturdy Colls, 2015).</w:t>
      </w:r>
      <w:r w:rsidR="00B94E94">
        <w:rPr>
          <w:rFonts w:asciiTheme="minorHAnsi" w:hAnsiTheme="minorHAnsi" w:cstheme="minorHAnsi"/>
        </w:rPr>
        <w:t xml:space="preserve"> This emphasises how fire changes the local environment, and that is true of both pits where the cremations took place and pits where cremated remains were placed. This changes the environment surrounding them and therefore makes a new environment due to the charcoal that had been produced. </w:t>
      </w:r>
    </w:p>
    <w:p w14:paraId="1AE97347" w14:textId="77777777" w:rsidR="00187813" w:rsidRDefault="00A65152">
      <w:pPr>
        <w:rPr>
          <w:rFonts w:asciiTheme="minorHAnsi" w:hAnsiTheme="minorHAnsi" w:cstheme="minorHAnsi"/>
        </w:rPr>
      </w:pPr>
      <w:r>
        <w:rPr>
          <w:rFonts w:asciiTheme="minorHAnsi" w:hAnsiTheme="minorHAnsi" w:cstheme="minorHAnsi"/>
        </w:rPr>
        <w:t>Overall</w:t>
      </w:r>
      <w:r w:rsidR="00DE6EEB">
        <w:rPr>
          <w:rFonts w:asciiTheme="minorHAnsi" w:hAnsiTheme="minorHAnsi" w:cstheme="minorHAnsi"/>
        </w:rPr>
        <w:t>, this</w:t>
      </w:r>
      <w:r w:rsidR="00B27F76">
        <w:rPr>
          <w:rFonts w:asciiTheme="minorHAnsi" w:hAnsiTheme="minorHAnsi" w:cstheme="minorHAnsi"/>
        </w:rPr>
        <w:t xml:space="preserve"> environment presents a unique set of results that can not be found from anywhere else. </w:t>
      </w:r>
      <w:r w:rsidR="004440F5">
        <w:rPr>
          <w:rFonts w:asciiTheme="minorHAnsi" w:hAnsiTheme="minorHAnsi" w:cstheme="minorHAnsi"/>
        </w:rPr>
        <w:t xml:space="preserve">There are a very specific set of conditions in which fires start </w:t>
      </w:r>
      <w:proofErr w:type="gramStart"/>
      <w:r w:rsidR="004440F5">
        <w:rPr>
          <w:rFonts w:asciiTheme="minorHAnsi" w:hAnsiTheme="minorHAnsi" w:cstheme="minorHAnsi"/>
        </w:rPr>
        <w:t>and also</w:t>
      </w:r>
      <w:proofErr w:type="gramEnd"/>
      <w:r w:rsidR="004440F5">
        <w:rPr>
          <w:rFonts w:asciiTheme="minorHAnsi" w:hAnsiTheme="minorHAnsi" w:cstheme="minorHAnsi"/>
        </w:rPr>
        <w:t xml:space="preserve"> have a particular effect on the remains. This can be seen from the fact that there is no other environment in which cremated or charred remains can be found. This provides its own complexities in both forensic and archaeological settings. This can be seen from the issues in distinguishing human and animal remains in archaeological excavations and the difficulties and amount of time that it may take to identify the victims within a forensic setting. </w:t>
      </w:r>
      <w:r w:rsidR="00325BB5">
        <w:rPr>
          <w:rFonts w:asciiTheme="minorHAnsi" w:hAnsiTheme="minorHAnsi" w:cstheme="minorHAnsi"/>
        </w:rPr>
        <w:t xml:space="preserve">The Grenfell Tower excavations have taken a long while and there is a possibility that another small fragment of bone may be located until the excavation and evaluation of the site is concluded. This presents complications that may not be present on an archaeological site in the ethics of </w:t>
      </w:r>
      <w:r w:rsidR="00A1258B">
        <w:rPr>
          <w:rFonts w:asciiTheme="minorHAnsi" w:hAnsiTheme="minorHAnsi" w:cstheme="minorHAnsi"/>
        </w:rPr>
        <w:t xml:space="preserve">the issue and it is recent and relatives are still alive. Similar issues can arise from the excavations of the Holocaust as these are still within living memory and therefore can still affect some of the families and there are also religious laws to navigate. Therefore, not only does fire and the remains that fire (in many forms) leaves behind present difficulties in the techniques that can be used and those that need to be adapted they also present ethical and religious issues that are not regularly encountered. This is also important to note in cases of war crimes as fire is regarded as a good way to dispose of any evidence that you do not want to be located. Fire environments also provide concerns over safety as, particularly in the case of Grenfell Tower, the site was not particularly stable after the fire occurred and therefore presents a challenging environment to navigate </w:t>
      </w:r>
      <w:proofErr w:type="gramStart"/>
      <w:r w:rsidR="00A1258B">
        <w:rPr>
          <w:rFonts w:asciiTheme="minorHAnsi" w:hAnsiTheme="minorHAnsi" w:cstheme="minorHAnsi"/>
        </w:rPr>
        <w:t>in order to</w:t>
      </w:r>
      <w:proofErr w:type="gramEnd"/>
      <w:r w:rsidR="00A1258B">
        <w:rPr>
          <w:rFonts w:asciiTheme="minorHAnsi" w:hAnsiTheme="minorHAnsi" w:cstheme="minorHAnsi"/>
        </w:rPr>
        <w:t xml:space="preserve"> find these remains in the first place.  </w:t>
      </w:r>
    </w:p>
    <w:p w14:paraId="36067CB1" w14:textId="77777777" w:rsidR="00187813" w:rsidRDefault="00187813">
      <w:pPr>
        <w:rPr>
          <w:rFonts w:asciiTheme="minorHAnsi" w:hAnsiTheme="minorHAnsi" w:cstheme="minorHAnsi"/>
        </w:rPr>
      </w:pPr>
    </w:p>
    <w:p w14:paraId="05E7F96C" w14:textId="77777777" w:rsidR="00187813" w:rsidRDefault="00187813">
      <w:pPr>
        <w:rPr>
          <w:rFonts w:asciiTheme="minorHAnsi" w:hAnsiTheme="minorHAnsi" w:cstheme="minorHAnsi"/>
        </w:rPr>
      </w:pPr>
    </w:p>
    <w:p w14:paraId="6BC7CBAC" w14:textId="77777777" w:rsidR="00187813" w:rsidRDefault="00187813">
      <w:pPr>
        <w:rPr>
          <w:rFonts w:asciiTheme="minorHAnsi" w:hAnsiTheme="minorHAnsi" w:cstheme="minorHAnsi"/>
        </w:rPr>
      </w:pPr>
    </w:p>
    <w:p w14:paraId="4FD45D4E" w14:textId="77777777" w:rsidR="00187813" w:rsidRDefault="00187813">
      <w:pPr>
        <w:rPr>
          <w:rFonts w:asciiTheme="minorHAnsi" w:hAnsiTheme="minorHAnsi" w:cstheme="minorHAnsi"/>
        </w:rPr>
      </w:pPr>
    </w:p>
    <w:p w14:paraId="743E1038" w14:textId="77777777" w:rsidR="00187813" w:rsidRDefault="00187813">
      <w:pPr>
        <w:rPr>
          <w:rFonts w:asciiTheme="minorHAnsi" w:hAnsiTheme="minorHAnsi" w:cstheme="minorHAnsi"/>
        </w:rPr>
      </w:pPr>
    </w:p>
    <w:p w14:paraId="23EB0063" w14:textId="77777777" w:rsidR="00187813" w:rsidRDefault="00187813">
      <w:pPr>
        <w:rPr>
          <w:rFonts w:asciiTheme="minorHAnsi" w:hAnsiTheme="minorHAnsi" w:cstheme="minorHAnsi"/>
        </w:rPr>
      </w:pPr>
    </w:p>
    <w:p w14:paraId="3E8CD37D" w14:textId="77777777" w:rsidR="00187813" w:rsidRDefault="00187813">
      <w:pPr>
        <w:rPr>
          <w:rFonts w:asciiTheme="minorHAnsi" w:hAnsiTheme="minorHAnsi" w:cstheme="minorHAnsi"/>
        </w:rPr>
      </w:pPr>
    </w:p>
    <w:p w14:paraId="261D5F66" w14:textId="77777777" w:rsidR="00187813" w:rsidRDefault="00187813">
      <w:pPr>
        <w:rPr>
          <w:rFonts w:asciiTheme="minorHAnsi" w:hAnsiTheme="minorHAnsi" w:cstheme="minorHAnsi"/>
        </w:rPr>
      </w:pPr>
    </w:p>
    <w:p w14:paraId="1CDD086E" w14:textId="77777777" w:rsidR="00187813" w:rsidRDefault="00187813">
      <w:pPr>
        <w:rPr>
          <w:rFonts w:asciiTheme="minorHAnsi" w:hAnsiTheme="minorHAnsi" w:cstheme="minorHAnsi"/>
        </w:rPr>
      </w:pPr>
    </w:p>
    <w:p w14:paraId="1A8990D6" w14:textId="77777777" w:rsidR="00187813" w:rsidRDefault="00187813">
      <w:pPr>
        <w:rPr>
          <w:rFonts w:asciiTheme="minorHAnsi" w:hAnsiTheme="minorHAnsi" w:cstheme="minorHAnsi"/>
        </w:rPr>
      </w:pPr>
    </w:p>
    <w:p w14:paraId="763927E2" w14:textId="77777777" w:rsidR="00187813" w:rsidRDefault="00187813">
      <w:pPr>
        <w:rPr>
          <w:rFonts w:asciiTheme="minorHAnsi" w:hAnsiTheme="minorHAnsi" w:cstheme="minorHAnsi"/>
        </w:rPr>
      </w:pPr>
    </w:p>
    <w:p w14:paraId="0A680D92" w14:textId="77777777" w:rsidR="00187813" w:rsidRDefault="00187813">
      <w:pPr>
        <w:rPr>
          <w:rFonts w:asciiTheme="minorHAnsi" w:hAnsiTheme="minorHAnsi" w:cstheme="minorHAnsi"/>
        </w:rPr>
      </w:pPr>
    </w:p>
    <w:p w14:paraId="4A6C21AF" w14:textId="77777777" w:rsidR="00187813" w:rsidRDefault="00187813">
      <w:pPr>
        <w:rPr>
          <w:rFonts w:asciiTheme="minorHAnsi" w:hAnsiTheme="minorHAnsi" w:cstheme="minorHAnsi"/>
        </w:rPr>
      </w:pPr>
    </w:p>
    <w:p w14:paraId="26E7E9BE" w14:textId="77777777" w:rsidR="00187813" w:rsidRDefault="00187813">
      <w:pPr>
        <w:rPr>
          <w:rFonts w:asciiTheme="minorHAnsi" w:hAnsiTheme="minorHAnsi" w:cstheme="minorHAnsi"/>
        </w:rPr>
      </w:pPr>
    </w:p>
    <w:p w14:paraId="2DA2EDDC" w14:textId="77777777" w:rsidR="00187813" w:rsidRDefault="00187813">
      <w:pPr>
        <w:rPr>
          <w:rFonts w:asciiTheme="minorHAnsi" w:hAnsiTheme="minorHAnsi" w:cstheme="minorHAnsi"/>
        </w:rPr>
      </w:pPr>
    </w:p>
    <w:p w14:paraId="2A1EE2D1" w14:textId="77777777" w:rsidR="00187813" w:rsidRDefault="00187813" w:rsidP="00C04149">
      <w:pPr>
        <w:spacing w:line="240" w:lineRule="auto"/>
        <w:rPr>
          <w:rFonts w:asciiTheme="minorHAnsi" w:hAnsiTheme="minorHAnsi" w:cstheme="minorHAnsi"/>
          <w:u w:val="single"/>
        </w:rPr>
      </w:pPr>
      <w:r>
        <w:rPr>
          <w:rFonts w:asciiTheme="minorHAnsi" w:hAnsiTheme="minorHAnsi" w:cstheme="minorHAnsi"/>
          <w:u w:val="single"/>
        </w:rPr>
        <w:lastRenderedPageBreak/>
        <w:t>Bibliography</w:t>
      </w:r>
    </w:p>
    <w:p w14:paraId="41AFC708" w14:textId="77777777" w:rsidR="00545FB9" w:rsidRDefault="007266C5" w:rsidP="00C04149">
      <w:pPr>
        <w:spacing w:line="240" w:lineRule="auto"/>
        <w:rPr>
          <w:rFonts w:asciiTheme="minorHAnsi" w:hAnsiTheme="minorHAnsi" w:cstheme="minorHAnsi"/>
        </w:rPr>
      </w:pPr>
      <w:r>
        <w:rPr>
          <w:rFonts w:asciiTheme="minorHAnsi" w:hAnsiTheme="minorHAnsi" w:cstheme="minorHAnsi"/>
        </w:rPr>
        <w:t xml:space="preserve">Cambridge, E., Christodoulou, H., 2018. </w:t>
      </w:r>
      <w:r w:rsidR="00545FB9">
        <w:rPr>
          <w:rFonts w:asciiTheme="minorHAnsi" w:hAnsiTheme="minorHAnsi" w:cstheme="minorHAnsi"/>
          <w:i/>
        </w:rPr>
        <w:t xml:space="preserve">Grenfell Tower victims – how many people died in the London fire in June </w:t>
      </w:r>
      <w:proofErr w:type="gramStart"/>
      <w:r w:rsidR="00545FB9">
        <w:rPr>
          <w:rFonts w:asciiTheme="minorHAnsi" w:hAnsiTheme="minorHAnsi" w:cstheme="minorHAnsi"/>
          <w:i/>
        </w:rPr>
        <w:t>2017?</w:t>
      </w:r>
      <w:r w:rsidR="00545FB9">
        <w:rPr>
          <w:rFonts w:asciiTheme="minorHAnsi" w:hAnsiTheme="minorHAnsi" w:cstheme="minorHAnsi"/>
        </w:rPr>
        <w:t>.</w:t>
      </w:r>
      <w:proofErr w:type="gramEnd"/>
      <w:r w:rsidR="00545FB9">
        <w:rPr>
          <w:rFonts w:asciiTheme="minorHAnsi" w:hAnsiTheme="minorHAnsi" w:cstheme="minorHAnsi"/>
        </w:rPr>
        <w:t xml:space="preserve"> [article] Available at: &lt;</w:t>
      </w:r>
      <w:r w:rsidR="00545FB9" w:rsidRPr="00545FB9">
        <w:rPr>
          <w:rFonts w:asciiTheme="minorHAnsi" w:hAnsiTheme="minorHAnsi" w:cstheme="minorHAnsi"/>
        </w:rPr>
        <w:t>https://www.thesun.co.uk/news/3799392/grenfell-tower-fire-victims-death-toll-london-2017/</w:t>
      </w:r>
      <w:r w:rsidR="00545FB9">
        <w:rPr>
          <w:rFonts w:asciiTheme="minorHAnsi" w:hAnsiTheme="minorHAnsi" w:cstheme="minorHAnsi"/>
        </w:rPr>
        <w:t>&gt; [Accessed 03 May 2018].</w:t>
      </w:r>
    </w:p>
    <w:p w14:paraId="20790271" w14:textId="77777777" w:rsidR="00545FB9" w:rsidRDefault="00545FB9" w:rsidP="00C04149">
      <w:pPr>
        <w:spacing w:line="240" w:lineRule="auto"/>
        <w:rPr>
          <w:rFonts w:asciiTheme="minorHAnsi" w:hAnsiTheme="minorHAnsi" w:cstheme="minorHAnsi"/>
        </w:rPr>
      </w:pPr>
      <w:r>
        <w:rPr>
          <w:rFonts w:asciiTheme="minorHAnsi" w:hAnsiTheme="minorHAnsi" w:cstheme="minorHAnsi"/>
        </w:rPr>
        <w:t xml:space="preserve">Centre for Anatomy &amp; Human Identification, 2017. </w:t>
      </w:r>
      <w:r>
        <w:rPr>
          <w:rFonts w:asciiTheme="minorHAnsi" w:hAnsiTheme="minorHAnsi" w:cstheme="minorHAnsi"/>
          <w:i/>
        </w:rPr>
        <w:t>Grenfell Tower block fire</w:t>
      </w:r>
      <w:r>
        <w:rPr>
          <w:rFonts w:asciiTheme="minorHAnsi" w:hAnsiTheme="minorHAnsi" w:cstheme="minorHAnsi"/>
        </w:rPr>
        <w:t>. [article] Available at: &lt;</w:t>
      </w:r>
      <w:r w:rsidRPr="00545FB9">
        <w:rPr>
          <w:rFonts w:asciiTheme="minorHAnsi" w:hAnsiTheme="minorHAnsi" w:cstheme="minorHAnsi"/>
        </w:rPr>
        <w:t>http://cahid.dundee.ac.uk/news/grenfell-tower-block-fire</w:t>
      </w:r>
      <w:r>
        <w:rPr>
          <w:rFonts w:asciiTheme="minorHAnsi" w:hAnsiTheme="minorHAnsi" w:cstheme="minorHAnsi"/>
        </w:rPr>
        <w:t>&gt; [Accessed 03 May 2018].</w:t>
      </w:r>
    </w:p>
    <w:p w14:paraId="3A1B6C29" w14:textId="77777777" w:rsidR="00EB6B8F" w:rsidRDefault="005613AC" w:rsidP="00C04149">
      <w:pPr>
        <w:spacing w:line="240" w:lineRule="auto"/>
        <w:rPr>
          <w:rFonts w:asciiTheme="minorHAnsi" w:hAnsiTheme="minorHAnsi" w:cstheme="minorHAnsi"/>
        </w:rPr>
      </w:pPr>
      <w:r>
        <w:rPr>
          <w:rFonts w:asciiTheme="minorHAnsi" w:hAnsiTheme="minorHAnsi" w:cstheme="minorHAnsi"/>
        </w:rPr>
        <w:t xml:space="preserve">Devlin, H., 2017. </w:t>
      </w:r>
      <w:r>
        <w:rPr>
          <w:rFonts w:asciiTheme="minorHAnsi" w:hAnsiTheme="minorHAnsi" w:cstheme="minorHAnsi"/>
          <w:i/>
        </w:rPr>
        <w:t>Long and complex forensic investigation ahead for Grenfell Tower</w:t>
      </w:r>
      <w:r>
        <w:rPr>
          <w:rFonts w:asciiTheme="minorHAnsi" w:hAnsiTheme="minorHAnsi" w:cstheme="minorHAnsi"/>
        </w:rPr>
        <w:t>. [article] Available at: &lt;</w:t>
      </w:r>
      <w:r w:rsidRPr="005613AC">
        <w:t xml:space="preserve"> </w:t>
      </w:r>
      <w:r w:rsidRPr="005613AC">
        <w:rPr>
          <w:rFonts w:asciiTheme="minorHAnsi" w:hAnsiTheme="minorHAnsi" w:cstheme="minorHAnsi"/>
        </w:rPr>
        <w:t>https://www.theguardian.com/uk-news/2017/jun/15/long-and-complex-forensic-investigation-ahead-for-grenfell-tower</w:t>
      </w:r>
      <w:r>
        <w:rPr>
          <w:rFonts w:asciiTheme="minorHAnsi" w:hAnsiTheme="minorHAnsi" w:cstheme="minorHAnsi"/>
        </w:rPr>
        <w:t>&gt; [Accessed 03 May 2018].</w:t>
      </w:r>
    </w:p>
    <w:p w14:paraId="45B6BF57" w14:textId="77777777" w:rsidR="00EB6B8F" w:rsidRPr="009A087D" w:rsidRDefault="00EB6B8F" w:rsidP="00C04149">
      <w:pPr>
        <w:pStyle w:val="Default"/>
        <w:rPr>
          <w:rFonts w:asciiTheme="minorHAnsi" w:hAnsiTheme="minorHAnsi" w:cstheme="minorHAnsi"/>
          <w:sz w:val="22"/>
          <w:szCs w:val="22"/>
        </w:rPr>
      </w:pPr>
      <w:r w:rsidRPr="009A087D">
        <w:rPr>
          <w:rFonts w:asciiTheme="minorHAnsi" w:hAnsiTheme="minorHAnsi" w:cstheme="minorHAnsi"/>
          <w:sz w:val="22"/>
          <w:szCs w:val="22"/>
        </w:rPr>
        <w:t xml:space="preserve">Elliott, R, B., 1953. </w:t>
      </w:r>
      <w:r w:rsidRPr="009A087D">
        <w:rPr>
          <w:rFonts w:asciiTheme="minorHAnsi" w:hAnsiTheme="minorHAnsi" w:cstheme="minorHAnsi"/>
          <w:i/>
          <w:sz w:val="22"/>
          <w:szCs w:val="22"/>
        </w:rPr>
        <w:t>The Value of Roentonology in the Identification of Mutilated and Burnt Bodies</w:t>
      </w:r>
      <w:r w:rsidRPr="009A087D">
        <w:rPr>
          <w:rFonts w:asciiTheme="minorHAnsi" w:hAnsiTheme="minorHAnsi" w:cstheme="minorHAnsi"/>
          <w:sz w:val="22"/>
          <w:szCs w:val="22"/>
        </w:rPr>
        <w:t>. [article] Available at: &lt;</w:t>
      </w:r>
      <w:r w:rsidRPr="009A087D">
        <w:rPr>
          <w:rFonts w:asciiTheme="minorHAnsi" w:hAnsiTheme="minorHAnsi" w:cstheme="minorHAnsi"/>
          <w:sz w:val="22"/>
          <w:szCs w:val="22"/>
        </w:rPr>
        <w:t>http://www.jstor.org/stable/1139666</w:t>
      </w:r>
      <w:r w:rsidRPr="009A087D">
        <w:rPr>
          <w:rFonts w:asciiTheme="minorHAnsi" w:hAnsiTheme="minorHAnsi" w:cstheme="minorHAnsi"/>
          <w:sz w:val="22"/>
          <w:szCs w:val="22"/>
        </w:rPr>
        <w:t>&gt; [Accessed 27 March 2018].</w:t>
      </w:r>
    </w:p>
    <w:p w14:paraId="76095A50" w14:textId="77777777" w:rsidR="00EB6B8F" w:rsidRPr="009A087D" w:rsidRDefault="00EB6B8F" w:rsidP="00C04149">
      <w:pPr>
        <w:pStyle w:val="Default"/>
        <w:rPr>
          <w:rFonts w:asciiTheme="minorHAnsi" w:hAnsiTheme="minorHAnsi" w:cstheme="minorHAnsi"/>
          <w:sz w:val="22"/>
          <w:szCs w:val="22"/>
        </w:rPr>
      </w:pPr>
    </w:p>
    <w:p w14:paraId="37DD470E" w14:textId="77777777" w:rsidR="00B9108F" w:rsidRPr="009A087D" w:rsidRDefault="00B9108F" w:rsidP="00C04149">
      <w:pPr>
        <w:pStyle w:val="Default"/>
        <w:rPr>
          <w:rFonts w:asciiTheme="minorHAnsi" w:hAnsiTheme="minorHAnsi" w:cstheme="minorHAnsi"/>
          <w:sz w:val="22"/>
          <w:szCs w:val="22"/>
        </w:rPr>
      </w:pPr>
      <w:r w:rsidRPr="009A087D">
        <w:rPr>
          <w:rFonts w:asciiTheme="minorHAnsi" w:hAnsiTheme="minorHAnsi" w:cstheme="minorHAnsi"/>
          <w:sz w:val="22"/>
          <w:szCs w:val="22"/>
        </w:rPr>
        <w:t xml:space="preserve">Haglund, W, D., </w:t>
      </w:r>
      <w:proofErr w:type="spellStart"/>
      <w:r w:rsidRPr="009A087D">
        <w:rPr>
          <w:rFonts w:asciiTheme="minorHAnsi" w:hAnsiTheme="minorHAnsi" w:cstheme="minorHAnsi"/>
          <w:sz w:val="22"/>
          <w:szCs w:val="22"/>
        </w:rPr>
        <w:t>Sorg</w:t>
      </w:r>
      <w:proofErr w:type="spellEnd"/>
      <w:r w:rsidRPr="009A087D">
        <w:rPr>
          <w:rFonts w:asciiTheme="minorHAnsi" w:hAnsiTheme="minorHAnsi" w:cstheme="minorHAnsi"/>
          <w:sz w:val="22"/>
          <w:szCs w:val="22"/>
        </w:rPr>
        <w:t xml:space="preserve">, M, H., 2002. </w:t>
      </w:r>
      <w:r w:rsidRPr="009A087D">
        <w:rPr>
          <w:rFonts w:asciiTheme="minorHAnsi" w:hAnsiTheme="minorHAnsi" w:cstheme="minorHAnsi"/>
          <w:i/>
          <w:sz w:val="22"/>
          <w:szCs w:val="22"/>
        </w:rPr>
        <w:t>Advances in Forensic Taphonomy</w:t>
      </w:r>
      <w:r w:rsidRPr="009A087D">
        <w:rPr>
          <w:rFonts w:asciiTheme="minorHAnsi" w:hAnsiTheme="minorHAnsi" w:cstheme="minorHAnsi"/>
          <w:sz w:val="22"/>
          <w:szCs w:val="22"/>
        </w:rPr>
        <w:t>. CRC Press LLC. Florida.</w:t>
      </w:r>
    </w:p>
    <w:p w14:paraId="5B72A191" w14:textId="77777777" w:rsidR="00B9108F" w:rsidRPr="009A087D" w:rsidRDefault="00B9108F" w:rsidP="00C04149">
      <w:pPr>
        <w:pStyle w:val="Default"/>
        <w:rPr>
          <w:rFonts w:asciiTheme="minorHAnsi" w:hAnsiTheme="minorHAnsi" w:cstheme="minorHAnsi"/>
          <w:i/>
          <w:sz w:val="22"/>
          <w:szCs w:val="22"/>
        </w:rPr>
      </w:pPr>
    </w:p>
    <w:p w14:paraId="25F02217" w14:textId="77777777" w:rsidR="00B9108F" w:rsidRPr="009A087D" w:rsidRDefault="00B9108F" w:rsidP="00C04149">
      <w:pPr>
        <w:pStyle w:val="Default"/>
        <w:rPr>
          <w:rFonts w:asciiTheme="minorHAnsi" w:hAnsiTheme="minorHAnsi" w:cstheme="minorHAnsi"/>
          <w:sz w:val="22"/>
          <w:szCs w:val="22"/>
        </w:rPr>
      </w:pPr>
      <w:r w:rsidRPr="009A087D">
        <w:rPr>
          <w:rFonts w:asciiTheme="minorHAnsi" w:hAnsiTheme="minorHAnsi" w:cstheme="minorHAnsi"/>
          <w:sz w:val="22"/>
          <w:szCs w:val="22"/>
        </w:rPr>
        <w:t xml:space="preserve">Mays, S., 2010. </w:t>
      </w:r>
      <w:r w:rsidRPr="009A087D">
        <w:rPr>
          <w:rFonts w:asciiTheme="minorHAnsi" w:hAnsiTheme="minorHAnsi" w:cstheme="minorHAnsi"/>
          <w:i/>
          <w:sz w:val="22"/>
          <w:szCs w:val="22"/>
        </w:rPr>
        <w:t>The Archaeology of Human Bones</w:t>
      </w:r>
      <w:r w:rsidRPr="009A087D">
        <w:rPr>
          <w:rFonts w:asciiTheme="minorHAnsi" w:hAnsiTheme="minorHAnsi" w:cstheme="minorHAnsi"/>
          <w:sz w:val="22"/>
          <w:szCs w:val="22"/>
        </w:rPr>
        <w:t xml:space="preserve">. Routledge. Oxon. </w:t>
      </w:r>
    </w:p>
    <w:p w14:paraId="48BC4290" w14:textId="77777777" w:rsidR="00B9108F" w:rsidRPr="009A087D" w:rsidRDefault="00B9108F" w:rsidP="00C04149">
      <w:pPr>
        <w:pStyle w:val="Default"/>
        <w:rPr>
          <w:rFonts w:asciiTheme="minorHAnsi" w:hAnsiTheme="minorHAnsi" w:cstheme="minorHAnsi"/>
          <w:sz w:val="22"/>
          <w:szCs w:val="22"/>
        </w:rPr>
      </w:pPr>
    </w:p>
    <w:p w14:paraId="6DD91A39" w14:textId="77777777" w:rsidR="00C52BED" w:rsidRPr="009A087D" w:rsidRDefault="00B9108F" w:rsidP="00C04149">
      <w:pPr>
        <w:pStyle w:val="Default"/>
        <w:rPr>
          <w:rFonts w:asciiTheme="minorHAnsi" w:hAnsiTheme="minorHAnsi" w:cstheme="minorHAnsi"/>
          <w:sz w:val="22"/>
          <w:szCs w:val="22"/>
        </w:rPr>
      </w:pPr>
      <w:proofErr w:type="spellStart"/>
      <w:r w:rsidRPr="009A087D">
        <w:rPr>
          <w:rFonts w:asciiTheme="minorHAnsi" w:hAnsiTheme="minorHAnsi" w:cstheme="minorHAnsi"/>
          <w:sz w:val="22"/>
          <w:szCs w:val="22"/>
        </w:rPr>
        <w:t>Noy</w:t>
      </w:r>
      <w:proofErr w:type="spellEnd"/>
      <w:r w:rsidRPr="009A087D">
        <w:rPr>
          <w:rFonts w:asciiTheme="minorHAnsi" w:hAnsiTheme="minorHAnsi" w:cstheme="minorHAnsi"/>
          <w:sz w:val="22"/>
          <w:szCs w:val="22"/>
        </w:rPr>
        <w:t xml:space="preserve">, D., 2000. </w:t>
      </w:r>
      <w:r w:rsidRPr="009A087D">
        <w:rPr>
          <w:rFonts w:asciiTheme="minorHAnsi" w:hAnsiTheme="minorHAnsi" w:cstheme="minorHAnsi"/>
          <w:i/>
          <w:sz w:val="22"/>
          <w:szCs w:val="22"/>
        </w:rPr>
        <w:t>‘Half-Burnt on an Emergency Pyre’: Roman Cremations Which Went Wrong</w:t>
      </w:r>
      <w:r w:rsidRPr="009A087D">
        <w:rPr>
          <w:rFonts w:asciiTheme="minorHAnsi" w:hAnsiTheme="minorHAnsi" w:cstheme="minorHAnsi"/>
          <w:sz w:val="22"/>
          <w:szCs w:val="22"/>
        </w:rPr>
        <w:t xml:space="preserve">. </w:t>
      </w:r>
      <w:r w:rsidR="00C52BED" w:rsidRPr="009A087D">
        <w:rPr>
          <w:rFonts w:asciiTheme="minorHAnsi" w:hAnsiTheme="minorHAnsi" w:cstheme="minorHAnsi"/>
          <w:sz w:val="22"/>
          <w:szCs w:val="22"/>
        </w:rPr>
        <w:t>[article] Available at: &lt;</w:t>
      </w:r>
      <w:r w:rsidR="00C52BED" w:rsidRPr="009A087D">
        <w:rPr>
          <w:rFonts w:asciiTheme="minorHAnsi" w:hAnsiTheme="minorHAnsi" w:cstheme="minorHAnsi"/>
          <w:sz w:val="22"/>
          <w:szCs w:val="22"/>
        </w:rPr>
        <w:t>http://www.jstor.org/stable/826933</w:t>
      </w:r>
      <w:r w:rsidR="00C52BED" w:rsidRPr="009A087D">
        <w:rPr>
          <w:rFonts w:asciiTheme="minorHAnsi" w:hAnsiTheme="minorHAnsi" w:cstheme="minorHAnsi"/>
          <w:sz w:val="22"/>
          <w:szCs w:val="22"/>
        </w:rPr>
        <w:t>&gt; [Accessed 27 March 2018].</w:t>
      </w:r>
    </w:p>
    <w:p w14:paraId="0FC7C39B" w14:textId="77777777" w:rsidR="00C52BED" w:rsidRPr="009A087D" w:rsidRDefault="00C52BED" w:rsidP="00C04149">
      <w:pPr>
        <w:pStyle w:val="Default"/>
        <w:rPr>
          <w:rFonts w:asciiTheme="minorHAnsi" w:hAnsiTheme="minorHAnsi" w:cstheme="minorHAnsi"/>
          <w:sz w:val="22"/>
          <w:szCs w:val="22"/>
        </w:rPr>
      </w:pPr>
    </w:p>
    <w:p w14:paraId="409DB0AC" w14:textId="77777777" w:rsidR="00F14ABB" w:rsidRPr="009A087D" w:rsidRDefault="00F14ABB" w:rsidP="00C04149">
      <w:pPr>
        <w:pStyle w:val="Default"/>
        <w:rPr>
          <w:rFonts w:asciiTheme="minorHAnsi" w:hAnsiTheme="minorHAnsi" w:cstheme="minorHAnsi"/>
          <w:sz w:val="22"/>
          <w:szCs w:val="22"/>
        </w:rPr>
      </w:pPr>
      <w:proofErr w:type="spellStart"/>
      <w:r w:rsidRPr="009A087D">
        <w:rPr>
          <w:rFonts w:asciiTheme="minorHAnsi" w:hAnsiTheme="minorHAnsi" w:cstheme="minorHAnsi"/>
          <w:sz w:val="22"/>
          <w:szCs w:val="22"/>
        </w:rPr>
        <w:t>Pfannensteil</w:t>
      </w:r>
      <w:proofErr w:type="spellEnd"/>
      <w:r w:rsidRPr="009A087D">
        <w:rPr>
          <w:rFonts w:asciiTheme="minorHAnsi" w:hAnsiTheme="minorHAnsi" w:cstheme="minorHAnsi"/>
          <w:sz w:val="22"/>
          <w:szCs w:val="22"/>
        </w:rPr>
        <w:t xml:space="preserve">, W., 2010. </w:t>
      </w:r>
      <w:r w:rsidRPr="009A087D">
        <w:rPr>
          <w:rFonts w:asciiTheme="minorHAnsi" w:hAnsiTheme="minorHAnsi" w:cstheme="minorHAnsi"/>
          <w:i/>
          <w:sz w:val="22"/>
          <w:szCs w:val="22"/>
        </w:rPr>
        <w:t xml:space="preserve">Wilhelm </w:t>
      </w:r>
      <w:proofErr w:type="spellStart"/>
      <w:r w:rsidRPr="009A087D">
        <w:rPr>
          <w:rFonts w:asciiTheme="minorHAnsi" w:hAnsiTheme="minorHAnsi" w:cstheme="minorHAnsi"/>
          <w:i/>
          <w:sz w:val="22"/>
          <w:szCs w:val="22"/>
        </w:rPr>
        <w:t>Pfannensteil</w:t>
      </w:r>
      <w:proofErr w:type="spellEnd"/>
      <w:r w:rsidRPr="009A087D">
        <w:rPr>
          <w:rFonts w:asciiTheme="minorHAnsi" w:hAnsiTheme="minorHAnsi" w:cstheme="minorHAnsi"/>
          <w:i/>
          <w:sz w:val="22"/>
          <w:szCs w:val="22"/>
        </w:rPr>
        <w:t xml:space="preserve"> Witness to the Exterminations at Belzec</w:t>
      </w:r>
      <w:r w:rsidRPr="009A087D">
        <w:rPr>
          <w:rFonts w:asciiTheme="minorHAnsi" w:hAnsiTheme="minorHAnsi" w:cstheme="minorHAnsi"/>
          <w:sz w:val="22"/>
          <w:szCs w:val="22"/>
        </w:rPr>
        <w:t>. [testimony] Available at: &lt;http://www.holocaustresearchproject.org/ar/belzec/pfannenstiel.html&gt; [Accessed 03 May 2018].</w:t>
      </w:r>
    </w:p>
    <w:p w14:paraId="2A3356BD" w14:textId="77777777" w:rsidR="00F14ABB" w:rsidRPr="009A087D" w:rsidRDefault="00F14ABB" w:rsidP="00C04149">
      <w:pPr>
        <w:pStyle w:val="Default"/>
        <w:rPr>
          <w:rFonts w:asciiTheme="minorHAnsi" w:hAnsiTheme="minorHAnsi" w:cstheme="minorHAnsi"/>
          <w:sz w:val="22"/>
          <w:szCs w:val="22"/>
        </w:rPr>
      </w:pPr>
    </w:p>
    <w:p w14:paraId="76B9602B" w14:textId="77777777" w:rsidR="009A087D" w:rsidRDefault="009A087D" w:rsidP="00C04149">
      <w:pPr>
        <w:pStyle w:val="Default"/>
        <w:rPr>
          <w:rFonts w:asciiTheme="minorHAnsi" w:hAnsiTheme="minorHAnsi" w:cstheme="minorHAnsi"/>
          <w:sz w:val="22"/>
          <w:szCs w:val="22"/>
        </w:rPr>
      </w:pPr>
      <w:r w:rsidRPr="009A087D">
        <w:rPr>
          <w:rFonts w:asciiTheme="minorHAnsi" w:hAnsiTheme="minorHAnsi" w:cstheme="minorHAnsi"/>
          <w:sz w:val="22"/>
          <w:szCs w:val="22"/>
        </w:rPr>
        <w:t>Roberts, C, A., 2012</w:t>
      </w:r>
      <w:r>
        <w:rPr>
          <w:rFonts w:asciiTheme="minorHAnsi" w:hAnsiTheme="minorHAnsi" w:cstheme="minorHAnsi"/>
          <w:sz w:val="22"/>
          <w:szCs w:val="22"/>
        </w:rPr>
        <w:t xml:space="preserve">. </w:t>
      </w:r>
      <w:r>
        <w:rPr>
          <w:rFonts w:asciiTheme="minorHAnsi" w:hAnsiTheme="minorHAnsi" w:cstheme="minorHAnsi"/>
          <w:i/>
          <w:sz w:val="22"/>
          <w:szCs w:val="22"/>
        </w:rPr>
        <w:t>Human Remains in Archaeology: a handbook</w:t>
      </w:r>
      <w:r>
        <w:rPr>
          <w:rFonts w:asciiTheme="minorHAnsi" w:hAnsiTheme="minorHAnsi" w:cstheme="minorHAnsi"/>
          <w:sz w:val="22"/>
          <w:szCs w:val="22"/>
        </w:rPr>
        <w:t xml:space="preserve">. Council for British Archaeology. York. </w:t>
      </w:r>
    </w:p>
    <w:p w14:paraId="03868A69" w14:textId="77777777" w:rsidR="009A087D" w:rsidRDefault="009A087D" w:rsidP="00C04149">
      <w:pPr>
        <w:pStyle w:val="Default"/>
        <w:rPr>
          <w:rFonts w:asciiTheme="minorHAnsi" w:hAnsiTheme="minorHAnsi" w:cstheme="minorHAnsi"/>
          <w:sz w:val="22"/>
          <w:szCs w:val="22"/>
        </w:rPr>
      </w:pPr>
    </w:p>
    <w:p w14:paraId="162A61EB" w14:textId="77777777" w:rsidR="00A45814" w:rsidRDefault="00A45814" w:rsidP="00C04149">
      <w:pPr>
        <w:pStyle w:val="Default"/>
        <w:rPr>
          <w:rFonts w:asciiTheme="minorHAnsi" w:hAnsiTheme="minorHAnsi" w:cstheme="minorHAnsi"/>
          <w:sz w:val="22"/>
          <w:szCs w:val="22"/>
        </w:rPr>
      </w:pPr>
      <w:r>
        <w:rPr>
          <w:rFonts w:asciiTheme="minorHAnsi" w:hAnsiTheme="minorHAnsi" w:cstheme="minorHAnsi"/>
          <w:sz w:val="22"/>
          <w:szCs w:val="22"/>
        </w:rPr>
        <w:t xml:space="preserve">Sturdy Colls, C., 2015. </w:t>
      </w:r>
      <w:r>
        <w:rPr>
          <w:rFonts w:asciiTheme="minorHAnsi" w:hAnsiTheme="minorHAnsi" w:cstheme="minorHAnsi"/>
          <w:i/>
          <w:sz w:val="22"/>
          <w:szCs w:val="22"/>
        </w:rPr>
        <w:t>Holocaust Archaeologies: Approaches and Future Directions</w:t>
      </w:r>
      <w:r>
        <w:rPr>
          <w:rFonts w:asciiTheme="minorHAnsi" w:hAnsiTheme="minorHAnsi" w:cstheme="minorHAnsi"/>
          <w:sz w:val="22"/>
          <w:szCs w:val="22"/>
        </w:rPr>
        <w:t xml:space="preserve">. Springer International Publishing. New York. </w:t>
      </w:r>
    </w:p>
    <w:p w14:paraId="2BE636F5" w14:textId="77777777" w:rsidR="00A45814" w:rsidRDefault="00A45814" w:rsidP="00C04149">
      <w:pPr>
        <w:pStyle w:val="Default"/>
        <w:rPr>
          <w:rFonts w:asciiTheme="minorHAnsi" w:hAnsiTheme="minorHAnsi" w:cstheme="minorHAnsi"/>
          <w:sz w:val="22"/>
          <w:szCs w:val="22"/>
        </w:rPr>
      </w:pPr>
    </w:p>
    <w:p w14:paraId="058D4147" w14:textId="77777777" w:rsidR="00DF3B89" w:rsidRPr="00C04149" w:rsidRDefault="00027E58" w:rsidP="00C04149">
      <w:pPr>
        <w:pStyle w:val="Default"/>
        <w:rPr>
          <w:rFonts w:asciiTheme="minorHAnsi" w:hAnsiTheme="minorHAnsi" w:cstheme="minorHAnsi"/>
          <w:sz w:val="22"/>
          <w:szCs w:val="22"/>
        </w:rPr>
      </w:pPr>
      <w:r w:rsidRPr="00C04149">
        <w:rPr>
          <w:rFonts w:asciiTheme="minorHAnsi" w:hAnsiTheme="minorHAnsi" w:cstheme="minorHAnsi"/>
          <w:sz w:val="22"/>
          <w:szCs w:val="22"/>
        </w:rPr>
        <w:t xml:space="preserve">Sturdy Colls, C., 2016. </w:t>
      </w:r>
      <w:r w:rsidRPr="00C04149">
        <w:rPr>
          <w:rFonts w:asciiTheme="minorHAnsi" w:hAnsiTheme="minorHAnsi" w:cstheme="minorHAnsi"/>
          <w:i/>
          <w:sz w:val="22"/>
          <w:szCs w:val="22"/>
        </w:rPr>
        <w:t>‘Earth conceal not my blood’: forensic and archaeological approaches to locating the remains of Holocaust victims</w:t>
      </w:r>
      <w:r w:rsidRPr="00C04149">
        <w:rPr>
          <w:rFonts w:asciiTheme="minorHAnsi" w:hAnsiTheme="minorHAnsi" w:cstheme="minorHAnsi"/>
          <w:sz w:val="22"/>
          <w:szCs w:val="22"/>
        </w:rPr>
        <w:t xml:space="preserve">. </w:t>
      </w:r>
      <w:r w:rsidR="00DF3B89" w:rsidRPr="00C04149">
        <w:rPr>
          <w:rFonts w:asciiTheme="minorHAnsi" w:hAnsiTheme="minorHAnsi" w:cstheme="minorHAnsi"/>
          <w:sz w:val="22"/>
          <w:szCs w:val="22"/>
        </w:rPr>
        <w:t>[article] Available at: &lt;</w:t>
      </w:r>
      <w:r w:rsidR="00DF3B89" w:rsidRPr="00C04149">
        <w:rPr>
          <w:rFonts w:asciiTheme="minorHAnsi" w:hAnsiTheme="minorHAnsi" w:cstheme="minorHAnsi"/>
          <w:sz w:val="22"/>
          <w:szCs w:val="22"/>
        </w:rPr>
        <w:t>http://www.jstor.org/stable/j.ctt21h4xwg.13</w:t>
      </w:r>
      <w:r w:rsidR="00DF3B89" w:rsidRPr="00C04149">
        <w:rPr>
          <w:rFonts w:asciiTheme="minorHAnsi" w:hAnsiTheme="minorHAnsi" w:cstheme="minorHAnsi"/>
          <w:sz w:val="22"/>
          <w:szCs w:val="22"/>
        </w:rPr>
        <w:t xml:space="preserve">&gt; [Accessed 27 March 2018]. </w:t>
      </w:r>
    </w:p>
    <w:p w14:paraId="0FB991B6" w14:textId="77777777" w:rsidR="00DF3B89" w:rsidRPr="00C04149" w:rsidRDefault="00DF3B89" w:rsidP="00C04149">
      <w:pPr>
        <w:pStyle w:val="Default"/>
        <w:rPr>
          <w:rFonts w:asciiTheme="minorHAnsi" w:hAnsiTheme="minorHAnsi" w:cstheme="minorHAnsi"/>
          <w:sz w:val="22"/>
          <w:szCs w:val="22"/>
        </w:rPr>
      </w:pPr>
    </w:p>
    <w:p w14:paraId="3297F709" w14:textId="3326C31C" w:rsidR="00FB3EC7" w:rsidRPr="00C04149" w:rsidRDefault="00701C0C" w:rsidP="00C04149">
      <w:pPr>
        <w:pStyle w:val="Default"/>
        <w:rPr>
          <w:rFonts w:asciiTheme="minorHAnsi" w:hAnsiTheme="minorHAnsi" w:cstheme="minorHAnsi"/>
          <w:sz w:val="22"/>
          <w:szCs w:val="22"/>
        </w:rPr>
      </w:pPr>
      <w:r w:rsidRPr="00C04149">
        <w:rPr>
          <w:rFonts w:asciiTheme="minorHAnsi" w:hAnsiTheme="minorHAnsi" w:cstheme="minorHAnsi"/>
          <w:sz w:val="22"/>
          <w:szCs w:val="22"/>
        </w:rPr>
        <w:t xml:space="preserve">Whyte, T, R., 2001. </w:t>
      </w:r>
      <w:r w:rsidRPr="00C04149">
        <w:rPr>
          <w:rFonts w:asciiTheme="minorHAnsi" w:hAnsiTheme="minorHAnsi" w:cstheme="minorHAnsi"/>
          <w:i/>
          <w:sz w:val="22"/>
          <w:szCs w:val="22"/>
        </w:rPr>
        <w:t>Distinguishing Remains of Human Cremations from Burned Animal Bones</w:t>
      </w:r>
      <w:r w:rsidRPr="00C04149">
        <w:rPr>
          <w:rFonts w:asciiTheme="minorHAnsi" w:hAnsiTheme="minorHAnsi" w:cstheme="minorHAnsi"/>
          <w:sz w:val="22"/>
          <w:szCs w:val="22"/>
        </w:rPr>
        <w:t>. [article] Available at: &lt;</w:t>
      </w:r>
      <w:r w:rsidRPr="00C04149">
        <w:rPr>
          <w:rFonts w:asciiTheme="minorHAnsi" w:hAnsiTheme="minorHAnsi" w:cstheme="minorHAnsi"/>
          <w:sz w:val="22"/>
          <w:szCs w:val="22"/>
        </w:rPr>
        <w:t>http://www.jstor.org/stable/3181445</w:t>
      </w:r>
      <w:r w:rsidRPr="00C04149">
        <w:rPr>
          <w:rFonts w:asciiTheme="minorHAnsi" w:hAnsiTheme="minorHAnsi" w:cstheme="minorHAnsi"/>
          <w:sz w:val="22"/>
          <w:szCs w:val="22"/>
        </w:rPr>
        <w:t xml:space="preserve">&gt; [Accessed 27 March 2018]. </w:t>
      </w:r>
      <w:r w:rsidR="00DF3B89" w:rsidRPr="00C04149">
        <w:rPr>
          <w:rFonts w:asciiTheme="minorHAnsi" w:hAnsiTheme="minorHAnsi" w:cstheme="minorHAnsi"/>
          <w:sz w:val="22"/>
          <w:szCs w:val="22"/>
        </w:rPr>
        <w:t xml:space="preserve"> </w:t>
      </w:r>
      <w:r w:rsidR="00B9108F" w:rsidRPr="00C04149">
        <w:rPr>
          <w:rFonts w:asciiTheme="minorHAnsi" w:hAnsiTheme="minorHAnsi" w:cstheme="minorHAnsi"/>
          <w:sz w:val="22"/>
          <w:szCs w:val="22"/>
        </w:rPr>
        <w:t xml:space="preserve"> </w:t>
      </w:r>
      <w:r w:rsidR="005613AC" w:rsidRPr="00C04149">
        <w:rPr>
          <w:rFonts w:asciiTheme="minorHAnsi" w:hAnsiTheme="minorHAnsi" w:cstheme="minorHAnsi"/>
          <w:i/>
          <w:sz w:val="22"/>
          <w:szCs w:val="22"/>
        </w:rPr>
        <w:t xml:space="preserve"> </w:t>
      </w:r>
      <w:r w:rsidR="00545FB9" w:rsidRPr="00C04149">
        <w:rPr>
          <w:rFonts w:asciiTheme="minorHAnsi" w:hAnsiTheme="minorHAnsi" w:cstheme="minorHAnsi"/>
          <w:sz w:val="22"/>
          <w:szCs w:val="22"/>
        </w:rPr>
        <w:t xml:space="preserve"> </w:t>
      </w:r>
      <w:r w:rsidR="00A65152" w:rsidRPr="00C04149">
        <w:rPr>
          <w:rFonts w:asciiTheme="minorHAnsi" w:hAnsiTheme="minorHAnsi" w:cstheme="minorHAnsi"/>
          <w:sz w:val="22"/>
          <w:szCs w:val="22"/>
        </w:rPr>
        <w:t xml:space="preserve"> </w:t>
      </w:r>
      <w:r w:rsidR="00504882" w:rsidRPr="00C04149">
        <w:rPr>
          <w:rFonts w:asciiTheme="minorHAnsi" w:hAnsiTheme="minorHAnsi" w:cstheme="minorHAnsi"/>
          <w:sz w:val="22"/>
          <w:szCs w:val="22"/>
        </w:rPr>
        <w:t xml:space="preserve">                            </w:t>
      </w:r>
      <w:bookmarkStart w:id="0" w:name="_GoBack"/>
      <w:bookmarkEnd w:id="0"/>
      <w:r w:rsidR="00504882" w:rsidRPr="00C04149">
        <w:rPr>
          <w:rFonts w:asciiTheme="minorHAnsi" w:hAnsiTheme="minorHAnsi" w:cstheme="minorHAnsi"/>
          <w:sz w:val="22"/>
          <w:szCs w:val="22"/>
        </w:rPr>
        <w:t xml:space="preserve">                                                                 </w:t>
      </w:r>
    </w:p>
    <w:sectPr w:rsidR="00FB3EC7" w:rsidRPr="00C041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de">
    <w:altName w:val="Code"/>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5DE"/>
    <w:rsid w:val="00016E19"/>
    <w:rsid w:val="00016F9C"/>
    <w:rsid w:val="00027E58"/>
    <w:rsid w:val="000413ED"/>
    <w:rsid w:val="00047709"/>
    <w:rsid w:val="00061B3D"/>
    <w:rsid w:val="000771CC"/>
    <w:rsid w:val="00083658"/>
    <w:rsid w:val="00095A9A"/>
    <w:rsid w:val="000D6B4B"/>
    <w:rsid w:val="000E3BE1"/>
    <w:rsid w:val="00126AED"/>
    <w:rsid w:val="00142F8F"/>
    <w:rsid w:val="0014604C"/>
    <w:rsid w:val="00156A97"/>
    <w:rsid w:val="00187813"/>
    <w:rsid w:val="00190B54"/>
    <w:rsid w:val="00225E88"/>
    <w:rsid w:val="0024350D"/>
    <w:rsid w:val="00255F66"/>
    <w:rsid w:val="00282891"/>
    <w:rsid w:val="002B428B"/>
    <w:rsid w:val="002B539B"/>
    <w:rsid w:val="002D2770"/>
    <w:rsid w:val="00325BB5"/>
    <w:rsid w:val="00327B52"/>
    <w:rsid w:val="0033735C"/>
    <w:rsid w:val="003440F1"/>
    <w:rsid w:val="003726C4"/>
    <w:rsid w:val="00394FDE"/>
    <w:rsid w:val="003F3B40"/>
    <w:rsid w:val="00443F15"/>
    <w:rsid w:val="004440F5"/>
    <w:rsid w:val="004455DE"/>
    <w:rsid w:val="004644AB"/>
    <w:rsid w:val="00483413"/>
    <w:rsid w:val="004B5F99"/>
    <w:rsid w:val="00504882"/>
    <w:rsid w:val="00533FE2"/>
    <w:rsid w:val="00545FB9"/>
    <w:rsid w:val="005613AC"/>
    <w:rsid w:val="00565E5C"/>
    <w:rsid w:val="00586224"/>
    <w:rsid w:val="005B2357"/>
    <w:rsid w:val="005E2E1F"/>
    <w:rsid w:val="00607BE9"/>
    <w:rsid w:val="00613EF6"/>
    <w:rsid w:val="00655EED"/>
    <w:rsid w:val="006D00E1"/>
    <w:rsid w:val="00701C0C"/>
    <w:rsid w:val="007030E6"/>
    <w:rsid w:val="007266C5"/>
    <w:rsid w:val="0077187E"/>
    <w:rsid w:val="00797837"/>
    <w:rsid w:val="007B38CF"/>
    <w:rsid w:val="007E3F6F"/>
    <w:rsid w:val="008644A5"/>
    <w:rsid w:val="008A5FAC"/>
    <w:rsid w:val="008C0306"/>
    <w:rsid w:val="008E3BBE"/>
    <w:rsid w:val="00937F92"/>
    <w:rsid w:val="00981480"/>
    <w:rsid w:val="009A01B5"/>
    <w:rsid w:val="009A087D"/>
    <w:rsid w:val="009C7DC7"/>
    <w:rsid w:val="009D2B55"/>
    <w:rsid w:val="009F166B"/>
    <w:rsid w:val="00A0073A"/>
    <w:rsid w:val="00A01245"/>
    <w:rsid w:val="00A1258B"/>
    <w:rsid w:val="00A45814"/>
    <w:rsid w:val="00A65152"/>
    <w:rsid w:val="00AF5E85"/>
    <w:rsid w:val="00B27F76"/>
    <w:rsid w:val="00B9108F"/>
    <w:rsid w:val="00B94E94"/>
    <w:rsid w:val="00BA4E32"/>
    <w:rsid w:val="00C04149"/>
    <w:rsid w:val="00C16276"/>
    <w:rsid w:val="00C32523"/>
    <w:rsid w:val="00C52BED"/>
    <w:rsid w:val="00C823CF"/>
    <w:rsid w:val="00CA169A"/>
    <w:rsid w:val="00CB5040"/>
    <w:rsid w:val="00D045B7"/>
    <w:rsid w:val="00D3554B"/>
    <w:rsid w:val="00D51C5D"/>
    <w:rsid w:val="00D57179"/>
    <w:rsid w:val="00DB2130"/>
    <w:rsid w:val="00DD1287"/>
    <w:rsid w:val="00DE6EEB"/>
    <w:rsid w:val="00DF3B89"/>
    <w:rsid w:val="00E62B3A"/>
    <w:rsid w:val="00EB6B8F"/>
    <w:rsid w:val="00EC272C"/>
    <w:rsid w:val="00ED21F0"/>
    <w:rsid w:val="00F0498D"/>
    <w:rsid w:val="00F14ABB"/>
    <w:rsid w:val="00F270FB"/>
    <w:rsid w:val="00F90E5B"/>
    <w:rsid w:val="00FB3EC7"/>
    <w:rsid w:val="00FB579E"/>
    <w:rsid w:val="00FC4387"/>
    <w:rsid w:val="00FE1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9BE98"/>
  <w15:chartTrackingRefBased/>
  <w15:docId w15:val="{8EA37F5B-B936-4F8E-BD24-7222CD1E9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5FB9"/>
    <w:rPr>
      <w:color w:val="0563C1" w:themeColor="hyperlink"/>
      <w:u w:val="single"/>
    </w:rPr>
  </w:style>
  <w:style w:type="character" w:styleId="UnresolvedMention">
    <w:name w:val="Unresolved Mention"/>
    <w:basedOn w:val="DefaultParagraphFont"/>
    <w:uiPriority w:val="99"/>
    <w:semiHidden/>
    <w:unhideWhenUsed/>
    <w:rsid w:val="00545FB9"/>
    <w:rPr>
      <w:color w:val="808080"/>
      <w:shd w:val="clear" w:color="auto" w:fill="E6E6E6"/>
    </w:rPr>
  </w:style>
  <w:style w:type="paragraph" w:customStyle="1" w:styleId="Default">
    <w:name w:val="Default"/>
    <w:rsid w:val="00EB6B8F"/>
    <w:pPr>
      <w:autoSpaceDE w:val="0"/>
      <w:autoSpaceDN w:val="0"/>
      <w:adjustRightInd w:val="0"/>
      <w:spacing w:after="0" w:line="240" w:lineRule="auto"/>
    </w:pPr>
    <w:rPr>
      <w:rFonts w:ascii="Code" w:hAnsi="Code" w:cs="Cod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751</TotalTime>
  <Pages>5</Pages>
  <Words>2554</Words>
  <Characters>14562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Blakemore (1500318)</dc:creator>
  <cp:keywords/>
  <dc:description/>
  <cp:lastModifiedBy>Laura Blakemore (1500318)</cp:lastModifiedBy>
  <cp:revision>83</cp:revision>
  <dcterms:created xsi:type="dcterms:W3CDTF">2018-04-13T12:22:00Z</dcterms:created>
  <dcterms:modified xsi:type="dcterms:W3CDTF">2018-05-03T21:05:00Z</dcterms:modified>
</cp:coreProperties>
</file>