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6A464" w14:textId="77777777" w:rsidR="000B6B65" w:rsidRPr="002B0C55" w:rsidRDefault="000B6B65" w:rsidP="000B6B65">
      <w:pPr>
        <w:spacing w:before="1540" w:after="240"/>
        <w:ind w:left="2880" w:firstLine="720"/>
        <w:rPr>
          <w:color w:val="156082"/>
        </w:rPr>
      </w:pPr>
      <w:r w:rsidRPr="002B0C55">
        <w:rPr>
          <w:noProof/>
          <w:color w:val="156082"/>
        </w:rPr>
        <w:drawing>
          <wp:inline distT="0" distB="0" distL="0" distR="0" wp14:anchorId="657EFC16" wp14:editId="34DC0934">
            <wp:extent cx="1419225" cy="752475"/>
            <wp:effectExtent l="0" t="0" r="9525" b="0"/>
            <wp:docPr id="243814922" name="Picture 144" descr="A black background with grey leaves  Description automatically generated"/>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  Description automatically generated"/>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322E9FEF" w14:textId="1631A38E" w:rsidR="000B6B65" w:rsidRPr="002B0C55" w:rsidRDefault="00075355" w:rsidP="000B6B65">
      <w:pPr>
        <w:spacing w:before="480"/>
        <w:jc w:val="center"/>
        <w:rPr>
          <w:rFonts w:ascii="Aptos" w:hAnsi="Aptos"/>
          <w:color w:val="156082"/>
          <w:sz w:val="72"/>
          <w:szCs w:val="72"/>
        </w:rPr>
      </w:pPr>
      <w:r w:rsidRPr="00075355">
        <w:rPr>
          <w:rFonts w:ascii="Aptos Display" w:hAnsi="Aptos Display"/>
          <w:caps/>
          <w:color w:val="156082"/>
          <w:sz w:val="72"/>
          <w:szCs w:val="72"/>
        </w:rPr>
        <w:t xml:space="preserve">Independent Project </w:t>
      </w:r>
      <w:r w:rsidR="000B6B65" w:rsidRPr="002B0C55">
        <w:rPr>
          <w:color w:val="156082"/>
          <w:sz w:val="72"/>
          <w:szCs w:val="72"/>
        </w:rPr>
        <w:t>ACCA602</w:t>
      </w:r>
      <w:r w:rsidR="00573AF4">
        <w:rPr>
          <w:color w:val="156082"/>
          <w:sz w:val="72"/>
          <w:szCs w:val="72"/>
        </w:rPr>
        <w:t>0</w:t>
      </w:r>
    </w:p>
    <w:p w14:paraId="41BA7229" w14:textId="77777777" w:rsidR="000B6B65" w:rsidRPr="002B0C55" w:rsidRDefault="000B6B65" w:rsidP="000B6B65">
      <w:pPr>
        <w:jc w:val="center"/>
        <w:rPr>
          <w:color w:val="156082"/>
        </w:rPr>
      </w:pPr>
      <w:r w:rsidRPr="002B0C55">
        <w:rPr>
          <w:noProof/>
        </w:rPr>
        <mc:AlternateContent>
          <mc:Choice Requires="wps">
            <w:drawing>
              <wp:anchor distT="0" distB="0" distL="114300" distR="114300" simplePos="0" relativeHeight="251659264" behindDoc="0" locked="0" layoutInCell="1" allowOverlap="1" wp14:anchorId="4B0001C6" wp14:editId="5A50E7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7315200" cy="681990"/>
                <wp:effectExtent l="0" t="0" r="2540" b="8890"/>
                <wp:wrapNone/>
                <wp:docPr id="2078234539" name="Text Box 146"/>
                <wp:cNvGraphicFramePr/>
                <a:graphic xmlns:a="http://schemas.openxmlformats.org/drawingml/2006/main">
                  <a:graphicData uri="http://schemas.microsoft.com/office/word/2010/wordprocessingShape">
                    <wps:wsp>
                      <wps:cNvSpPr txBox="1"/>
                      <wps:spPr>
                        <a:xfrm>
                          <a:off x="0" y="0"/>
                          <a:ext cx="6743700" cy="688340"/>
                        </a:xfrm>
                        <a:prstGeom prst="rect">
                          <a:avLst/>
                        </a:prstGeom>
                        <a:noFill/>
                        <a:ln w="6350">
                          <a:noFill/>
                        </a:ln>
                        <a:effectLst/>
                      </wps:spPr>
                      <wps:txbx>
                        <w:txbxContent>
                          <w:p w14:paraId="5A07C50C" w14:textId="77777777" w:rsidR="000B6B65" w:rsidRPr="002B0C55" w:rsidRDefault="000B6B65" w:rsidP="000B6B65">
                            <w:pPr>
                              <w:pStyle w:val="NoSpacing"/>
                              <w:jc w:val="center"/>
                              <w:rPr>
                                <w:caps/>
                                <w:color w:val="156082"/>
                                <w:sz w:val="28"/>
                                <w:szCs w:val="28"/>
                                <w:lang w:val="en-GB"/>
                              </w:rPr>
                            </w:pPr>
                            <w:r w:rsidRPr="002B0C55">
                              <w:rPr>
                                <w:caps/>
                                <w:color w:val="156082"/>
                                <w:sz w:val="28"/>
                                <w:szCs w:val="28"/>
                                <w:lang w:val="en-GB"/>
                              </w:rPr>
                              <w:t>Bsc applied computing</w:t>
                            </w:r>
                          </w:p>
                          <w:p w14:paraId="771F41D6" w14:textId="77777777" w:rsidR="000B6B65" w:rsidRPr="002B0C55" w:rsidRDefault="000B6B65" w:rsidP="000B6B65">
                            <w:pPr>
                              <w:pStyle w:val="NoSpacing"/>
                              <w:jc w:val="center"/>
                              <w:rPr>
                                <w:caps/>
                                <w:color w:val="156082"/>
                                <w:sz w:val="28"/>
                                <w:szCs w:val="28"/>
                                <w:lang w:val="en-GB"/>
                              </w:rPr>
                            </w:pPr>
                            <w:r w:rsidRPr="002B0C55">
                              <w:rPr>
                                <w:caps/>
                                <w:color w:val="156082"/>
                                <w:sz w:val="28"/>
                                <w:szCs w:val="28"/>
                                <w:lang w:val="en-GB"/>
                              </w:rPr>
                              <w:t>KELVIN BARETO TAVARES</w:t>
                            </w:r>
                          </w:p>
                          <w:p w14:paraId="052D9ED7" w14:textId="77777777" w:rsidR="000B6B65" w:rsidRPr="002B0C55" w:rsidRDefault="000B6B65" w:rsidP="000B6B65">
                            <w:pPr>
                              <w:pStyle w:val="NoSpacing"/>
                              <w:jc w:val="center"/>
                              <w:rPr>
                                <w:color w:val="156082"/>
                                <w:lang w:val="en-GB"/>
                              </w:rPr>
                            </w:pPr>
                            <w:r w:rsidRPr="002B0C55">
                              <w:rPr>
                                <w:caps/>
                                <w:color w:val="156082"/>
                                <w:sz w:val="28"/>
                                <w:szCs w:val="28"/>
                                <w:lang w:val="en-GB"/>
                              </w:rPr>
                              <w:t>2321297</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0001C6" id="_x0000_t202" coordsize="21600,21600" o:spt="202" path="m,l,21600r21600,l21600,xe">
                <v:stroke joinstyle="miter"/>
                <v:path gradientshapeok="t" o:connecttype="rect"/>
              </v:shapetype>
              <v:shape id="Text Box 146" o:spid="_x0000_s1026" type="#_x0000_t202" style="position:absolute;left:0;text-align:left;margin-left:0;margin-top:0;width:8in;height:53.7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" filled="f" stroked="f" strokeweight=".5pt">
                <v:textbox style="mso-fit-shape-to-text:t" inset="0,0,0,0">
                  <w:txbxContent>
                    <w:p w14:paraId="5A07C50C" w14:textId="77777777" w:rsidR="000B6B65" w:rsidRPr="002B0C55" w:rsidRDefault="000B6B65" w:rsidP="000B6B65">
                      <w:pPr>
                        <w:pStyle w:val="NoSpacing"/>
                        <w:jc w:val="center"/>
                        <w:rPr>
                          <w:caps/>
                          <w:color w:val="156082"/>
                          <w:sz w:val="28"/>
                          <w:szCs w:val="28"/>
                          <w:lang w:val="en-GB"/>
                        </w:rPr>
                      </w:pPr>
                      <w:r w:rsidRPr="002B0C55">
                        <w:rPr>
                          <w:caps/>
                          <w:color w:val="156082"/>
                          <w:sz w:val="28"/>
                          <w:szCs w:val="28"/>
                          <w:lang w:val="en-GB"/>
                        </w:rPr>
                        <w:t>Bsc applied computing</w:t>
                      </w:r>
                    </w:p>
                    <w:p w14:paraId="771F41D6" w14:textId="77777777" w:rsidR="000B6B65" w:rsidRPr="002B0C55" w:rsidRDefault="000B6B65" w:rsidP="000B6B65">
                      <w:pPr>
                        <w:pStyle w:val="NoSpacing"/>
                        <w:jc w:val="center"/>
                        <w:rPr>
                          <w:caps/>
                          <w:color w:val="156082"/>
                          <w:sz w:val="28"/>
                          <w:szCs w:val="28"/>
                          <w:lang w:val="en-GB"/>
                        </w:rPr>
                      </w:pPr>
                      <w:r w:rsidRPr="002B0C55">
                        <w:rPr>
                          <w:caps/>
                          <w:color w:val="156082"/>
                          <w:sz w:val="28"/>
                          <w:szCs w:val="28"/>
                          <w:lang w:val="en-GB"/>
                        </w:rPr>
                        <w:t>KELVIN BARETO TAVARES</w:t>
                      </w:r>
                    </w:p>
                    <w:p w14:paraId="052D9ED7" w14:textId="77777777" w:rsidR="000B6B65" w:rsidRPr="002B0C55" w:rsidRDefault="000B6B65" w:rsidP="000B6B65">
                      <w:pPr>
                        <w:pStyle w:val="NoSpacing"/>
                        <w:jc w:val="center"/>
                        <w:rPr>
                          <w:color w:val="156082"/>
                          <w:lang w:val="en-GB"/>
                        </w:rPr>
                      </w:pPr>
                      <w:r w:rsidRPr="002B0C55">
                        <w:rPr>
                          <w:caps/>
                          <w:color w:val="156082"/>
                          <w:sz w:val="28"/>
                          <w:szCs w:val="28"/>
                          <w:lang w:val="en-GB"/>
                        </w:rPr>
                        <w:t>2321297</w:t>
                      </w:r>
                    </w:p>
                  </w:txbxContent>
                </v:textbox>
                <w10:wrap anchorx="margin" anchory="page"/>
              </v:shape>
            </w:pict>
          </mc:Fallback>
        </mc:AlternateContent>
      </w:r>
      <w:r w:rsidRPr="002B0C55">
        <w:rPr>
          <w:noProof/>
          <w:color w:val="156082"/>
        </w:rPr>
        <w:drawing>
          <wp:inline distT="0" distB="0" distL="0" distR="0" wp14:anchorId="6CBF29BC" wp14:editId="7CB10834">
            <wp:extent cx="762000" cy="485775"/>
            <wp:effectExtent l="0" t="0" r="0" b="0"/>
            <wp:docPr id="1876536061" name="Picture 147" descr="A grey logo on a black background  Description automatically generated"/>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  Description automatically generated"/>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28BA5CAC" w14:textId="77777777" w:rsidR="000B6B65" w:rsidRPr="002B0C55" w:rsidRDefault="000B6B65" w:rsidP="000B6B65">
      <w:pPr>
        <w:spacing w:line="256" w:lineRule="auto"/>
        <w:jc w:val="both"/>
        <w:rPr>
          <w:rFonts w:ascii="Aptos" w:eastAsia="Aptos" w:hAnsi="Aptos"/>
          <w:color w:val="156082"/>
        </w:rPr>
      </w:pPr>
      <w:r w:rsidRPr="002B0C55">
        <w:rPr>
          <w:rFonts w:ascii="Aptos" w:eastAsia="Aptos" w:hAnsi="Aptos"/>
          <w:color w:val="156082"/>
        </w:rPr>
        <w:tab/>
      </w:r>
    </w:p>
    <w:p w14:paraId="1081FACB" w14:textId="77777777" w:rsidR="000B6B65" w:rsidRPr="002B0C55" w:rsidRDefault="000B6B65" w:rsidP="000B6B65">
      <w:pPr>
        <w:spacing w:line="256" w:lineRule="auto"/>
        <w:jc w:val="both"/>
        <w:rPr>
          <w:rFonts w:ascii="Aptos" w:eastAsia="Aptos" w:hAnsi="Aptos"/>
          <w:color w:val="156082"/>
        </w:rPr>
      </w:pPr>
      <w:r w:rsidRPr="002B0C55">
        <w:rPr>
          <w:rFonts w:ascii="Aptos" w:eastAsia="Aptos" w:hAnsi="Aptos"/>
          <w:color w:val="156082"/>
        </w:rPr>
        <w:br w:type="page"/>
      </w:r>
    </w:p>
    <w:p w14:paraId="42C688BD" w14:textId="77777777" w:rsidR="0078566A" w:rsidRDefault="001306D9">
      <w:pPr>
        <w:pageBreakBefore/>
      </w:pPr>
      <w:r>
        <w:lastRenderedPageBreak/>
        <w:br/>
      </w:r>
    </w:p>
    <w:sdt>
      <w:sdtPr>
        <w:rPr>
          <w:rFonts w:ascii="Times New Roman" w:eastAsia="Times New Roman" w:hAnsi="Times New Roman" w:cs="Times New Roman"/>
          <w:color w:val="auto"/>
          <w:sz w:val="20"/>
          <w:szCs w:val="20"/>
          <w:lang w:val="en-GB" w:eastAsia="en-GB"/>
        </w:rPr>
        <w:id w:val="733284539"/>
        <w:docPartObj>
          <w:docPartGallery w:val="Table of Contents"/>
          <w:docPartUnique/>
        </w:docPartObj>
      </w:sdtPr>
      <w:sdtEndPr>
        <w:rPr>
          <w:b/>
          <w:bCs/>
          <w:noProof/>
        </w:rPr>
      </w:sdtEndPr>
      <w:sdtContent>
        <w:p w14:paraId="55789818" w14:textId="2B23C21E" w:rsidR="0078566A" w:rsidRDefault="0078566A">
          <w:pPr>
            <w:pStyle w:val="TOCHeading"/>
          </w:pPr>
          <w:r>
            <w:t>Contents</w:t>
          </w:r>
        </w:p>
        <w:p w14:paraId="33CF85D3" w14:textId="6558DAD3" w:rsidR="00C70E43" w:rsidRDefault="0078566A">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655623" w:history="1">
            <w:r w:rsidR="00C70E43" w:rsidRPr="00E676AA">
              <w:rPr>
                <w:rStyle w:val="Hyperlink"/>
                <w:b/>
                <w:bCs/>
                <w:noProof/>
              </w:rPr>
              <w:t>1. Introduction and Background</w:t>
            </w:r>
            <w:r w:rsidR="00C70E43">
              <w:rPr>
                <w:noProof/>
                <w:webHidden/>
              </w:rPr>
              <w:tab/>
            </w:r>
            <w:r w:rsidR="00C70E43">
              <w:rPr>
                <w:noProof/>
                <w:webHidden/>
              </w:rPr>
              <w:fldChar w:fldCharType="begin"/>
            </w:r>
            <w:r w:rsidR="00C70E43">
              <w:rPr>
                <w:noProof/>
                <w:webHidden/>
              </w:rPr>
              <w:instrText xml:space="preserve"> PAGEREF _Toc235655623 \h </w:instrText>
            </w:r>
            <w:r w:rsidR="00C70E43">
              <w:rPr>
                <w:noProof/>
                <w:webHidden/>
              </w:rPr>
            </w:r>
            <w:r w:rsidR="00C70E43">
              <w:rPr>
                <w:noProof/>
                <w:webHidden/>
              </w:rPr>
              <w:fldChar w:fldCharType="separate"/>
            </w:r>
            <w:r w:rsidR="00C70E43">
              <w:rPr>
                <w:noProof/>
                <w:webHidden/>
              </w:rPr>
              <w:t>3</w:t>
            </w:r>
            <w:r w:rsidR="00C70E43">
              <w:rPr>
                <w:noProof/>
                <w:webHidden/>
              </w:rPr>
              <w:fldChar w:fldCharType="end"/>
            </w:r>
          </w:hyperlink>
        </w:p>
        <w:p w14:paraId="3B4DAF31" w14:textId="6AE57ABB" w:rsidR="00C70E43" w:rsidRDefault="00C70E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55624" w:history="1">
            <w:r w:rsidRPr="00E676AA">
              <w:rPr>
                <w:rStyle w:val="Hyperlink"/>
                <w:b/>
                <w:bCs/>
                <w:noProof/>
              </w:rPr>
              <w:t>2. Project Design</w:t>
            </w:r>
            <w:r>
              <w:rPr>
                <w:noProof/>
                <w:webHidden/>
              </w:rPr>
              <w:tab/>
            </w:r>
            <w:r>
              <w:rPr>
                <w:noProof/>
                <w:webHidden/>
              </w:rPr>
              <w:fldChar w:fldCharType="begin"/>
            </w:r>
            <w:r>
              <w:rPr>
                <w:noProof/>
                <w:webHidden/>
              </w:rPr>
              <w:instrText xml:space="preserve"> PAGEREF _Toc235655624 \h </w:instrText>
            </w:r>
            <w:r>
              <w:rPr>
                <w:noProof/>
                <w:webHidden/>
              </w:rPr>
            </w:r>
            <w:r>
              <w:rPr>
                <w:noProof/>
                <w:webHidden/>
              </w:rPr>
              <w:fldChar w:fldCharType="separate"/>
            </w:r>
            <w:r>
              <w:rPr>
                <w:noProof/>
                <w:webHidden/>
              </w:rPr>
              <w:t>4</w:t>
            </w:r>
            <w:r>
              <w:rPr>
                <w:noProof/>
                <w:webHidden/>
              </w:rPr>
              <w:fldChar w:fldCharType="end"/>
            </w:r>
          </w:hyperlink>
        </w:p>
        <w:p w14:paraId="2E46C5D7" w14:textId="6A9E3C31" w:rsidR="00C70E43" w:rsidRDefault="00C70E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655625" w:history="1">
            <w:r w:rsidRPr="00E676AA">
              <w:rPr>
                <w:rStyle w:val="Hyperlink"/>
                <w:b/>
                <w:bCs/>
                <w:noProof/>
              </w:rPr>
              <w:t>2.1 Research Design and Methodology</w:t>
            </w:r>
            <w:r>
              <w:rPr>
                <w:noProof/>
                <w:webHidden/>
              </w:rPr>
              <w:tab/>
            </w:r>
            <w:r>
              <w:rPr>
                <w:noProof/>
                <w:webHidden/>
              </w:rPr>
              <w:fldChar w:fldCharType="begin"/>
            </w:r>
            <w:r>
              <w:rPr>
                <w:noProof/>
                <w:webHidden/>
              </w:rPr>
              <w:instrText xml:space="preserve"> PAGEREF _Toc235655625 \h </w:instrText>
            </w:r>
            <w:r>
              <w:rPr>
                <w:noProof/>
                <w:webHidden/>
              </w:rPr>
            </w:r>
            <w:r>
              <w:rPr>
                <w:noProof/>
                <w:webHidden/>
              </w:rPr>
              <w:fldChar w:fldCharType="separate"/>
            </w:r>
            <w:r>
              <w:rPr>
                <w:noProof/>
                <w:webHidden/>
              </w:rPr>
              <w:t>4</w:t>
            </w:r>
            <w:r>
              <w:rPr>
                <w:noProof/>
                <w:webHidden/>
              </w:rPr>
              <w:fldChar w:fldCharType="end"/>
            </w:r>
          </w:hyperlink>
        </w:p>
        <w:p w14:paraId="6C20972E" w14:textId="3E167088" w:rsidR="00C70E43" w:rsidRDefault="00C70E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655626" w:history="1">
            <w:r w:rsidRPr="00E676AA">
              <w:rPr>
                <w:rStyle w:val="Hyperlink"/>
                <w:b/>
                <w:bCs/>
                <w:noProof/>
              </w:rPr>
              <w:t>2.2 Data Collection Methods</w:t>
            </w:r>
            <w:r>
              <w:rPr>
                <w:noProof/>
                <w:webHidden/>
              </w:rPr>
              <w:tab/>
            </w:r>
            <w:r>
              <w:rPr>
                <w:noProof/>
                <w:webHidden/>
              </w:rPr>
              <w:fldChar w:fldCharType="begin"/>
            </w:r>
            <w:r>
              <w:rPr>
                <w:noProof/>
                <w:webHidden/>
              </w:rPr>
              <w:instrText xml:space="preserve"> PAGEREF _Toc235655626 \h </w:instrText>
            </w:r>
            <w:r>
              <w:rPr>
                <w:noProof/>
                <w:webHidden/>
              </w:rPr>
            </w:r>
            <w:r>
              <w:rPr>
                <w:noProof/>
                <w:webHidden/>
              </w:rPr>
              <w:fldChar w:fldCharType="separate"/>
            </w:r>
            <w:r>
              <w:rPr>
                <w:noProof/>
                <w:webHidden/>
              </w:rPr>
              <w:t>4</w:t>
            </w:r>
            <w:r>
              <w:rPr>
                <w:noProof/>
                <w:webHidden/>
              </w:rPr>
              <w:fldChar w:fldCharType="end"/>
            </w:r>
          </w:hyperlink>
        </w:p>
        <w:p w14:paraId="3954A3E4" w14:textId="4618D779" w:rsidR="00C70E43" w:rsidRDefault="00C70E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655627" w:history="1">
            <w:r w:rsidRPr="00E676AA">
              <w:rPr>
                <w:rStyle w:val="Hyperlink"/>
                <w:b/>
                <w:bCs/>
                <w:noProof/>
              </w:rPr>
              <w:t>2.3 Development Tools and Justification</w:t>
            </w:r>
            <w:r>
              <w:rPr>
                <w:noProof/>
                <w:webHidden/>
              </w:rPr>
              <w:tab/>
            </w:r>
            <w:r>
              <w:rPr>
                <w:noProof/>
                <w:webHidden/>
              </w:rPr>
              <w:fldChar w:fldCharType="begin"/>
            </w:r>
            <w:r>
              <w:rPr>
                <w:noProof/>
                <w:webHidden/>
              </w:rPr>
              <w:instrText xml:space="preserve"> PAGEREF _Toc235655627 \h </w:instrText>
            </w:r>
            <w:r>
              <w:rPr>
                <w:noProof/>
                <w:webHidden/>
              </w:rPr>
            </w:r>
            <w:r>
              <w:rPr>
                <w:noProof/>
                <w:webHidden/>
              </w:rPr>
              <w:fldChar w:fldCharType="separate"/>
            </w:r>
            <w:r>
              <w:rPr>
                <w:noProof/>
                <w:webHidden/>
              </w:rPr>
              <w:t>4</w:t>
            </w:r>
            <w:r>
              <w:rPr>
                <w:noProof/>
                <w:webHidden/>
              </w:rPr>
              <w:fldChar w:fldCharType="end"/>
            </w:r>
          </w:hyperlink>
        </w:p>
        <w:p w14:paraId="7F20361E" w14:textId="55AB7BA5" w:rsidR="00C70E43" w:rsidRDefault="00C70E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655628" w:history="1">
            <w:r w:rsidRPr="00E676AA">
              <w:rPr>
                <w:rStyle w:val="Hyperlink"/>
                <w:b/>
                <w:bCs/>
                <w:noProof/>
              </w:rPr>
              <w:t>2.4 Risks and Limitations</w:t>
            </w:r>
            <w:r>
              <w:rPr>
                <w:noProof/>
                <w:webHidden/>
              </w:rPr>
              <w:tab/>
            </w:r>
            <w:r>
              <w:rPr>
                <w:noProof/>
                <w:webHidden/>
              </w:rPr>
              <w:fldChar w:fldCharType="begin"/>
            </w:r>
            <w:r>
              <w:rPr>
                <w:noProof/>
                <w:webHidden/>
              </w:rPr>
              <w:instrText xml:space="preserve"> PAGEREF _Toc235655628 \h </w:instrText>
            </w:r>
            <w:r>
              <w:rPr>
                <w:noProof/>
                <w:webHidden/>
              </w:rPr>
            </w:r>
            <w:r>
              <w:rPr>
                <w:noProof/>
                <w:webHidden/>
              </w:rPr>
              <w:fldChar w:fldCharType="separate"/>
            </w:r>
            <w:r>
              <w:rPr>
                <w:noProof/>
                <w:webHidden/>
              </w:rPr>
              <w:t>4</w:t>
            </w:r>
            <w:r>
              <w:rPr>
                <w:noProof/>
                <w:webHidden/>
              </w:rPr>
              <w:fldChar w:fldCharType="end"/>
            </w:r>
          </w:hyperlink>
        </w:p>
        <w:p w14:paraId="11C92A5E" w14:textId="30CD6508" w:rsidR="00C70E43" w:rsidRDefault="00C70E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655629" w:history="1">
            <w:r w:rsidRPr="00E676AA">
              <w:rPr>
                <w:rStyle w:val="Hyperlink"/>
                <w:b/>
                <w:bCs/>
                <w:noProof/>
              </w:rPr>
              <w:t>2.5 Generalisability, Reliability, and Validity</w:t>
            </w:r>
            <w:r>
              <w:rPr>
                <w:noProof/>
                <w:webHidden/>
              </w:rPr>
              <w:tab/>
            </w:r>
            <w:r>
              <w:rPr>
                <w:noProof/>
                <w:webHidden/>
              </w:rPr>
              <w:fldChar w:fldCharType="begin"/>
            </w:r>
            <w:r>
              <w:rPr>
                <w:noProof/>
                <w:webHidden/>
              </w:rPr>
              <w:instrText xml:space="preserve"> PAGEREF _Toc235655629 \h </w:instrText>
            </w:r>
            <w:r>
              <w:rPr>
                <w:noProof/>
                <w:webHidden/>
              </w:rPr>
            </w:r>
            <w:r>
              <w:rPr>
                <w:noProof/>
                <w:webHidden/>
              </w:rPr>
              <w:fldChar w:fldCharType="separate"/>
            </w:r>
            <w:r>
              <w:rPr>
                <w:noProof/>
                <w:webHidden/>
              </w:rPr>
              <w:t>4</w:t>
            </w:r>
            <w:r>
              <w:rPr>
                <w:noProof/>
                <w:webHidden/>
              </w:rPr>
              <w:fldChar w:fldCharType="end"/>
            </w:r>
          </w:hyperlink>
        </w:p>
        <w:p w14:paraId="6D6B0939" w14:textId="54D59A93" w:rsidR="00C70E43" w:rsidRDefault="00C70E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655630" w:history="1">
            <w:r w:rsidRPr="00E676AA">
              <w:rPr>
                <w:rStyle w:val="Hyperlink"/>
                <w:b/>
                <w:bCs/>
                <w:noProof/>
              </w:rPr>
              <w:t>2.6 Ethical and Legal Considerations</w:t>
            </w:r>
            <w:r>
              <w:rPr>
                <w:noProof/>
                <w:webHidden/>
              </w:rPr>
              <w:tab/>
            </w:r>
            <w:r>
              <w:rPr>
                <w:noProof/>
                <w:webHidden/>
              </w:rPr>
              <w:fldChar w:fldCharType="begin"/>
            </w:r>
            <w:r>
              <w:rPr>
                <w:noProof/>
                <w:webHidden/>
              </w:rPr>
              <w:instrText xml:space="preserve"> PAGEREF _Toc235655630 \h </w:instrText>
            </w:r>
            <w:r>
              <w:rPr>
                <w:noProof/>
                <w:webHidden/>
              </w:rPr>
            </w:r>
            <w:r>
              <w:rPr>
                <w:noProof/>
                <w:webHidden/>
              </w:rPr>
              <w:fldChar w:fldCharType="separate"/>
            </w:r>
            <w:r>
              <w:rPr>
                <w:noProof/>
                <w:webHidden/>
              </w:rPr>
              <w:t>5</w:t>
            </w:r>
            <w:r>
              <w:rPr>
                <w:noProof/>
                <w:webHidden/>
              </w:rPr>
              <w:fldChar w:fldCharType="end"/>
            </w:r>
          </w:hyperlink>
        </w:p>
        <w:p w14:paraId="3E4DCEF0" w14:textId="5AF6E785" w:rsidR="00C70E43" w:rsidRDefault="00C70E43">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655631" w:history="1">
            <w:r w:rsidRPr="00E676AA">
              <w:rPr>
                <w:rStyle w:val="Hyperlink"/>
                <w:b/>
                <w:bCs/>
                <w:noProof/>
              </w:rPr>
              <w:t>2.7 Evaluation Approach</w:t>
            </w:r>
            <w:r>
              <w:rPr>
                <w:noProof/>
                <w:webHidden/>
              </w:rPr>
              <w:tab/>
            </w:r>
            <w:r>
              <w:rPr>
                <w:noProof/>
                <w:webHidden/>
              </w:rPr>
              <w:fldChar w:fldCharType="begin"/>
            </w:r>
            <w:r>
              <w:rPr>
                <w:noProof/>
                <w:webHidden/>
              </w:rPr>
              <w:instrText xml:space="preserve"> PAGEREF _Toc235655631 \h </w:instrText>
            </w:r>
            <w:r>
              <w:rPr>
                <w:noProof/>
                <w:webHidden/>
              </w:rPr>
            </w:r>
            <w:r>
              <w:rPr>
                <w:noProof/>
                <w:webHidden/>
              </w:rPr>
              <w:fldChar w:fldCharType="separate"/>
            </w:r>
            <w:r>
              <w:rPr>
                <w:noProof/>
                <w:webHidden/>
              </w:rPr>
              <w:t>5</w:t>
            </w:r>
            <w:r>
              <w:rPr>
                <w:noProof/>
                <w:webHidden/>
              </w:rPr>
              <w:fldChar w:fldCharType="end"/>
            </w:r>
          </w:hyperlink>
        </w:p>
        <w:p w14:paraId="4A089126" w14:textId="6111D734" w:rsidR="00C70E43" w:rsidRDefault="00C70E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55632" w:history="1">
            <w:r w:rsidRPr="00E676AA">
              <w:rPr>
                <w:rStyle w:val="Hyperlink"/>
                <w:b/>
                <w:bCs/>
                <w:noProof/>
              </w:rPr>
              <w:t>3. Resources and Planning</w:t>
            </w:r>
            <w:r>
              <w:rPr>
                <w:noProof/>
                <w:webHidden/>
              </w:rPr>
              <w:tab/>
            </w:r>
            <w:r>
              <w:rPr>
                <w:noProof/>
                <w:webHidden/>
              </w:rPr>
              <w:fldChar w:fldCharType="begin"/>
            </w:r>
            <w:r>
              <w:rPr>
                <w:noProof/>
                <w:webHidden/>
              </w:rPr>
              <w:instrText xml:space="preserve"> PAGEREF _Toc235655632 \h </w:instrText>
            </w:r>
            <w:r>
              <w:rPr>
                <w:noProof/>
                <w:webHidden/>
              </w:rPr>
            </w:r>
            <w:r>
              <w:rPr>
                <w:noProof/>
                <w:webHidden/>
              </w:rPr>
              <w:fldChar w:fldCharType="separate"/>
            </w:r>
            <w:r>
              <w:rPr>
                <w:noProof/>
                <w:webHidden/>
              </w:rPr>
              <w:t>5</w:t>
            </w:r>
            <w:r>
              <w:rPr>
                <w:noProof/>
                <w:webHidden/>
              </w:rPr>
              <w:fldChar w:fldCharType="end"/>
            </w:r>
          </w:hyperlink>
        </w:p>
        <w:p w14:paraId="45B52EFA" w14:textId="4DABFB62" w:rsidR="00C70E43" w:rsidRDefault="00C70E43">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55633" w:history="1">
            <w:r w:rsidRPr="00E676AA">
              <w:rPr>
                <w:rStyle w:val="Hyperlink"/>
                <w:b/>
                <w:bCs/>
                <w:noProof/>
              </w:rPr>
              <w:t>References</w:t>
            </w:r>
            <w:r>
              <w:rPr>
                <w:noProof/>
                <w:webHidden/>
              </w:rPr>
              <w:tab/>
            </w:r>
            <w:r>
              <w:rPr>
                <w:noProof/>
                <w:webHidden/>
              </w:rPr>
              <w:fldChar w:fldCharType="begin"/>
            </w:r>
            <w:r>
              <w:rPr>
                <w:noProof/>
                <w:webHidden/>
              </w:rPr>
              <w:instrText xml:space="preserve"> PAGEREF _Toc235655633 \h </w:instrText>
            </w:r>
            <w:r>
              <w:rPr>
                <w:noProof/>
                <w:webHidden/>
              </w:rPr>
            </w:r>
            <w:r>
              <w:rPr>
                <w:noProof/>
                <w:webHidden/>
              </w:rPr>
              <w:fldChar w:fldCharType="separate"/>
            </w:r>
            <w:r>
              <w:rPr>
                <w:noProof/>
                <w:webHidden/>
              </w:rPr>
              <w:t>6</w:t>
            </w:r>
            <w:r>
              <w:rPr>
                <w:noProof/>
                <w:webHidden/>
              </w:rPr>
              <w:fldChar w:fldCharType="end"/>
            </w:r>
          </w:hyperlink>
        </w:p>
        <w:p w14:paraId="0E6FBDF8" w14:textId="52D8144C" w:rsidR="0078566A" w:rsidRDefault="0078566A">
          <w:pPr>
            <w:rPr>
              <w:b/>
              <w:bCs/>
              <w:noProof/>
            </w:rPr>
          </w:pPr>
          <w:r>
            <w:rPr>
              <w:b/>
              <w:bCs/>
              <w:noProof/>
            </w:rPr>
            <w:fldChar w:fldCharType="end"/>
          </w:r>
        </w:p>
      </w:sdtContent>
    </w:sdt>
    <w:p w14:paraId="71052294" w14:textId="77777777" w:rsidR="0078566A" w:rsidRPr="0078566A" w:rsidRDefault="0078566A" w:rsidP="0078566A"/>
    <w:p w14:paraId="1569FF9A" w14:textId="77777777" w:rsidR="0078566A" w:rsidRPr="0078566A" w:rsidRDefault="0078566A" w:rsidP="0078566A"/>
    <w:p w14:paraId="1A087890" w14:textId="77777777" w:rsidR="0078566A" w:rsidRPr="0078566A" w:rsidRDefault="0078566A" w:rsidP="0078566A"/>
    <w:p w14:paraId="48ABBFEE" w14:textId="77777777" w:rsidR="0078566A" w:rsidRPr="0078566A" w:rsidRDefault="0078566A" w:rsidP="0078566A"/>
    <w:p w14:paraId="0CD5B382" w14:textId="77777777" w:rsidR="0078566A" w:rsidRPr="0078566A" w:rsidRDefault="0078566A" w:rsidP="0078566A"/>
    <w:p w14:paraId="232705DB" w14:textId="77777777" w:rsidR="0078566A" w:rsidRPr="0078566A" w:rsidRDefault="0078566A" w:rsidP="0078566A"/>
    <w:p w14:paraId="6477B197" w14:textId="77777777" w:rsidR="0078566A" w:rsidRPr="0078566A" w:rsidRDefault="0078566A" w:rsidP="0078566A"/>
    <w:p w14:paraId="09DF0890" w14:textId="77777777" w:rsidR="0078566A" w:rsidRPr="0078566A" w:rsidRDefault="0078566A" w:rsidP="0078566A"/>
    <w:p w14:paraId="7028134A" w14:textId="77777777" w:rsidR="0078566A" w:rsidRPr="0078566A" w:rsidRDefault="0078566A" w:rsidP="0078566A"/>
    <w:p w14:paraId="59311E4E" w14:textId="77777777" w:rsidR="0078566A" w:rsidRPr="0078566A" w:rsidRDefault="0078566A" w:rsidP="0078566A"/>
    <w:p w14:paraId="47F8F470" w14:textId="77777777" w:rsidR="0078566A" w:rsidRPr="0078566A" w:rsidRDefault="0078566A" w:rsidP="0078566A"/>
    <w:p w14:paraId="345328D0" w14:textId="77777777" w:rsidR="0078566A" w:rsidRPr="0078566A" w:rsidRDefault="0078566A" w:rsidP="0078566A"/>
    <w:p w14:paraId="187F9478" w14:textId="77777777" w:rsidR="0078566A" w:rsidRPr="0078566A" w:rsidRDefault="0078566A" w:rsidP="0078566A"/>
    <w:p w14:paraId="43DC2F36" w14:textId="3BB7FD03" w:rsidR="00B84CF8" w:rsidRDefault="00B84CF8">
      <w:pPr>
        <w:pageBreakBefore/>
      </w:pPr>
    </w:p>
    <w:p w14:paraId="43DC2F37" w14:textId="77777777" w:rsidR="00B84CF8" w:rsidRDefault="001306D9">
      <w:pPr>
        <w:pStyle w:val="Heading1"/>
        <w:spacing w:before="480" w:after="240"/>
      </w:pPr>
      <w:bookmarkStart w:id="0" w:name="_Toc235655623"/>
      <w:r>
        <w:rPr>
          <w:b/>
          <w:bCs/>
          <w:color w:val="1F4E79"/>
          <w:sz w:val="28"/>
          <w:szCs w:val="28"/>
        </w:rPr>
        <w:t>1. Introduction and Background</w:t>
      </w:r>
      <w:bookmarkEnd w:id="0"/>
    </w:p>
    <w:p w14:paraId="00DF64E9" w14:textId="7A4AA64B" w:rsidR="00DA60FC" w:rsidRPr="00DA60FC" w:rsidRDefault="00DA60FC" w:rsidP="00DA60FC">
      <w:pPr>
        <w:spacing w:after="200"/>
        <w:jc w:val="both"/>
      </w:pPr>
      <w:r w:rsidRPr="00DA60FC">
        <w:t>The UK logistics sector is worth over £200bn a year and employs some 700,000 people, with warehousing at the heart of that activity. In 2023/24</w:t>
      </w:r>
      <w:r w:rsidR="00965285">
        <w:t>,</w:t>
      </w:r>
      <w:r w:rsidRPr="00DA60FC">
        <w:t xml:space="preserve"> the Health and Safety Executive (HSE) reported 138 fatal workplace injuries. Logistics is consistently one of the </w:t>
      </w:r>
      <w:r w:rsidR="00965285">
        <w:t>highest-risk</w:t>
      </w:r>
      <w:r w:rsidRPr="00DA60FC">
        <w:t xml:space="preserve"> industries [9]. One of the main physical hazards in the warehouse is steel pallet racking. If a racking system collapses structurally, the collapse could involve several tonnes of material and pose a serious risk to workers in the vicinity. Under the Provision and Use of Work Equipment Regulations 1998 (PUWER)</w:t>
      </w:r>
      <w:r w:rsidR="00965285">
        <w:t>,</w:t>
      </w:r>
      <w:r w:rsidRPr="00DA60FC">
        <w:t xml:space="preserve"> employers must ensure that work equipment is kept in a safe condition and inspected at suitable intervals [1]. The Storage Equipment Manufacturers' Association (SEMA) Code of Practice is more prescriptive</w:t>
      </w:r>
      <w:r w:rsidR="00965285">
        <w:t>. It requires</w:t>
      </w:r>
      <w:r w:rsidRPr="00DA60FC">
        <w:t xml:space="preserve"> formal expert inspections to be carried out at least every twelve months and all defects to be classified using a Green, Amber and Red risk scheme [2]. These requirements are reinforced by HSE guidance HSG76 [4]. However, in practice, compliance among small and medium-sized enterprises (SMEs) remains patchy.</w:t>
      </w:r>
    </w:p>
    <w:p w14:paraId="10510FD3" w14:textId="13678A72" w:rsidR="00D6223D" w:rsidRPr="00D6223D" w:rsidRDefault="00D6223D" w:rsidP="00D6223D">
      <w:pPr>
        <w:spacing w:after="200"/>
        <w:jc w:val="both"/>
      </w:pPr>
      <w:r w:rsidRPr="00D6223D">
        <w:t xml:space="preserve">SME warehousing is consistently non-compliant, studies find. Paper-based inspections result in reduced auditability and inconsistency, with more pronounced effects in resource-constrained organisations [3]. Cost and implementation complexity are the main barriers to digital adoption, even where platforms provide better compliance outcomes [5]. </w:t>
      </w:r>
      <w:r w:rsidR="00965285">
        <w:t xml:space="preserve">Most available tools are for large enterprises with IT teams, leaving small operators </w:t>
      </w:r>
      <w:r w:rsidRPr="00D6223D">
        <w:t>without affordable options [7][8]. Although there are documented operational benefits [14], practical digitalisation frameworks relevant to SME contexts are still few. Kahveci [6] argues that for sustainable digital adoption, tools that satisfy the resource constraints of small organisations are required. No peer-reviewed study was found that addresses a web-based SEMA-compliant inspection system built for SME racking workflows.</w:t>
      </w:r>
      <w:r w:rsidRPr="00D6223D">
        <w:br/>
      </w:r>
      <w:r w:rsidRPr="00D6223D">
        <w:br/>
        <w:t xml:space="preserve">This project aims to design, develop and evaluate a web-based platform to digitise racking inspection workflows within SME warehousing environments, including job and defect management, SEMA-compliant risk classification and secure client access to inspection records. </w:t>
      </w:r>
      <w:r w:rsidR="00965285">
        <w:t>Four objectives drive the work</w:t>
      </w:r>
      <w:r w:rsidRPr="00D6223D">
        <w:t xml:space="preserve">: first, to critically analyse existing workflows of racking inspection and identify system requirements through a structured review of SEMA guidelines, PUWER and relevant literature; second, to design and develop a web-based system using Python and Django with job scheduling, inspector assignment and SEMA-compliant defect logging; third, to implement a secure client portal with role-based authentication so clients can view inspection histories and track outstanding defect actions; and fourth, to evaluate system functionality, usability and compliance alignment through structured functional testing against defined requirements. The expected deliverables </w:t>
      </w:r>
      <w:proofErr w:type="gramStart"/>
      <w:r w:rsidRPr="00D6223D">
        <w:t>are:</w:t>
      </w:r>
      <w:proofErr w:type="gramEnd"/>
      <w:r w:rsidRPr="00D6223D">
        <w:t xml:space="preserve"> a working web application, a codebase hosted on GitHub, a functional test report and a critical evaluation report.</w:t>
      </w:r>
    </w:p>
    <w:p w14:paraId="0962673E" w14:textId="77777777" w:rsidR="00E26CD9" w:rsidRDefault="00E26CD9">
      <w:pPr>
        <w:spacing w:after="200"/>
        <w:jc w:val="both"/>
        <w:rPr>
          <w:sz w:val="24"/>
          <w:szCs w:val="24"/>
        </w:rPr>
      </w:pPr>
    </w:p>
    <w:p w14:paraId="77DDFAEE" w14:textId="77777777" w:rsidR="005A2B38" w:rsidRDefault="005A2B38">
      <w:pPr>
        <w:spacing w:after="200"/>
        <w:jc w:val="both"/>
        <w:rPr>
          <w:sz w:val="24"/>
          <w:szCs w:val="24"/>
        </w:rPr>
      </w:pPr>
    </w:p>
    <w:p w14:paraId="36E33A6C" w14:textId="77777777" w:rsidR="005A2B38" w:rsidRDefault="005A2B38">
      <w:pPr>
        <w:spacing w:after="200"/>
        <w:jc w:val="both"/>
        <w:rPr>
          <w:sz w:val="24"/>
          <w:szCs w:val="24"/>
        </w:rPr>
      </w:pPr>
    </w:p>
    <w:p w14:paraId="652C4E10" w14:textId="77777777" w:rsidR="005A2B38" w:rsidRDefault="005A2B38">
      <w:pPr>
        <w:spacing w:after="200"/>
        <w:jc w:val="both"/>
        <w:rPr>
          <w:sz w:val="24"/>
          <w:szCs w:val="24"/>
        </w:rPr>
      </w:pPr>
    </w:p>
    <w:p w14:paraId="0CDE7D05" w14:textId="77777777" w:rsidR="005A2B38" w:rsidRDefault="005A2B38">
      <w:pPr>
        <w:spacing w:after="200"/>
        <w:jc w:val="both"/>
        <w:rPr>
          <w:sz w:val="24"/>
          <w:szCs w:val="24"/>
        </w:rPr>
      </w:pPr>
    </w:p>
    <w:p w14:paraId="10B21C24" w14:textId="77777777" w:rsidR="005A2B38" w:rsidRDefault="005A2B38">
      <w:pPr>
        <w:spacing w:after="200"/>
        <w:jc w:val="both"/>
        <w:rPr>
          <w:sz w:val="24"/>
          <w:szCs w:val="24"/>
        </w:rPr>
      </w:pPr>
    </w:p>
    <w:p w14:paraId="2135B153" w14:textId="77777777" w:rsidR="005A2B38" w:rsidRDefault="005A2B38">
      <w:pPr>
        <w:spacing w:after="200"/>
        <w:jc w:val="both"/>
        <w:rPr>
          <w:sz w:val="24"/>
          <w:szCs w:val="24"/>
        </w:rPr>
      </w:pPr>
    </w:p>
    <w:p w14:paraId="78D12E2B" w14:textId="77777777" w:rsidR="005A2B38" w:rsidRDefault="005A2B38">
      <w:pPr>
        <w:spacing w:after="200"/>
        <w:jc w:val="both"/>
        <w:rPr>
          <w:sz w:val="24"/>
          <w:szCs w:val="24"/>
        </w:rPr>
      </w:pPr>
    </w:p>
    <w:p w14:paraId="70162854" w14:textId="77777777" w:rsidR="005A2B38" w:rsidRDefault="005A2B38">
      <w:pPr>
        <w:spacing w:after="200"/>
        <w:jc w:val="both"/>
        <w:rPr>
          <w:sz w:val="24"/>
          <w:szCs w:val="24"/>
        </w:rPr>
      </w:pPr>
    </w:p>
    <w:p w14:paraId="7423F07B" w14:textId="77777777" w:rsidR="005A2B38" w:rsidRDefault="005A2B38">
      <w:pPr>
        <w:spacing w:after="200"/>
        <w:jc w:val="both"/>
        <w:rPr>
          <w:sz w:val="24"/>
          <w:szCs w:val="24"/>
        </w:rPr>
      </w:pPr>
    </w:p>
    <w:p w14:paraId="11E3E3FF" w14:textId="77777777" w:rsidR="00E26CD9" w:rsidRDefault="00E26CD9">
      <w:pPr>
        <w:spacing w:after="200"/>
        <w:jc w:val="both"/>
      </w:pPr>
    </w:p>
    <w:p w14:paraId="43DC2F3B" w14:textId="77777777" w:rsidR="00B84CF8" w:rsidRDefault="001306D9">
      <w:pPr>
        <w:pStyle w:val="Heading1"/>
        <w:spacing w:before="480" w:after="240"/>
      </w:pPr>
      <w:bookmarkStart w:id="1" w:name="_Toc235655624"/>
      <w:r>
        <w:rPr>
          <w:b/>
          <w:bCs/>
          <w:color w:val="1F4E79"/>
          <w:sz w:val="28"/>
          <w:szCs w:val="28"/>
        </w:rPr>
        <w:lastRenderedPageBreak/>
        <w:t>2. Project Design</w:t>
      </w:r>
      <w:bookmarkEnd w:id="1"/>
    </w:p>
    <w:p w14:paraId="43DC2F3C" w14:textId="77777777" w:rsidR="00B84CF8" w:rsidRDefault="001306D9">
      <w:pPr>
        <w:pStyle w:val="Heading2"/>
        <w:spacing w:before="360" w:after="180"/>
      </w:pPr>
      <w:bookmarkStart w:id="2" w:name="_Toc235655625"/>
      <w:r>
        <w:rPr>
          <w:b/>
          <w:bCs/>
        </w:rPr>
        <w:t>2.1 Research Design and Methodology</w:t>
      </w:r>
      <w:bookmarkEnd w:id="2"/>
    </w:p>
    <w:p w14:paraId="43DC2F3D" w14:textId="013CE973" w:rsidR="00B84CF8" w:rsidRDefault="005A2B38">
      <w:pPr>
        <w:spacing w:after="200"/>
        <w:jc w:val="both"/>
      </w:pPr>
      <w:r w:rsidRPr="005A2B38">
        <w:t>The data for this project is not derived from human participants but rather from a constructive research design focused on the creation and evaluation of a software artefact. Development follows an iterative agile methodology [10] based on the software engineering principles discussed by Sommerville [15]. Short sprints allow for refinement of requirements, design decisions and implementation as the build progresses. Agile is the better choice for web application development</w:t>
      </w:r>
      <w:r w:rsidR="00965285">
        <w:t>, as requirements often change when</w:t>
      </w:r>
      <w:r w:rsidRPr="005A2B38">
        <w:t xml:space="preserve"> technical limitations are discovered during the build. A predetermined specification would not be representative of how such projects </w:t>
      </w:r>
      <w:proofErr w:type="gramStart"/>
      <w:r w:rsidRPr="005A2B38">
        <w:t>actually play</w:t>
      </w:r>
      <w:proofErr w:type="gramEnd"/>
      <w:r w:rsidRPr="005A2B38">
        <w:t xml:space="preserve"> out</w:t>
      </w:r>
      <w:r w:rsidR="001306D9">
        <w:t>.</w:t>
      </w:r>
    </w:p>
    <w:p w14:paraId="43DC2F3E" w14:textId="77777777" w:rsidR="00B84CF8" w:rsidRDefault="001306D9">
      <w:pPr>
        <w:pStyle w:val="Heading2"/>
        <w:spacing w:before="360" w:after="180"/>
      </w:pPr>
      <w:bookmarkStart w:id="3" w:name="_Toc235655626"/>
      <w:r>
        <w:rPr>
          <w:b/>
          <w:bCs/>
        </w:rPr>
        <w:t>2.2 Data Collection Methods</w:t>
      </w:r>
      <w:bookmarkEnd w:id="3"/>
    </w:p>
    <w:p w14:paraId="43DC2F3F" w14:textId="524410A9" w:rsidR="00B84CF8" w:rsidRDefault="00533335">
      <w:pPr>
        <w:spacing w:after="200"/>
        <w:jc w:val="both"/>
      </w:pPr>
      <w:r w:rsidRPr="00533335">
        <w:t>The first objective is achieved via a systematic document analysis and literature review of the SEMA guidelines, the PUWER, HSE guidance</w:t>
      </w:r>
      <w:r w:rsidR="00965285">
        <w:t>, and peer-reviewed journal articles obtained through the IEEE Xplore, ACM Digital Library,</w:t>
      </w:r>
      <w:r w:rsidRPr="00533335">
        <w:t xml:space="preserve"> and the UWTSD library portal. This phase of secondary research maps regulatory requirements to software functional and non-functional requirements. For Objectives 2 and 3</w:t>
      </w:r>
      <w:r w:rsidR="00965285">
        <w:t>,</w:t>
      </w:r>
      <w:r w:rsidRPr="00533335">
        <w:t xml:space="preserve"> the main outputs are design artefacts: entity-relationship diagrams, Django data models, wireframes, and iterative code releases that record design decisions and maintain traceability between requirements and implementation. Objective 4 utilises structured black-box functional testing. Test case inventory links each feature of the system with an expected result from requirements analysis. We use the ten usability heuristics of Nielsen [11] to assess usability. This method is practical for our project, as we do not have access to users from the warehouse industry, but it can help to identify problems in the interface.</w:t>
      </w:r>
    </w:p>
    <w:p w14:paraId="43DC2F40" w14:textId="77777777" w:rsidR="00B84CF8" w:rsidRDefault="001306D9">
      <w:pPr>
        <w:pStyle w:val="Heading2"/>
        <w:spacing w:before="360" w:after="180"/>
      </w:pPr>
      <w:bookmarkStart w:id="4" w:name="_Toc235655627"/>
      <w:r>
        <w:rPr>
          <w:b/>
          <w:bCs/>
        </w:rPr>
        <w:t>2.3 Development Tools and Justification</w:t>
      </w:r>
      <w:bookmarkEnd w:id="4"/>
    </w:p>
    <w:p w14:paraId="43DC2F41" w14:textId="61BD0CB3" w:rsidR="00B84CF8" w:rsidRDefault="00CB0BDF">
      <w:pPr>
        <w:spacing w:after="200"/>
        <w:jc w:val="both"/>
      </w:pPr>
      <w:r w:rsidRPr="00CB0BDF">
        <w:t xml:space="preserve">Three options were looked at before a custom web application was chosen. Existing commercial inspection platforms were rejected </w:t>
      </w:r>
      <w:r w:rsidR="00965285">
        <w:t>because the available products do not support SEMA-specific</w:t>
      </w:r>
      <w:r w:rsidRPr="00CB0BDF">
        <w:t xml:space="preserve"> workflows at SME price points [7]. A native mobile application was discarded, as racking inspection is complex with the management of relational data and administrative access by multiple roles that is better suited to a browser environment. Flask and Laravel were also considered</w:t>
      </w:r>
      <w:r w:rsidR="00965285">
        <w:t xml:space="preserve">, but Django was chosen due to its built-in ORM, authentication framework, and role-based access control without third-party extensions, which mitigates development risk </w:t>
      </w:r>
      <w:r w:rsidRPr="00CB0BDF">
        <w:t xml:space="preserve">[12]. PostgreSQL 15 </w:t>
      </w:r>
      <w:r w:rsidR="00965285">
        <w:t>is used as the database</w:t>
      </w:r>
      <w:r w:rsidRPr="00CB0BDF">
        <w:t xml:space="preserve"> because it is ACID-compliant and supports referential integrity for production [17]. Bootstrap 5 is a responsive front-end styling </w:t>
      </w:r>
      <w:r w:rsidR="00965285">
        <w:t xml:space="preserve">framework without a </w:t>
      </w:r>
      <w:r w:rsidRPr="00CB0BDF">
        <w:t>JS framework. During development, version control is done with Git and GitHub.</w:t>
      </w:r>
    </w:p>
    <w:p w14:paraId="43DC2F42" w14:textId="77777777" w:rsidR="00B84CF8" w:rsidRDefault="001306D9">
      <w:pPr>
        <w:pStyle w:val="Heading2"/>
        <w:spacing w:before="360" w:after="180"/>
      </w:pPr>
      <w:bookmarkStart w:id="5" w:name="_Toc235655628"/>
      <w:r>
        <w:rPr>
          <w:b/>
          <w:bCs/>
        </w:rPr>
        <w:t>2.4 Risks and Limitations</w:t>
      </w:r>
      <w:bookmarkEnd w:id="5"/>
    </w:p>
    <w:p w14:paraId="43DC2F43" w14:textId="7534A469" w:rsidR="00B84CF8" w:rsidRDefault="00E05F9D">
      <w:pPr>
        <w:spacing w:after="200"/>
        <w:jc w:val="both"/>
      </w:pPr>
      <w:r w:rsidRPr="00E05F9D">
        <w:t xml:space="preserve">The main project management risk is scope creep, which is mitigated by using </w:t>
      </w:r>
      <w:proofErr w:type="spellStart"/>
      <w:r w:rsidRPr="00E05F9D">
        <w:t>MoSCoW</w:t>
      </w:r>
      <w:proofErr w:type="spellEnd"/>
      <w:r w:rsidRPr="00E05F9D">
        <w:t xml:space="preserve"> prioritisation and strict adherence to the four objectives. Technical risk is lower with Python and Django experience. The success of the project will be measured by </w:t>
      </w:r>
      <w:r w:rsidR="00965285">
        <w:t>all must-have functional requirements passing black-box testing, SEMA risk classification being enforced correctly, and no usability issue being</w:t>
      </w:r>
      <w:r w:rsidRPr="00E05F9D">
        <w:t xml:space="preserve"> rated above severity 2 on Nielsen's four-point scale. The main limitation is the lack of live deployment</w:t>
      </w:r>
      <w:r w:rsidR="00965285">
        <w:t>,</w:t>
      </w:r>
      <w:r w:rsidRPr="00E05F9D">
        <w:t xml:space="preserve"> and the functional evaluation is based on the developer’s assessment without warehouse operatives as test users, a constraint noted in the evaluation report.</w:t>
      </w:r>
    </w:p>
    <w:p w14:paraId="43DC2F44" w14:textId="77777777" w:rsidR="00B84CF8" w:rsidRDefault="001306D9">
      <w:pPr>
        <w:pStyle w:val="Heading2"/>
        <w:spacing w:before="360" w:after="180"/>
      </w:pPr>
      <w:bookmarkStart w:id="6" w:name="_Toc235655629"/>
      <w:r>
        <w:rPr>
          <w:b/>
          <w:bCs/>
        </w:rPr>
        <w:t>2.5 Generalisability, Reliability, and Validity</w:t>
      </w:r>
      <w:bookmarkEnd w:id="6"/>
    </w:p>
    <w:p w14:paraId="0C0F45BC" w14:textId="54F67DDE" w:rsidR="00225BB7" w:rsidRPr="00225BB7" w:rsidRDefault="00225BB7" w:rsidP="00225BB7">
      <w:pPr>
        <w:spacing w:after="200"/>
        <w:jc w:val="both"/>
      </w:pPr>
      <w:r w:rsidRPr="00225BB7">
        <w:t>The architectural patterns used</w:t>
      </w:r>
      <w:r w:rsidR="00965285">
        <w:t>- role-based access control, workflow management, defect classification and audit logging-</w:t>
      </w:r>
      <w:r w:rsidRPr="00225BB7">
        <w:t xml:space="preserve"> </w:t>
      </w:r>
      <w:r w:rsidR="00965285">
        <w:t>apply</w:t>
      </w:r>
      <w:r w:rsidRPr="00225BB7">
        <w:t xml:space="preserve"> to other regulatory compliance domains beyond racking inspection. The test case inventory is recorded and version controlled. The evaluation can be independently reproduced. Each test case's internal validity is confirmed by its matching a stated system requirement. External validity is more limited, since without live deployment or real-world users the evaluation is based on the developer’s own judgement rather than field conditions. Future work should include user acceptance testing with SME racking inspection professionals.</w:t>
      </w:r>
    </w:p>
    <w:p w14:paraId="43DC2F45" w14:textId="511B750D" w:rsidR="00B84CF8" w:rsidRDefault="00B84CF8">
      <w:pPr>
        <w:spacing w:after="200"/>
        <w:jc w:val="both"/>
      </w:pPr>
    </w:p>
    <w:p w14:paraId="43DC2F46" w14:textId="77777777" w:rsidR="00B84CF8" w:rsidRDefault="001306D9">
      <w:pPr>
        <w:pStyle w:val="Heading2"/>
        <w:spacing w:before="360" w:after="180"/>
      </w:pPr>
      <w:bookmarkStart w:id="7" w:name="_Toc235655630"/>
      <w:r>
        <w:rPr>
          <w:b/>
          <w:bCs/>
        </w:rPr>
        <w:lastRenderedPageBreak/>
        <w:t>2.6 Ethical and Legal Considerations</w:t>
      </w:r>
      <w:bookmarkEnd w:id="7"/>
    </w:p>
    <w:p w14:paraId="43DC2F47" w14:textId="7FD21AE4" w:rsidR="00B84CF8" w:rsidRDefault="007974FC">
      <w:pPr>
        <w:spacing w:after="200"/>
        <w:jc w:val="both"/>
      </w:pPr>
      <w:r w:rsidRPr="007974FC">
        <w:t xml:space="preserve">The system will process personal data, client names and email addresses, in compliance with the UK General Data Protection Regulation (UK GDPR) [16] and the Data Protection Act 2018 [13]. The lawful basis for processing is legitimate interest. The data model was designed with data minimisation in mind. To address the right to erasure, a soft-delete mechanism is used to remove client records on request, while retaining the inspection audit trail. All communication is done over </w:t>
      </w:r>
      <w:proofErr w:type="gramStart"/>
      <w:r w:rsidRPr="007974FC">
        <w:t>HTTPS</w:t>
      </w:r>
      <w:proofErr w:type="gramEnd"/>
      <w:r w:rsidRPr="007974FC">
        <w:t xml:space="preserve"> and passwords are stored using Django's PBKDF2 hashing. Since this study does not involve human subjects, it is not necessary to obtain full ethics board approval. </w:t>
      </w:r>
      <w:r w:rsidR="00965285">
        <w:t>A completed UWTSD Ethics form supports this proposal</w:t>
      </w:r>
      <w:r w:rsidRPr="007974FC">
        <w:t>.</w:t>
      </w:r>
    </w:p>
    <w:p w14:paraId="43DC2F48" w14:textId="77777777" w:rsidR="00B84CF8" w:rsidRDefault="001306D9">
      <w:pPr>
        <w:pStyle w:val="Heading2"/>
        <w:spacing w:before="360" w:after="180"/>
      </w:pPr>
      <w:bookmarkStart w:id="8" w:name="_Toc235655631"/>
      <w:r>
        <w:rPr>
          <w:b/>
          <w:bCs/>
        </w:rPr>
        <w:t>2.7 Evaluation Approach</w:t>
      </w:r>
      <w:bookmarkEnd w:id="8"/>
    </w:p>
    <w:p w14:paraId="43DC2F49" w14:textId="2E390A67" w:rsidR="00B84CF8" w:rsidRDefault="007D4375">
      <w:pPr>
        <w:spacing w:after="200"/>
        <w:jc w:val="both"/>
      </w:pPr>
      <w:r w:rsidRPr="007D4375">
        <w:t>The evaluation is qualitative and based on criteria appropriate for a software engineering project</w:t>
      </w:r>
      <w:r w:rsidR="00965285">
        <w:t>, focusing on functional conformance and usability rather than</w:t>
      </w:r>
      <w:r w:rsidRPr="007D4375">
        <w:t xml:space="preserve"> statistically generalisable results [5]. Since no data were collected from human participants, no inferential statistical analysis can be performed. The primary quantitative metric is the percentage of successful tests out of all test cases, along with a heuristic usability score weighted by severity. The test results are recorded in a formal report and include the test case IDs, input conditions, expected and actual results, and pass/fail status. Failures are </w:t>
      </w:r>
      <w:r w:rsidR="00965285">
        <w:t>resolved</w:t>
      </w:r>
      <w:r w:rsidRPr="007D4375">
        <w:t xml:space="preserve"> </w:t>
      </w:r>
      <w:r w:rsidR="00965285">
        <w:t>before</w:t>
      </w:r>
      <w:r w:rsidRPr="007D4375">
        <w:t xml:space="preserve"> a final regression pass. The heuristic evaluation is based on Nielsen [11]</w:t>
      </w:r>
      <w:r w:rsidR="00965285">
        <w:t>, where each issue is rated for severity on a four-point scale, mapped to a corrective action,</w:t>
      </w:r>
      <w:r w:rsidRPr="007D4375">
        <w:t xml:space="preserve"> and cross-referenced against requirements to determine fitness for purpose.</w:t>
      </w:r>
    </w:p>
    <w:p w14:paraId="43DC2F4A" w14:textId="77777777" w:rsidR="00B84CF8" w:rsidRDefault="001306D9">
      <w:pPr>
        <w:pStyle w:val="Heading1"/>
        <w:spacing w:before="480" w:after="240"/>
      </w:pPr>
      <w:bookmarkStart w:id="9" w:name="_Toc235655632"/>
      <w:r>
        <w:rPr>
          <w:b/>
          <w:bCs/>
          <w:color w:val="1F4E79"/>
          <w:sz w:val="28"/>
          <w:szCs w:val="28"/>
        </w:rPr>
        <w:t>3. Resources and Planning</w:t>
      </w:r>
      <w:bookmarkEnd w:id="9"/>
    </w:p>
    <w:p w14:paraId="0CBD6E3F" w14:textId="6AABAF79" w:rsidR="001509C8" w:rsidRDefault="001509C8" w:rsidP="001509C8">
      <w:pPr>
        <w:spacing w:after="200"/>
        <w:jc w:val="both"/>
      </w:pPr>
      <w:r>
        <w:t xml:space="preserve">The </w:t>
      </w:r>
      <w:r w:rsidR="00965285">
        <w:t>required hardware is a personal laptop that can run a Django development server, PostgreSQL,</w:t>
      </w:r>
      <w:r>
        <w:t xml:space="preserve"> and a web browser at the same time. The software stack includes Python 3.11+, Django 4.2 LTS, PostgreSQL 15 with </w:t>
      </w:r>
      <w:proofErr w:type="spellStart"/>
      <w:r>
        <w:t>pgAdmin</w:t>
      </w:r>
      <w:proofErr w:type="spellEnd"/>
      <w:r>
        <w:t xml:space="preserve"> 4, Visual Studio Code and Git with GitHub. Bootstrap 5 is loaded through CDN</w:t>
      </w:r>
      <w:r w:rsidR="00965285">
        <w:t>,</w:t>
      </w:r>
      <w:r>
        <w:t xml:space="preserve"> and no local installation is required. In the design phase, draw.io is used to create system architecture diagrams, entity-relationship diagrams, and wireframes. Access to academic literature is via the UWTSD library portal, covering IEEE Xplore, ACM Digital Library and ScienceDirect. All project files are stored on </w:t>
      </w:r>
      <w:r w:rsidR="00965285">
        <w:t>password-protected</w:t>
      </w:r>
      <w:r>
        <w:t xml:space="preserve"> local storage and backed up to a private GitHub repository and UWTSD OneDrive.</w:t>
      </w:r>
    </w:p>
    <w:p w14:paraId="43DC2F4C" w14:textId="5A3B150B" w:rsidR="00B84CF8" w:rsidRDefault="001509C8" w:rsidP="001509C8">
      <w:pPr>
        <w:spacing w:after="200"/>
        <w:jc w:val="both"/>
      </w:pPr>
      <w:r>
        <w:t xml:space="preserve">The project timeline across all 20 weeks, from proposal submission in Week 1 (24 July 2026) to final submission and demonstration in Week 20, is shown in Table 1 in the appendix. In line with the agile approach, there is overlap between several phases, especially back-end development, front-end development and testing. All phases depend on the researcher's time as the only </w:t>
      </w:r>
      <w:proofErr w:type="gramStart"/>
      <w:r>
        <w:t>personnel resource, and</w:t>
      </w:r>
      <w:proofErr w:type="gramEnd"/>
      <w:r>
        <w:t xml:space="preserve"> require no other budget or external personnel.</w:t>
      </w:r>
    </w:p>
    <w:p w14:paraId="496B52E4" w14:textId="0DBDEF85" w:rsidR="0071608D" w:rsidRPr="0071608D" w:rsidRDefault="0071608D" w:rsidP="0071608D">
      <w:pPr>
        <w:tabs>
          <w:tab w:val="left" w:pos="1762"/>
        </w:tabs>
      </w:pPr>
    </w:p>
    <w:p w14:paraId="43DC2F4D" w14:textId="2825DA27" w:rsidR="00B84CF8" w:rsidRDefault="00B84CF8">
      <w:pPr>
        <w:pageBreakBefore/>
      </w:pPr>
    </w:p>
    <w:p w14:paraId="43DC2F4E" w14:textId="77777777" w:rsidR="00B84CF8" w:rsidRDefault="001306D9">
      <w:pPr>
        <w:pStyle w:val="Heading1"/>
        <w:spacing w:before="480" w:after="240"/>
      </w:pPr>
      <w:bookmarkStart w:id="10" w:name="_Toc235655633"/>
      <w:r>
        <w:rPr>
          <w:b/>
          <w:bCs/>
          <w:color w:val="1F4E79"/>
          <w:sz w:val="28"/>
          <w:szCs w:val="28"/>
        </w:rPr>
        <w:t>References</w:t>
      </w:r>
      <w:bookmarkEnd w:id="10"/>
    </w:p>
    <w:p w14:paraId="43DC2F4F" w14:textId="77777777" w:rsidR="00B84CF8" w:rsidRDefault="001306D9">
      <w:pPr>
        <w:tabs>
          <w:tab w:val="left" w:pos="500"/>
        </w:tabs>
        <w:spacing w:before="60" w:after="60"/>
        <w:ind w:left="500" w:hanging="500"/>
      </w:pPr>
      <w:r>
        <w:rPr>
          <w:b/>
          <w:bCs/>
        </w:rPr>
        <w:t>[1]</w:t>
      </w:r>
      <w:r>
        <w:tab/>
      </w:r>
      <w:r>
        <w:t xml:space="preserve">Health and Safety Executive, Provision and Use of Work Equipment Regulations 1998 (PUWER): Approved Code of Practice and Guidance, 2nd ed. Bootle: HSE Books, 2014. [Online]. Available: </w:t>
      </w:r>
      <w:hyperlink r:id="rId9" w:history="1">
        <w:r w:rsidR="00B84CF8">
          <w:rPr>
            <w:rStyle w:val="Hyperlink"/>
          </w:rPr>
          <w:t>https://www.hse.gov.uk/pubns/priced/l22.pdf</w:t>
        </w:r>
      </w:hyperlink>
    </w:p>
    <w:p w14:paraId="43DC2F50" w14:textId="3C3F4D60" w:rsidR="00B84CF8" w:rsidRDefault="001306D9">
      <w:pPr>
        <w:tabs>
          <w:tab w:val="left" w:pos="500"/>
        </w:tabs>
        <w:spacing w:before="60" w:after="60"/>
        <w:ind w:left="500" w:hanging="500"/>
      </w:pPr>
      <w:r>
        <w:rPr>
          <w:b/>
          <w:bCs/>
        </w:rPr>
        <w:t>[2]</w:t>
      </w:r>
      <w:r w:rsidR="00B758E4">
        <w:t xml:space="preserve">     </w:t>
      </w:r>
      <w:r w:rsidR="00C74026" w:rsidRPr="00C74026">
        <w:t xml:space="preserve">Storage Equipment Manufacturers' Association (SEMA), </w:t>
      </w:r>
      <w:r w:rsidR="00C74026" w:rsidRPr="00C74026">
        <w:rPr>
          <w:i/>
          <w:iCs/>
        </w:rPr>
        <w:t>Code of Practice for the Use of Static Steel Shelving in Adjustable Pallet Racking</w:t>
      </w:r>
      <w:r w:rsidR="00C74026" w:rsidRPr="00C74026">
        <w:t xml:space="preserve">, 2010. [Online]. Available: </w:t>
      </w:r>
      <w:hyperlink r:id="rId10" w:history="1">
        <w:r w:rsidR="00C74026" w:rsidRPr="00C74026">
          <w:rPr>
            <w:rStyle w:val="Hyperlink"/>
          </w:rPr>
          <w:t>https://www.scribd.com/document/466652547/SEMA-Racking-User-CodePDF-pdf</w:t>
        </w:r>
      </w:hyperlink>
      <w:r w:rsidR="00B758E4">
        <w:t xml:space="preserve"> </w:t>
      </w:r>
    </w:p>
    <w:p w14:paraId="43DC2F51" w14:textId="0A5F05B7" w:rsidR="00B84CF8" w:rsidRDefault="001306D9">
      <w:pPr>
        <w:tabs>
          <w:tab w:val="left" w:pos="500"/>
        </w:tabs>
        <w:spacing w:before="60" w:after="60"/>
        <w:ind w:left="500" w:hanging="500"/>
      </w:pPr>
      <w:r>
        <w:rPr>
          <w:b/>
          <w:bCs/>
        </w:rPr>
        <w:t>[3]</w:t>
      </w:r>
      <w:r>
        <w:tab/>
        <w:t xml:space="preserve">N. Hofstra, B. Petkova, W. Dullaert, G. Reniers, and S. De Leeuw, "Assessing and facilitating warehouse safety," Safety Science, vol. 108, pp. 230–243, Oct. 2018. </w:t>
      </w:r>
      <w:proofErr w:type="spellStart"/>
      <w:r>
        <w:t>doi</w:t>
      </w:r>
      <w:proofErr w:type="spellEnd"/>
      <w:r>
        <w:t xml:space="preserve">: </w:t>
      </w:r>
      <w:r w:rsidR="00965285">
        <w:t>10.1016 /</w:t>
      </w:r>
      <w:proofErr w:type="gramStart"/>
      <w:r w:rsidR="00965285">
        <w:t>j</w:t>
      </w:r>
      <w:r>
        <w:t>.ssci</w:t>
      </w:r>
      <w:proofErr w:type="gramEnd"/>
      <w:r>
        <w:t xml:space="preserve">.2017.09.003 [Online]. Available: </w:t>
      </w:r>
      <w:hyperlink r:id="rId11" w:history="1">
        <w:r w:rsidR="00B84CF8">
          <w:rPr>
            <w:rStyle w:val="Hyperlink"/>
          </w:rPr>
          <w:t>https://www.semanticscholar.org/paper/Assessing-and-facilitating-warehouse-safety-Hofstra-Petkova/838de5da81bd947a031cdc11c7d7b94c1bfebc1b</w:t>
        </w:r>
      </w:hyperlink>
    </w:p>
    <w:p w14:paraId="43DC2F52" w14:textId="77777777" w:rsidR="00B84CF8" w:rsidRDefault="001306D9">
      <w:pPr>
        <w:tabs>
          <w:tab w:val="left" w:pos="500"/>
        </w:tabs>
        <w:spacing w:before="60" w:after="60"/>
        <w:ind w:left="500" w:hanging="500"/>
      </w:pPr>
      <w:r>
        <w:rPr>
          <w:b/>
          <w:bCs/>
        </w:rPr>
        <w:t>[4]</w:t>
      </w:r>
      <w:r>
        <w:tab/>
        <w:t xml:space="preserve">Health and Safety Executive, HSG76: Warehousing and Storage: A Guide to Health and Safety, 3rd ed. Bootle: HSE Books, 2021. [Online]. Available: </w:t>
      </w:r>
      <w:hyperlink r:id="rId12" w:history="1">
        <w:r w:rsidR="00B84CF8">
          <w:rPr>
            <w:rStyle w:val="Hyperlink"/>
          </w:rPr>
          <w:t>https://www.hse.gov.uk/pubns/priced/hsg76.pdf</w:t>
        </w:r>
      </w:hyperlink>
    </w:p>
    <w:p w14:paraId="43DC2F53" w14:textId="77777777" w:rsidR="00B84CF8" w:rsidRDefault="001306D9">
      <w:pPr>
        <w:tabs>
          <w:tab w:val="left" w:pos="500"/>
        </w:tabs>
        <w:spacing w:before="60" w:after="60"/>
        <w:ind w:left="500" w:hanging="500"/>
      </w:pPr>
      <w:r>
        <w:rPr>
          <w:b/>
          <w:bCs/>
        </w:rPr>
        <w:t>[5]</w:t>
      </w:r>
      <w:r>
        <w:tab/>
        <w:t xml:space="preserve">E. Cagno, A. Neri, E. Negri, and M. Macchi, "Digital solutions for workplace safety: An empirical study on their adoption in Italian metalworking SMEs," Safety Science, vol. 177, p. 106598, Sep. 2024. </w:t>
      </w:r>
      <w:proofErr w:type="spellStart"/>
      <w:r>
        <w:t>doi</w:t>
      </w:r>
      <w:proofErr w:type="spellEnd"/>
      <w:r>
        <w:t xml:space="preserve">: 10.1016/j.ssci.2024.106598 [Online]. Available: </w:t>
      </w:r>
      <w:hyperlink r:id="rId13" w:history="1">
        <w:r w:rsidR="00B84CF8">
          <w:rPr>
            <w:rStyle w:val="Hyperlink"/>
          </w:rPr>
          <w:t>https://www.sciencedirect.com/science/article/pii/S0925753524001887</w:t>
        </w:r>
      </w:hyperlink>
    </w:p>
    <w:p w14:paraId="43DC2F54" w14:textId="77777777" w:rsidR="00B84CF8" w:rsidRDefault="001306D9">
      <w:pPr>
        <w:tabs>
          <w:tab w:val="left" w:pos="500"/>
        </w:tabs>
        <w:spacing w:before="60" w:after="60"/>
        <w:ind w:left="500" w:hanging="500"/>
      </w:pPr>
      <w:r>
        <w:rPr>
          <w:b/>
          <w:bCs/>
        </w:rPr>
        <w:t>[6]</w:t>
      </w:r>
      <w:r>
        <w:tab/>
      </w:r>
      <w:r>
        <w:t xml:space="preserve">E. Kahveci, "Digital transformation in SMEs: Enablers, interconnections, and a framework for sustainable competitive advantage," Administrative Sciences, vol. 15, no. 3, p. 107, Mar. 2025. </w:t>
      </w:r>
      <w:proofErr w:type="spellStart"/>
      <w:r>
        <w:t>doi</w:t>
      </w:r>
      <w:proofErr w:type="spellEnd"/>
      <w:r>
        <w:t xml:space="preserve">: 10.3390/admsci15030107 [Online]. Available: </w:t>
      </w:r>
      <w:hyperlink r:id="rId14" w:history="1">
        <w:r w:rsidR="00B84CF8">
          <w:rPr>
            <w:rStyle w:val="Hyperlink"/>
          </w:rPr>
          <w:t>https://www.mdpi.com/2076-3387/15/3/107</w:t>
        </w:r>
      </w:hyperlink>
    </w:p>
    <w:p w14:paraId="43DC2F55" w14:textId="77777777" w:rsidR="00B84CF8" w:rsidRDefault="001306D9">
      <w:pPr>
        <w:tabs>
          <w:tab w:val="left" w:pos="500"/>
        </w:tabs>
        <w:spacing w:before="60" w:after="60"/>
        <w:ind w:left="500" w:hanging="500"/>
      </w:pPr>
      <w:r>
        <w:rPr>
          <w:b/>
          <w:bCs/>
        </w:rPr>
        <w:t>[7]</w:t>
      </w:r>
      <w:r>
        <w:tab/>
      </w:r>
      <w:r>
        <w:t xml:space="preserve">European Agency for Safety and Health at Work (EU-OSHA), Smart Digital Monitoring Systems for Occupational Safety and Health: Workplace Resources for Design, Implementation and Use. Luxembourg: Publications Office of the European Union, 2022. [Online]. Available: </w:t>
      </w:r>
      <w:hyperlink r:id="rId15" w:history="1">
        <w:r w:rsidR="00B84CF8">
          <w:rPr>
            <w:rStyle w:val="Hyperlink"/>
          </w:rPr>
          <w:t>https://osha.europa.eu/sites/default/files/Smart-digital-monitoring-systems-uses-challenges_en.pdf</w:t>
        </w:r>
      </w:hyperlink>
    </w:p>
    <w:p w14:paraId="43DC2F56" w14:textId="77777777" w:rsidR="00B84CF8" w:rsidRDefault="001306D9">
      <w:pPr>
        <w:tabs>
          <w:tab w:val="left" w:pos="500"/>
        </w:tabs>
        <w:spacing w:before="60" w:after="60"/>
        <w:ind w:left="500" w:hanging="500"/>
      </w:pPr>
      <w:r>
        <w:rPr>
          <w:b/>
          <w:bCs/>
        </w:rPr>
        <w:t>[8]</w:t>
      </w:r>
      <w:r>
        <w:tab/>
        <w:t xml:space="preserve">O. Esiri, A. </w:t>
      </w:r>
      <w:proofErr w:type="spellStart"/>
      <w:r>
        <w:t>Aderamo</w:t>
      </w:r>
      <w:proofErr w:type="spellEnd"/>
      <w:r>
        <w:t xml:space="preserve">, S. Akano, and O. Erhueh, "Leveraging digital technologies for health, safety, and environmental (HSE) management in industrial operations," International Journal of Applied Research in Social Sciences, vol. 6, no. 11, pp. 2795–2820, Nov. 2024. [Online]. Available: </w:t>
      </w:r>
      <w:hyperlink r:id="rId16" w:history="1">
        <w:r w:rsidR="00B84CF8">
          <w:rPr>
            <w:rStyle w:val="Hyperlink"/>
          </w:rPr>
          <w:t>https://fepbl.com/index.php/ijarss/article/view/1722</w:t>
        </w:r>
      </w:hyperlink>
    </w:p>
    <w:p w14:paraId="43DC2F57" w14:textId="77777777" w:rsidR="00B84CF8" w:rsidRDefault="001306D9">
      <w:pPr>
        <w:tabs>
          <w:tab w:val="left" w:pos="500"/>
        </w:tabs>
        <w:spacing w:before="60" w:after="60"/>
        <w:ind w:left="500" w:hanging="500"/>
      </w:pPr>
      <w:r>
        <w:rPr>
          <w:b/>
          <w:bCs/>
        </w:rPr>
        <w:t>[9]</w:t>
      </w:r>
      <w:r>
        <w:tab/>
      </w:r>
      <w:r>
        <w:t>Health and Safety Executive, Health and Safety Statistics: 2023 to 2024 Annual Release. Bootle: HSE, 2024. [Online]. Available: https://www.hse.gov.uk/statistics/</w:t>
      </w:r>
    </w:p>
    <w:p w14:paraId="43DC2F58" w14:textId="77777777" w:rsidR="00B84CF8" w:rsidRDefault="001306D9">
      <w:pPr>
        <w:tabs>
          <w:tab w:val="left" w:pos="500"/>
        </w:tabs>
        <w:spacing w:before="60" w:after="60"/>
        <w:ind w:left="500" w:hanging="500"/>
      </w:pPr>
      <w:r>
        <w:rPr>
          <w:b/>
          <w:bCs/>
        </w:rPr>
        <w:t>[10]</w:t>
      </w:r>
      <w:r>
        <w:tab/>
        <w:t xml:space="preserve">T. </w:t>
      </w:r>
      <w:proofErr w:type="spellStart"/>
      <w:r>
        <w:t>Dingsøyr</w:t>
      </w:r>
      <w:proofErr w:type="spellEnd"/>
      <w:r>
        <w:t xml:space="preserve">, S. Nerur, V. </w:t>
      </w:r>
      <w:proofErr w:type="spellStart"/>
      <w:r>
        <w:t>Balijepally</w:t>
      </w:r>
      <w:proofErr w:type="spellEnd"/>
      <w:r>
        <w:t xml:space="preserve">, and N. B. Moe, "A decade of agile methodologies: Towards explaining agile processes," Journal of Systems and Software, vol. 85, no. 6, pp. 1213–1221, Jun. 2012. [Online]. Available: </w:t>
      </w:r>
      <w:hyperlink r:id="rId17" w:history="1">
        <w:r w:rsidR="00B84CF8">
          <w:rPr>
            <w:rStyle w:val="Hyperlink"/>
          </w:rPr>
          <w:t>https://www.sciencedirect.com/science/article/pii/S0164121212000532</w:t>
        </w:r>
      </w:hyperlink>
    </w:p>
    <w:p w14:paraId="43DC2F59" w14:textId="77777777" w:rsidR="00B84CF8" w:rsidRDefault="001306D9">
      <w:pPr>
        <w:tabs>
          <w:tab w:val="left" w:pos="500"/>
        </w:tabs>
        <w:spacing w:before="60" w:after="60"/>
        <w:ind w:left="500" w:hanging="500"/>
      </w:pPr>
      <w:r>
        <w:rPr>
          <w:b/>
          <w:bCs/>
        </w:rPr>
        <w:t>[11]</w:t>
      </w:r>
      <w:r>
        <w:tab/>
        <w:t xml:space="preserve">J. Nielsen, "Heuristic evaluation," in Usability Inspection Methods, J. Nielsen and R. L. Mack, Eds. New York: Wiley, 1994, pp. 25–62. [Online]. Available: </w:t>
      </w:r>
      <w:hyperlink r:id="rId18" w:history="1">
        <w:r w:rsidR="00B84CF8">
          <w:rPr>
            <w:rStyle w:val="Hyperlink"/>
          </w:rPr>
          <w:t>https://www.nngroup.com/articles/ten-usability-heuristics/</w:t>
        </w:r>
      </w:hyperlink>
    </w:p>
    <w:p w14:paraId="43DC2F5A" w14:textId="6474162A" w:rsidR="00B84CF8" w:rsidRDefault="001306D9">
      <w:pPr>
        <w:tabs>
          <w:tab w:val="left" w:pos="500"/>
        </w:tabs>
        <w:spacing w:before="60" w:after="60"/>
        <w:ind w:left="500" w:hanging="500"/>
      </w:pPr>
      <w:r>
        <w:rPr>
          <w:b/>
          <w:bCs/>
        </w:rPr>
        <w:t>[12]</w:t>
      </w:r>
      <w:r>
        <w:tab/>
      </w:r>
      <w:r w:rsidR="00AF6401" w:rsidRPr="00AF6401">
        <w:t xml:space="preserve">Django Software Foundation, </w:t>
      </w:r>
      <w:r w:rsidR="00AF6401" w:rsidRPr="00AF6401">
        <w:rPr>
          <w:i/>
          <w:iCs/>
        </w:rPr>
        <w:t>Django Documentation</w:t>
      </w:r>
      <w:r w:rsidR="00AF6401" w:rsidRPr="00AF6401">
        <w:t xml:space="preserve">, Version 4.2, 2023. [Online]. Available: </w:t>
      </w:r>
      <w:hyperlink r:id="rId19" w:history="1">
        <w:r w:rsidR="00AF6401" w:rsidRPr="00AF6401">
          <w:rPr>
            <w:rStyle w:val="Hyperlink"/>
          </w:rPr>
          <w:t>https://docs.djangoproject.com/en/4.2/</w:t>
        </w:r>
      </w:hyperlink>
    </w:p>
    <w:p w14:paraId="43DC2F5B" w14:textId="4C348334" w:rsidR="00B84CF8" w:rsidRDefault="001306D9">
      <w:pPr>
        <w:tabs>
          <w:tab w:val="left" w:pos="500"/>
        </w:tabs>
        <w:spacing w:before="60" w:after="60"/>
        <w:ind w:left="500" w:hanging="500"/>
      </w:pPr>
      <w:r>
        <w:rPr>
          <w:b/>
          <w:bCs/>
        </w:rPr>
        <w:t>[13]</w:t>
      </w:r>
      <w:r>
        <w:tab/>
      </w:r>
      <w:r>
        <w:t xml:space="preserve">UK Government, Data Protection Act 2018. London: The Stationery Office, 2018. [Online]. Available: </w:t>
      </w:r>
      <w:hyperlink r:id="rId20" w:history="1">
        <w:r w:rsidR="00FE373B" w:rsidRPr="00C43CCD">
          <w:rPr>
            <w:rStyle w:val="Hyperlink"/>
          </w:rPr>
          <w:t>https://www.legislation.gov.uk/ukpga/2018/12/contents</w:t>
        </w:r>
      </w:hyperlink>
      <w:r w:rsidR="00FE373B">
        <w:t xml:space="preserve"> </w:t>
      </w:r>
    </w:p>
    <w:p w14:paraId="43DC2F5C" w14:textId="4E14E757" w:rsidR="00B84CF8" w:rsidRDefault="001306D9">
      <w:pPr>
        <w:tabs>
          <w:tab w:val="left" w:pos="500"/>
        </w:tabs>
        <w:spacing w:before="60" w:after="60"/>
        <w:ind w:left="500" w:hanging="500"/>
      </w:pPr>
      <w:r>
        <w:rPr>
          <w:b/>
          <w:bCs/>
        </w:rPr>
        <w:t>[14]</w:t>
      </w:r>
      <w:r>
        <w:tab/>
        <w:t xml:space="preserve">M. </w:t>
      </w:r>
      <w:proofErr w:type="spellStart"/>
      <w:r>
        <w:t>Pęciłło</w:t>
      </w:r>
      <w:proofErr w:type="spellEnd"/>
      <w:r>
        <w:t xml:space="preserve">, "Integration of </w:t>
      </w:r>
      <w:r w:rsidR="00965285">
        <w:t>digitalisation</w:t>
      </w:r>
      <w:r>
        <w:t xml:space="preserve"> into occupational health and safety and its applicability: A literature review," International Journal of Occupational Safety and Ergonomics, vol. 30, no. 1, pp. 1–14, 2024. </w:t>
      </w:r>
      <w:proofErr w:type="spellStart"/>
      <w:r>
        <w:t>doi</w:t>
      </w:r>
      <w:proofErr w:type="spellEnd"/>
      <w:r>
        <w:t xml:space="preserve">: 10.1080/10803548.2023.2262869 [Online]. Available: </w:t>
      </w:r>
      <w:hyperlink r:id="rId21" w:history="1">
        <w:r w:rsidR="00B84CF8">
          <w:rPr>
            <w:rStyle w:val="Hyperlink"/>
          </w:rPr>
          <w:t>https://dergipark.org.tr/en/pub/eurj/article/1352743</w:t>
        </w:r>
      </w:hyperlink>
    </w:p>
    <w:p w14:paraId="43DC2F5D" w14:textId="1FB2B26E" w:rsidR="00B84CF8" w:rsidRDefault="001306D9">
      <w:pPr>
        <w:tabs>
          <w:tab w:val="left" w:pos="500"/>
        </w:tabs>
        <w:spacing w:before="60" w:after="60"/>
        <w:ind w:left="500" w:hanging="500"/>
      </w:pPr>
      <w:r>
        <w:rPr>
          <w:b/>
          <w:bCs/>
        </w:rPr>
        <w:t>[15]</w:t>
      </w:r>
      <w:r>
        <w:tab/>
      </w:r>
      <w:r w:rsidR="00AF6401" w:rsidRPr="00AF6401">
        <w:t xml:space="preserve">I. Sommerville, </w:t>
      </w:r>
      <w:r w:rsidR="00AF6401" w:rsidRPr="00AF6401">
        <w:rPr>
          <w:i/>
          <w:iCs/>
        </w:rPr>
        <w:t>Software Engineering</w:t>
      </w:r>
      <w:r w:rsidR="00AF6401" w:rsidRPr="00AF6401">
        <w:t xml:space="preserve">, 10th ed. Harlow: Pearson Education, 2016. [Online]. Available: </w:t>
      </w:r>
      <w:hyperlink r:id="rId22" w:history="1">
        <w:r w:rsidR="00AF6401" w:rsidRPr="00AF6401">
          <w:rPr>
            <w:rStyle w:val="Hyperlink"/>
          </w:rPr>
          <w:t>https://books.google.co.uk/books?id=oU9tCQAAQBAJ</w:t>
        </w:r>
      </w:hyperlink>
    </w:p>
    <w:p w14:paraId="6D1E84CB" w14:textId="77777777" w:rsidR="00AF6401" w:rsidRDefault="001306D9">
      <w:pPr>
        <w:tabs>
          <w:tab w:val="left" w:pos="500"/>
        </w:tabs>
        <w:spacing w:before="60" w:after="60"/>
        <w:ind w:left="500" w:hanging="500"/>
        <w:rPr>
          <w:b/>
          <w:bCs/>
        </w:rPr>
      </w:pPr>
      <w:r>
        <w:rPr>
          <w:b/>
          <w:bCs/>
        </w:rPr>
        <w:t>[16]</w:t>
      </w:r>
      <w:r>
        <w:tab/>
      </w:r>
      <w:r w:rsidR="00AF6401" w:rsidRPr="00AF6401">
        <w:t xml:space="preserve">Information Commissioner's Office (ICO), </w:t>
      </w:r>
      <w:r w:rsidR="00AF6401" w:rsidRPr="00AF6401">
        <w:rPr>
          <w:i/>
          <w:iCs/>
        </w:rPr>
        <w:t>Guide to the UK General Data Protection Regulation (UK GDPR)</w:t>
      </w:r>
      <w:r w:rsidR="00AF6401" w:rsidRPr="00AF6401">
        <w:t xml:space="preserve">. Wilmslow: ICO, 2021. [Online]. Available: </w:t>
      </w:r>
      <w:hyperlink r:id="rId23" w:history="1">
        <w:r w:rsidR="00AF6401" w:rsidRPr="00AF6401">
          <w:rPr>
            <w:rStyle w:val="Hyperlink"/>
          </w:rPr>
          <w:t>https://ico.org.uk/for-organisations/uk-gdpr-guidance-and-resources/guide-to-the-uk-gdpr/</w:t>
        </w:r>
      </w:hyperlink>
      <w:r w:rsidR="00AF6401" w:rsidRPr="00AF6401">
        <w:rPr>
          <w:b/>
          <w:bCs/>
        </w:rPr>
        <w:t xml:space="preserve"> </w:t>
      </w:r>
    </w:p>
    <w:p w14:paraId="43DC2F5F" w14:textId="24F52F26" w:rsidR="00B84CF8" w:rsidRDefault="001306D9">
      <w:pPr>
        <w:tabs>
          <w:tab w:val="left" w:pos="500"/>
        </w:tabs>
        <w:spacing w:before="60" w:after="60"/>
        <w:ind w:left="500" w:hanging="500"/>
      </w:pPr>
      <w:r>
        <w:rPr>
          <w:b/>
          <w:bCs/>
        </w:rPr>
        <w:t>[17]</w:t>
      </w:r>
      <w:r>
        <w:tab/>
      </w:r>
      <w:r>
        <w:t xml:space="preserve">PostgreSQL Global Development Group, PostgreSQL 15 Documentation, 2023. [Online]. Available: </w:t>
      </w:r>
      <w:hyperlink r:id="rId24" w:history="1">
        <w:r w:rsidR="00EB7AB1" w:rsidRPr="00837569">
          <w:rPr>
            <w:rStyle w:val="Hyperlink"/>
          </w:rPr>
          <w:t>https://www.postgresql.org/docs/15/</w:t>
        </w:r>
      </w:hyperlink>
      <w:r w:rsidR="00EB7AB1">
        <w:t xml:space="preserve"> </w:t>
      </w:r>
    </w:p>
    <w:p w14:paraId="43DC2F60" w14:textId="77777777" w:rsidR="00B84CF8" w:rsidRDefault="00B84CF8">
      <w:pPr>
        <w:sectPr w:rsidR="00B84CF8">
          <w:footerReference w:type="default" r:id="rId25"/>
          <w:pgSz w:w="11906" w:h="16838"/>
          <w:pgMar w:top="1440" w:right="1440" w:bottom="1440" w:left="1440" w:header="708" w:footer="708" w:gutter="0"/>
          <w:cols w:space="720"/>
          <w:docGrid w:linePitch="360"/>
        </w:sectPr>
      </w:pPr>
    </w:p>
    <w:p w14:paraId="43DC2F61" w14:textId="77777777" w:rsidR="00B84CF8" w:rsidRDefault="001306D9">
      <w:pPr>
        <w:spacing w:after="300"/>
        <w:jc w:val="center"/>
      </w:pPr>
      <w:r>
        <w:rPr>
          <w:b/>
          <w:bCs/>
          <w:color w:val="1F4E79"/>
          <w:sz w:val="24"/>
          <w:szCs w:val="24"/>
        </w:rPr>
        <w:lastRenderedPageBreak/>
        <w:t>Appendix: Table 1 - Project Gantt Chart, Phase Timeline (Weeks 1-20)</w:t>
      </w:r>
    </w:p>
    <w:tbl>
      <w:tblPr>
        <w:tblW w:w="110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94"/>
        <w:gridCol w:w="433"/>
        <w:gridCol w:w="433"/>
        <w:gridCol w:w="433"/>
        <w:gridCol w:w="433"/>
        <w:gridCol w:w="433"/>
        <w:gridCol w:w="433"/>
        <w:gridCol w:w="433"/>
        <w:gridCol w:w="433"/>
        <w:gridCol w:w="433"/>
        <w:gridCol w:w="433"/>
        <w:gridCol w:w="433"/>
        <w:gridCol w:w="433"/>
        <w:gridCol w:w="433"/>
        <w:gridCol w:w="433"/>
        <w:gridCol w:w="433"/>
        <w:gridCol w:w="433"/>
        <w:gridCol w:w="433"/>
        <w:gridCol w:w="433"/>
        <w:gridCol w:w="433"/>
        <w:gridCol w:w="433"/>
      </w:tblGrid>
      <w:tr w:rsidR="00B84CF8" w14:paraId="43DC2F77" w14:textId="77777777" w:rsidTr="0071608D">
        <w:trPr>
          <w:trHeight w:val="174"/>
          <w:tblHeader/>
        </w:trPr>
        <w:tc>
          <w:tcPr>
            <w:tcW w:w="2394" w:type="dxa"/>
            <w:tcBorders>
              <w:top w:val="single" w:sz="4" w:space="0" w:color="C0C0C0"/>
              <w:left w:val="single" w:sz="4" w:space="0" w:color="C0C0C0"/>
              <w:bottom w:val="single" w:sz="4" w:space="0" w:color="C0C0C0"/>
              <w:right w:val="single" w:sz="4" w:space="0" w:color="C0C0C0"/>
            </w:tcBorders>
            <w:shd w:val="clear" w:color="auto" w:fill="1F4E79"/>
            <w:tcMar>
              <w:top w:w="60" w:type="dxa"/>
              <w:left w:w="80" w:type="dxa"/>
              <w:bottom w:w="60" w:type="dxa"/>
              <w:right w:w="80" w:type="dxa"/>
            </w:tcMar>
          </w:tcPr>
          <w:p w14:paraId="43DC2F62" w14:textId="77777777" w:rsidR="00B84CF8" w:rsidRDefault="001306D9">
            <w:pPr>
              <w:jc w:val="center"/>
            </w:pPr>
            <w:r>
              <w:rPr>
                <w:b/>
                <w:bCs/>
                <w:color w:val="FFFFFF"/>
                <w:sz w:val="18"/>
                <w:szCs w:val="18"/>
              </w:rPr>
              <w:t>Phase / Activity</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3" w14:textId="77777777" w:rsidR="00B84CF8" w:rsidRDefault="001306D9">
            <w:pPr>
              <w:jc w:val="center"/>
            </w:pPr>
            <w:r>
              <w:rPr>
                <w:b/>
                <w:bCs/>
                <w:color w:val="FFFFFF"/>
                <w:sz w:val="14"/>
                <w:szCs w:val="14"/>
              </w:rPr>
              <w:t>W1</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4" w14:textId="77777777" w:rsidR="00B84CF8" w:rsidRDefault="001306D9">
            <w:pPr>
              <w:jc w:val="center"/>
            </w:pPr>
            <w:r>
              <w:rPr>
                <w:b/>
                <w:bCs/>
                <w:color w:val="FFFFFF"/>
                <w:sz w:val="14"/>
                <w:szCs w:val="14"/>
              </w:rPr>
              <w:t>W2</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5" w14:textId="77777777" w:rsidR="00B84CF8" w:rsidRDefault="001306D9">
            <w:pPr>
              <w:jc w:val="center"/>
            </w:pPr>
            <w:r>
              <w:rPr>
                <w:b/>
                <w:bCs/>
                <w:color w:val="FFFFFF"/>
                <w:sz w:val="14"/>
                <w:szCs w:val="14"/>
              </w:rPr>
              <w:t>W3</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6" w14:textId="77777777" w:rsidR="00B84CF8" w:rsidRDefault="001306D9">
            <w:pPr>
              <w:jc w:val="center"/>
            </w:pPr>
            <w:r>
              <w:rPr>
                <w:b/>
                <w:bCs/>
                <w:color w:val="FFFFFF"/>
                <w:sz w:val="14"/>
                <w:szCs w:val="14"/>
              </w:rPr>
              <w:t>W4</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7" w14:textId="77777777" w:rsidR="00B84CF8" w:rsidRDefault="001306D9">
            <w:pPr>
              <w:jc w:val="center"/>
            </w:pPr>
            <w:r>
              <w:rPr>
                <w:b/>
                <w:bCs/>
                <w:color w:val="FFFFFF"/>
                <w:sz w:val="14"/>
                <w:szCs w:val="14"/>
              </w:rPr>
              <w:t>W5</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8" w14:textId="77777777" w:rsidR="00B84CF8" w:rsidRDefault="001306D9">
            <w:pPr>
              <w:jc w:val="center"/>
            </w:pPr>
            <w:r>
              <w:rPr>
                <w:b/>
                <w:bCs/>
                <w:color w:val="FFFFFF"/>
                <w:sz w:val="14"/>
                <w:szCs w:val="14"/>
              </w:rPr>
              <w:t>W6</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9" w14:textId="77777777" w:rsidR="00B84CF8" w:rsidRDefault="001306D9">
            <w:pPr>
              <w:jc w:val="center"/>
            </w:pPr>
            <w:r>
              <w:rPr>
                <w:b/>
                <w:bCs/>
                <w:color w:val="FFFFFF"/>
                <w:sz w:val="14"/>
                <w:szCs w:val="14"/>
              </w:rPr>
              <w:t>W7</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A" w14:textId="77777777" w:rsidR="00B84CF8" w:rsidRDefault="001306D9">
            <w:pPr>
              <w:jc w:val="center"/>
            </w:pPr>
            <w:r>
              <w:rPr>
                <w:b/>
                <w:bCs/>
                <w:color w:val="FFFFFF"/>
                <w:sz w:val="14"/>
                <w:szCs w:val="14"/>
              </w:rPr>
              <w:t>W8</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B" w14:textId="77777777" w:rsidR="00B84CF8" w:rsidRDefault="001306D9">
            <w:pPr>
              <w:jc w:val="center"/>
            </w:pPr>
            <w:r>
              <w:rPr>
                <w:b/>
                <w:bCs/>
                <w:color w:val="FFFFFF"/>
                <w:sz w:val="14"/>
                <w:szCs w:val="14"/>
              </w:rPr>
              <w:t>W9</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C" w14:textId="77777777" w:rsidR="00B84CF8" w:rsidRDefault="001306D9">
            <w:pPr>
              <w:jc w:val="center"/>
            </w:pPr>
            <w:r>
              <w:rPr>
                <w:b/>
                <w:bCs/>
                <w:color w:val="FFFFFF"/>
                <w:sz w:val="14"/>
                <w:szCs w:val="14"/>
              </w:rPr>
              <w:t>W10</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D" w14:textId="77777777" w:rsidR="00B84CF8" w:rsidRDefault="001306D9">
            <w:pPr>
              <w:jc w:val="center"/>
            </w:pPr>
            <w:r>
              <w:rPr>
                <w:b/>
                <w:bCs/>
                <w:color w:val="FFFFFF"/>
                <w:sz w:val="14"/>
                <w:szCs w:val="14"/>
              </w:rPr>
              <w:t>W11</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E" w14:textId="77777777" w:rsidR="00B84CF8" w:rsidRDefault="001306D9">
            <w:pPr>
              <w:jc w:val="center"/>
            </w:pPr>
            <w:r>
              <w:rPr>
                <w:b/>
                <w:bCs/>
                <w:color w:val="FFFFFF"/>
                <w:sz w:val="14"/>
                <w:szCs w:val="14"/>
              </w:rPr>
              <w:t>W12</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6F" w14:textId="77777777" w:rsidR="00B84CF8" w:rsidRDefault="001306D9">
            <w:pPr>
              <w:jc w:val="center"/>
            </w:pPr>
            <w:r>
              <w:rPr>
                <w:b/>
                <w:bCs/>
                <w:color w:val="FFFFFF"/>
                <w:sz w:val="14"/>
                <w:szCs w:val="14"/>
              </w:rPr>
              <w:t>W13</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70" w14:textId="77777777" w:rsidR="00B84CF8" w:rsidRDefault="001306D9">
            <w:pPr>
              <w:jc w:val="center"/>
            </w:pPr>
            <w:r>
              <w:rPr>
                <w:b/>
                <w:bCs/>
                <w:color w:val="FFFFFF"/>
                <w:sz w:val="14"/>
                <w:szCs w:val="14"/>
              </w:rPr>
              <w:t>W14</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71" w14:textId="77777777" w:rsidR="00B84CF8" w:rsidRDefault="001306D9">
            <w:pPr>
              <w:jc w:val="center"/>
            </w:pPr>
            <w:r>
              <w:rPr>
                <w:b/>
                <w:bCs/>
                <w:color w:val="FFFFFF"/>
                <w:sz w:val="14"/>
                <w:szCs w:val="14"/>
              </w:rPr>
              <w:t>W15</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72" w14:textId="77777777" w:rsidR="00B84CF8" w:rsidRDefault="001306D9">
            <w:pPr>
              <w:jc w:val="center"/>
            </w:pPr>
            <w:r>
              <w:rPr>
                <w:b/>
                <w:bCs/>
                <w:color w:val="FFFFFF"/>
                <w:sz w:val="14"/>
                <w:szCs w:val="14"/>
              </w:rPr>
              <w:t>W16</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73" w14:textId="77777777" w:rsidR="00B84CF8" w:rsidRDefault="001306D9">
            <w:pPr>
              <w:jc w:val="center"/>
            </w:pPr>
            <w:r>
              <w:rPr>
                <w:b/>
                <w:bCs/>
                <w:color w:val="FFFFFF"/>
                <w:sz w:val="14"/>
                <w:szCs w:val="14"/>
              </w:rPr>
              <w:t>W17</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74" w14:textId="77777777" w:rsidR="00B84CF8" w:rsidRDefault="001306D9">
            <w:pPr>
              <w:jc w:val="center"/>
            </w:pPr>
            <w:r>
              <w:rPr>
                <w:b/>
                <w:bCs/>
                <w:color w:val="FFFFFF"/>
                <w:sz w:val="14"/>
                <w:szCs w:val="14"/>
              </w:rPr>
              <w:t>W18</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75" w14:textId="77777777" w:rsidR="00B84CF8" w:rsidRDefault="001306D9">
            <w:pPr>
              <w:jc w:val="center"/>
            </w:pPr>
            <w:r>
              <w:rPr>
                <w:b/>
                <w:bCs/>
                <w:color w:val="FFFFFF"/>
                <w:sz w:val="14"/>
                <w:szCs w:val="14"/>
              </w:rPr>
              <w:t>W19</w:t>
            </w:r>
          </w:p>
        </w:tc>
        <w:tc>
          <w:tcPr>
            <w:tcW w:w="433" w:type="dxa"/>
            <w:tcBorders>
              <w:top w:val="single" w:sz="4" w:space="0" w:color="C0C0C0"/>
              <w:left w:val="single" w:sz="4" w:space="0" w:color="C0C0C0"/>
              <w:bottom w:val="single" w:sz="4" w:space="0" w:color="C0C0C0"/>
              <w:right w:val="single" w:sz="4" w:space="0" w:color="C0C0C0"/>
            </w:tcBorders>
            <w:shd w:val="clear" w:color="auto" w:fill="1F4E79"/>
            <w:tcMar>
              <w:top w:w="60" w:type="dxa"/>
              <w:left w:w="20" w:type="dxa"/>
              <w:bottom w:w="60" w:type="dxa"/>
              <w:right w:w="20" w:type="dxa"/>
            </w:tcMar>
          </w:tcPr>
          <w:p w14:paraId="43DC2F76" w14:textId="77777777" w:rsidR="00B84CF8" w:rsidRDefault="001306D9">
            <w:pPr>
              <w:jc w:val="center"/>
            </w:pPr>
            <w:r>
              <w:rPr>
                <w:b/>
                <w:bCs/>
                <w:color w:val="FFFFFF"/>
                <w:sz w:val="14"/>
                <w:szCs w:val="14"/>
              </w:rPr>
              <w:t>W20</w:t>
            </w:r>
          </w:p>
        </w:tc>
      </w:tr>
      <w:tr w:rsidR="00B84CF8" w14:paraId="43DC2F8D"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FFFFFF"/>
            <w:tcMar>
              <w:top w:w="40" w:type="dxa"/>
              <w:left w:w="80" w:type="dxa"/>
              <w:bottom w:w="40" w:type="dxa"/>
              <w:right w:w="80" w:type="dxa"/>
            </w:tcMar>
          </w:tcPr>
          <w:p w14:paraId="43DC2F78" w14:textId="77777777" w:rsidR="00B84CF8" w:rsidRDefault="001306D9">
            <w:pPr>
              <w:spacing w:before="40" w:after="40"/>
            </w:pPr>
            <w:r>
              <w:rPr>
                <w:sz w:val="16"/>
                <w:szCs w:val="16"/>
              </w:rPr>
              <w:t>Proposal Submission</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79"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7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7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7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7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7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7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8C" w14:textId="77777777" w:rsidR="00B84CF8" w:rsidRDefault="00B84CF8">
            <w:pPr>
              <w:jc w:val="center"/>
            </w:pPr>
          </w:p>
        </w:tc>
      </w:tr>
      <w:tr w:rsidR="00B84CF8" w14:paraId="43DC2FA3"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EBF3FB"/>
            <w:tcMar>
              <w:top w:w="40" w:type="dxa"/>
              <w:left w:w="80" w:type="dxa"/>
              <w:bottom w:w="40" w:type="dxa"/>
              <w:right w:w="80" w:type="dxa"/>
            </w:tcMar>
          </w:tcPr>
          <w:p w14:paraId="43DC2F8E" w14:textId="77777777" w:rsidR="00B84CF8" w:rsidRDefault="001306D9">
            <w:pPr>
              <w:spacing w:before="40" w:after="40"/>
            </w:pPr>
            <w:r>
              <w:rPr>
                <w:sz w:val="16"/>
                <w:szCs w:val="16"/>
              </w:rPr>
              <w:t>Literature Review &amp; Requirements Analysis</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8F"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90"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91"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92"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9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A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A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A2" w14:textId="77777777" w:rsidR="00B84CF8" w:rsidRDefault="00B84CF8">
            <w:pPr>
              <w:jc w:val="center"/>
            </w:pPr>
          </w:p>
        </w:tc>
      </w:tr>
      <w:tr w:rsidR="00B84CF8" w14:paraId="43DC2FB9"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FFFFFF"/>
            <w:tcMar>
              <w:top w:w="40" w:type="dxa"/>
              <w:left w:w="80" w:type="dxa"/>
              <w:bottom w:w="40" w:type="dxa"/>
              <w:right w:w="80" w:type="dxa"/>
            </w:tcMar>
          </w:tcPr>
          <w:p w14:paraId="43DC2FA4" w14:textId="77777777" w:rsidR="00B84CF8" w:rsidRDefault="001306D9">
            <w:pPr>
              <w:spacing w:before="40" w:after="40"/>
            </w:pPr>
            <w:r>
              <w:rPr>
                <w:sz w:val="16"/>
                <w:szCs w:val="16"/>
              </w:rPr>
              <w:t>System Architecture &amp; Design</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A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A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A7"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A8"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A9"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AA"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A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A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A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A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A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B8" w14:textId="77777777" w:rsidR="00B84CF8" w:rsidRDefault="00B84CF8">
            <w:pPr>
              <w:jc w:val="center"/>
            </w:pPr>
          </w:p>
        </w:tc>
      </w:tr>
      <w:tr w:rsidR="00B84CF8" w14:paraId="43DC2FCF"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EBF3FB"/>
            <w:tcMar>
              <w:top w:w="40" w:type="dxa"/>
              <w:left w:w="80" w:type="dxa"/>
              <w:bottom w:w="40" w:type="dxa"/>
              <w:right w:w="80" w:type="dxa"/>
            </w:tcMar>
          </w:tcPr>
          <w:p w14:paraId="43DC2FBA" w14:textId="77777777" w:rsidR="00B84CF8" w:rsidRDefault="001306D9">
            <w:pPr>
              <w:spacing w:before="40" w:after="40"/>
            </w:pPr>
            <w:r>
              <w:rPr>
                <w:sz w:val="16"/>
                <w:szCs w:val="16"/>
              </w:rPr>
              <w:t>Interim Viva Preparation</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B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B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B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B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BF"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C0"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C1"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C2"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CE" w14:textId="77777777" w:rsidR="00B84CF8" w:rsidRDefault="00B84CF8">
            <w:pPr>
              <w:jc w:val="center"/>
            </w:pPr>
          </w:p>
        </w:tc>
      </w:tr>
      <w:tr w:rsidR="00B84CF8" w14:paraId="43DC2FE5"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FFFFFF"/>
            <w:tcMar>
              <w:top w:w="40" w:type="dxa"/>
              <w:left w:w="80" w:type="dxa"/>
              <w:bottom w:w="40" w:type="dxa"/>
              <w:right w:w="80" w:type="dxa"/>
            </w:tcMar>
          </w:tcPr>
          <w:p w14:paraId="43DC2FD0" w14:textId="77777777" w:rsidR="00B84CF8" w:rsidRDefault="001306D9">
            <w:pPr>
              <w:spacing w:before="40" w:after="40"/>
            </w:pPr>
            <w:r>
              <w:rPr>
                <w:sz w:val="16"/>
                <w:szCs w:val="16"/>
              </w:rPr>
              <w:t>Django Backend Development</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D5"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D6"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D7"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D8"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D9"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DA"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D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E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E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E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E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E4" w14:textId="77777777" w:rsidR="00B84CF8" w:rsidRDefault="00B84CF8">
            <w:pPr>
              <w:jc w:val="center"/>
            </w:pPr>
          </w:p>
        </w:tc>
      </w:tr>
      <w:tr w:rsidR="00B84CF8" w14:paraId="43DC2FFB"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EBF3FB"/>
            <w:tcMar>
              <w:top w:w="40" w:type="dxa"/>
              <w:left w:w="80" w:type="dxa"/>
              <w:bottom w:w="40" w:type="dxa"/>
              <w:right w:w="80" w:type="dxa"/>
            </w:tcMar>
          </w:tcPr>
          <w:p w14:paraId="43DC2FE6" w14:textId="77777777" w:rsidR="00B84CF8" w:rsidRDefault="001306D9">
            <w:pPr>
              <w:spacing w:before="40" w:after="40"/>
            </w:pPr>
            <w:r>
              <w:rPr>
                <w:sz w:val="16"/>
                <w:szCs w:val="16"/>
              </w:rPr>
              <w:t>Front-End Development (Bootstrap 5)</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E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E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E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E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E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E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ED"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EE"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EF"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F0"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2FF1"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2FFA" w14:textId="77777777" w:rsidR="00B84CF8" w:rsidRDefault="00B84CF8">
            <w:pPr>
              <w:jc w:val="center"/>
            </w:pPr>
          </w:p>
        </w:tc>
      </w:tr>
      <w:tr w:rsidR="00B84CF8" w14:paraId="43DC3011"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FFFFFF"/>
            <w:tcMar>
              <w:top w:w="40" w:type="dxa"/>
              <w:left w:w="80" w:type="dxa"/>
              <w:bottom w:w="40" w:type="dxa"/>
              <w:right w:w="80" w:type="dxa"/>
            </w:tcMar>
          </w:tcPr>
          <w:p w14:paraId="43DC2FFC" w14:textId="77777777" w:rsidR="00B84CF8" w:rsidRDefault="001306D9">
            <w:pPr>
              <w:spacing w:before="40" w:after="40"/>
            </w:pPr>
            <w:r>
              <w:rPr>
                <w:sz w:val="16"/>
                <w:szCs w:val="16"/>
              </w:rPr>
              <w:t>Client Portal &amp; Authentication Module</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F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F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2FF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05"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06"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07"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08"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0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10" w14:textId="77777777" w:rsidR="00B84CF8" w:rsidRDefault="00B84CF8">
            <w:pPr>
              <w:jc w:val="center"/>
            </w:pPr>
          </w:p>
        </w:tc>
      </w:tr>
      <w:tr w:rsidR="00B84CF8" w14:paraId="43DC3027"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EBF3FB"/>
            <w:tcMar>
              <w:top w:w="40" w:type="dxa"/>
              <w:left w:w="80" w:type="dxa"/>
              <w:bottom w:w="40" w:type="dxa"/>
              <w:right w:w="80" w:type="dxa"/>
            </w:tcMar>
          </w:tcPr>
          <w:p w14:paraId="43DC3012" w14:textId="77777777" w:rsidR="00B84CF8" w:rsidRDefault="001306D9">
            <w:pPr>
              <w:spacing w:before="40" w:after="40"/>
            </w:pPr>
            <w:r>
              <w:rPr>
                <w:sz w:val="16"/>
                <w:szCs w:val="16"/>
              </w:rPr>
              <w:t>Defect Management &amp; Risk Classification</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1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1C"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1D"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1E"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1F"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2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2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2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2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2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2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26" w14:textId="77777777" w:rsidR="00B84CF8" w:rsidRDefault="00B84CF8">
            <w:pPr>
              <w:jc w:val="center"/>
            </w:pPr>
          </w:p>
        </w:tc>
      </w:tr>
      <w:tr w:rsidR="00B84CF8" w14:paraId="43DC303D"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FFFFFF"/>
            <w:tcMar>
              <w:top w:w="40" w:type="dxa"/>
              <w:left w:w="80" w:type="dxa"/>
              <w:bottom w:w="40" w:type="dxa"/>
              <w:right w:w="80" w:type="dxa"/>
            </w:tcMar>
          </w:tcPr>
          <w:p w14:paraId="43DC3028" w14:textId="77777777" w:rsidR="00B84CF8" w:rsidRDefault="001306D9">
            <w:pPr>
              <w:spacing w:before="40" w:after="40"/>
            </w:pPr>
            <w:r>
              <w:rPr>
                <w:sz w:val="16"/>
                <w:szCs w:val="16"/>
              </w:rPr>
              <w:t>Functional Testing &amp; Bug Fixing</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2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2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2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2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2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2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2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3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3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3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33"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34"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35"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36"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37"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3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3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3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3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3C" w14:textId="77777777" w:rsidR="00B84CF8" w:rsidRDefault="00B84CF8">
            <w:pPr>
              <w:jc w:val="center"/>
            </w:pPr>
          </w:p>
        </w:tc>
      </w:tr>
      <w:tr w:rsidR="00B84CF8" w14:paraId="43DC3053"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EBF3FB"/>
            <w:tcMar>
              <w:top w:w="40" w:type="dxa"/>
              <w:left w:w="80" w:type="dxa"/>
              <w:bottom w:w="40" w:type="dxa"/>
              <w:right w:w="80" w:type="dxa"/>
            </w:tcMar>
          </w:tcPr>
          <w:p w14:paraId="43DC303E" w14:textId="77777777" w:rsidR="00B84CF8" w:rsidRDefault="001306D9">
            <w:pPr>
              <w:spacing w:before="40" w:after="40"/>
            </w:pPr>
            <w:r>
              <w:rPr>
                <w:sz w:val="16"/>
                <w:szCs w:val="16"/>
              </w:rPr>
              <w:t>Final Report Writing</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3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4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4B"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4C"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4D"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4E"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4F"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50"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5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52" w14:textId="77777777" w:rsidR="00B84CF8" w:rsidRDefault="00B84CF8">
            <w:pPr>
              <w:jc w:val="center"/>
            </w:pPr>
          </w:p>
        </w:tc>
      </w:tr>
      <w:tr w:rsidR="00B84CF8" w14:paraId="43DC3069"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FFFFFF"/>
            <w:tcMar>
              <w:top w:w="40" w:type="dxa"/>
              <w:left w:w="80" w:type="dxa"/>
              <w:bottom w:w="40" w:type="dxa"/>
              <w:right w:w="80" w:type="dxa"/>
            </w:tcMar>
          </w:tcPr>
          <w:p w14:paraId="43DC3054" w14:textId="77777777" w:rsidR="00B84CF8" w:rsidRDefault="001306D9">
            <w:pPr>
              <w:spacing w:before="40" w:after="40"/>
            </w:pPr>
            <w:r>
              <w:rPr>
                <w:sz w:val="16"/>
                <w:szCs w:val="16"/>
              </w:rPr>
              <w:t>Poster Preparation</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5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6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6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6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6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64"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65"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66"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67"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68" w14:textId="77777777" w:rsidR="00B84CF8" w:rsidRDefault="00B84CF8">
            <w:pPr>
              <w:jc w:val="center"/>
            </w:pPr>
          </w:p>
        </w:tc>
      </w:tr>
      <w:tr w:rsidR="00B84CF8" w14:paraId="43DC307F"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EBF3FB"/>
            <w:tcMar>
              <w:top w:w="40" w:type="dxa"/>
              <w:left w:w="80" w:type="dxa"/>
              <w:bottom w:w="40" w:type="dxa"/>
              <w:right w:w="80" w:type="dxa"/>
            </w:tcMar>
          </w:tcPr>
          <w:p w14:paraId="43DC306A" w14:textId="77777777" w:rsidR="00B84CF8" w:rsidRDefault="001306D9">
            <w:pPr>
              <w:spacing w:before="40" w:after="40"/>
            </w:pPr>
            <w:r>
              <w:rPr>
                <w:sz w:val="16"/>
                <w:szCs w:val="16"/>
              </w:rPr>
              <w:t>Demo Preparation</w:t>
            </w: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6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6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6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6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6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EBF3FB"/>
            <w:tcMar>
              <w:top w:w="40" w:type="dxa"/>
              <w:left w:w="20" w:type="dxa"/>
              <w:bottom w:w="40" w:type="dxa"/>
              <w:right w:w="20" w:type="dxa"/>
            </w:tcMar>
          </w:tcPr>
          <w:p w14:paraId="43DC307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7C"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7D" w14:textId="77777777" w:rsidR="00B84CF8" w:rsidRDefault="001306D9">
            <w:pPr>
              <w:jc w:val="center"/>
            </w:pPr>
            <w:r>
              <w:rPr>
                <w:color w:val="FFFFFF"/>
                <w:sz w:val="14"/>
                <w:szCs w:val="14"/>
              </w:rPr>
              <w:t>▪</w:t>
            </w: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7E" w14:textId="77777777" w:rsidR="00B84CF8" w:rsidRDefault="001306D9">
            <w:pPr>
              <w:jc w:val="center"/>
            </w:pPr>
            <w:r>
              <w:rPr>
                <w:color w:val="FFFFFF"/>
                <w:sz w:val="14"/>
                <w:szCs w:val="14"/>
              </w:rPr>
              <w:t>▪</w:t>
            </w:r>
          </w:p>
        </w:tc>
      </w:tr>
      <w:tr w:rsidR="00B84CF8" w14:paraId="43DC3095" w14:textId="77777777" w:rsidTr="0071608D">
        <w:trPr>
          <w:trHeight w:val="233"/>
        </w:trPr>
        <w:tc>
          <w:tcPr>
            <w:tcW w:w="2394" w:type="dxa"/>
            <w:tcBorders>
              <w:top w:val="single" w:sz="4" w:space="0" w:color="C0C0C0"/>
              <w:left w:val="single" w:sz="4" w:space="0" w:color="C0C0C0"/>
              <w:bottom w:val="single" w:sz="4" w:space="0" w:color="C0C0C0"/>
              <w:right w:val="single" w:sz="4" w:space="0" w:color="C0C0C0"/>
            </w:tcBorders>
            <w:shd w:val="clear" w:color="auto" w:fill="FFFFFF"/>
            <w:tcMar>
              <w:top w:w="40" w:type="dxa"/>
              <w:left w:w="80" w:type="dxa"/>
              <w:bottom w:w="40" w:type="dxa"/>
              <w:right w:w="80" w:type="dxa"/>
            </w:tcMar>
          </w:tcPr>
          <w:p w14:paraId="43DC3080" w14:textId="77777777" w:rsidR="00B84CF8" w:rsidRDefault="001306D9">
            <w:pPr>
              <w:spacing w:before="40" w:after="40"/>
            </w:pPr>
            <w:r>
              <w:rPr>
                <w:sz w:val="16"/>
                <w:szCs w:val="16"/>
              </w:rPr>
              <w:t>Final Submission</w:t>
            </w: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4"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5"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6"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7"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8"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9"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A"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B"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C"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D"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E"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8F"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90"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91"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92"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FFFFFF"/>
            <w:tcMar>
              <w:top w:w="40" w:type="dxa"/>
              <w:left w:w="20" w:type="dxa"/>
              <w:bottom w:w="40" w:type="dxa"/>
              <w:right w:w="20" w:type="dxa"/>
            </w:tcMar>
          </w:tcPr>
          <w:p w14:paraId="43DC3093" w14:textId="77777777" w:rsidR="00B84CF8" w:rsidRDefault="00B84CF8">
            <w:pPr>
              <w:jc w:val="center"/>
            </w:pPr>
          </w:p>
        </w:tc>
        <w:tc>
          <w:tcPr>
            <w:tcW w:w="433" w:type="dxa"/>
            <w:tcBorders>
              <w:top w:val="single" w:sz="4" w:space="0" w:color="C0C0C0"/>
              <w:left w:val="single" w:sz="4" w:space="0" w:color="C0C0C0"/>
              <w:bottom w:val="single" w:sz="4" w:space="0" w:color="C0C0C0"/>
              <w:right w:val="single" w:sz="4" w:space="0" w:color="C0C0C0"/>
            </w:tcBorders>
            <w:shd w:val="clear" w:color="auto" w:fill="2E74B5"/>
            <w:tcMar>
              <w:top w:w="40" w:type="dxa"/>
              <w:left w:w="20" w:type="dxa"/>
              <w:bottom w:w="40" w:type="dxa"/>
              <w:right w:w="20" w:type="dxa"/>
            </w:tcMar>
          </w:tcPr>
          <w:p w14:paraId="43DC3094" w14:textId="77777777" w:rsidR="00B84CF8" w:rsidRDefault="001306D9">
            <w:pPr>
              <w:jc w:val="center"/>
            </w:pPr>
            <w:r>
              <w:rPr>
                <w:color w:val="FFFFFF"/>
                <w:sz w:val="14"/>
                <w:szCs w:val="14"/>
              </w:rPr>
              <w:t>▪</w:t>
            </w:r>
          </w:p>
        </w:tc>
      </w:tr>
    </w:tbl>
    <w:p w14:paraId="43DC3096" w14:textId="77777777" w:rsidR="00B84CF8" w:rsidRDefault="00B84CF8">
      <w:pPr>
        <w:spacing w:before="200"/>
      </w:pPr>
    </w:p>
    <w:p w14:paraId="2E6D2AD8" w14:textId="25B7E445" w:rsidR="00965285" w:rsidRPr="00965285" w:rsidRDefault="00965285" w:rsidP="00965285">
      <w:pPr>
        <w:jc w:val="both"/>
        <w:rPr>
          <w:i/>
          <w:iCs/>
          <w:sz w:val="18"/>
          <w:szCs w:val="18"/>
        </w:rPr>
      </w:pPr>
      <w:r w:rsidRPr="00965285">
        <w:rPr>
          <w:i/>
          <w:iCs/>
          <w:sz w:val="18"/>
          <w:szCs w:val="18"/>
        </w:rPr>
        <w:t xml:space="preserve">Note: W1 = 24 July 2026 (Proposal Submission); W20 ≈ Final Report and Demo Submission (next term). ▪ = Active phase. Overlapping phases </w:t>
      </w:r>
      <w:r>
        <w:rPr>
          <w:i/>
          <w:iCs/>
          <w:sz w:val="18"/>
          <w:szCs w:val="18"/>
        </w:rPr>
        <w:t>reflect</w:t>
      </w:r>
      <w:r w:rsidRPr="00965285">
        <w:rPr>
          <w:i/>
          <w:iCs/>
          <w:sz w:val="18"/>
          <w:szCs w:val="18"/>
        </w:rPr>
        <w:t xml:space="preserve"> the iterative agile development cycle. The principal investigator is the resource for all stages.</w:t>
      </w:r>
    </w:p>
    <w:p w14:paraId="43DC3097" w14:textId="035D5406" w:rsidR="00B84CF8" w:rsidRDefault="00B84CF8" w:rsidP="00965285">
      <w:pPr>
        <w:jc w:val="both"/>
      </w:pPr>
    </w:p>
    <w:sectPr w:rsidR="00B84CF8">
      <w:pgSz w:w="11906" w:h="16838" w:orient="landscape"/>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9E855" w14:textId="77777777" w:rsidR="001306D9" w:rsidRDefault="001306D9" w:rsidP="000B6B65">
      <w:r>
        <w:separator/>
      </w:r>
    </w:p>
  </w:endnote>
  <w:endnote w:type="continuationSeparator" w:id="0">
    <w:p w14:paraId="57DE053A" w14:textId="77777777" w:rsidR="001306D9" w:rsidRDefault="001306D9" w:rsidP="000B6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2830735"/>
      <w:docPartObj>
        <w:docPartGallery w:val="Page Numbers (Bottom of Page)"/>
        <w:docPartUnique/>
      </w:docPartObj>
    </w:sdtPr>
    <w:sdtEndPr>
      <w:rPr>
        <w:color w:val="7F7F7F" w:themeColor="background1" w:themeShade="7F"/>
        <w:spacing w:val="60"/>
      </w:rPr>
    </w:sdtEndPr>
    <w:sdtContent>
      <w:p w14:paraId="4F4C464A" w14:textId="550B45B1" w:rsidR="000B6B65" w:rsidRDefault="000B6B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BDED8EE" w14:textId="77777777" w:rsidR="000B6B65" w:rsidRDefault="000B6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EED74" w14:textId="77777777" w:rsidR="001306D9" w:rsidRDefault="001306D9" w:rsidP="000B6B65">
      <w:r>
        <w:separator/>
      </w:r>
    </w:p>
  </w:footnote>
  <w:footnote w:type="continuationSeparator" w:id="0">
    <w:p w14:paraId="3A53DD34" w14:textId="77777777" w:rsidR="001306D9" w:rsidRDefault="001306D9" w:rsidP="000B6B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080E78"/>
    <w:multiLevelType w:val="hybridMultilevel"/>
    <w:tmpl w:val="3768EE82"/>
    <w:lvl w:ilvl="0" w:tplc="7C0C3B3E">
      <w:start w:val="1"/>
      <w:numFmt w:val="bullet"/>
      <w:lvlText w:val="●"/>
      <w:lvlJc w:val="left"/>
      <w:pPr>
        <w:ind w:left="720" w:hanging="360"/>
      </w:pPr>
    </w:lvl>
    <w:lvl w:ilvl="1" w:tplc="48CE85EE">
      <w:start w:val="1"/>
      <w:numFmt w:val="bullet"/>
      <w:lvlText w:val="○"/>
      <w:lvlJc w:val="left"/>
      <w:pPr>
        <w:ind w:left="1440" w:hanging="360"/>
      </w:pPr>
    </w:lvl>
    <w:lvl w:ilvl="2" w:tplc="86A86F0E">
      <w:start w:val="1"/>
      <w:numFmt w:val="bullet"/>
      <w:lvlText w:val="■"/>
      <w:lvlJc w:val="left"/>
      <w:pPr>
        <w:ind w:left="2160" w:hanging="360"/>
      </w:pPr>
    </w:lvl>
    <w:lvl w:ilvl="3" w:tplc="F558B9A6">
      <w:start w:val="1"/>
      <w:numFmt w:val="bullet"/>
      <w:lvlText w:val="●"/>
      <w:lvlJc w:val="left"/>
      <w:pPr>
        <w:ind w:left="2880" w:hanging="360"/>
      </w:pPr>
    </w:lvl>
    <w:lvl w:ilvl="4" w:tplc="A28E9B5C">
      <w:start w:val="1"/>
      <w:numFmt w:val="bullet"/>
      <w:lvlText w:val="○"/>
      <w:lvlJc w:val="left"/>
      <w:pPr>
        <w:ind w:left="3600" w:hanging="360"/>
      </w:pPr>
    </w:lvl>
    <w:lvl w:ilvl="5" w:tplc="A3E2AACC">
      <w:start w:val="1"/>
      <w:numFmt w:val="bullet"/>
      <w:lvlText w:val="■"/>
      <w:lvlJc w:val="left"/>
      <w:pPr>
        <w:ind w:left="4320" w:hanging="360"/>
      </w:pPr>
    </w:lvl>
    <w:lvl w:ilvl="6" w:tplc="FC5289DE">
      <w:start w:val="1"/>
      <w:numFmt w:val="bullet"/>
      <w:lvlText w:val="●"/>
      <w:lvlJc w:val="left"/>
      <w:pPr>
        <w:ind w:left="5040" w:hanging="360"/>
      </w:pPr>
    </w:lvl>
    <w:lvl w:ilvl="7" w:tplc="8420446C">
      <w:start w:val="1"/>
      <w:numFmt w:val="bullet"/>
      <w:lvlText w:val="●"/>
      <w:lvlJc w:val="left"/>
      <w:pPr>
        <w:ind w:left="5760" w:hanging="360"/>
      </w:pPr>
    </w:lvl>
    <w:lvl w:ilvl="8" w:tplc="3A7060C0">
      <w:start w:val="1"/>
      <w:numFmt w:val="bullet"/>
      <w:lvlText w:val="●"/>
      <w:lvlJc w:val="left"/>
      <w:pPr>
        <w:ind w:left="6480" w:hanging="360"/>
      </w:pPr>
    </w:lvl>
  </w:abstractNum>
  <w:num w:numId="1" w16cid:durableId="124907282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CF8"/>
    <w:rsid w:val="00075355"/>
    <w:rsid w:val="000B4CC2"/>
    <w:rsid w:val="000B6B65"/>
    <w:rsid w:val="001306D9"/>
    <w:rsid w:val="001509C8"/>
    <w:rsid w:val="001F15CD"/>
    <w:rsid w:val="00225BB7"/>
    <w:rsid w:val="00533335"/>
    <w:rsid w:val="00573AF4"/>
    <w:rsid w:val="005A2B38"/>
    <w:rsid w:val="0071608D"/>
    <w:rsid w:val="0078566A"/>
    <w:rsid w:val="007974FC"/>
    <w:rsid w:val="007D4375"/>
    <w:rsid w:val="00902883"/>
    <w:rsid w:val="00965285"/>
    <w:rsid w:val="00A62F7F"/>
    <w:rsid w:val="00AF6401"/>
    <w:rsid w:val="00B758E4"/>
    <w:rsid w:val="00B84CF8"/>
    <w:rsid w:val="00BE407F"/>
    <w:rsid w:val="00C47628"/>
    <w:rsid w:val="00C60CB9"/>
    <w:rsid w:val="00C70E43"/>
    <w:rsid w:val="00C74026"/>
    <w:rsid w:val="00CB0BDF"/>
    <w:rsid w:val="00D6223D"/>
    <w:rsid w:val="00DA60FC"/>
    <w:rsid w:val="00DB6C95"/>
    <w:rsid w:val="00E05F9D"/>
    <w:rsid w:val="00E26CD9"/>
    <w:rsid w:val="00EB7AB1"/>
    <w:rsid w:val="00FB2D98"/>
    <w:rsid w:val="00FE3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C2F24"/>
  <w15:docId w15:val="{26EB4748-0E95-4493-BB7B-D8F728B04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Spacing">
    <w:name w:val="No Spacing"/>
    <w:uiPriority w:val="1"/>
    <w:qFormat/>
    <w:rsid w:val="000B6B65"/>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unhideWhenUsed/>
    <w:rsid w:val="000B6B65"/>
    <w:pPr>
      <w:tabs>
        <w:tab w:val="center" w:pos="4513"/>
        <w:tab w:val="right" w:pos="9026"/>
      </w:tabs>
    </w:pPr>
  </w:style>
  <w:style w:type="character" w:customStyle="1" w:styleId="HeaderChar">
    <w:name w:val="Header Char"/>
    <w:basedOn w:val="DefaultParagraphFont"/>
    <w:link w:val="Header"/>
    <w:uiPriority w:val="99"/>
    <w:rsid w:val="000B6B65"/>
  </w:style>
  <w:style w:type="paragraph" w:styleId="Footer">
    <w:name w:val="footer"/>
    <w:basedOn w:val="Normal"/>
    <w:link w:val="FooterChar"/>
    <w:uiPriority w:val="99"/>
    <w:unhideWhenUsed/>
    <w:rsid w:val="000B6B65"/>
    <w:pPr>
      <w:tabs>
        <w:tab w:val="center" w:pos="4513"/>
        <w:tab w:val="right" w:pos="9026"/>
      </w:tabs>
    </w:pPr>
  </w:style>
  <w:style w:type="character" w:customStyle="1" w:styleId="FooterChar">
    <w:name w:val="Footer Char"/>
    <w:basedOn w:val="DefaultParagraphFont"/>
    <w:link w:val="Footer"/>
    <w:uiPriority w:val="99"/>
    <w:rsid w:val="000B6B65"/>
  </w:style>
  <w:style w:type="paragraph" w:styleId="TOCHeading">
    <w:name w:val="TOC Heading"/>
    <w:basedOn w:val="Heading1"/>
    <w:next w:val="Normal"/>
    <w:uiPriority w:val="39"/>
    <w:unhideWhenUsed/>
    <w:qFormat/>
    <w:rsid w:val="0078566A"/>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78566A"/>
    <w:pPr>
      <w:spacing w:after="100"/>
    </w:pPr>
  </w:style>
  <w:style w:type="paragraph" w:styleId="TOC2">
    <w:name w:val="toc 2"/>
    <w:basedOn w:val="Normal"/>
    <w:next w:val="Normal"/>
    <w:autoRedefine/>
    <w:uiPriority w:val="39"/>
    <w:unhideWhenUsed/>
    <w:rsid w:val="0078566A"/>
    <w:pPr>
      <w:spacing w:after="100"/>
      <w:ind w:left="200"/>
    </w:pPr>
  </w:style>
  <w:style w:type="character" w:styleId="UnresolvedMention">
    <w:name w:val="Unresolved Mention"/>
    <w:basedOn w:val="DefaultParagraphFont"/>
    <w:uiPriority w:val="99"/>
    <w:semiHidden/>
    <w:unhideWhenUsed/>
    <w:rsid w:val="00EB7AB1"/>
    <w:rPr>
      <w:color w:val="605E5C"/>
      <w:shd w:val="clear" w:color="auto" w:fill="E1DFDD"/>
    </w:rPr>
  </w:style>
  <w:style w:type="character" w:styleId="FollowedHyperlink">
    <w:name w:val="FollowedHyperlink"/>
    <w:basedOn w:val="DefaultParagraphFont"/>
    <w:uiPriority w:val="99"/>
    <w:semiHidden/>
    <w:unhideWhenUsed/>
    <w:rsid w:val="00FE37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0925753524001887" TargetMode="External"/><Relationship Id="rId18" Type="http://schemas.openxmlformats.org/officeDocument/2006/relationships/hyperlink" Target="https://www.nngroup.com/articles/ten-usability-heuristic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ergipark.org.tr/en/pub/eurj/article/1352743" TargetMode="External"/><Relationship Id="rId7" Type="http://schemas.openxmlformats.org/officeDocument/2006/relationships/image" Target="media/image1.png"/><Relationship Id="rId12" Type="http://schemas.openxmlformats.org/officeDocument/2006/relationships/hyperlink" Target="https://www.hse.gov.uk/pubns/priced/hsg76.pdf" TargetMode="External"/><Relationship Id="rId17" Type="http://schemas.openxmlformats.org/officeDocument/2006/relationships/hyperlink" Target="https://www.sciencedirect.com/science/article/pii/S0164121212000532"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fepbl.com/index.php/ijarss/article/view/1722" TargetMode="External"/><Relationship Id="rId20" Type="http://schemas.openxmlformats.org/officeDocument/2006/relationships/hyperlink" Target="https://www.legislation.gov.uk/ukpga/2018/12/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manticscholar.org/paper/Assessing-and-facilitating-warehouse-safety-Hofstra-Petkova/838de5da81bd947a031cdc11c7d7b94c1bfebc1b" TargetMode="External"/><Relationship Id="rId24" Type="http://schemas.openxmlformats.org/officeDocument/2006/relationships/hyperlink" Target="https://www.postgresql.org/docs/15/" TargetMode="External"/><Relationship Id="rId5" Type="http://schemas.openxmlformats.org/officeDocument/2006/relationships/footnotes" Target="footnotes.xml"/><Relationship Id="rId15" Type="http://schemas.openxmlformats.org/officeDocument/2006/relationships/hyperlink" Target="https://osha.europa.eu/sites/default/files/Smart-digital-monitoring-systems-uses-challenges_en.pdf" TargetMode="External"/><Relationship Id="rId23" Type="http://schemas.openxmlformats.org/officeDocument/2006/relationships/hyperlink" Target="https://ico.org.uk/for-organisations/uk-gdpr-guidance-and-resources/guide-to-the-uk-gdpr/" TargetMode="External"/><Relationship Id="rId10" Type="http://schemas.openxmlformats.org/officeDocument/2006/relationships/hyperlink" Target="https://www.scribd.com/document/466652547/SEMA-Racking-User-CodePDF-pdf" TargetMode="External"/><Relationship Id="rId19" Type="http://schemas.openxmlformats.org/officeDocument/2006/relationships/hyperlink" Target="https://docs.djangoproject.com/en/4.2/" TargetMode="External"/><Relationship Id="rId4" Type="http://schemas.openxmlformats.org/officeDocument/2006/relationships/webSettings" Target="webSettings.xml"/><Relationship Id="rId9" Type="http://schemas.openxmlformats.org/officeDocument/2006/relationships/hyperlink" Target="https://www.hse.gov.uk/pubns/priced/l22.pdf" TargetMode="External"/><Relationship Id="rId14" Type="http://schemas.openxmlformats.org/officeDocument/2006/relationships/hyperlink" Target="https://www.mdpi.com/2076-3387/15/3/107" TargetMode="External"/><Relationship Id="rId22" Type="http://schemas.openxmlformats.org/officeDocument/2006/relationships/hyperlink" Target="https://books.google.co.uk/books?id=oU9tCQAAQBAJ"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7</Pages>
  <Words>2648</Words>
  <Characters>15095</Characters>
  <Application>Microsoft Office Word</Application>
  <DocSecurity>0</DocSecurity>
  <Lines>125</Lines>
  <Paragraphs>35</Paragraphs>
  <ScaleCrop>false</ScaleCrop>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Kelvin Tavares</cp:lastModifiedBy>
  <cp:revision>29</cp:revision>
  <dcterms:created xsi:type="dcterms:W3CDTF">2026-07-19T22:12:00Z</dcterms:created>
  <dcterms:modified xsi:type="dcterms:W3CDTF">2026-07-22T22:33:00Z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b5bfd79c-6ab6-4d8c-98fd-aa98ffacb501</vt:lpwstr>
  </property>
</Properties>
</file>