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1EC094" w14:textId="129E0ED8" w:rsidR="00475C8A" w:rsidRPr="00E20E28" w:rsidRDefault="00475C8A" w:rsidP="00F81B32">
      <w:pPr>
        <w:jc w:val="center"/>
        <w:rPr>
          <w:rFonts w:ascii="Times New Roman" w:hAnsi="Times New Roman" w:cs="Times New Roman"/>
          <w:b/>
          <w:bCs/>
          <w:i/>
          <w:iCs/>
          <w:sz w:val="36"/>
          <w:szCs w:val="36"/>
          <w:lang w:val="en-US"/>
        </w:rPr>
      </w:pPr>
      <w:r w:rsidRPr="00E20E28">
        <w:rPr>
          <w:rFonts w:ascii="Times New Roman" w:hAnsi="Times New Roman" w:cs="Times New Roman"/>
          <w:b/>
          <w:bCs/>
          <w:i/>
          <w:iCs/>
          <w:sz w:val="36"/>
          <w:szCs w:val="36"/>
          <w:lang w:val="en-US"/>
        </w:rPr>
        <w:t>Social Factors Impacting the Educational Development of Disabled People in China</w:t>
      </w:r>
    </w:p>
    <w:p w14:paraId="7736F691" w14:textId="77777777" w:rsidR="00F81B32" w:rsidRDefault="00F81B32" w:rsidP="00826A26">
      <w:pPr>
        <w:spacing w:line="360" w:lineRule="auto"/>
        <w:jc w:val="both"/>
        <w:rPr>
          <w:rFonts w:ascii="Times New Roman" w:hAnsi="Times New Roman" w:cs="Times New Roman"/>
          <w:b/>
          <w:bCs/>
          <w:i/>
          <w:iCs/>
          <w:sz w:val="32"/>
          <w:szCs w:val="32"/>
        </w:rPr>
      </w:pPr>
    </w:p>
    <w:p w14:paraId="36F79789" w14:textId="015D66A2" w:rsidR="00E20E28" w:rsidRPr="00E20E28" w:rsidRDefault="00E20E28" w:rsidP="00826A26">
      <w:pPr>
        <w:spacing w:line="360" w:lineRule="auto"/>
        <w:jc w:val="both"/>
        <w:rPr>
          <w:rFonts w:ascii="Times New Roman" w:hAnsi="Times New Roman" w:cs="Times New Roman"/>
          <w:b/>
          <w:bCs/>
          <w:i/>
          <w:iCs/>
          <w:sz w:val="32"/>
          <w:szCs w:val="32"/>
        </w:rPr>
      </w:pPr>
      <w:r w:rsidRPr="00E20E28">
        <w:rPr>
          <w:rFonts w:ascii="Times New Roman" w:hAnsi="Times New Roman" w:cs="Times New Roman"/>
          <w:b/>
          <w:bCs/>
          <w:i/>
          <w:iCs/>
          <w:sz w:val="32"/>
          <w:szCs w:val="32"/>
        </w:rPr>
        <w:t>Background and Context</w:t>
      </w:r>
    </w:p>
    <w:p w14:paraId="537D326B" w14:textId="641E39EA" w:rsidR="00E20E28" w:rsidRPr="00FA553B" w:rsidRDefault="00E20E28" w:rsidP="00826A26">
      <w:pPr>
        <w:spacing w:line="360" w:lineRule="auto"/>
        <w:jc w:val="both"/>
        <w:rPr>
          <w:rFonts w:ascii="Arial" w:hAnsi="Arial" w:cs="Arial"/>
        </w:rPr>
      </w:pPr>
      <w:r w:rsidRPr="00FA553B">
        <w:rPr>
          <w:rFonts w:ascii="Arial" w:hAnsi="Arial" w:cs="Arial"/>
        </w:rPr>
        <w:t xml:space="preserve">Educational development for people with disabilities in China is influenced by numerous social factors that are rooted in history, culture, and social norms. </w:t>
      </w:r>
      <w:r w:rsidR="00DF4CBD">
        <w:rPr>
          <w:rFonts w:ascii="Arial" w:hAnsi="Arial" w:cs="Arial" w:hint="eastAsia"/>
        </w:rPr>
        <w:t>P</w:t>
      </w:r>
      <w:r w:rsidRPr="00FA553B">
        <w:rPr>
          <w:rFonts w:ascii="Arial" w:hAnsi="Arial" w:cs="Arial"/>
        </w:rPr>
        <w:t>eople with disabilities have faced significant stigma that often prevents them from accessing quality education</w:t>
      </w:r>
      <w:r w:rsidR="00DF4CBD">
        <w:rPr>
          <w:rFonts w:ascii="Arial" w:hAnsi="Arial" w:cs="Arial"/>
        </w:rPr>
        <w:t xml:space="preserve"> historically</w:t>
      </w:r>
      <w:r w:rsidRPr="00FA553B">
        <w:rPr>
          <w:rFonts w:ascii="Arial" w:hAnsi="Arial" w:cs="Arial"/>
        </w:rPr>
        <w:t xml:space="preserve"> (Zhang and Rosen, 2018). </w:t>
      </w:r>
      <w:r w:rsidR="00DF4CBD">
        <w:rPr>
          <w:rFonts w:ascii="Arial" w:hAnsi="Arial" w:cs="Arial"/>
        </w:rPr>
        <w:t>According to Qu (2022), c</w:t>
      </w:r>
      <w:r w:rsidRPr="00FA553B">
        <w:rPr>
          <w:rFonts w:ascii="Arial" w:hAnsi="Arial" w:cs="Arial"/>
        </w:rPr>
        <w:t xml:space="preserve">ultural beliefs about disability may lead to their exclusion from mainstream educational settings </w:t>
      </w:r>
      <w:r w:rsidR="00DF4CBD">
        <w:rPr>
          <w:rFonts w:ascii="Arial" w:hAnsi="Arial" w:cs="Arial"/>
        </w:rPr>
        <w:t>who also suggested</w:t>
      </w:r>
      <w:r w:rsidRPr="00FA553B">
        <w:rPr>
          <w:rFonts w:ascii="Arial" w:hAnsi="Arial" w:cs="Arial"/>
        </w:rPr>
        <w:t xml:space="preserve"> that social norms determine expectations of the abilities of people with disabilities. The importance of this research </w:t>
      </w:r>
      <w:r w:rsidR="00DF4CBD">
        <w:rPr>
          <w:rFonts w:ascii="Arial" w:hAnsi="Arial" w:cs="Arial"/>
        </w:rPr>
        <w:t xml:space="preserve">is aiming at </w:t>
      </w:r>
      <w:r w:rsidRPr="00FA553B">
        <w:rPr>
          <w:rFonts w:ascii="Arial" w:hAnsi="Arial" w:cs="Arial"/>
        </w:rPr>
        <w:t>its potential to reveal barriers to educational advancement and advocate for more inclusive practices in education</w:t>
      </w:r>
      <w:r w:rsidR="00DF4CBD">
        <w:rPr>
          <w:rFonts w:ascii="Arial" w:hAnsi="Arial" w:cs="Arial"/>
        </w:rPr>
        <w:t>al fields</w:t>
      </w:r>
      <w:r w:rsidRPr="00FA553B">
        <w:rPr>
          <w:rFonts w:ascii="Arial" w:hAnsi="Arial" w:cs="Arial"/>
        </w:rPr>
        <w:t xml:space="preserve">. </w:t>
      </w:r>
      <w:r w:rsidR="00DF4CBD">
        <w:rPr>
          <w:rFonts w:ascii="Arial" w:hAnsi="Arial" w:cs="Arial"/>
        </w:rPr>
        <w:t>As c</w:t>
      </w:r>
      <w:r w:rsidRPr="00FA553B">
        <w:rPr>
          <w:rFonts w:ascii="Arial" w:hAnsi="Arial" w:cs="Arial"/>
        </w:rPr>
        <w:t>ultural beliefs surrounding disability further exacerbate these issues (Zhang and Rosen, 2018)</w:t>
      </w:r>
      <w:r w:rsidR="00DF4CBD">
        <w:rPr>
          <w:rFonts w:ascii="Arial" w:hAnsi="Arial" w:cs="Arial"/>
        </w:rPr>
        <w:t>, i</w:t>
      </w:r>
      <w:r w:rsidR="00DF4CBD" w:rsidRPr="00DF4CBD">
        <w:rPr>
          <w:rFonts w:ascii="Arial" w:hAnsi="Arial" w:cs="Arial"/>
        </w:rPr>
        <w:t>n many Chinese communities, traditional attitudes may contribute to the perception that people with disabilities are less capable than people without disabilities</w:t>
      </w:r>
      <w:r w:rsidR="00DF4CBD">
        <w:rPr>
          <w:rFonts w:ascii="Arial" w:hAnsi="Arial" w:cs="Arial"/>
        </w:rPr>
        <w:t xml:space="preserve"> </w:t>
      </w:r>
      <w:r w:rsidRPr="00FA553B">
        <w:rPr>
          <w:rFonts w:ascii="Arial" w:hAnsi="Arial" w:cs="Arial"/>
        </w:rPr>
        <w:t xml:space="preserve">(Xu, Zhu, and Smith, 2022). </w:t>
      </w:r>
      <w:bookmarkStart w:id="0" w:name="OLE_LINK23"/>
      <w:r w:rsidR="00DF4CBD">
        <w:rPr>
          <w:rFonts w:ascii="Arial" w:hAnsi="Arial" w:cs="Arial"/>
        </w:rPr>
        <w:t>Such</w:t>
      </w:r>
      <w:r w:rsidR="00DF4CBD" w:rsidRPr="00DF4CBD">
        <w:rPr>
          <w:rFonts w:ascii="Arial" w:hAnsi="Arial" w:cs="Arial"/>
        </w:rPr>
        <w:t xml:space="preserve"> belief </w:t>
      </w:r>
      <w:r w:rsidR="00DF4CBD">
        <w:rPr>
          <w:rFonts w:ascii="Arial" w:hAnsi="Arial" w:cs="Arial"/>
        </w:rPr>
        <w:t>may</w:t>
      </w:r>
      <w:r w:rsidR="00DF4CBD" w:rsidRPr="00DF4CBD">
        <w:rPr>
          <w:rFonts w:ascii="Arial" w:hAnsi="Arial" w:cs="Arial"/>
        </w:rPr>
        <w:t xml:space="preserve"> lead to the systematic exclusion of the </w:t>
      </w:r>
      <w:r w:rsidR="00DF4CBD" w:rsidRPr="00FA553B">
        <w:rPr>
          <w:rFonts w:ascii="Arial" w:hAnsi="Arial" w:cs="Arial"/>
        </w:rPr>
        <w:t>people with disabilities</w:t>
      </w:r>
      <w:r w:rsidR="00DF4CBD" w:rsidRPr="00DF4CBD">
        <w:rPr>
          <w:rFonts w:ascii="Arial" w:hAnsi="Arial" w:cs="Arial"/>
        </w:rPr>
        <w:t xml:space="preserve"> from mainstream educational settings, reinforcing the perception that the </w:t>
      </w:r>
      <w:r w:rsidR="00DF4CBD" w:rsidRPr="00FA553B">
        <w:rPr>
          <w:rFonts w:ascii="Arial" w:hAnsi="Arial" w:cs="Arial"/>
        </w:rPr>
        <w:t>people with disabilities</w:t>
      </w:r>
      <w:r w:rsidR="00DF4CBD" w:rsidRPr="00DF4CBD">
        <w:rPr>
          <w:rFonts w:ascii="Arial" w:hAnsi="Arial" w:cs="Arial"/>
        </w:rPr>
        <w:t xml:space="preserve"> </w:t>
      </w:r>
      <w:r w:rsidR="00DF4CBD" w:rsidRPr="00DF4CBD">
        <w:rPr>
          <w:rFonts w:ascii="Arial" w:hAnsi="Arial" w:cs="Arial"/>
        </w:rPr>
        <w:t xml:space="preserve">should be treated equally with </w:t>
      </w:r>
      <w:r w:rsidR="00DF4CBD">
        <w:rPr>
          <w:rFonts w:ascii="Arial" w:hAnsi="Arial" w:cs="Arial"/>
        </w:rPr>
        <w:t xml:space="preserve">the </w:t>
      </w:r>
      <w:r w:rsidR="00DF4CBD" w:rsidRPr="00DF4CBD">
        <w:rPr>
          <w:rFonts w:ascii="Arial" w:hAnsi="Arial" w:cs="Arial"/>
        </w:rPr>
        <w:t>non-</w:t>
      </w:r>
      <w:r w:rsidR="00DF4CBD">
        <w:rPr>
          <w:rFonts w:ascii="Arial" w:hAnsi="Arial" w:cs="Arial"/>
        </w:rPr>
        <w:t>disabled</w:t>
      </w:r>
      <w:r w:rsidR="00DF4CBD" w:rsidRPr="00DF4CBD">
        <w:rPr>
          <w:rFonts w:ascii="Arial" w:hAnsi="Arial" w:cs="Arial"/>
        </w:rPr>
        <w:t xml:space="preserve"> </w:t>
      </w:r>
      <w:bookmarkEnd w:id="0"/>
      <w:r w:rsidR="00F81B32" w:rsidRPr="00F81B32">
        <w:rPr>
          <w:rFonts w:ascii="Arial" w:hAnsi="Arial" w:cs="Arial"/>
        </w:rPr>
        <w:t>(Zhang and Rosen, 2018)</w:t>
      </w:r>
      <w:r w:rsidRPr="00FA553B">
        <w:rPr>
          <w:rFonts w:ascii="Arial" w:hAnsi="Arial" w:cs="Arial"/>
        </w:rPr>
        <w:t xml:space="preserve">. </w:t>
      </w:r>
      <w:r w:rsidR="00DF4CBD">
        <w:rPr>
          <w:rFonts w:ascii="Arial" w:hAnsi="Arial" w:cs="Arial"/>
        </w:rPr>
        <w:t>Consistent with</w:t>
      </w:r>
      <w:r w:rsidR="00F81B32">
        <w:rPr>
          <w:rFonts w:ascii="Arial" w:hAnsi="Arial" w:cs="Arial"/>
        </w:rPr>
        <w:t xml:space="preserve"> </w:t>
      </w:r>
      <w:r w:rsidR="00F81B32" w:rsidRPr="00F81B32">
        <w:rPr>
          <w:rFonts w:ascii="Arial" w:hAnsi="Arial" w:cs="Arial"/>
        </w:rPr>
        <w:t>Li et al. (2021</w:t>
      </w:r>
      <w:r w:rsidR="00F81B32" w:rsidRPr="00F81B32">
        <w:rPr>
          <w:rFonts w:ascii="Arial" w:hAnsi="Arial" w:cs="Arial"/>
        </w:rPr>
        <w:t>)</w:t>
      </w:r>
      <w:r w:rsidR="00F81B32">
        <w:rPr>
          <w:rFonts w:ascii="Arial" w:hAnsi="Arial" w:cs="Arial"/>
        </w:rPr>
        <w:t xml:space="preserve">, </w:t>
      </w:r>
      <w:r w:rsidR="00F81B32" w:rsidRPr="00FA553B">
        <w:rPr>
          <w:rFonts w:ascii="Arial" w:hAnsi="Arial" w:cs="Arial"/>
        </w:rPr>
        <w:t>educational</w:t>
      </w:r>
      <w:r w:rsidRPr="00FA553B">
        <w:rPr>
          <w:rFonts w:ascii="Arial" w:hAnsi="Arial" w:cs="Arial"/>
        </w:rPr>
        <w:t xml:space="preserve"> philosophy plays a key role in shaping the schooling experience. However, </w:t>
      </w:r>
      <w:r w:rsidR="00F81B32" w:rsidRPr="00FA553B">
        <w:rPr>
          <w:rFonts w:ascii="Arial" w:hAnsi="Arial" w:cs="Arial"/>
        </w:rPr>
        <w:t>numerous</w:t>
      </w:r>
      <w:r w:rsidRPr="00FA553B">
        <w:rPr>
          <w:rFonts w:ascii="Arial" w:hAnsi="Arial" w:cs="Arial"/>
        </w:rPr>
        <w:t xml:space="preserve"> institutions lack inclusive practices, creating barriers to learning and limiting opportunities for inclusion</w:t>
      </w:r>
      <w:r w:rsidR="00F81B32">
        <w:rPr>
          <w:rFonts w:ascii="Arial" w:hAnsi="Arial" w:cs="Arial"/>
        </w:rPr>
        <w:t xml:space="preserve"> </w:t>
      </w:r>
      <w:r w:rsidR="00F81B32" w:rsidRPr="00F81B32">
        <w:rPr>
          <w:rFonts w:ascii="Arial" w:hAnsi="Arial" w:cs="Arial"/>
        </w:rPr>
        <w:t>(Xu, Zhu and Smith, 2022)</w:t>
      </w:r>
      <w:r w:rsidRPr="00FA553B">
        <w:rPr>
          <w:rFonts w:ascii="Arial" w:hAnsi="Arial" w:cs="Arial"/>
        </w:rPr>
        <w:t xml:space="preserve">. </w:t>
      </w:r>
      <w:r w:rsidR="00DF4CBD" w:rsidRPr="00DF4CBD">
        <w:rPr>
          <w:rFonts w:ascii="Arial" w:hAnsi="Arial" w:cs="Arial"/>
        </w:rPr>
        <w:t>Therefore, social norms determine not only the expectations of people with disabilities, but also the resources and supports they receive, thereby shaping their overall educational experiences and outcomes</w:t>
      </w:r>
      <w:r w:rsidRPr="00FA553B">
        <w:rPr>
          <w:rFonts w:ascii="Arial" w:hAnsi="Arial" w:cs="Arial"/>
        </w:rPr>
        <w:t xml:space="preserve"> (Qu, 2022).</w:t>
      </w:r>
      <w:r w:rsidR="00F81B32">
        <w:rPr>
          <w:rFonts w:ascii="Arial" w:hAnsi="Arial" w:cs="Arial"/>
        </w:rPr>
        <w:t xml:space="preserve"> </w:t>
      </w:r>
    </w:p>
    <w:p w14:paraId="05040FF0" w14:textId="367F040D" w:rsidR="00E20E28" w:rsidRDefault="00E20E28" w:rsidP="00826A26">
      <w:pPr>
        <w:spacing w:line="360" w:lineRule="auto"/>
        <w:jc w:val="both"/>
        <w:rPr>
          <w:rFonts w:ascii="Arial" w:hAnsi="Arial" w:cs="Arial"/>
        </w:rPr>
      </w:pPr>
      <w:r w:rsidRPr="00FA553B">
        <w:rPr>
          <w:rFonts w:ascii="Arial" w:hAnsi="Arial" w:cs="Arial"/>
        </w:rPr>
        <w:t xml:space="preserve">When exploring the existing literature on this topic, </w:t>
      </w:r>
      <w:r w:rsidR="009E0B12" w:rsidRPr="00FA553B">
        <w:rPr>
          <w:rFonts w:ascii="Arial" w:hAnsi="Arial" w:cs="Arial"/>
        </w:rPr>
        <w:t>significant</w:t>
      </w:r>
      <w:r w:rsidRPr="00FA553B">
        <w:rPr>
          <w:rFonts w:ascii="Arial" w:hAnsi="Arial" w:cs="Arial"/>
        </w:rPr>
        <w:t xml:space="preserve"> differences exist in educational opportunities and levels between people with disabilities and those without (Li et al., 2021). Many studies highlight that a lack of family support and general social misunderstandings about disability can negatively impact educational outcomes. For example, Xu et al. (2020) assert that cultural attitudes largely determine the educational experiences of students with disabilities, resulting in lower</w:t>
      </w:r>
      <w:r w:rsidR="009E0B12">
        <w:rPr>
          <w:rFonts w:ascii="Arial" w:hAnsi="Arial" w:cs="Arial"/>
        </w:rPr>
        <w:t xml:space="preserve"> </w:t>
      </w:r>
      <w:r w:rsidRPr="00FA553B">
        <w:rPr>
          <w:rFonts w:ascii="Arial" w:hAnsi="Arial" w:cs="Arial"/>
        </w:rPr>
        <w:t xml:space="preserve">expectations </w:t>
      </w:r>
      <w:r w:rsidRPr="00FA553B">
        <w:rPr>
          <w:rFonts w:ascii="Arial" w:hAnsi="Arial" w:cs="Arial"/>
        </w:rPr>
        <w:lastRenderedPageBreak/>
        <w:t xml:space="preserve">by educators and peers. Some teachers may lower their expectations of students with disabilities, which may further exacerbate the vicious cycle of poor student achievement </w:t>
      </w:r>
      <w:r w:rsidR="00CC4C63" w:rsidRPr="00CC4C63">
        <w:rPr>
          <w:rFonts w:ascii="Arial" w:hAnsi="Arial" w:cs="Arial"/>
        </w:rPr>
        <w:t>(Semmel and Gao, 1992)</w:t>
      </w:r>
      <w:r w:rsidRPr="00FA553B">
        <w:rPr>
          <w:rFonts w:ascii="Arial" w:hAnsi="Arial" w:cs="Arial"/>
        </w:rPr>
        <w:t xml:space="preserve">. </w:t>
      </w:r>
      <w:r w:rsidR="00F81B32">
        <w:rPr>
          <w:rFonts w:ascii="Arial" w:hAnsi="Arial" w:cs="Arial"/>
        </w:rPr>
        <w:t>Yet in</w:t>
      </w:r>
      <w:r w:rsidRPr="00FA553B">
        <w:rPr>
          <w:rFonts w:ascii="Arial" w:hAnsi="Arial" w:cs="Arial"/>
        </w:rPr>
        <w:t xml:space="preserve"> other studies, such as </w:t>
      </w:r>
      <w:r w:rsidR="00F81B32">
        <w:rPr>
          <w:rFonts w:ascii="Arial" w:hAnsi="Arial" w:cs="Arial"/>
        </w:rPr>
        <w:t>the</w:t>
      </w:r>
      <w:r w:rsidRPr="00FA553B">
        <w:rPr>
          <w:rFonts w:ascii="Arial" w:hAnsi="Arial" w:cs="Arial"/>
        </w:rPr>
        <w:t xml:space="preserve"> study conducted by Li and Zhang (2018), </w:t>
      </w:r>
      <w:r w:rsidR="00F81B32">
        <w:rPr>
          <w:rFonts w:ascii="Arial" w:hAnsi="Arial" w:cs="Arial"/>
        </w:rPr>
        <w:t>argued</w:t>
      </w:r>
      <w:r w:rsidRPr="00FA553B">
        <w:rPr>
          <w:rFonts w:ascii="Arial" w:hAnsi="Arial" w:cs="Arial"/>
        </w:rPr>
        <w:t xml:space="preserve"> that the introduction of inclusive policies can positively impact</w:t>
      </w:r>
      <w:r w:rsidR="009E0B12">
        <w:rPr>
          <w:rFonts w:ascii="Arial" w:hAnsi="Arial" w:cs="Arial"/>
        </w:rPr>
        <w:t xml:space="preserve"> </w:t>
      </w:r>
      <w:r w:rsidRPr="00FA553B">
        <w:rPr>
          <w:rFonts w:ascii="Arial" w:hAnsi="Arial" w:cs="Arial"/>
        </w:rPr>
        <w:t xml:space="preserve">educational participation. According to such research, when education systems actively seek to include people with disabilities, learning outcomes improve not only for students with disabilities themselves, but also for the entire classroom environment </w:t>
      </w:r>
      <w:r w:rsidR="00CC4C63" w:rsidRPr="00CC4C63">
        <w:rPr>
          <w:rFonts w:ascii="Arial" w:hAnsi="Arial" w:cs="Arial"/>
        </w:rPr>
        <w:t>(Jones, Ni and Wang, 2021)</w:t>
      </w:r>
      <w:r w:rsidRPr="00FA553B">
        <w:rPr>
          <w:rFonts w:ascii="Arial" w:hAnsi="Arial" w:cs="Arial"/>
        </w:rPr>
        <w:t xml:space="preserve">. Research in this area </w:t>
      </w:r>
      <w:r w:rsidR="00F81B32">
        <w:rPr>
          <w:rFonts w:ascii="Arial" w:hAnsi="Arial" w:cs="Arial"/>
        </w:rPr>
        <w:t xml:space="preserve">also </w:t>
      </w:r>
      <w:r w:rsidRPr="00FA553B">
        <w:rPr>
          <w:rFonts w:ascii="Arial" w:hAnsi="Arial" w:cs="Arial"/>
        </w:rPr>
        <w:t xml:space="preserve">highlights differences in educational opportunities and achievement levels between people with disabilities and their non-disabled peers. </w:t>
      </w:r>
      <w:r w:rsidR="00F81B32">
        <w:rPr>
          <w:rFonts w:ascii="Arial" w:hAnsi="Arial" w:cs="Arial"/>
        </w:rPr>
        <w:t>Some existing studies</w:t>
      </w:r>
      <w:r w:rsidRPr="00FA553B">
        <w:rPr>
          <w:rFonts w:ascii="Arial" w:hAnsi="Arial" w:cs="Arial"/>
        </w:rPr>
        <w:t xml:space="preserve"> suggest that a lack of family support and social understanding can have a negative impact on educational outcomes. For example, Xu, Zhu, and Smith (2022) emphasize that cultural attitudes often determine the educational experiences of students with disabilities, leading to different expectations from educators and peers. </w:t>
      </w:r>
      <w:r w:rsidR="00F81B32">
        <w:rPr>
          <w:rFonts w:ascii="Arial" w:hAnsi="Arial" w:cs="Arial"/>
        </w:rPr>
        <w:t>Meanwhile</w:t>
      </w:r>
      <w:r w:rsidRPr="00FA553B">
        <w:rPr>
          <w:rFonts w:ascii="Arial" w:hAnsi="Arial" w:cs="Arial"/>
        </w:rPr>
        <w:t>, other research suggests that inclusive policies can increase educational participation (Li &amp; Zhang, 2018).</w:t>
      </w:r>
      <w:r w:rsidR="009E0B12">
        <w:rPr>
          <w:rFonts w:ascii="Arial" w:hAnsi="Arial" w:cs="Arial"/>
        </w:rPr>
        <w:t xml:space="preserve"> </w:t>
      </w:r>
      <w:r w:rsidRPr="00FA553B">
        <w:rPr>
          <w:rFonts w:ascii="Arial" w:hAnsi="Arial" w:cs="Arial"/>
        </w:rPr>
        <w:t xml:space="preserve">However, there are still gaps in understanding the lived experiences of students with disabilities, particularly in terms of the support systems available to them. This study aims to deepen the understanding of these dynamics. The significance of this study lies in its potential to reveal and illuminate the numerous barriers that hinder the advancement of education for people with disabilities in China, and by identifying these barriers, advocate for more inclusive educational practices to promote equity and opportunity. This research is important not only for the individuals affected, but also for communities and policymakers seeking to build an inclusive society </w:t>
      </w:r>
      <w:r w:rsidR="00CC4C63" w:rsidRPr="00CC4C63">
        <w:rPr>
          <w:rFonts w:ascii="Arial" w:hAnsi="Arial" w:cs="Arial"/>
        </w:rPr>
        <w:t>(Jones, Ni and Wang, 2021)</w:t>
      </w:r>
      <w:r w:rsidRPr="00FA553B">
        <w:rPr>
          <w:rFonts w:ascii="Arial" w:hAnsi="Arial" w:cs="Arial"/>
        </w:rPr>
        <w:t>. Education is an important foundation for personal development and socioeconomic advancement, and equitable educational opportunities are crucial for people with disabilities who aspire to realize their full potential (Li et al., 2021).</w:t>
      </w:r>
    </w:p>
    <w:p w14:paraId="48B1CBE0" w14:textId="77777777" w:rsidR="00E20E28" w:rsidRPr="00FA553B" w:rsidRDefault="00E20E28" w:rsidP="00826A26">
      <w:pPr>
        <w:spacing w:line="360" w:lineRule="auto"/>
        <w:jc w:val="both"/>
        <w:rPr>
          <w:rFonts w:ascii="Arial" w:hAnsi="Arial" w:cs="Arial"/>
        </w:rPr>
      </w:pPr>
    </w:p>
    <w:p w14:paraId="07E40E3B" w14:textId="77777777" w:rsidR="00E20E28" w:rsidRPr="00E20E28" w:rsidRDefault="00E20E28" w:rsidP="00826A26">
      <w:pPr>
        <w:spacing w:line="360" w:lineRule="auto"/>
        <w:jc w:val="both"/>
        <w:rPr>
          <w:rFonts w:ascii="Times New Roman" w:hAnsi="Times New Roman" w:cs="Times New Roman"/>
          <w:b/>
          <w:bCs/>
          <w:i/>
          <w:iCs/>
          <w:sz w:val="32"/>
          <w:szCs w:val="32"/>
        </w:rPr>
      </w:pPr>
      <w:r w:rsidRPr="00E20E28">
        <w:rPr>
          <w:rFonts w:ascii="Times New Roman" w:hAnsi="Times New Roman" w:cs="Times New Roman"/>
          <w:b/>
          <w:bCs/>
          <w:i/>
          <w:iCs/>
          <w:sz w:val="32"/>
          <w:szCs w:val="32"/>
        </w:rPr>
        <w:t>Aim and Objectives</w:t>
      </w:r>
    </w:p>
    <w:p w14:paraId="3ADC96F7" w14:textId="57EE7BB4" w:rsidR="00DF4CBD" w:rsidRPr="00DF4CBD" w:rsidRDefault="00DF4CBD" w:rsidP="00DF4CBD">
      <w:pPr>
        <w:spacing w:line="360" w:lineRule="auto"/>
        <w:jc w:val="both"/>
        <w:rPr>
          <w:rFonts w:ascii="Arial" w:hAnsi="Arial" w:cs="Arial" w:hint="eastAsia"/>
          <w:i/>
          <w:iCs/>
        </w:rPr>
      </w:pPr>
      <w:r w:rsidRPr="00DF4CBD">
        <w:rPr>
          <w:rFonts w:ascii="Arial" w:hAnsi="Arial" w:cs="Arial"/>
        </w:rPr>
        <w:t xml:space="preserve">This study aims to explore the social factors that influence the development of education for students with disabilities in China. Specifically, this study examines the interaction between family support, educational opportunities, social and cultural </w:t>
      </w:r>
      <w:r w:rsidRPr="00DF4CBD">
        <w:rPr>
          <w:rFonts w:ascii="Arial" w:hAnsi="Arial" w:cs="Arial"/>
        </w:rPr>
        <w:lastRenderedPageBreak/>
        <w:t xml:space="preserve">expectations, and peer interactions. By </w:t>
      </w:r>
      <w:r w:rsidRPr="00DF4CBD">
        <w:rPr>
          <w:rFonts w:ascii="Arial" w:hAnsi="Arial" w:cs="Arial"/>
        </w:rPr>
        <w:t>analysing</w:t>
      </w:r>
      <w:r w:rsidRPr="00DF4CBD">
        <w:rPr>
          <w:rFonts w:ascii="Arial" w:hAnsi="Arial" w:cs="Arial"/>
        </w:rPr>
        <w:t xml:space="preserve"> these interrelated factors, this study seeks to provide a comprehensive overview of the challenges and opportunities encountered by students with disabilities in educational settings. The specific research objectives are as follows:</w:t>
      </w:r>
      <w:r>
        <w:rPr>
          <w:rFonts w:ascii="Arial" w:hAnsi="Arial" w:cs="Arial"/>
        </w:rPr>
        <w:t xml:space="preserve"> </w:t>
      </w:r>
    </w:p>
    <w:p w14:paraId="290323E0" w14:textId="504D26F6" w:rsidR="00E20E28" w:rsidRPr="00CC4C63" w:rsidRDefault="00E20E28" w:rsidP="00CC4C63">
      <w:pPr>
        <w:pStyle w:val="ListParagraph"/>
        <w:numPr>
          <w:ilvl w:val="0"/>
          <w:numId w:val="1"/>
        </w:numPr>
        <w:spacing w:line="360" w:lineRule="auto"/>
        <w:jc w:val="both"/>
        <w:rPr>
          <w:rFonts w:ascii="Arial" w:hAnsi="Arial" w:cs="Arial"/>
          <w:i/>
          <w:iCs/>
        </w:rPr>
      </w:pPr>
      <w:r w:rsidRPr="00CC4C63">
        <w:rPr>
          <w:rFonts w:ascii="Arial" w:hAnsi="Arial" w:cs="Arial"/>
          <w:i/>
          <w:iCs/>
        </w:rPr>
        <w:t>Examining the Role of Family Support</w:t>
      </w:r>
    </w:p>
    <w:p w14:paraId="78841626" w14:textId="38E24FD1" w:rsidR="00E20E28" w:rsidRPr="00FA553B" w:rsidRDefault="00E20E28" w:rsidP="00826A26">
      <w:pPr>
        <w:spacing w:line="360" w:lineRule="auto"/>
        <w:jc w:val="both"/>
        <w:rPr>
          <w:rFonts w:ascii="Arial" w:hAnsi="Arial" w:cs="Arial"/>
        </w:rPr>
      </w:pPr>
      <w:r w:rsidRPr="00FA553B">
        <w:rPr>
          <w:rFonts w:ascii="Arial" w:hAnsi="Arial" w:cs="Arial"/>
        </w:rPr>
        <w:t>A key objective is to investigate the impact of family dynamics, attitudes, and resources on the educational experiences of students with disabilities. Families often serve as the primary support system for these children, and their involvement can significantly affect educational opportunities and success</w:t>
      </w:r>
      <w:r w:rsidR="00F81B32">
        <w:rPr>
          <w:rFonts w:ascii="Arial" w:hAnsi="Arial" w:cs="Arial"/>
        </w:rPr>
        <w:t xml:space="preserve"> </w:t>
      </w:r>
      <w:r w:rsidR="00F81B32" w:rsidRPr="00F81B32">
        <w:rPr>
          <w:rFonts w:ascii="Arial" w:hAnsi="Arial" w:cs="Arial"/>
        </w:rPr>
        <w:t>(Xu, Zhu and Smith, 2022)</w:t>
      </w:r>
      <w:r w:rsidRPr="00FA553B">
        <w:rPr>
          <w:rFonts w:ascii="Arial" w:hAnsi="Arial" w:cs="Arial"/>
        </w:rPr>
        <w:t>. This analysis will consider emotional support, financial resources, participation in the educational process, and strategies for navigating bureaucratic challenges within the education system.</w:t>
      </w:r>
    </w:p>
    <w:p w14:paraId="7E529E78" w14:textId="77777777" w:rsidR="00E20E28" w:rsidRPr="00CC4C63" w:rsidRDefault="00E20E28" w:rsidP="00CC4C63">
      <w:pPr>
        <w:pStyle w:val="ListParagraph"/>
        <w:numPr>
          <w:ilvl w:val="0"/>
          <w:numId w:val="1"/>
        </w:numPr>
        <w:spacing w:line="360" w:lineRule="auto"/>
        <w:jc w:val="both"/>
        <w:rPr>
          <w:rFonts w:ascii="Arial" w:hAnsi="Arial" w:cs="Arial"/>
          <w:i/>
          <w:iCs/>
        </w:rPr>
      </w:pPr>
      <w:r w:rsidRPr="00CC4C63">
        <w:rPr>
          <w:rFonts w:ascii="Arial" w:hAnsi="Arial" w:cs="Arial"/>
          <w:i/>
          <w:iCs/>
        </w:rPr>
        <w:t>Identifying Barriers to Educational Opportunities</w:t>
      </w:r>
    </w:p>
    <w:p w14:paraId="42966CBC" w14:textId="2D8449D6" w:rsidR="00E20E28" w:rsidRPr="00FA553B" w:rsidRDefault="00E20E28" w:rsidP="00826A26">
      <w:pPr>
        <w:spacing w:line="360" w:lineRule="auto"/>
        <w:jc w:val="both"/>
        <w:rPr>
          <w:rFonts w:ascii="Arial" w:hAnsi="Arial" w:cs="Arial"/>
        </w:rPr>
      </w:pPr>
      <w:r w:rsidRPr="00FA553B">
        <w:rPr>
          <w:rFonts w:ascii="Arial" w:hAnsi="Arial" w:cs="Arial"/>
        </w:rPr>
        <w:t xml:space="preserve">Another primary </w:t>
      </w:r>
      <w:r w:rsidR="00F81B32">
        <w:rPr>
          <w:rFonts w:ascii="Arial" w:hAnsi="Arial" w:cs="Arial"/>
        </w:rPr>
        <w:t>objective</w:t>
      </w:r>
      <w:r w:rsidRPr="00FA553B">
        <w:rPr>
          <w:rFonts w:ascii="Arial" w:hAnsi="Arial" w:cs="Arial"/>
        </w:rPr>
        <w:t xml:space="preserve"> is to identify the barriers faced by individuals with disabilities in China's education system. These barriers may include physical accessibility challenges, insufficient special education resources, social stigma, and a lack of trained educators. By pinpointing these obstacles, the study aims to inform policy changes and resource allocations to enhance educational participation for individuals</w:t>
      </w:r>
      <w:r w:rsidR="009E0B12">
        <w:rPr>
          <w:rFonts w:ascii="Arial" w:hAnsi="Arial" w:cs="Arial"/>
        </w:rPr>
        <w:t xml:space="preserve"> </w:t>
      </w:r>
      <w:r w:rsidRPr="00FA553B">
        <w:rPr>
          <w:rFonts w:ascii="Arial" w:hAnsi="Arial" w:cs="Arial"/>
        </w:rPr>
        <w:t>with disabilities.</w:t>
      </w:r>
    </w:p>
    <w:p w14:paraId="1FD64DFA" w14:textId="35155B27" w:rsidR="00E20E28" w:rsidRPr="00CC4C63" w:rsidRDefault="009E0B12" w:rsidP="00CC4C63">
      <w:pPr>
        <w:pStyle w:val="ListParagraph"/>
        <w:numPr>
          <w:ilvl w:val="0"/>
          <w:numId w:val="1"/>
        </w:numPr>
        <w:spacing w:line="360" w:lineRule="auto"/>
        <w:jc w:val="both"/>
        <w:rPr>
          <w:rFonts w:ascii="Arial" w:hAnsi="Arial" w:cs="Arial"/>
          <w:i/>
          <w:iCs/>
        </w:rPr>
      </w:pPr>
      <w:r w:rsidRPr="00CC4C63">
        <w:rPr>
          <w:rFonts w:ascii="Arial" w:hAnsi="Arial" w:cs="Arial"/>
          <w:i/>
          <w:iCs/>
        </w:rPr>
        <w:t>Analysing</w:t>
      </w:r>
      <w:r w:rsidR="00E20E28" w:rsidRPr="00CC4C63">
        <w:rPr>
          <w:rFonts w:ascii="Arial" w:hAnsi="Arial" w:cs="Arial"/>
          <w:i/>
          <w:iCs/>
        </w:rPr>
        <w:t xml:space="preserve"> the Impact of Social and Cultural Expectations</w:t>
      </w:r>
    </w:p>
    <w:p w14:paraId="7B7A35F3" w14:textId="67978D5E" w:rsidR="00E20E28" w:rsidRPr="00FA553B" w:rsidRDefault="00E20E28" w:rsidP="00826A26">
      <w:pPr>
        <w:spacing w:line="360" w:lineRule="auto"/>
        <w:jc w:val="both"/>
        <w:rPr>
          <w:rFonts w:ascii="Arial" w:hAnsi="Arial" w:cs="Arial"/>
        </w:rPr>
      </w:pPr>
      <w:r w:rsidRPr="00FA553B">
        <w:rPr>
          <w:rFonts w:ascii="Arial" w:hAnsi="Arial" w:cs="Arial"/>
        </w:rPr>
        <w:t>The study will also investigate how societal beliefs and cultural narratives about disability affect students’ educational outcomes</w:t>
      </w:r>
      <w:r w:rsidR="00F81B32">
        <w:rPr>
          <w:rFonts w:ascii="Arial" w:hAnsi="Arial" w:cs="Arial"/>
        </w:rPr>
        <w:t xml:space="preserve"> as t</w:t>
      </w:r>
      <w:r w:rsidRPr="00FA553B">
        <w:rPr>
          <w:rFonts w:ascii="Arial" w:hAnsi="Arial" w:cs="Arial"/>
        </w:rPr>
        <w:t>hese expectations can shape how educators and peers interact with students with disabilities</w:t>
      </w:r>
      <w:r w:rsidR="00F81B32">
        <w:rPr>
          <w:rFonts w:ascii="Arial" w:hAnsi="Arial" w:cs="Arial"/>
        </w:rPr>
        <w:t xml:space="preserve"> </w:t>
      </w:r>
      <w:r w:rsidR="00F81B32" w:rsidRPr="00F81B32">
        <w:rPr>
          <w:rFonts w:ascii="Arial" w:hAnsi="Arial" w:cs="Arial"/>
        </w:rPr>
        <w:t>(Zhang and Miao, 2022)</w:t>
      </w:r>
      <w:r w:rsidRPr="00FA553B">
        <w:rPr>
          <w:rFonts w:ascii="Arial" w:hAnsi="Arial" w:cs="Arial"/>
        </w:rPr>
        <w:t xml:space="preserve">. The objective is to </w:t>
      </w:r>
      <w:r w:rsidR="009E0B12" w:rsidRPr="00FA553B">
        <w:rPr>
          <w:rFonts w:ascii="Arial" w:hAnsi="Arial" w:cs="Arial"/>
        </w:rPr>
        <w:t>analyse</w:t>
      </w:r>
      <w:r w:rsidRPr="00FA553B">
        <w:rPr>
          <w:rFonts w:ascii="Arial" w:hAnsi="Arial" w:cs="Arial"/>
        </w:rPr>
        <w:t xml:space="preserve"> the extent to which such societal views influence the educational experiences of these students and how they either facilitate or hinder academic achievement.</w:t>
      </w:r>
    </w:p>
    <w:p w14:paraId="1A74AC15" w14:textId="77777777" w:rsidR="00E20E28" w:rsidRPr="00CC4C63" w:rsidRDefault="00E20E28" w:rsidP="00CC4C63">
      <w:pPr>
        <w:pStyle w:val="ListParagraph"/>
        <w:numPr>
          <w:ilvl w:val="0"/>
          <w:numId w:val="1"/>
        </w:numPr>
        <w:spacing w:line="360" w:lineRule="auto"/>
        <w:jc w:val="both"/>
        <w:rPr>
          <w:rFonts w:ascii="Arial" w:hAnsi="Arial" w:cs="Arial"/>
          <w:i/>
          <w:iCs/>
        </w:rPr>
      </w:pPr>
      <w:r w:rsidRPr="00CC4C63">
        <w:rPr>
          <w:rFonts w:ascii="Arial" w:hAnsi="Arial" w:cs="Arial"/>
          <w:i/>
          <w:iCs/>
        </w:rPr>
        <w:t>Assessing the Impact of Peer Interactions</w:t>
      </w:r>
    </w:p>
    <w:p w14:paraId="08FA5E66" w14:textId="1474ED5C" w:rsidR="00E20E28" w:rsidRPr="00FA553B" w:rsidRDefault="00E20E28" w:rsidP="00826A26">
      <w:pPr>
        <w:spacing w:line="360" w:lineRule="auto"/>
        <w:jc w:val="both"/>
        <w:rPr>
          <w:rFonts w:ascii="Arial" w:hAnsi="Arial" w:cs="Arial"/>
        </w:rPr>
      </w:pPr>
      <w:r w:rsidRPr="00FA553B">
        <w:rPr>
          <w:rFonts w:ascii="Arial" w:hAnsi="Arial" w:cs="Arial"/>
        </w:rPr>
        <w:t>Additionally, this study will assess the role of peer interactions in supporting the educational development of individuals with disabilities. Classmate relationships significantly contribute to social integration, self-esteem, and academic motivation</w:t>
      </w:r>
      <w:r w:rsidR="00F81B32">
        <w:rPr>
          <w:rFonts w:ascii="Arial" w:hAnsi="Arial" w:cs="Arial"/>
        </w:rPr>
        <w:t xml:space="preserve"> </w:t>
      </w:r>
      <w:r w:rsidR="00F81B32" w:rsidRPr="00F81B32">
        <w:rPr>
          <w:rFonts w:ascii="Arial" w:hAnsi="Arial" w:cs="Arial"/>
        </w:rPr>
        <w:t xml:space="preserve">(Li </w:t>
      </w:r>
      <w:r w:rsidR="00F81B32" w:rsidRPr="00F81B32">
        <w:rPr>
          <w:rFonts w:ascii="Arial" w:hAnsi="Arial" w:cs="Arial"/>
        </w:rPr>
        <w:lastRenderedPageBreak/>
        <w:t>et al., 2021)</w:t>
      </w:r>
      <w:r w:rsidRPr="00FA553B">
        <w:rPr>
          <w:rFonts w:ascii="Arial" w:hAnsi="Arial" w:cs="Arial"/>
        </w:rPr>
        <w:t>. The objective is to explore both the positive and negative dynamics of peer interactions and evaluate their effect on the overall learning environment and sense of belonging for students with disabilities.</w:t>
      </w:r>
    </w:p>
    <w:p w14:paraId="08042E73" w14:textId="77777777" w:rsidR="00E20E28" w:rsidRPr="00CC4C63" w:rsidRDefault="00E20E28" w:rsidP="00CC4C63">
      <w:pPr>
        <w:pStyle w:val="ListParagraph"/>
        <w:numPr>
          <w:ilvl w:val="0"/>
          <w:numId w:val="1"/>
        </w:numPr>
        <w:spacing w:line="360" w:lineRule="auto"/>
        <w:jc w:val="both"/>
        <w:rPr>
          <w:rFonts w:ascii="Arial" w:hAnsi="Arial" w:cs="Arial"/>
          <w:i/>
          <w:iCs/>
        </w:rPr>
      </w:pPr>
      <w:r w:rsidRPr="00CC4C63">
        <w:rPr>
          <w:rFonts w:ascii="Arial" w:hAnsi="Arial" w:cs="Arial"/>
          <w:i/>
          <w:iCs/>
        </w:rPr>
        <w:t>Filling a Gap in the Literature</w:t>
      </w:r>
    </w:p>
    <w:p w14:paraId="23769884" w14:textId="77777777" w:rsidR="00E20E28" w:rsidRPr="00FA553B" w:rsidRDefault="00E20E28" w:rsidP="00826A26">
      <w:pPr>
        <w:spacing w:line="360" w:lineRule="auto"/>
        <w:jc w:val="both"/>
        <w:rPr>
          <w:rFonts w:ascii="Arial" w:hAnsi="Arial" w:cs="Arial"/>
        </w:rPr>
      </w:pPr>
      <w:r w:rsidRPr="00FA553B">
        <w:rPr>
          <w:rFonts w:ascii="Arial" w:hAnsi="Arial" w:cs="Arial"/>
        </w:rPr>
        <w:t>While existing research on disability and education in China exists, a significant gap remains in qualitative studies focusing on the perspectives of students with disabilities and their families. Current literature often emphasizes policy and broad statistical analyses, neglecting the nuanced realities faced by individuals with disabilities. By prioritizing the voices and experiences of these students and their support networks, this study aims to fill this gap, offering insights to inform practice and policy.</w:t>
      </w:r>
    </w:p>
    <w:p w14:paraId="17C5D646" w14:textId="77777777" w:rsidR="00E20E28" w:rsidRPr="00FA553B" w:rsidRDefault="00E20E28" w:rsidP="00826A26">
      <w:pPr>
        <w:spacing w:line="360" w:lineRule="auto"/>
        <w:jc w:val="both"/>
        <w:rPr>
          <w:rFonts w:ascii="Arial" w:hAnsi="Arial" w:cs="Arial"/>
        </w:rPr>
      </w:pPr>
      <w:r w:rsidRPr="00FA553B">
        <w:rPr>
          <w:rFonts w:ascii="Arial" w:hAnsi="Arial" w:cs="Arial"/>
        </w:rPr>
        <w:t>Through this investigation, the study seeks to enhance understanding of the systemic issues impacting students with disabilities in China. The findings aim to inform educational practices and policies, promoting inclusive environments that support the development of all students, regardless of their abilities. Ultimately, this work seeks to encourage a cultural shift that embraces disability as a vital aspect of diversity within educational frameworks.</w:t>
      </w:r>
    </w:p>
    <w:p w14:paraId="1BB9F880" w14:textId="77777777" w:rsidR="00E20E28" w:rsidRPr="00FA553B" w:rsidRDefault="00E20E28" w:rsidP="00826A26">
      <w:pPr>
        <w:spacing w:line="360" w:lineRule="auto"/>
        <w:jc w:val="both"/>
        <w:rPr>
          <w:rFonts w:ascii="Arial" w:hAnsi="Arial" w:cs="Arial"/>
        </w:rPr>
      </w:pPr>
    </w:p>
    <w:p w14:paraId="487EFB66" w14:textId="77777777" w:rsidR="00E20E28" w:rsidRPr="00FA553B" w:rsidRDefault="00E20E28" w:rsidP="00826A26">
      <w:pPr>
        <w:spacing w:line="360" w:lineRule="auto"/>
        <w:jc w:val="both"/>
        <w:rPr>
          <w:rFonts w:ascii="Arial" w:hAnsi="Arial" w:cs="Arial"/>
        </w:rPr>
      </w:pPr>
    </w:p>
    <w:p w14:paraId="4A7F5B09" w14:textId="77777777" w:rsidR="00E20E28" w:rsidRPr="00E20E28" w:rsidRDefault="00E20E28" w:rsidP="00826A26">
      <w:pPr>
        <w:spacing w:line="360" w:lineRule="auto"/>
        <w:jc w:val="both"/>
        <w:rPr>
          <w:rFonts w:ascii="Times New Roman" w:hAnsi="Times New Roman" w:cs="Times New Roman"/>
          <w:b/>
          <w:bCs/>
          <w:i/>
          <w:iCs/>
          <w:sz w:val="32"/>
          <w:szCs w:val="32"/>
        </w:rPr>
      </w:pPr>
      <w:r w:rsidRPr="00E20E28">
        <w:rPr>
          <w:rFonts w:ascii="Times New Roman" w:hAnsi="Times New Roman" w:cs="Times New Roman"/>
          <w:b/>
          <w:bCs/>
          <w:i/>
          <w:iCs/>
          <w:sz w:val="32"/>
          <w:szCs w:val="32"/>
        </w:rPr>
        <w:t>Proposed Methodology</w:t>
      </w:r>
    </w:p>
    <w:p w14:paraId="12D44017" w14:textId="12D41E28" w:rsidR="00E20E28" w:rsidRPr="00FA553B" w:rsidRDefault="00E20E28" w:rsidP="00826A26">
      <w:pPr>
        <w:spacing w:line="360" w:lineRule="auto"/>
        <w:jc w:val="both"/>
        <w:rPr>
          <w:rFonts w:ascii="Arial" w:hAnsi="Arial" w:cs="Arial"/>
        </w:rPr>
      </w:pPr>
      <w:r w:rsidRPr="00FA553B">
        <w:rPr>
          <w:rFonts w:ascii="Arial" w:hAnsi="Arial" w:cs="Arial"/>
        </w:rPr>
        <w:t xml:space="preserve">To achieve the aims and objectives of this study, qualitative research design will be adopted as the </w:t>
      </w:r>
      <w:r w:rsidR="00103742">
        <w:rPr>
          <w:rFonts w:ascii="Arial" w:hAnsi="Arial" w:cs="Arial"/>
        </w:rPr>
        <w:t>primary</w:t>
      </w:r>
      <w:r w:rsidRPr="00FA553B">
        <w:rPr>
          <w:rFonts w:ascii="Arial" w:hAnsi="Arial" w:cs="Arial"/>
        </w:rPr>
        <w:t xml:space="preserve"> research method, </w:t>
      </w:r>
      <w:r w:rsidR="00103742" w:rsidRPr="00103742">
        <w:rPr>
          <w:rFonts w:ascii="Arial" w:hAnsi="Arial" w:cs="Arial"/>
        </w:rPr>
        <w:t>using mainly semi-structured interviews to collect relevant data</w:t>
      </w:r>
      <w:r w:rsidRPr="00FA553B">
        <w:rPr>
          <w:rFonts w:ascii="Arial" w:hAnsi="Arial" w:cs="Arial"/>
        </w:rPr>
        <w:t>. Interviewees will include family members of disabled students, educators in the field, and representatives from organizations such as the Disabled Persons' Federation. The sample selection strategy is purposeful, focusing on individuals who have direct experience with the education system for disabled people in China and can provide valuable insights. Therefore, special schools, local disabled people’s federations, and relevant educational organizations will serve as entry points for participant recruitment. This approach will ensure a diversity of perspectives, facilitating a comprehensive understanding of the challenges faced by disabled people in educational settings.</w:t>
      </w:r>
    </w:p>
    <w:p w14:paraId="73AB6155" w14:textId="7A504A82" w:rsidR="00E20E28" w:rsidRPr="00FA553B" w:rsidRDefault="00E20E28" w:rsidP="00826A26">
      <w:pPr>
        <w:spacing w:line="360" w:lineRule="auto"/>
        <w:jc w:val="both"/>
        <w:rPr>
          <w:rFonts w:ascii="Arial" w:hAnsi="Arial" w:cs="Arial"/>
        </w:rPr>
      </w:pPr>
      <w:r w:rsidRPr="00FA553B">
        <w:rPr>
          <w:rFonts w:ascii="Arial" w:hAnsi="Arial" w:cs="Arial"/>
        </w:rPr>
        <w:lastRenderedPageBreak/>
        <w:t>Semi-structured interviews will be conducted primarily with professionals working with disabled individuals (such as teachers and caregivers) and parents who can provide informative responses. Ideally, carefully screened disabled students</w:t>
      </w:r>
      <w:r w:rsidR="009E0B12">
        <w:rPr>
          <w:rFonts w:ascii="Arial" w:hAnsi="Arial" w:cs="Arial"/>
        </w:rPr>
        <w:t xml:space="preserve"> </w:t>
      </w:r>
      <w:r w:rsidRPr="00FA553B">
        <w:rPr>
          <w:rFonts w:ascii="Arial" w:hAnsi="Arial" w:cs="Arial"/>
        </w:rPr>
        <w:t xml:space="preserve">will participate in the interviews; </w:t>
      </w:r>
      <w:r w:rsidR="006074C9">
        <w:rPr>
          <w:rFonts w:ascii="Arial" w:hAnsi="Arial" w:cs="Arial"/>
        </w:rPr>
        <w:t>nevertheless</w:t>
      </w:r>
      <w:r w:rsidRPr="00FA553B">
        <w:rPr>
          <w:rFonts w:ascii="Arial" w:hAnsi="Arial" w:cs="Arial"/>
        </w:rPr>
        <w:t xml:space="preserve">, due to ethical considerations, it is essential that a familiar person accompany them as a guardian throughout the process. This individual will not participate in the discussion </w:t>
      </w:r>
      <w:r w:rsidR="00F81B32">
        <w:rPr>
          <w:rFonts w:ascii="Arial" w:hAnsi="Arial" w:cs="Arial"/>
        </w:rPr>
        <w:t xml:space="preserve">just </w:t>
      </w:r>
      <w:r w:rsidRPr="00FA553B">
        <w:rPr>
          <w:rFonts w:ascii="Arial" w:hAnsi="Arial" w:cs="Arial"/>
        </w:rPr>
        <w:t>to ensure that disabled students do not feel uncomfortable or experience negative emotions during the interview due to being alone with the researcher. This precaution helps mitigate potential issues that could affect the interview process and outcomes.</w:t>
      </w:r>
    </w:p>
    <w:p w14:paraId="10C1F5D0" w14:textId="6DF88475" w:rsidR="00E20E28" w:rsidRPr="00FA553B" w:rsidRDefault="00E20E28" w:rsidP="00826A26">
      <w:pPr>
        <w:spacing w:line="360" w:lineRule="auto"/>
        <w:jc w:val="both"/>
        <w:rPr>
          <w:rFonts w:ascii="Arial" w:hAnsi="Arial" w:cs="Arial"/>
        </w:rPr>
      </w:pPr>
      <w:r w:rsidRPr="00FA553B">
        <w:rPr>
          <w:rFonts w:ascii="Arial" w:hAnsi="Arial" w:cs="Arial"/>
        </w:rPr>
        <w:t xml:space="preserve">Considering these factors, the target sample size is set at approximately 10 participants, including 1-2 disabled students who have undergone strict screening, teachers, and other staff with relevant experience in the inclusive education system, as well as parents of disabled students. The sampling area will focus on Chongqing in southwest China, where </w:t>
      </w:r>
      <w:r w:rsidR="00F81B32">
        <w:rPr>
          <w:rFonts w:ascii="Arial" w:hAnsi="Arial" w:cs="Arial"/>
        </w:rPr>
        <w:t>social and educational</w:t>
      </w:r>
      <w:r w:rsidRPr="00FA553B">
        <w:rPr>
          <w:rFonts w:ascii="Arial" w:hAnsi="Arial" w:cs="Arial"/>
        </w:rPr>
        <w:t xml:space="preserve"> resources are richer</w:t>
      </w:r>
      <w:r w:rsidR="009E0B12">
        <w:rPr>
          <w:rFonts w:ascii="Arial" w:hAnsi="Arial" w:cs="Arial"/>
        </w:rPr>
        <w:t xml:space="preserve"> </w:t>
      </w:r>
      <w:r w:rsidR="00F81B32">
        <w:rPr>
          <w:rFonts w:ascii="Arial" w:hAnsi="Arial" w:cs="Arial"/>
        </w:rPr>
        <w:t xml:space="preserve">for the researcher of this study </w:t>
      </w:r>
      <w:r w:rsidRPr="00FA553B">
        <w:rPr>
          <w:rFonts w:ascii="Arial" w:hAnsi="Arial" w:cs="Arial"/>
        </w:rPr>
        <w:t xml:space="preserve">than in other cities. This increased accessibility may facilitate contact with non-mainstream groups such as special schools and the Disabled Persons' </w:t>
      </w:r>
      <w:r w:rsidR="00103742" w:rsidRPr="00103742">
        <w:rPr>
          <w:rFonts w:ascii="Arial" w:hAnsi="Arial" w:cs="Arial"/>
        </w:rPr>
        <w:t>Federation</w:t>
      </w:r>
      <w:r w:rsidRPr="00FA553B">
        <w:rPr>
          <w:rFonts w:ascii="Arial" w:hAnsi="Arial" w:cs="Arial"/>
        </w:rPr>
        <w:t xml:space="preserve">, enhancing the </w:t>
      </w:r>
      <w:r w:rsidR="00103742">
        <w:rPr>
          <w:rFonts w:ascii="Arial" w:hAnsi="Arial" w:cs="Arial"/>
        </w:rPr>
        <w:t>possibility</w:t>
      </w:r>
      <w:r w:rsidRPr="00FA553B">
        <w:rPr>
          <w:rFonts w:ascii="Arial" w:hAnsi="Arial" w:cs="Arial"/>
        </w:rPr>
        <w:t xml:space="preserve"> of reaching the sample group.</w:t>
      </w:r>
    </w:p>
    <w:p w14:paraId="7BFFF0AB" w14:textId="4D05D99A" w:rsidR="00E20E28" w:rsidRPr="00FA553B" w:rsidRDefault="00E20E28" w:rsidP="00826A26">
      <w:pPr>
        <w:spacing w:line="360" w:lineRule="auto"/>
        <w:jc w:val="both"/>
        <w:rPr>
          <w:rFonts w:ascii="Arial" w:hAnsi="Arial" w:cs="Arial"/>
        </w:rPr>
      </w:pPr>
      <w:r w:rsidRPr="00FA553B">
        <w:rPr>
          <w:rFonts w:ascii="Arial" w:hAnsi="Arial" w:cs="Arial"/>
        </w:rPr>
        <w:t>Additionally, after data collection, thematic analysis</w:t>
      </w:r>
      <w:r w:rsidR="00826A26">
        <w:rPr>
          <w:rFonts w:ascii="Arial" w:hAnsi="Arial" w:cs="Arial"/>
        </w:rPr>
        <w:t xml:space="preserve"> </w:t>
      </w:r>
      <w:r w:rsidR="00826A26" w:rsidRPr="00826A26">
        <w:rPr>
          <w:rFonts w:ascii="Arial" w:hAnsi="Arial" w:cs="Arial"/>
        </w:rPr>
        <w:t>(Braun and Clarke, 2006)</w:t>
      </w:r>
      <w:r w:rsidRPr="00FA553B">
        <w:rPr>
          <w:rFonts w:ascii="Arial" w:hAnsi="Arial" w:cs="Arial"/>
        </w:rPr>
        <w:t xml:space="preserve"> will be </w:t>
      </w:r>
      <w:r w:rsidR="00DF4CBD">
        <w:rPr>
          <w:rFonts w:ascii="Arial" w:hAnsi="Arial" w:cs="Arial" w:hint="eastAsia"/>
        </w:rPr>
        <w:t>engaged</w:t>
      </w:r>
      <w:r w:rsidRPr="00FA553B">
        <w:rPr>
          <w:rFonts w:ascii="Arial" w:hAnsi="Arial" w:cs="Arial"/>
        </w:rPr>
        <w:t xml:space="preserve"> </w:t>
      </w:r>
      <w:r w:rsidR="00DF4CBD">
        <w:rPr>
          <w:rFonts w:ascii="Arial" w:hAnsi="Arial" w:cs="Arial"/>
        </w:rPr>
        <w:t>with</w:t>
      </w:r>
      <w:r w:rsidRPr="00FA553B">
        <w:rPr>
          <w:rFonts w:ascii="Arial" w:hAnsi="Arial" w:cs="Arial"/>
        </w:rPr>
        <w:t xml:space="preserve"> </w:t>
      </w:r>
      <w:r w:rsidR="009E0B12" w:rsidRPr="00FA553B">
        <w:rPr>
          <w:rFonts w:ascii="Arial" w:hAnsi="Arial" w:cs="Arial"/>
        </w:rPr>
        <w:t>analys</w:t>
      </w:r>
      <w:r w:rsidR="00DF4CBD">
        <w:rPr>
          <w:rFonts w:ascii="Arial" w:hAnsi="Arial" w:cs="Arial"/>
        </w:rPr>
        <w:t>ing</w:t>
      </w:r>
      <w:r w:rsidRPr="00FA553B">
        <w:rPr>
          <w:rFonts w:ascii="Arial" w:hAnsi="Arial" w:cs="Arial"/>
        </w:rPr>
        <w:t xml:space="preserve"> the interview and focus group records. </w:t>
      </w:r>
      <w:r w:rsidR="00DF4CBD" w:rsidRPr="00DF4CBD">
        <w:rPr>
          <w:rFonts w:ascii="Arial" w:hAnsi="Arial" w:cs="Arial"/>
        </w:rPr>
        <w:t>This approach involves coding the data to identify recurring themes and patterns related to social factors that influence educational development (Cohen, Manion and Morrison, 2018).</w:t>
      </w:r>
      <w:r w:rsidR="00DF4CBD">
        <w:rPr>
          <w:rFonts w:ascii="Arial" w:hAnsi="Arial" w:cs="Arial"/>
        </w:rPr>
        <w:t xml:space="preserve"> </w:t>
      </w:r>
      <w:r w:rsidRPr="00FA553B">
        <w:rPr>
          <w:rFonts w:ascii="Arial" w:hAnsi="Arial" w:cs="Arial"/>
        </w:rPr>
        <w:t xml:space="preserve">The identified themes will be explored further to uncover insights into how these factors interrelate and impact the educational experiences of disabled individuals in China. By adopting this method, </w:t>
      </w:r>
      <w:r w:rsidR="00DF4CBD">
        <w:rPr>
          <w:rFonts w:ascii="Arial" w:hAnsi="Arial" w:cs="Arial"/>
        </w:rPr>
        <w:t xml:space="preserve">the purpose of this </w:t>
      </w:r>
      <w:r w:rsidRPr="00FA553B">
        <w:rPr>
          <w:rFonts w:ascii="Arial" w:hAnsi="Arial" w:cs="Arial"/>
        </w:rPr>
        <w:t xml:space="preserve">study </w:t>
      </w:r>
      <w:r w:rsidR="00DF4CBD">
        <w:rPr>
          <w:rFonts w:ascii="Arial" w:hAnsi="Arial" w:cs="Arial"/>
        </w:rPr>
        <w:t>is</w:t>
      </w:r>
      <w:r w:rsidRPr="00FA553B">
        <w:rPr>
          <w:rFonts w:ascii="Arial" w:hAnsi="Arial" w:cs="Arial"/>
        </w:rPr>
        <w:t xml:space="preserve"> to gain a comprehensive understanding of specific challenges and opportunities in education for students with disabilities. </w:t>
      </w:r>
      <w:r w:rsidR="00DF4CBD">
        <w:rPr>
          <w:rFonts w:ascii="Arial" w:hAnsi="Arial" w:cs="Arial"/>
        </w:rPr>
        <w:t>The</w:t>
      </w:r>
      <w:r w:rsidRPr="00FA553B">
        <w:rPr>
          <w:rFonts w:ascii="Arial" w:hAnsi="Arial" w:cs="Arial"/>
        </w:rPr>
        <w:t xml:space="preserve"> </w:t>
      </w:r>
      <w:r w:rsidR="00DF4CBD">
        <w:rPr>
          <w:rFonts w:ascii="Arial" w:hAnsi="Arial" w:cs="Arial"/>
        </w:rPr>
        <w:t xml:space="preserve">further </w:t>
      </w:r>
      <w:r w:rsidRPr="00FA553B">
        <w:rPr>
          <w:rFonts w:ascii="Arial" w:hAnsi="Arial" w:cs="Arial"/>
        </w:rPr>
        <w:t xml:space="preserve">research findings </w:t>
      </w:r>
      <w:r w:rsidR="00103742">
        <w:rPr>
          <w:rFonts w:ascii="Arial" w:hAnsi="Arial" w:cs="Arial"/>
        </w:rPr>
        <w:t>are</w:t>
      </w:r>
      <w:r w:rsidR="00DF4CBD">
        <w:rPr>
          <w:rFonts w:ascii="Arial" w:hAnsi="Arial" w:cs="Arial"/>
        </w:rPr>
        <w:t xml:space="preserve"> expected to be </w:t>
      </w:r>
      <w:r w:rsidRPr="00FA553B">
        <w:rPr>
          <w:rFonts w:ascii="Arial" w:hAnsi="Arial" w:cs="Arial"/>
        </w:rPr>
        <w:t>reliable, reflect the participants’ experiences, and contribute meaningfully to the discourse on educational access and equity for people with disabilities in China.</w:t>
      </w:r>
      <w:r w:rsidR="00F81B32">
        <w:rPr>
          <w:rFonts w:ascii="Arial" w:hAnsi="Arial" w:cs="Arial"/>
        </w:rPr>
        <w:t xml:space="preserve"> </w:t>
      </w:r>
    </w:p>
    <w:p w14:paraId="06F00FC0" w14:textId="740F4954" w:rsidR="00E20E28" w:rsidRDefault="00E20E28" w:rsidP="00826A26">
      <w:pPr>
        <w:spacing w:line="360" w:lineRule="auto"/>
      </w:pPr>
    </w:p>
    <w:p w14:paraId="097D0E3C" w14:textId="77777777" w:rsidR="00E20E28" w:rsidRPr="009E0B12" w:rsidRDefault="00E20E28" w:rsidP="00826A26">
      <w:pPr>
        <w:spacing w:line="360" w:lineRule="auto"/>
        <w:rPr>
          <w:lang w:val="en-US"/>
        </w:rPr>
      </w:pPr>
      <w:r>
        <w:br w:type="page"/>
      </w:r>
    </w:p>
    <w:p w14:paraId="756AFAD8" w14:textId="7D4A40E2" w:rsidR="00E20E28" w:rsidRPr="00E20E28" w:rsidRDefault="00E20E28">
      <w:pPr>
        <w:rPr>
          <w:rFonts w:ascii="Times New Roman" w:hAnsi="Times New Roman" w:cs="Times New Roman"/>
          <w:b/>
          <w:bCs/>
          <w:i/>
          <w:iCs/>
          <w:sz w:val="32"/>
          <w:szCs w:val="32"/>
        </w:rPr>
      </w:pPr>
      <w:r w:rsidRPr="00E20E28">
        <w:rPr>
          <w:rFonts w:ascii="Times New Roman" w:hAnsi="Times New Roman" w:cs="Times New Roman"/>
          <w:b/>
          <w:bCs/>
          <w:i/>
          <w:iCs/>
          <w:sz w:val="32"/>
          <w:szCs w:val="32"/>
        </w:rPr>
        <w:lastRenderedPageBreak/>
        <w:t xml:space="preserve">Proposed Timeline </w:t>
      </w:r>
    </w:p>
    <w:tbl>
      <w:tblPr>
        <w:tblStyle w:val="TableGrid"/>
        <w:tblW w:w="9015" w:type="dxa"/>
        <w:tblLook w:val="04A0" w:firstRow="1" w:lastRow="0" w:firstColumn="1" w:lastColumn="0" w:noHBand="0" w:noVBand="1"/>
      </w:tblPr>
      <w:tblGrid>
        <w:gridCol w:w="1843"/>
        <w:gridCol w:w="1838"/>
        <w:gridCol w:w="5334"/>
      </w:tblGrid>
      <w:tr w:rsidR="00E20E28" w:rsidRPr="00E20E28" w14:paraId="70363F5B" w14:textId="77777777" w:rsidTr="0033411C">
        <w:tc>
          <w:tcPr>
            <w:tcW w:w="1843" w:type="dxa"/>
            <w:tcBorders>
              <w:top w:val="nil"/>
              <w:left w:val="nil"/>
              <w:bottom w:val="single" w:sz="4" w:space="0" w:color="auto"/>
            </w:tcBorders>
            <w:vAlign w:val="center"/>
          </w:tcPr>
          <w:p w14:paraId="7A49E95B" w14:textId="1229DA5B" w:rsidR="00E20E28" w:rsidRPr="00E20E28" w:rsidRDefault="00E20E28" w:rsidP="00E20E28">
            <w:pPr>
              <w:spacing w:line="360" w:lineRule="auto"/>
              <w:rPr>
                <w:rFonts w:ascii="Times New Roman" w:hAnsi="Times New Roman" w:cs="Times New Roman"/>
                <w:i/>
                <w:iCs/>
                <w:sz w:val="28"/>
                <w:szCs w:val="28"/>
              </w:rPr>
            </w:pPr>
            <w:r w:rsidRPr="00E20E28">
              <w:rPr>
                <w:rFonts w:ascii="Times New Roman" w:hAnsi="Times New Roman" w:cs="Times New Roman"/>
                <w:b/>
                <w:bCs/>
                <w:i/>
                <w:iCs/>
                <w:sz w:val="28"/>
                <w:szCs w:val="28"/>
              </w:rPr>
              <w:t>Phase</w:t>
            </w:r>
          </w:p>
        </w:tc>
        <w:tc>
          <w:tcPr>
            <w:tcW w:w="1838" w:type="dxa"/>
            <w:tcBorders>
              <w:top w:val="nil"/>
              <w:bottom w:val="single" w:sz="4" w:space="0" w:color="auto"/>
            </w:tcBorders>
            <w:vAlign w:val="center"/>
          </w:tcPr>
          <w:p w14:paraId="008A52FB" w14:textId="6ECC3329" w:rsidR="00E20E28" w:rsidRPr="00E20E28" w:rsidRDefault="00E20E28" w:rsidP="00E20E28">
            <w:pPr>
              <w:spacing w:line="360" w:lineRule="auto"/>
              <w:rPr>
                <w:rFonts w:ascii="Times New Roman" w:hAnsi="Times New Roman" w:cs="Times New Roman"/>
                <w:i/>
                <w:iCs/>
                <w:sz w:val="28"/>
                <w:szCs w:val="28"/>
              </w:rPr>
            </w:pPr>
            <w:r w:rsidRPr="00E20E28">
              <w:rPr>
                <w:rFonts w:ascii="Times New Roman" w:hAnsi="Times New Roman" w:cs="Times New Roman"/>
                <w:b/>
                <w:bCs/>
                <w:i/>
                <w:iCs/>
                <w:sz w:val="28"/>
                <w:szCs w:val="28"/>
              </w:rPr>
              <w:t>Timeline</w:t>
            </w:r>
          </w:p>
        </w:tc>
        <w:tc>
          <w:tcPr>
            <w:tcW w:w="5334" w:type="dxa"/>
            <w:tcBorders>
              <w:top w:val="nil"/>
              <w:bottom w:val="single" w:sz="4" w:space="0" w:color="auto"/>
              <w:right w:val="nil"/>
            </w:tcBorders>
            <w:vAlign w:val="center"/>
          </w:tcPr>
          <w:p w14:paraId="559E1184" w14:textId="2AD38C8E" w:rsidR="00E20E28" w:rsidRPr="00E20E28" w:rsidRDefault="00E20E28" w:rsidP="00E20E28">
            <w:pPr>
              <w:spacing w:line="360" w:lineRule="auto"/>
              <w:rPr>
                <w:rFonts w:ascii="Times New Roman" w:hAnsi="Times New Roman" w:cs="Times New Roman"/>
                <w:i/>
                <w:iCs/>
                <w:sz w:val="28"/>
                <w:szCs w:val="28"/>
              </w:rPr>
            </w:pPr>
            <w:r w:rsidRPr="00E20E28">
              <w:rPr>
                <w:rFonts w:ascii="Times New Roman" w:hAnsi="Times New Roman" w:cs="Times New Roman"/>
                <w:b/>
                <w:bCs/>
                <w:i/>
                <w:iCs/>
                <w:sz w:val="28"/>
                <w:szCs w:val="28"/>
              </w:rPr>
              <w:t>Activities</w:t>
            </w:r>
          </w:p>
        </w:tc>
      </w:tr>
      <w:tr w:rsidR="00E20E28" w:rsidRPr="00E20E28" w14:paraId="584040B0" w14:textId="77777777" w:rsidTr="0033411C">
        <w:trPr>
          <w:trHeight w:val="771"/>
        </w:trPr>
        <w:tc>
          <w:tcPr>
            <w:tcW w:w="1843" w:type="dxa"/>
            <w:tcBorders>
              <w:top w:val="single" w:sz="4" w:space="0" w:color="auto"/>
              <w:left w:val="nil"/>
              <w:bottom w:val="nil"/>
              <w:right w:val="single" w:sz="4" w:space="0" w:color="auto"/>
            </w:tcBorders>
            <w:vAlign w:val="center"/>
          </w:tcPr>
          <w:p w14:paraId="6C2ED55E" w14:textId="10C3E334" w:rsidR="00E20E28" w:rsidRPr="0033411C" w:rsidRDefault="00E20E28" w:rsidP="0033411C">
            <w:pPr>
              <w:spacing w:line="480" w:lineRule="auto"/>
              <w:rPr>
                <w:rFonts w:ascii="Times New Roman" w:hAnsi="Times New Roman" w:cs="Times New Roman"/>
              </w:rPr>
            </w:pPr>
            <w:r w:rsidRPr="0033411C">
              <w:rPr>
                <w:rFonts w:ascii="Times New Roman" w:hAnsi="Times New Roman" w:cs="Times New Roman"/>
              </w:rPr>
              <w:t>Preparation</w:t>
            </w:r>
          </w:p>
        </w:tc>
        <w:tc>
          <w:tcPr>
            <w:tcW w:w="1838" w:type="dxa"/>
            <w:tcBorders>
              <w:top w:val="single" w:sz="4" w:space="0" w:color="auto"/>
              <w:left w:val="single" w:sz="4" w:space="0" w:color="auto"/>
              <w:bottom w:val="nil"/>
              <w:right w:val="single" w:sz="4" w:space="0" w:color="auto"/>
            </w:tcBorders>
            <w:vAlign w:val="center"/>
          </w:tcPr>
          <w:p w14:paraId="5BBC5C60" w14:textId="45EFFD89" w:rsidR="00E20E28" w:rsidRPr="0033411C" w:rsidRDefault="00E20E28" w:rsidP="0033411C">
            <w:pPr>
              <w:spacing w:line="360" w:lineRule="auto"/>
              <w:jc w:val="center"/>
              <w:rPr>
                <w:rFonts w:ascii="Times New Roman" w:hAnsi="Times New Roman" w:cs="Times New Roman"/>
              </w:rPr>
            </w:pPr>
            <w:r w:rsidRPr="0033411C">
              <w:rPr>
                <w:rFonts w:ascii="Times New Roman" w:hAnsi="Times New Roman" w:cs="Times New Roman"/>
              </w:rPr>
              <w:t>April 2025</w:t>
            </w:r>
          </w:p>
        </w:tc>
        <w:tc>
          <w:tcPr>
            <w:tcW w:w="5334" w:type="dxa"/>
            <w:tcBorders>
              <w:top w:val="single" w:sz="4" w:space="0" w:color="auto"/>
              <w:left w:val="single" w:sz="4" w:space="0" w:color="auto"/>
              <w:bottom w:val="nil"/>
              <w:right w:val="nil"/>
            </w:tcBorders>
            <w:vAlign w:val="center"/>
          </w:tcPr>
          <w:p w14:paraId="6430B7FF" w14:textId="22DE3ABA"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Finalize research proposal and methodology</w:t>
            </w:r>
          </w:p>
        </w:tc>
      </w:tr>
      <w:tr w:rsidR="00E20E28" w:rsidRPr="00E20E28" w14:paraId="334EA993" w14:textId="77777777" w:rsidTr="0033411C">
        <w:tc>
          <w:tcPr>
            <w:tcW w:w="1843" w:type="dxa"/>
            <w:tcBorders>
              <w:top w:val="nil"/>
              <w:left w:val="nil"/>
              <w:bottom w:val="nil"/>
              <w:right w:val="single" w:sz="4" w:space="0" w:color="auto"/>
            </w:tcBorders>
            <w:vAlign w:val="center"/>
          </w:tcPr>
          <w:p w14:paraId="403D8141"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nil"/>
              <w:right w:val="single" w:sz="4" w:space="0" w:color="auto"/>
            </w:tcBorders>
            <w:vAlign w:val="center"/>
          </w:tcPr>
          <w:p w14:paraId="1294688B"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nil"/>
              <w:right w:val="nil"/>
            </w:tcBorders>
            <w:vAlign w:val="center"/>
          </w:tcPr>
          <w:p w14:paraId="627B4C60" w14:textId="427FAFC3"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Obtain ethical approval</w:t>
            </w:r>
          </w:p>
        </w:tc>
      </w:tr>
      <w:tr w:rsidR="00E20E28" w:rsidRPr="00E20E28" w14:paraId="6642D3BB" w14:textId="77777777" w:rsidTr="0033411C">
        <w:tc>
          <w:tcPr>
            <w:tcW w:w="1843" w:type="dxa"/>
            <w:tcBorders>
              <w:top w:val="nil"/>
              <w:left w:val="nil"/>
              <w:bottom w:val="single" w:sz="4" w:space="0" w:color="auto"/>
              <w:right w:val="single" w:sz="4" w:space="0" w:color="auto"/>
            </w:tcBorders>
            <w:vAlign w:val="center"/>
          </w:tcPr>
          <w:p w14:paraId="0D4451A1"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single" w:sz="4" w:space="0" w:color="auto"/>
              <w:right w:val="single" w:sz="4" w:space="0" w:color="auto"/>
            </w:tcBorders>
            <w:vAlign w:val="center"/>
          </w:tcPr>
          <w:p w14:paraId="10FC49BC"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single" w:sz="4" w:space="0" w:color="auto"/>
              <w:right w:val="nil"/>
            </w:tcBorders>
            <w:vAlign w:val="center"/>
          </w:tcPr>
          <w:p w14:paraId="39A56646" w14:textId="37869C8A"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Recruit participants through special schools and organizations</w:t>
            </w:r>
          </w:p>
        </w:tc>
      </w:tr>
      <w:tr w:rsidR="00E20E28" w:rsidRPr="00E20E28" w14:paraId="2F10CB1C" w14:textId="77777777" w:rsidTr="0033411C">
        <w:tc>
          <w:tcPr>
            <w:tcW w:w="1843" w:type="dxa"/>
            <w:tcBorders>
              <w:top w:val="single" w:sz="4" w:space="0" w:color="auto"/>
              <w:left w:val="nil"/>
              <w:bottom w:val="nil"/>
              <w:right w:val="single" w:sz="4" w:space="0" w:color="auto"/>
            </w:tcBorders>
            <w:vAlign w:val="center"/>
          </w:tcPr>
          <w:p w14:paraId="5F512025" w14:textId="423025A9" w:rsidR="00E20E28" w:rsidRPr="0033411C" w:rsidRDefault="00E20E28" w:rsidP="0033411C">
            <w:pPr>
              <w:spacing w:line="480" w:lineRule="auto"/>
              <w:rPr>
                <w:rFonts w:ascii="Times New Roman" w:hAnsi="Times New Roman" w:cs="Times New Roman"/>
              </w:rPr>
            </w:pPr>
            <w:r w:rsidRPr="0033411C">
              <w:rPr>
                <w:rFonts w:ascii="Times New Roman" w:hAnsi="Times New Roman" w:cs="Times New Roman"/>
              </w:rPr>
              <w:t>Data Collection</w:t>
            </w:r>
          </w:p>
        </w:tc>
        <w:tc>
          <w:tcPr>
            <w:tcW w:w="1838" w:type="dxa"/>
            <w:tcBorders>
              <w:top w:val="single" w:sz="4" w:space="0" w:color="auto"/>
              <w:left w:val="single" w:sz="4" w:space="0" w:color="auto"/>
              <w:bottom w:val="nil"/>
              <w:right w:val="single" w:sz="4" w:space="0" w:color="auto"/>
            </w:tcBorders>
            <w:vAlign w:val="center"/>
          </w:tcPr>
          <w:p w14:paraId="464B2786" w14:textId="4C21A1D4" w:rsidR="00E20E28" w:rsidRPr="0033411C" w:rsidRDefault="00E20E28" w:rsidP="0033411C">
            <w:pPr>
              <w:spacing w:line="360" w:lineRule="auto"/>
              <w:jc w:val="center"/>
              <w:rPr>
                <w:rFonts w:ascii="Times New Roman" w:hAnsi="Times New Roman" w:cs="Times New Roman"/>
              </w:rPr>
            </w:pPr>
            <w:r w:rsidRPr="0033411C">
              <w:rPr>
                <w:rFonts w:ascii="Times New Roman" w:hAnsi="Times New Roman" w:cs="Times New Roman"/>
              </w:rPr>
              <w:t>May 2025</w:t>
            </w:r>
          </w:p>
        </w:tc>
        <w:tc>
          <w:tcPr>
            <w:tcW w:w="5334" w:type="dxa"/>
            <w:tcBorders>
              <w:top w:val="single" w:sz="4" w:space="0" w:color="auto"/>
              <w:left w:val="single" w:sz="4" w:space="0" w:color="auto"/>
              <w:bottom w:val="nil"/>
              <w:right w:val="nil"/>
            </w:tcBorders>
            <w:vAlign w:val="center"/>
          </w:tcPr>
          <w:p w14:paraId="4C3811BA" w14:textId="414A2F43"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Conduct semi-structured interviews with participants</w:t>
            </w:r>
          </w:p>
        </w:tc>
      </w:tr>
      <w:tr w:rsidR="00E20E28" w:rsidRPr="00E20E28" w14:paraId="7A04AE45" w14:textId="77777777" w:rsidTr="0033411C">
        <w:tc>
          <w:tcPr>
            <w:tcW w:w="1843" w:type="dxa"/>
            <w:tcBorders>
              <w:top w:val="nil"/>
              <w:left w:val="nil"/>
              <w:bottom w:val="nil"/>
              <w:right w:val="single" w:sz="4" w:space="0" w:color="auto"/>
            </w:tcBorders>
            <w:vAlign w:val="center"/>
          </w:tcPr>
          <w:p w14:paraId="6F57C2AB"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nil"/>
              <w:right w:val="single" w:sz="4" w:space="0" w:color="auto"/>
            </w:tcBorders>
            <w:vAlign w:val="center"/>
          </w:tcPr>
          <w:p w14:paraId="14D40E1D"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nil"/>
              <w:right w:val="nil"/>
            </w:tcBorders>
            <w:vAlign w:val="center"/>
          </w:tcPr>
          <w:p w14:paraId="262E28E8" w14:textId="5603F0BC"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Ensure the presence of guardians during interviews with disabled students</w:t>
            </w:r>
          </w:p>
        </w:tc>
      </w:tr>
      <w:tr w:rsidR="00E20E28" w:rsidRPr="00E20E28" w14:paraId="0B169A50" w14:textId="77777777" w:rsidTr="0033411C">
        <w:tc>
          <w:tcPr>
            <w:tcW w:w="1843" w:type="dxa"/>
            <w:tcBorders>
              <w:top w:val="nil"/>
              <w:left w:val="nil"/>
              <w:bottom w:val="single" w:sz="4" w:space="0" w:color="auto"/>
              <w:right w:val="single" w:sz="4" w:space="0" w:color="auto"/>
            </w:tcBorders>
            <w:vAlign w:val="center"/>
          </w:tcPr>
          <w:p w14:paraId="6FB4862B"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single" w:sz="4" w:space="0" w:color="auto"/>
              <w:right w:val="single" w:sz="4" w:space="0" w:color="auto"/>
            </w:tcBorders>
            <w:vAlign w:val="center"/>
          </w:tcPr>
          <w:p w14:paraId="7B8C104F"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single" w:sz="4" w:space="0" w:color="auto"/>
              <w:right w:val="nil"/>
            </w:tcBorders>
            <w:vAlign w:val="center"/>
          </w:tcPr>
          <w:p w14:paraId="475AAE18" w14:textId="70373C81"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Collect demographic and contextual data from participants</w:t>
            </w:r>
          </w:p>
        </w:tc>
      </w:tr>
      <w:tr w:rsidR="00E20E28" w:rsidRPr="00E20E28" w14:paraId="36F75B65" w14:textId="77777777" w:rsidTr="0033411C">
        <w:trPr>
          <w:trHeight w:val="794"/>
        </w:trPr>
        <w:tc>
          <w:tcPr>
            <w:tcW w:w="1843" w:type="dxa"/>
            <w:tcBorders>
              <w:top w:val="single" w:sz="4" w:space="0" w:color="auto"/>
              <w:left w:val="nil"/>
              <w:bottom w:val="nil"/>
              <w:right w:val="single" w:sz="4" w:space="0" w:color="auto"/>
            </w:tcBorders>
            <w:vAlign w:val="center"/>
          </w:tcPr>
          <w:p w14:paraId="2CFDB89F" w14:textId="12190366" w:rsidR="00E20E28" w:rsidRPr="0033411C" w:rsidRDefault="00E20E28" w:rsidP="0033411C">
            <w:pPr>
              <w:spacing w:line="480" w:lineRule="auto"/>
              <w:rPr>
                <w:rFonts w:ascii="Times New Roman" w:hAnsi="Times New Roman" w:cs="Times New Roman"/>
              </w:rPr>
            </w:pPr>
            <w:r w:rsidRPr="0033411C">
              <w:rPr>
                <w:rFonts w:ascii="Times New Roman" w:hAnsi="Times New Roman" w:cs="Times New Roman"/>
              </w:rPr>
              <w:t>Data Analysis</w:t>
            </w:r>
          </w:p>
        </w:tc>
        <w:tc>
          <w:tcPr>
            <w:tcW w:w="1838" w:type="dxa"/>
            <w:tcBorders>
              <w:top w:val="single" w:sz="4" w:space="0" w:color="auto"/>
              <w:left w:val="single" w:sz="4" w:space="0" w:color="auto"/>
              <w:bottom w:val="nil"/>
              <w:right w:val="single" w:sz="4" w:space="0" w:color="auto"/>
            </w:tcBorders>
            <w:vAlign w:val="center"/>
          </w:tcPr>
          <w:p w14:paraId="1CA07378" w14:textId="64A40E22" w:rsidR="00E20E28" w:rsidRPr="0033411C" w:rsidRDefault="00E20E28" w:rsidP="0033411C">
            <w:pPr>
              <w:spacing w:line="360" w:lineRule="auto"/>
              <w:jc w:val="center"/>
              <w:rPr>
                <w:rFonts w:ascii="Times New Roman" w:hAnsi="Times New Roman" w:cs="Times New Roman"/>
              </w:rPr>
            </w:pPr>
            <w:r w:rsidRPr="0033411C">
              <w:rPr>
                <w:rFonts w:ascii="Times New Roman" w:hAnsi="Times New Roman" w:cs="Times New Roman"/>
              </w:rPr>
              <w:t>June 2025</w:t>
            </w:r>
          </w:p>
        </w:tc>
        <w:tc>
          <w:tcPr>
            <w:tcW w:w="5334" w:type="dxa"/>
            <w:tcBorders>
              <w:top w:val="single" w:sz="4" w:space="0" w:color="auto"/>
              <w:left w:val="single" w:sz="4" w:space="0" w:color="auto"/>
              <w:bottom w:val="nil"/>
              <w:right w:val="nil"/>
            </w:tcBorders>
            <w:vAlign w:val="center"/>
          </w:tcPr>
          <w:p w14:paraId="527A95EA" w14:textId="04BF2365"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Begin thematic analysis of interview transcripts</w:t>
            </w:r>
          </w:p>
        </w:tc>
      </w:tr>
      <w:tr w:rsidR="00E20E28" w:rsidRPr="00E20E28" w14:paraId="6A7380CD" w14:textId="77777777" w:rsidTr="0033411C">
        <w:tc>
          <w:tcPr>
            <w:tcW w:w="1843" w:type="dxa"/>
            <w:tcBorders>
              <w:top w:val="nil"/>
              <w:left w:val="nil"/>
              <w:bottom w:val="nil"/>
              <w:right w:val="single" w:sz="4" w:space="0" w:color="auto"/>
            </w:tcBorders>
            <w:vAlign w:val="center"/>
          </w:tcPr>
          <w:p w14:paraId="057A568B"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nil"/>
              <w:right w:val="single" w:sz="4" w:space="0" w:color="auto"/>
            </w:tcBorders>
            <w:vAlign w:val="center"/>
          </w:tcPr>
          <w:p w14:paraId="4156C021"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nil"/>
              <w:right w:val="nil"/>
            </w:tcBorders>
            <w:vAlign w:val="center"/>
          </w:tcPr>
          <w:p w14:paraId="38157D38" w14:textId="33BD8287"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Identify recurring themes and patterns related to educational experiences</w:t>
            </w:r>
          </w:p>
        </w:tc>
      </w:tr>
      <w:tr w:rsidR="00E20E28" w:rsidRPr="00E20E28" w14:paraId="24D28388" w14:textId="77777777" w:rsidTr="0033411C">
        <w:tc>
          <w:tcPr>
            <w:tcW w:w="1843" w:type="dxa"/>
            <w:tcBorders>
              <w:top w:val="nil"/>
              <w:left w:val="nil"/>
              <w:bottom w:val="single" w:sz="4" w:space="0" w:color="auto"/>
              <w:right w:val="single" w:sz="4" w:space="0" w:color="auto"/>
            </w:tcBorders>
            <w:vAlign w:val="center"/>
          </w:tcPr>
          <w:p w14:paraId="3E8431A6"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single" w:sz="4" w:space="0" w:color="auto"/>
              <w:right w:val="single" w:sz="4" w:space="0" w:color="auto"/>
            </w:tcBorders>
            <w:vAlign w:val="center"/>
          </w:tcPr>
          <w:p w14:paraId="70717F33"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single" w:sz="4" w:space="0" w:color="auto"/>
              <w:right w:val="nil"/>
            </w:tcBorders>
            <w:vAlign w:val="center"/>
          </w:tcPr>
          <w:p w14:paraId="4D29B5D2" w14:textId="08454EA9"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Prepare summaries of findings from the analysis</w:t>
            </w:r>
          </w:p>
        </w:tc>
      </w:tr>
      <w:tr w:rsidR="00E20E28" w:rsidRPr="00E20E28" w14:paraId="307FED18" w14:textId="77777777" w:rsidTr="0033411C">
        <w:tc>
          <w:tcPr>
            <w:tcW w:w="1843" w:type="dxa"/>
            <w:tcBorders>
              <w:top w:val="single" w:sz="4" w:space="0" w:color="auto"/>
              <w:left w:val="nil"/>
              <w:bottom w:val="nil"/>
              <w:right w:val="single" w:sz="4" w:space="0" w:color="auto"/>
            </w:tcBorders>
            <w:vAlign w:val="center"/>
          </w:tcPr>
          <w:p w14:paraId="7BDF91D4" w14:textId="65E76629" w:rsidR="00E20E28" w:rsidRPr="0033411C" w:rsidRDefault="00E20E28" w:rsidP="0033411C">
            <w:pPr>
              <w:spacing w:line="480" w:lineRule="auto"/>
              <w:rPr>
                <w:rFonts w:ascii="Times New Roman" w:hAnsi="Times New Roman" w:cs="Times New Roman"/>
              </w:rPr>
            </w:pPr>
            <w:r w:rsidRPr="0033411C">
              <w:rPr>
                <w:rFonts w:ascii="Times New Roman" w:hAnsi="Times New Roman" w:cs="Times New Roman"/>
              </w:rPr>
              <w:t>Drafting and Review</w:t>
            </w:r>
          </w:p>
        </w:tc>
        <w:tc>
          <w:tcPr>
            <w:tcW w:w="1838" w:type="dxa"/>
            <w:tcBorders>
              <w:top w:val="single" w:sz="4" w:space="0" w:color="auto"/>
              <w:left w:val="single" w:sz="4" w:space="0" w:color="auto"/>
              <w:bottom w:val="nil"/>
              <w:right w:val="single" w:sz="4" w:space="0" w:color="auto"/>
            </w:tcBorders>
            <w:vAlign w:val="center"/>
          </w:tcPr>
          <w:p w14:paraId="4AEA59CA" w14:textId="794718A5" w:rsidR="00E20E28" w:rsidRPr="0033411C" w:rsidRDefault="00E20E28" w:rsidP="0033411C">
            <w:pPr>
              <w:spacing w:line="360" w:lineRule="auto"/>
              <w:jc w:val="center"/>
              <w:rPr>
                <w:rFonts w:ascii="Times New Roman" w:hAnsi="Times New Roman" w:cs="Times New Roman"/>
              </w:rPr>
            </w:pPr>
            <w:r w:rsidRPr="0033411C">
              <w:rPr>
                <w:rFonts w:ascii="Times New Roman" w:hAnsi="Times New Roman" w:cs="Times New Roman"/>
              </w:rPr>
              <w:t>July 2025</w:t>
            </w:r>
          </w:p>
        </w:tc>
        <w:tc>
          <w:tcPr>
            <w:tcW w:w="5334" w:type="dxa"/>
            <w:tcBorders>
              <w:top w:val="single" w:sz="4" w:space="0" w:color="auto"/>
              <w:left w:val="single" w:sz="4" w:space="0" w:color="auto"/>
              <w:bottom w:val="nil"/>
              <w:right w:val="nil"/>
            </w:tcBorders>
            <w:vAlign w:val="center"/>
          </w:tcPr>
          <w:p w14:paraId="1B838A41" w14:textId="37896568"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Write the first draft of the research report</w:t>
            </w:r>
          </w:p>
        </w:tc>
      </w:tr>
      <w:tr w:rsidR="00E20E28" w:rsidRPr="00E20E28" w14:paraId="22AB7C89" w14:textId="77777777" w:rsidTr="0033411C">
        <w:tc>
          <w:tcPr>
            <w:tcW w:w="1843" w:type="dxa"/>
            <w:tcBorders>
              <w:top w:val="nil"/>
              <w:left w:val="nil"/>
              <w:bottom w:val="nil"/>
              <w:right w:val="single" w:sz="4" w:space="0" w:color="auto"/>
            </w:tcBorders>
            <w:vAlign w:val="center"/>
          </w:tcPr>
          <w:p w14:paraId="753D7E7B"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nil"/>
              <w:right w:val="single" w:sz="4" w:space="0" w:color="auto"/>
            </w:tcBorders>
            <w:vAlign w:val="center"/>
          </w:tcPr>
          <w:p w14:paraId="532A2453"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nil"/>
              <w:right w:val="nil"/>
            </w:tcBorders>
            <w:vAlign w:val="center"/>
          </w:tcPr>
          <w:p w14:paraId="12C076B9" w14:textId="4E9615FA"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Share draft with supervisors for feedback</w:t>
            </w:r>
          </w:p>
        </w:tc>
      </w:tr>
      <w:tr w:rsidR="00E20E28" w:rsidRPr="00E20E28" w14:paraId="57A0C56E" w14:textId="77777777" w:rsidTr="0033411C">
        <w:tc>
          <w:tcPr>
            <w:tcW w:w="1843" w:type="dxa"/>
            <w:tcBorders>
              <w:top w:val="nil"/>
              <w:left w:val="nil"/>
              <w:bottom w:val="single" w:sz="4" w:space="0" w:color="auto"/>
              <w:right w:val="single" w:sz="4" w:space="0" w:color="auto"/>
            </w:tcBorders>
            <w:vAlign w:val="center"/>
          </w:tcPr>
          <w:p w14:paraId="51895F39"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single" w:sz="4" w:space="0" w:color="auto"/>
              <w:right w:val="single" w:sz="4" w:space="0" w:color="auto"/>
            </w:tcBorders>
            <w:vAlign w:val="center"/>
          </w:tcPr>
          <w:p w14:paraId="1E16E48D"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single" w:sz="4" w:space="0" w:color="auto"/>
              <w:right w:val="nil"/>
            </w:tcBorders>
            <w:vAlign w:val="center"/>
          </w:tcPr>
          <w:p w14:paraId="6F4ABCB4" w14:textId="11E00B63"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Revise report based on feedback</w:t>
            </w:r>
          </w:p>
        </w:tc>
      </w:tr>
      <w:tr w:rsidR="00E20E28" w:rsidRPr="00E20E28" w14:paraId="51494B0B" w14:textId="77777777" w:rsidTr="0033411C">
        <w:tc>
          <w:tcPr>
            <w:tcW w:w="1843" w:type="dxa"/>
            <w:tcBorders>
              <w:top w:val="single" w:sz="4" w:space="0" w:color="auto"/>
              <w:left w:val="nil"/>
              <w:bottom w:val="nil"/>
              <w:right w:val="single" w:sz="4" w:space="0" w:color="auto"/>
            </w:tcBorders>
            <w:vAlign w:val="center"/>
          </w:tcPr>
          <w:p w14:paraId="35FC994D" w14:textId="5B2185BE" w:rsidR="00E20E28" w:rsidRPr="0033411C" w:rsidRDefault="00E20E28" w:rsidP="0033411C">
            <w:pPr>
              <w:spacing w:line="480" w:lineRule="auto"/>
              <w:rPr>
                <w:rFonts w:ascii="Times New Roman" w:hAnsi="Times New Roman" w:cs="Times New Roman"/>
              </w:rPr>
            </w:pPr>
            <w:r w:rsidRPr="0033411C">
              <w:rPr>
                <w:rFonts w:ascii="Times New Roman" w:hAnsi="Times New Roman" w:cs="Times New Roman"/>
              </w:rPr>
              <w:t>Finalization</w:t>
            </w:r>
          </w:p>
        </w:tc>
        <w:tc>
          <w:tcPr>
            <w:tcW w:w="1838" w:type="dxa"/>
            <w:tcBorders>
              <w:top w:val="single" w:sz="4" w:space="0" w:color="auto"/>
              <w:left w:val="single" w:sz="4" w:space="0" w:color="auto"/>
              <w:bottom w:val="nil"/>
              <w:right w:val="single" w:sz="4" w:space="0" w:color="auto"/>
            </w:tcBorders>
            <w:vAlign w:val="center"/>
          </w:tcPr>
          <w:p w14:paraId="3691E51B" w14:textId="3014AD61" w:rsidR="00E20E28" w:rsidRPr="0033411C" w:rsidRDefault="00E20E28" w:rsidP="0033411C">
            <w:pPr>
              <w:spacing w:line="360" w:lineRule="auto"/>
              <w:jc w:val="center"/>
              <w:rPr>
                <w:rFonts w:ascii="Times New Roman" w:hAnsi="Times New Roman" w:cs="Times New Roman"/>
              </w:rPr>
            </w:pPr>
            <w:r w:rsidRPr="0033411C">
              <w:rPr>
                <w:rFonts w:ascii="Times New Roman" w:hAnsi="Times New Roman" w:cs="Times New Roman"/>
              </w:rPr>
              <w:t>August 2025</w:t>
            </w:r>
          </w:p>
        </w:tc>
        <w:tc>
          <w:tcPr>
            <w:tcW w:w="5334" w:type="dxa"/>
            <w:tcBorders>
              <w:top w:val="single" w:sz="4" w:space="0" w:color="auto"/>
              <w:left w:val="single" w:sz="4" w:space="0" w:color="auto"/>
              <w:bottom w:val="nil"/>
              <w:right w:val="nil"/>
            </w:tcBorders>
            <w:vAlign w:val="center"/>
          </w:tcPr>
          <w:p w14:paraId="160F1740" w14:textId="244C3689"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Finalize research report and incorporate final revisions</w:t>
            </w:r>
          </w:p>
        </w:tc>
      </w:tr>
      <w:tr w:rsidR="00E20E28" w:rsidRPr="00E20E28" w14:paraId="618E32A9" w14:textId="77777777" w:rsidTr="0033411C">
        <w:tc>
          <w:tcPr>
            <w:tcW w:w="1843" w:type="dxa"/>
            <w:tcBorders>
              <w:top w:val="nil"/>
              <w:left w:val="nil"/>
              <w:bottom w:val="nil"/>
              <w:right w:val="single" w:sz="4" w:space="0" w:color="auto"/>
            </w:tcBorders>
            <w:vAlign w:val="center"/>
          </w:tcPr>
          <w:p w14:paraId="61733255"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nil"/>
              <w:right w:val="single" w:sz="4" w:space="0" w:color="auto"/>
            </w:tcBorders>
            <w:vAlign w:val="center"/>
          </w:tcPr>
          <w:p w14:paraId="1B5EDE78"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nil"/>
              <w:right w:val="nil"/>
            </w:tcBorders>
            <w:vAlign w:val="center"/>
          </w:tcPr>
          <w:p w14:paraId="2189512D" w14:textId="1AD4E683"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Prepare presentation of findings</w:t>
            </w:r>
          </w:p>
        </w:tc>
      </w:tr>
      <w:tr w:rsidR="00E20E28" w:rsidRPr="00E20E28" w14:paraId="53768ECE" w14:textId="77777777" w:rsidTr="0033411C">
        <w:tc>
          <w:tcPr>
            <w:tcW w:w="1843" w:type="dxa"/>
            <w:tcBorders>
              <w:top w:val="nil"/>
              <w:left w:val="nil"/>
              <w:bottom w:val="single" w:sz="4" w:space="0" w:color="auto"/>
              <w:right w:val="single" w:sz="4" w:space="0" w:color="auto"/>
            </w:tcBorders>
            <w:vAlign w:val="center"/>
          </w:tcPr>
          <w:p w14:paraId="7A971FB0"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single" w:sz="4" w:space="0" w:color="auto"/>
              <w:right w:val="single" w:sz="4" w:space="0" w:color="auto"/>
            </w:tcBorders>
            <w:vAlign w:val="center"/>
          </w:tcPr>
          <w:p w14:paraId="12A7AA69" w14:textId="77777777" w:rsidR="00E20E28" w:rsidRPr="0033411C" w:rsidRDefault="00E20E28" w:rsidP="0033411C">
            <w:pPr>
              <w:spacing w:line="360" w:lineRule="auto"/>
              <w:jc w:val="center"/>
              <w:rPr>
                <w:rFonts w:ascii="Times New Roman" w:hAnsi="Times New Roman" w:cs="Times New Roman"/>
              </w:rPr>
            </w:pPr>
          </w:p>
        </w:tc>
        <w:tc>
          <w:tcPr>
            <w:tcW w:w="5334" w:type="dxa"/>
            <w:tcBorders>
              <w:top w:val="nil"/>
              <w:left w:val="single" w:sz="4" w:space="0" w:color="auto"/>
              <w:bottom w:val="single" w:sz="4" w:space="0" w:color="auto"/>
              <w:right w:val="nil"/>
            </w:tcBorders>
            <w:vAlign w:val="center"/>
          </w:tcPr>
          <w:p w14:paraId="45414135" w14:textId="749BE0AA"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Submit the research report</w:t>
            </w:r>
          </w:p>
        </w:tc>
      </w:tr>
      <w:tr w:rsidR="00E20E28" w:rsidRPr="00E20E28" w14:paraId="0639B8A0" w14:textId="77777777" w:rsidTr="0033411C">
        <w:tc>
          <w:tcPr>
            <w:tcW w:w="1843" w:type="dxa"/>
            <w:tcBorders>
              <w:top w:val="single" w:sz="4" w:space="0" w:color="auto"/>
              <w:left w:val="nil"/>
              <w:bottom w:val="nil"/>
              <w:right w:val="single" w:sz="4" w:space="0" w:color="auto"/>
            </w:tcBorders>
            <w:vAlign w:val="center"/>
          </w:tcPr>
          <w:p w14:paraId="539CD927" w14:textId="6F6C8A9E" w:rsidR="00E20E28" w:rsidRPr="0033411C" w:rsidRDefault="00E20E28" w:rsidP="0033411C">
            <w:pPr>
              <w:spacing w:line="480" w:lineRule="auto"/>
              <w:rPr>
                <w:rFonts w:ascii="Times New Roman" w:hAnsi="Times New Roman" w:cs="Times New Roman"/>
              </w:rPr>
            </w:pPr>
            <w:r w:rsidRPr="0033411C">
              <w:rPr>
                <w:rFonts w:ascii="Times New Roman" w:hAnsi="Times New Roman" w:cs="Times New Roman"/>
              </w:rPr>
              <w:t>Dissemination</w:t>
            </w:r>
          </w:p>
        </w:tc>
        <w:tc>
          <w:tcPr>
            <w:tcW w:w="1838" w:type="dxa"/>
            <w:tcBorders>
              <w:top w:val="single" w:sz="4" w:space="0" w:color="auto"/>
              <w:left w:val="single" w:sz="4" w:space="0" w:color="auto"/>
              <w:bottom w:val="nil"/>
              <w:right w:val="single" w:sz="4" w:space="0" w:color="auto"/>
            </w:tcBorders>
            <w:vAlign w:val="center"/>
          </w:tcPr>
          <w:p w14:paraId="434380CA" w14:textId="320ECDF4" w:rsidR="00E20E28" w:rsidRPr="0033411C" w:rsidRDefault="00E20E28" w:rsidP="0033411C">
            <w:pPr>
              <w:spacing w:line="360" w:lineRule="auto"/>
              <w:jc w:val="center"/>
              <w:rPr>
                <w:rFonts w:ascii="Times New Roman" w:hAnsi="Times New Roman" w:cs="Times New Roman"/>
              </w:rPr>
            </w:pPr>
            <w:r w:rsidRPr="0033411C">
              <w:rPr>
                <w:rFonts w:ascii="Times New Roman" w:hAnsi="Times New Roman" w:cs="Times New Roman"/>
              </w:rPr>
              <w:t>September 2025</w:t>
            </w:r>
          </w:p>
        </w:tc>
        <w:tc>
          <w:tcPr>
            <w:tcW w:w="5334" w:type="dxa"/>
            <w:tcBorders>
              <w:top w:val="single" w:sz="4" w:space="0" w:color="auto"/>
              <w:left w:val="single" w:sz="4" w:space="0" w:color="auto"/>
              <w:bottom w:val="nil"/>
              <w:right w:val="nil"/>
            </w:tcBorders>
            <w:vAlign w:val="center"/>
          </w:tcPr>
          <w:p w14:paraId="0FB09423" w14:textId="7CFFDB89"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Present findings at relevant conferences or academic gatherings</w:t>
            </w:r>
          </w:p>
        </w:tc>
      </w:tr>
      <w:tr w:rsidR="00E20E28" w:rsidRPr="00E20E28" w14:paraId="294E8669" w14:textId="77777777" w:rsidTr="0033411C">
        <w:tc>
          <w:tcPr>
            <w:tcW w:w="1843" w:type="dxa"/>
            <w:tcBorders>
              <w:top w:val="nil"/>
              <w:left w:val="nil"/>
              <w:bottom w:val="nil"/>
              <w:right w:val="single" w:sz="4" w:space="0" w:color="auto"/>
            </w:tcBorders>
            <w:vAlign w:val="center"/>
          </w:tcPr>
          <w:p w14:paraId="74C40903" w14:textId="77777777" w:rsidR="00E20E28" w:rsidRPr="0033411C" w:rsidRDefault="00E20E28" w:rsidP="0033411C">
            <w:pPr>
              <w:spacing w:line="480" w:lineRule="auto"/>
              <w:rPr>
                <w:rFonts w:ascii="Times New Roman" w:hAnsi="Times New Roman" w:cs="Times New Roman"/>
              </w:rPr>
            </w:pPr>
          </w:p>
        </w:tc>
        <w:tc>
          <w:tcPr>
            <w:tcW w:w="1838" w:type="dxa"/>
            <w:tcBorders>
              <w:top w:val="nil"/>
              <w:left w:val="single" w:sz="4" w:space="0" w:color="auto"/>
              <w:bottom w:val="nil"/>
              <w:right w:val="single" w:sz="4" w:space="0" w:color="auto"/>
            </w:tcBorders>
            <w:vAlign w:val="center"/>
          </w:tcPr>
          <w:p w14:paraId="1F9AB91E" w14:textId="77777777" w:rsidR="00E20E28" w:rsidRPr="0033411C" w:rsidRDefault="00E20E28" w:rsidP="0033411C">
            <w:pPr>
              <w:spacing w:line="360" w:lineRule="auto"/>
              <w:rPr>
                <w:rFonts w:ascii="Times New Roman" w:hAnsi="Times New Roman" w:cs="Times New Roman"/>
              </w:rPr>
            </w:pPr>
          </w:p>
        </w:tc>
        <w:tc>
          <w:tcPr>
            <w:tcW w:w="5334" w:type="dxa"/>
            <w:tcBorders>
              <w:top w:val="nil"/>
              <w:left w:val="single" w:sz="4" w:space="0" w:color="auto"/>
              <w:bottom w:val="nil"/>
              <w:right w:val="nil"/>
            </w:tcBorders>
            <w:vAlign w:val="center"/>
          </w:tcPr>
          <w:p w14:paraId="0DBC8580" w14:textId="44873945" w:rsidR="00E20E28" w:rsidRPr="0033411C" w:rsidRDefault="00E20E28" w:rsidP="0033411C">
            <w:pPr>
              <w:spacing w:line="360" w:lineRule="auto"/>
              <w:rPr>
                <w:rFonts w:ascii="Times New Roman" w:hAnsi="Times New Roman" w:cs="Times New Roman"/>
              </w:rPr>
            </w:pPr>
            <w:r w:rsidRPr="0033411C">
              <w:rPr>
                <w:rFonts w:ascii="Times New Roman" w:hAnsi="Times New Roman" w:cs="Times New Roman"/>
              </w:rPr>
              <w:t>- Share results with participating organizations and stakeholders</w:t>
            </w:r>
          </w:p>
        </w:tc>
      </w:tr>
    </w:tbl>
    <w:p w14:paraId="6C79916A" w14:textId="360DB5BB" w:rsidR="00E20E28" w:rsidRPr="006074C9" w:rsidRDefault="00C1647F" w:rsidP="00E20E28">
      <w:pPr>
        <w:spacing w:line="360" w:lineRule="auto"/>
        <w:rPr>
          <w:rFonts w:ascii="Times New Roman" w:hAnsi="Times New Roman" w:cs="Times New Roman"/>
          <w:b/>
          <w:bCs/>
          <w:i/>
          <w:iCs/>
          <w:sz w:val="32"/>
          <w:szCs w:val="32"/>
        </w:rPr>
      </w:pPr>
      <w:r w:rsidRPr="006074C9">
        <w:rPr>
          <w:rFonts w:ascii="Times New Roman" w:hAnsi="Times New Roman" w:cs="Times New Roman"/>
          <w:b/>
          <w:bCs/>
          <w:i/>
          <w:iCs/>
          <w:sz w:val="32"/>
          <w:szCs w:val="32"/>
        </w:rPr>
        <w:lastRenderedPageBreak/>
        <w:t xml:space="preserve">Bibliograph </w:t>
      </w:r>
    </w:p>
    <w:p w14:paraId="7AAFBCAE"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Braun, V. and Clarke, V. (2006) ‘Using Thematic Analysis in Psychology’, </w:t>
      </w:r>
      <w:r w:rsidRPr="00BE0B14">
        <w:rPr>
          <w:rFonts w:ascii="Times New Roman" w:eastAsia="Times New Roman" w:hAnsi="Times New Roman" w:cs="Times New Roman"/>
          <w:i/>
          <w:iCs/>
          <w:color w:val="000000"/>
          <w:kern w:val="0"/>
          <w14:ligatures w14:val="none"/>
        </w:rPr>
        <w:t>Qualitative Research in Psychology</w:t>
      </w:r>
      <w:r w:rsidRPr="00BE0B14">
        <w:rPr>
          <w:rFonts w:ascii="Times New Roman" w:eastAsia="Times New Roman" w:hAnsi="Times New Roman" w:cs="Times New Roman"/>
          <w:color w:val="000000"/>
          <w:kern w:val="0"/>
          <w14:ligatures w14:val="none"/>
        </w:rPr>
        <w:t>, 3(2), pp. 77–101. Available at: https://doi.org/10.1191/1478088706qp063oa.</w:t>
      </w:r>
    </w:p>
    <w:p w14:paraId="42E65A65"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Cohen, L., Manion, L. and Morrison, K. (2018) </w:t>
      </w:r>
      <w:r w:rsidRPr="00BE0B14">
        <w:rPr>
          <w:rFonts w:ascii="Times New Roman" w:eastAsia="Times New Roman" w:hAnsi="Times New Roman" w:cs="Times New Roman"/>
          <w:i/>
          <w:iCs/>
          <w:color w:val="000000"/>
          <w:kern w:val="0"/>
          <w14:ligatures w14:val="none"/>
        </w:rPr>
        <w:t>Research Methods in Education</w:t>
      </w:r>
      <w:r w:rsidRPr="00BE0B14">
        <w:rPr>
          <w:rFonts w:ascii="Times New Roman" w:eastAsia="Times New Roman" w:hAnsi="Times New Roman" w:cs="Times New Roman"/>
          <w:color w:val="000000"/>
          <w:kern w:val="0"/>
          <w14:ligatures w14:val="none"/>
        </w:rPr>
        <w:t xml:space="preserve">. 8th </w:t>
      </w:r>
      <w:proofErr w:type="spellStart"/>
      <w:r w:rsidRPr="00BE0B14">
        <w:rPr>
          <w:rFonts w:ascii="Times New Roman" w:eastAsia="Times New Roman" w:hAnsi="Times New Roman" w:cs="Times New Roman"/>
          <w:color w:val="000000"/>
          <w:kern w:val="0"/>
          <w14:ligatures w14:val="none"/>
        </w:rPr>
        <w:t>edn</w:t>
      </w:r>
      <w:proofErr w:type="spellEnd"/>
      <w:r w:rsidRPr="00BE0B14">
        <w:rPr>
          <w:rFonts w:ascii="Times New Roman" w:eastAsia="Times New Roman" w:hAnsi="Times New Roman" w:cs="Times New Roman"/>
          <w:color w:val="000000"/>
          <w:kern w:val="0"/>
          <w14:ligatures w14:val="none"/>
        </w:rPr>
        <w:t>. New York: Routledge, pp. 643–714.</w:t>
      </w:r>
    </w:p>
    <w:p w14:paraId="1A269FD9"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Jones, G.A., Ni, D. and Wang, W. (2021) ‘Nothing about Us without us: Deaf Education and Sign Language Access in China’, </w:t>
      </w:r>
      <w:r w:rsidRPr="00BE0B14">
        <w:rPr>
          <w:rFonts w:ascii="Times New Roman" w:eastAsia="Times New Roman" w:hAnsi="Times New Roman" w:cs="Times New Roman"/>
          <w:i/>
          <w:iCs/>
          <w:color w:val="000000"/>
          <w:kern w:val="0"/>
          <w14:ligatures w14:val="none"/>
        </w:rPr>
        <w:t>Deafness &amp; Education International</w:t>
      </w:r>
      <w:r w:rsidRPr="00BE0B14">
        <w:rPr>
          <w:rFonts w:ascii="Times New Roman" w:eastAsia="Times New Roman" w:hAnsi="Times New Roman" w:cs="Times New Roman"/>
          <w:color w:val="000000"/>
          <w:kern w:val="0"/>
          <w14:ligatures w14:val="none"/>
        </w:rPr>
        <w:t>, 23(3), pp. 1–22. Available at: https://doi.org/10.1080/14643154.2021.1885576.</w:t>
      </w:r>
    </w:p>
    <w:p w14:paraId="56CF026D"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Li, H. </w:t>
      </w:r>
      <w:r w:rsidRPr="00BE0B14">
        <w:rPr>
          <w:rFonts w:ascii="Times New Roman" w:eastAsia="Times New Roman" w:hAnsi="Times New Roman" w:cs="Times New Roman"/>
          <w:i/>
          <w:iCs/>
          <w:color w:val="000000"/>
          <w:kern w:val="0"/>
          <w14:ligatures w14:val="none"/>
        </w:rPr>
        <w:t>et al.</w:t>
      </w:r>
      <w:r w:rsidRPr="00BE0B14">
        <w:rPr>
          <w:rFonts w:ascii="Times New Roman" w:eastAsia="Times New Roman" w:hAnsi="Times New Roman" w:cs="Times New Roman"/>
          <w:color w:val="000000"/>
          <w:kern w:val="0"/>
          <w14:ligatures w14:val="none"/>
        </w:rPr>
        <w:t> (2021) ‘“How Do I Survive exclusion?” Voices of Students with Disabilities at China’s Top Universities’, </w:t>
      </w:r>
      <w:r w:rsidRPr="00BE0B14">
        <w:rPr>
          <w:rFonts w:ascii="Times New Roman" w:eastAsia="Times New Roman" w:hAnsi="Times New Roman" w:cs="Times New Roman"/>
          <w:i/>
          <w:iCs/>
          <w:color w:val="000000"/>
          <w:kern w:val="0"/>
          <w14:ligatures w14:val="none"/>
        </w:rPr>
        <w:t>Children and Youth Services Review</w:t>
      </w:r>
      <w:r w:rsidRPr="00BE0B14">
        <w:rPr>
          <w:rFonts w:ascii="Times New Roman" w:eastAsia="Times New Roman" w:hAnsi="Times New Roman" w:cs="Times New Roman"/>
          <w:color w:val="000000"/>
          <w:kern w:val="0"/>
          <w14:ligatures w14:val="none"/>
        </w:rPr>
        <w:t>, 120, p. 105738. Available at: https://doi.org/10.1016/j.childyouth.2020.105738.</w:t>
      </w:r>
    </w:p>
    <w:p w14:paraId="5E9CEB15"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Ma, Z. </w:t>
      </w:r>
      <w:r w:rsidRPr="00BE0B14">
        <w:rPr>
          <w:rFonts w:ascii="Times New Roman" w:eastAsia="Times New Roman" w:hAnsi="Times New Roman" w:cs="Times New Roman"/>
          <w:i/>
          <w:iCs/>
          <w:color w:val="000000"/>
          <w:kern w:val="0"/>
          <w14:ligatures w14:val="none"/>
        </w:rPr>
        <w:t>et al.</w:t>
      </w:r>
      <w:r w:rsidRPr="00BE0B14">
        <w:rPr>
          <w:rFonts w:ascii="Times New Roman" w:eastAsia="Times New Roman" w:hAnsi="Times New Roman" w:cs="Times New Roman"/>
          <w:color w:val="000000"/>
          <w:kern w:val="0"/>
          <w14:ligatures w14:val="none"/>
        </w:rPr>
        <w:t> (2023) ‘Parental Perception of the Importance of Friendship and Other Educational Outcomes in Children with Autism Spectrum Disorder in China’, </w:t>
      </w:r>
      <w:r w:rsidRPr="00BE0B14">
        <w:rPr>
          <w:rFonts w:ascii="Times New Roman" w:eastAsia="Times New Roman" w:hAnsi="Times New Roman" w:cs="Times New Roman"/>
          <w:i/>
          <w:iCs/>
          <w:color w:val="000000"/>
          <w:kern w:val="0"/>
          <w14:ligatures w14:val="none"/>
        </w:rPr>
        <w:t>Journal of Autism and Developmental Disorders</w:t>
      </w:r>
      <w:r w:rsidRPr="00BE0B14">
        <w:rPr>
          <w:rFonts w:ascii="Times New Roman" w:eastAsia="Times New Roman" w:hAnsi="Times New Roman" w:cs="Times New Roman"/>
          <w:color w:val="000000"/>
          <w:kern w:val="0"/>
          <w14:ligatures w14:val="none"/>
        </w:rPr>
        <w:t>, 54(5). Available at: https://doi.org/10.1007/s10803-023-05954-3.</w:t>
      </w:r>
    </w:p>
    <w:p w14:paraId="44F37C84"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Qu, X. (2022) ‘Structural Barriers to Inclusive Education for Children with Special Educational Needs and Disabilities in China’, </w:t>
      </w:r>
      <w:r w:rsidRPr="00BE0B14">
        <w:rPr>
          <w:rFonts w:ascii="Times New Roman" w:eastAsia="Times New Roman" w:hAnsi="Times New Roman" w:cs="Times New Roman"/>
          <w:i/>
          <w:iCs/>
          <w:color w:val="000000"/>
          <w:kern w:val="0"/>
          <w14:ligatures w14:val="none"/>
        </w:rPr>
        <w:t>Journal of Educational Change</w:t>
      </w:r>
      <w:r w:rsidRPr="00BE0B14">
        <w:rPr>
          <w:rFonts w:ascii="Times New Roman" w:eastAsia="Times New Roman" w:hAnsi="Times New Roman" w:cs="Times New Roman"/>
          <w:color w:val="000000"/>
          <w:kern w:val="0"/>
          <w14:ligatures w14:val="none"/>
        </w:rPr>
        <w:t>, 23(2), pp. 253–276. Available at: https://doi.org/10.1007/s10833-021-09426-2.</w:t>
      </w:r>
    </w:p>
    <w:p w14:paraId="4BFC9F68"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 xml:space="preserve">Semmel, M.I. and Gao, X. (1992) ‘Teacher Perceptions of the Classroom </w:t>
      </w:r>
      <w:proofErr w:type="spellStart"/>
      <w:r w:rsidRPr="00BE0B14">
        <w:rPr>
          <w:rFonts w:ascii="Times New Roman" w:eastAsia="Times New Roman" w:hAnsi="Times New Roman" w:cs="Times New Roman"/>
          <w:color w:val="000000"/>
          <w:kern w:val="0"/>
          <w14:ligatures w14:val="none"/>
        </w:rPr>
        <w:t>Behaviors</w:t>
      </w:r>
      <w:proofErr w:type="spellEnd"/>
      <w:r w:rsidRPr="00BE0B14">
        <w:rPr>
          <w:rFonts w:ascii="Times New Roman" w:eastAsia="Times New Roman" w:hAnsi="Times New Roman" w:cs="Times New Roman"/>
          <w:color w:val="000000"/>
          <w:kern w:val="0"/>
          <w14:ligatures w14:val="none"/>
        </w:rPr>
        <w:t xml:space="preserve"> of Nominated Handicapped and Nonhandicapped Students in China’, </w:t>
      </w:r>
      <w:r w:rsidRPr="00BE0B14">
        <w:rPr>
          <w:rFonts w:ascii="Times New Roman" w:eastAsia="Times New Roman" w:hAnsi="Times New Roman" w:cs="Times New Roman"/>
          <w:i/>
          <w:iCs/>
          <w:color w:val="000000"/>
          <w:kern w:val="0"/>
          <w14:ligatures w14:val="none"/>
        </w:rPr>
        <w:t>The Journal of Special Education</w:t>
      </w:r>
      <w:r w:rsidRPr="00BE0B14">
        <w:rPr>
          <w:rFonts w:ascii="Times New Roman" w:eastAsia="Times New Roman" w:hAnsi="Times New Roman" w:cs="Times New Roman"/>
          <w:color w:val="000000"/>
          <w:kern w:val="0"/>
          <w14:ligatures w14:val="none"/>
        </w:rPr>
        <w:t>, 25(4), pp. 415–430. Available at: https://doi.org/10.1177/002246699202500402.</w:t>
      </w:r>
    </w:p>
    <w:p w14:paraId="357C2F40"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Xu, S.Q., Cooper, P. and Sin, K. (2018) ‘The “Learning in Regular Classrooms” Initiative for Inclusive Education in China’, </w:t>
      </w:r>
      <w:r w:rsidRPr="00BE0B14">
        <w:rPr>
          <w:rFonts w:ascii="Times New Roman" w:eastAsia="Times New Roman" w:hAnsi="Times New Roman" w:cs="Times New Roman"/>
          <w:i/>
          <w:iCs/>
          <w:color w:val="000000"/>
          <w:kern w:val="0"/>
          <w14:ligatures w14:val="none"/>
        </w:rPr>
        <w:t>International Journal of Inclusive Education</w:t>
      </w:r>
      <w:r w:rsidRPr="00BE0B14">
        <w:rPr>
          <w:rFonts w:ascii="Times New Roman" w:eastAsia="Times New Roman" w:hAnsi="Times New Roman" w:cs="Times New Roman"/>
          <w:color w:val="000000"/>
          <w:kern w:val="0"/>
          <w14:ligatures w14:val="none"/>
        </w:rPr>
        <w:t>, 22(1), pp. 54–73. Available at: https://doi.org/10.1080/13603116.2017.1348547.</w:t>
      </w:r>
    </w:p>
    <w:p w14:paraId="782D7540"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Xu, S.Q., Zhu, J. and Smith, S. (2022) ‘Primary School Students’ Perceptions of Class Environment and Their Attitudes Towards Inclusive Education in China’, </w:t>
      </w:r>
      <w:r w:rsidRPr="00BE0B14">
        <w:rPr>
          <w:rFonts w:ascii="Times New Roman" w:eastAsia="Times New Roman" w:hAnsi="Times New Roman" w:cs="Times New Roman"/>
          <w:i/>
          <w:iCs/>
          <w:color w:val="000000"/>
          <w:kern w:val="0"/>
          <w14:ligatures w14:val="none"/>
        </w:rPr>
        <w:t>International Journal of Disability, Development and Education</w:t>
      </w:r>
      <w:r w:rsidRPr="00BE0B14">
        <w:rPr>
          <w:rFonts w:ascii="Times New Roman" w:eastAsia="Times New Roman" w:hAnsi="Times New Roman" w:cs="Times New Roman"/>
          <w:color w:val="000000"/>
          <w:kern w:val="0"/>
          <w14:ligatures w14:val="none"/>
        </w:rPr>
        <w:t>, 71(4), pp. 1–19. Available at: https://doi.org/10.1080/1034912x.2022.2138834.</w:t>
      </w:r>
    </w:p>
    <w:p w14:paraId="02F811A3"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lastRenderedPageBreak/>
        <w:t>Zhang, C. and Miao, X. (2022) ‘Systematic Review on Chinese Special Education and Inclusive Education: China’s Solution in Globalization’, </w:t>
      </w:r>
      <w:r w:rsidRPr="00BE0B14">
        <w:rPr>
          <w:rFonts w:ascii="Times New Roman" w:eastAsia="Times New Roman" w:hAnsi="Times New Roman" w:cs="Times New Roman"/>
          <w:i/>
          <w:iCs/>
          <w:color w:val="000000"/>
          <w:kern w:val="0"/>
          <w14:ligatures w14:val="none"/>
        </w:rPr>
        <w:t>ECNU Review of Education</w:t>
      </w:r>
      <w:r w:rsidRPr="00BE0B14">
        <w:rPr>
          <w:rFonts w:ascii="Times New Roman" w:eastAsia="Times New Roman" w:hAnsi="Times New Roman" w:cs="Times New Roman"/>
          <w:color w:val="000000"/>
          <w:kern w:val="0"/>
          <w14:ligatures w14:val="none"/>
        </w:rPr>
        <w:t>, p. 209653112211473. Available at: https://doi.org/10.1177/20965311221147310.</w:t>
      </w:r>
    </w:p>
    <w:p w14:paraId="01C95796"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Zhang, Y. </w:t>
      </w:r>
      <w:r w:rsidRPr="00BE0B14">
        <w:rPr>
          <w:rFonts w:ascii="Times New Roman" w:eastAsia="Times New Roman" w:hAnsi="Times New Roman" w:cs="Times New Roman"/>
          <w:i/>
          <w:iCs/>
          <w:color w:val="000000"/>
          <w:kern w:val="0"/>
          <w14:ligatures w14:val="none"/>
        </w:rPr>
        <w:t>et al.</w:t>
      </w:r>
      <w:r w:rsidRPr="00BE0B14">
        <w:rPr>
          <w:rFonts w:ascii="Times New Roman" w:eastAsia="Times New Roman" w:hAnsi="Times New Roman" w:cs="Times New Roman"/>
          <w:color w:val="000000"/>
          <w:kern w:val="0"/>
          <w14:ligatures w14:val="none"/>
        </w:rPr>
        <w:t> (2018) ‘Inclusive Higher Education for Students with Disabilities in China: What Do the University Teachers Think?’, </w:t>
      </w:r>
      <w:r w:rsidRPr="00BE0B14">
        <w:rPr>
          <w:rFonts w:ascii="Times New Roman" w:eastAsia="Times New Roman" w:hAnsi="Times New Roman" w:cs="Times New Roman"/>
          <w:i/>
          <w:iCs/>
          <w:color w:val="000000"/>
          <w:kern w:val="0"/>
          <w14:ligatures w14:val="none"/>
        </w:rPr>
        <w:t>Higher Education Studies</w:t>
      </w:r>
      <w:r w:rsidRPr="00BE0B14">
        <w:rPr>
          <w:rFonts w:ascii="Times New Roman" w:eastAsia="Times New Roman" w:hAnsi="Times New Roman" w:cs="Times New Roman"/>
          <w:color w:val="000000"/>
          <w:kern w:val="0"/>
          <w14:ligatures w14:val="none"/>
        </w:rPr>
        <w:t>, 8(4), p. 104. Available at: https://doi.org/10.5539/hes.v8n4p104.</w:t>
      </w:r>
    </w:p>
    <w:p w14:paraId="2431BFE8" w14:textId="77777777" w:rsidR="00BE0B14" w:rsidRPr="00BE0B14" w:rsidRDefault="00BE0B14" w:rsidP="00BE0B14">
      <w:pPr>
        <w:spacing w:after="240" w:line="360" w:lineRule="atLeast"/>
        <w:rPr>
          <w:rFonts w:ascii="Times New Roman" w:eastAsia="Times New Roman" w:hAnsi="Times New Roman" w:cs="Times New Roman"/>
          <w:color w:val="000000"/>
          <w:kern w:val="0"/>
          <w14:ligatures w14:val="none"/>
        </w:rPr>
      </w:pPr>
      <w:r w:rsidRPr="00BE0B14">
        <w:rPr>
          <w:rFonts w:ascii="Times New Roman" w:eastAsia="Times New Roman" w:hAnsi="Times New Roman" w:cs="Times New Roman"/>
          <w:color w:val="000000"/>
          <w:kern w:val="0"/>
          <w14:ligatures w14:val="none"/>
        </w:rPr>
        <w:t>Zhang, Y. and Rosen, S. (2018) ‘Confucian Philosophy and Contemporary Chinese Societal Attitudes toward People with Disabilities and Inclusive Education’, </w:t>
      </w:r>
      <w:r w:rsidRPr="00BE0B14">
        <w:rPr>
          <w:rFonts w:ascii="Times New Roman" w:eastAsia="Times New Roman" w:hAnsi="Times New Roman" w:cs="Times New Roman"/>
          <w:i/>
          <w:iCs/>
          <w:color w:val="000000"/>
          <w:kern w:val="0"/>
          <w14:ligatures w14:val="none"/>
        </w:rPr>
        <w:t>Educational Philosophy and Theory</w:t>
      </w:r>
      <w:r w:rsidRPr="00BE0B14">
        <w:rPr>
          <w:rFonts w:ascii="Times New Roman" w:eastAsia="Times New Roman" w:hAnsi="Times New Roman" w:cs="Times New Roman"/>
          <w:color w:val="000000"/>
          <w:kern w:val="0"/>
          <w14:ligatures w14:val="none"/>
        </w:rPr>
        <w:t>, 50(12), pp. 1113–1123. Available at: https://doi.org/10.1080/00131857.2018.1434505.</w:t>
      </w:r>
    </w:p>
    <w:p w14:paraId="21E3DBBD" w14:textId="77777777" w:rsidR="00C1647F" w:rsidRPr="00E20E28" w:rsidRDefault="00C1647F" w:rsidP="00BE0B14">
      <w:pPr>
        <w:spacing w:after="240" w:line="360" w:lineRule="atLeast"/>
        <w:rPr>
          <w:rFonts w:ascii="Times New Roman" w:hAnsi="Times New Roman" w:cs="Times New Roman"/>
        </w:rPr>
      </w:pPr>
    </w:p>
    <w:sectPr w:rsidR="00C1647F" w:rsidRPr="00E20E2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70A5066"/>
    <w:multiLevelType w:val="hybridMultilevel"/>
    <w:tmpl w:val="2382AA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8645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5C8A"/>
    <w:rsid w:val="00103742"/>
    <w:rsid w:val="00141539"/>
    <w:rsid w:val="001528D4"/>
    <w:rsid w:val="00171955"/>
    <w:rsid w:val="0033411C"/>
    <w:rsid w:val="00475C8A"/>
    <w:rsid w:val="004B660B"/>
    <w:rsid w:val="004B6A07"/>
    <w:rsid w:val="004C604C"/>
    <w:rsid w:val="006074C9"/>
    <w:rsid w:val="00826A26"/>
    <w:rsid w:val="008906D4"/>
    <w:rsid w:val="009B722A"/>
    <w:rsid w:val="009E0B12"/>
    <w:rsid w:val="00BE0B14"/>
    <w:rsid w:val="00C1647F"/>
    <w:rsid w:val="00CC4C63"/>
    <w:rsid w:val="00DE0151"/>
    <w:rsid w:val="00DE4B21"/>
    <w:rsid w:val="00DF4CBD"/>
    <w:rsid w:val="00E20E28"/>
    <w:rsid w:val="00F81B3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D2FC5"/>
  <w15:chartTrackingRefBased/>
  <w15:docId w15:val="{08488CF1-5BE6-4945-8124-D27DCD08F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75C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5C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5C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5C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5C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5C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5C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5C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5C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5C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5C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5C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5C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5C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5C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5C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5C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5C8A"/>
    <w:rPr>
      <w:rFonts w:eastAsiaTheme="majorEastAsia" w:cstheme="majorBidi"/>
      <w:color w:val="272727" w:themeColor="text1" w:themeTint="D8"/>
    </w:rPr>
  </w:style>
  <w:style w:type="paragraph" w:styleId="Title">
    <w:name w:val="Title"/>
    <w:basedOn w:val="Normal"/>
    <w:next w:val="Normal"/>
    <w:link w:val="TitleChar"/>
    <w:uiPriority w:val="10"/>
    <w:qFormat/>
    <w:rsid w:val="00475C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5C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5C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5C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5C8A"/>
    <w:pPr>
      <w:spacing w:before="160"/>
      <w:jc w:val="center"/>
    </w:pPr>
    <w:rPr>
      <w:i/>
      <w:iCs/>
      <w:color w:val="404040" w:themeColor="text1" w:themeTint="BF"/>
    </w:rPr>
  </w:style>
  <w:style w:type="character" w:customStyle="1" w:styleId="QuoteChar">
    <w:name w:val="Quote Char"/>
    <w:basedOn w:val="DefaultParagraphFont"/>
    <w:link w:val="Quote"/>
    <w:uiPriority w:val="29"/>
    <w:rsid w:val="00475C8A"/>
    <w:rPr>
      <w:i/>
      <w:iCs/>
      <w:color w:val="404040" w:themeColor="text1" w:themeTint="BF"/>
    </w:rPr>
  </w:style>
  <w:style w:type="paragraph" w:styleId="ListParagraph">
    <w:name w:val="List Paragraph"/>
    <w:basedOn w:val="Normal"/>
    <w:uiPriority w:val="34"/>
    <w:qFormat/>
    <w:rsid w:val="00475C8A"/>
    <w:pPr>
      <w:ind w:left="720"/>
      <w:contextualSpacing/>
    </w:pPr>
  </w:style>
  <w:style w:type="character" w:styleId="IntenseEmphasis">
    <w:name w:val="Intense Emphasis"/>
    <w:basedOn w:val="DefaultParagraphFont"/>
    <w:uiPriority w:val="21"/>
    <w:qFormat/>
    <w:rsid w:val="00475C8A"/>
    <w:rPr>
      <w:i/>
      <w:iCs/>
      <w:color w:val="0F4761" w:themeColor="accent1" w:themeShade="BF"/>
    </w:rPr>
  </w:style>
  <w:style w:type="paragraph" w:styleId="IntenseQuote">
    <w:name w:val="Intense Quote"/>
    <w:basedOn w:val="Normal"/>
    <w:next w:val="Normal"/>
    <w:link w:val="IntenseQuoteChar"/>
    <w:uiPriority w:val="30"/>
    <w:qFormat/>
    <w:rsid w:val="00475C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5C8A"/>
    <w:rPr>
      <w:i/>
      <w:iCs/>
      <w:color w:val="0F4761" w:themeColor="accent1" w:themeShade="BF"/>
    </w:rPr>
  </w:style>
  <w:style w:type="character" w:styleId="IntenseReference">
    <w:name w:val="Intense Reference"/>
    <w:basedOn w:val="DefaultParagraphFont"/>
    <w:uiPriority w:val="32"/>
    <w:qFormat/>
    <w:rsid w:val="00475C8A"/>
    <w:rPr>
      <w:b/>
      <w:bCs/>
      <w:smallCaps/>
      <w:color w:val="0F4761" w:themeColor="accent1" w:themeShade="BF"/>
      <w:spacing w:val="5"/>
    </w:rPr>
  </w:style>
  <w:style w:type="character" w:customStyle="1" w:styleId="apple-converted-space">
    <w:name w:val="apple-converted-space"/>
    <w:basedOn w:val="DefaultParagraphFont"/>
    <w:rsid w:val="00475C8A"/>
  </w:style>
  <w:style w:type="table" w:styleId="TableGrid">
    <w:name w:val="Table Grid"/>
    <w:basedOn w:val="TableNormal"/>
    <w:uiPriority w:val="39"/>
    <w:rsid w:val="00E20E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71955"/>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83018287">
      <w:bodyDiv w:val="1"/>
      <w:marLeft w:val="0"/>
      <w:marRight w:val="0"/>
      <w:marTop w:val="0"/>
      <w:marBottom w:val="0"/>
      <w:divBdr>
        <w:top w:val="none" w:sz="0" w:space="0" w:color="auto"/>
        <w:left w:val="none" w:sz="0" w:space="0" w:color="auto"/>
        <w:bottom w:val="none" w:sz="0" w:space="0" w:color="auto"/>
        <w:right w:val="none" w:sz="0" w:space="0" w:color="auto"/>
      </w:divBdr>
    </w:div>
    <w:div w:id="986937501">
      <w:bodyDiv w:val="1"/>
      <w:marLeft w:val="0"/>
      <w:marRight w:val="0"/>
      <w:marTop w:val="0"/>
      <w:marBottom w:val="0"/>
      <w:divBdr>
        <w:top w:val="none" w:sz="0" w:space="0" w:color="auto"/>
        <w:left w:val="none" w:sz="0" w:space="0" w:color="auto"/>
        <w:bottom w:val="none" w:sz="0" w:space="0" w:color="auto"/>
        <w:right w:val="none" w:sz="0" w:space="0" w:color="auto"/>
      </w:divBdr>
    </w:div>
    <w:div w:id="1422722067">
      <w:bodyDiv w:val="1"/>
      <w:marLeft w:val="0"/>
      <w:marRight w:val="0"/>
      <w:marTop w:val="0"/>
      <w:marBottom w:val="0"/>
      <w:divBdr>
        <w:top w:val="none" w:sz="0" w:space="0" w:color="auto"/>
        <w:left w:val="none" w:sz="0" w:space="0" w:color="auto"/>
        <w:bottom w:val="none" w:sz="0" w:space="0" w:color="auto"/>
        <w:right w:val="none" w:sz="0" w:space="0" w:color="auto"/>
      </w:divBdr>
      <w:divsChild>
        <w:div w:id="1700230595">
          <w:marLeft w:val="0"/>
          <w:marRight w:val="0"/>
          <w:marTop w:val="0"/>
          <w:marBottom w:val="0"/>
          <w:divBdr>
            <w:top w:val="none" w:sz="0" w:space="0" w:color="auto"/>
            <w:left w:val="none" w:sz="0" w:space="0" w:color="auto"/>
            <w:bottom w:val="none" w:sz="0" w:space="0" w:color="auto"/>
            <w:right w:val="none" w:sz="0" w:space="0" w:color="auto"/>
          </w:divBdr>
        </w:div>
      </w:divsChild>
    </w:div>
    <w:div w:id="1517230471">
      <w:bodyDiv w:val="1"/>
      <w:marLeft w:val="0"/>
      <w:marRight w:val="0"/>
      <w:marTop w:val="0"/>
      <w:marBottom w:val="0"/>
      <w:divBdr>
        <w:top w:val="none" w:sz="0" w:space="0" w:color="auto"/>
        <w:left w:val="none" w:sz="0" w:space="0" w:color="auto"/>
        <w:bottom w:val="none" w:sz="0" w:space="0" w:color="auto"/>
        <w:right w:val="none" w:sz="0" w:space="0" w:color="auto"/>
      </w:divBdr>
      <w:divsChild>
        <w:div w:id="15708426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TotalTime>
  <Pages>8</Pages>
  <Words>2287</Words>
  <Characters>13041</Characters>
  <Application>Microsoft Office Word</Application>
  <DocSecurity>0</DocSecurity>
  <Lines>108</Lines>
  <Paragraphs>30</Paragraphs>
  <ScaleCrop>false</ScaleCrop>
  <Company/>
  <LinksUpToDate>false</LinksUpToDate>
  <CharactersWithSpaces>15298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ccey</dc:creator>
  <cp:keywords/>
  <dc:description/>
  <cp:lastModifiedBy>ccey</cp:lastModifiedBy>
  <cp:revision>17</cp:revision>
  <dcterms:created xsi:type="dcterms:W3CDTF">2025-02-20T21:59:00Z</dcterms:created>
  <dcterms:modified xsi:type="dcterms:W3CDTF">2025-02-21T22:41:00Z</dcterms:modified>
</cp:coreProperties>
</file>