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0A98DBC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370CB4">
              <w:rPr>
                <w:rFonts w:ascii="Times New Roman" w:hAnsi="Times New Roman" w:cs="Times New Roman"/>
                <w:b/>
                <w:color w:val="auto"/>
                <w:sz w:val="48"/>
              </w:rPr>
              <w:t xml:space="preserve">Miranda Goldsack </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41A0D0C"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370CB4">
              <w:rPr>
                <w:rFonts w:ascii="Times New Roman" w:hAnsi="Times New Roman" w:cs="Times New Roman"/>
                <w:b/>
                <w:color w:val="auto"/>
                <w:sz w:val="48"/>
              </w:rPr>
              <w:t xml:space="preserve"> goldsack-miranda@hotmail.co.uk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1ED25A11"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06F6C">
              <w:rPr>
                <w:rFonts w:ascii="Times New Roman" w:hAnsi="Times New Roman" w:cs="Times New Roman"/>
                <w:b/>
                <w:color w:val="auto"/>
                <w:sz w:val="48"/>
              </w:rPr>
              <w:t xml:space="preserve"> </w:t>
            </w:r>
          </w:p>
          <w:p w14:paraId="5D9D9A2B" w14:textId="77777777" w:rsidR="00ED2509" w:rsidRPr="005D3F07" w:rsidRDefault="00ED2509" w:rsidP="00ED2509">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1901519</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4756DF69"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49374F">
              <w:rPr>
                <w:rFonts w:ascii="Times New Roman" w:hAnsi="Times New Roman" w:cs="Times New Roman"/>
                <w:b/>
                <w:color w:val="auto"/>
                <w:sz w:val="48"/>
              </w:rPr>
              <w:t>21</w:t>
            </w:r>
            <w:r w:rsidR="00AE6231">
              <w:rPr>
                <w:rFonts w:ascii="Times New Roman" w:hAnsi="Times New Roman" w:cs="Times New Roman"/>
                <w:b/>
                <w:color w:val="auto"/>
                <w:sz w:val="48"/>
              </w:rPr>
              <w:t>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1D68DA91" w14:textId="77777777" w:rsidR="00D3203C" w:rsidRDefault="00D3203C" w:rsidP="00EE5BC3">
      <w:pPr>
        <w:jc w:val="center"/>
        <w:rPr>
          <w:b/>
          <w:sz w:val="24"/>
          <w:szCs w:val="24"/>
        </w:rPr>
      </w:pPr>
    </w:p>
    <w:p w14:paraId="0EF984DF" w14:textId="02707E04" w:rsidR="000D0BB6" w:rsidRPr="00EE5BC3" w:rsidRDefault="00337FEF" w:rsidP="00EE5BC3">
      <w:pPr>
        <w:jc w:val="center"/>
        <w:rPr>
          <w:b/>
          <w:sz w:val="28"/>
          <w:szCs w:val="28"/>
        </w:rPr>
      </w:pPr>
      <w:r w:rsidRPr="00EE5BC3">
        <w:rPr>
          <w:b/>
          <w:sz w:val="28"/>
          <w:szCs w:val="28"/>
        </w:rPr>
        <w:t>Task 4</w:t>
      </w:r>
    </w:p>
    <w:p w14:paraId="156B2346" w14:textId="77777777" w:rsidR="00002C7A" w:rsidRPr="00EE5BC3" w:rsidRDefault="00002C7A" w:rsidP="00EE5BC3">
      <w:pPr>
        <w:jc w:val="center"/>
        <w:rPr>
          <w:b/>
          <w:sz w:val="28"/>
          <w:szCs w:val="28"/>
        </w:rPr>
      </w:pPr>
    </w:p>
    <w:p w14:paraId="4A34FA1D" w14:textId="77777777" w:rsidR="00002C7A" w:rsidRPr="00EE5BC3" w:rsidRDefault="00002C7A" w:rsidP="00EE5BC3">
      <w:pPr>
        <w:jc w:val="center"/>
        <w:rPr>
          <w:b/>
          <w:sz w:val="28"/>
          <w:szCs w:val="28"/>
        </w:rPr>
      </w:pPr>
      <w:r w:rsidRPr="00EE5BC3">
        <w:rPr>
          <w:b/>
          <w:sz w:val="28"/>
          <w:szCs w:val="28"/>
        </w:rPr>
        <w:t>Safeguarding</w:t>
      </w:r>
      <w:r w:rsidR="005F64AA">
        <w:rPr>
          <w:b/>
          <w:sz w:val="28"/>
          <w:szCs w:val="28"/>
        </w:rPr>
        <w:t xml:space="preserve"> in an area which is not your main area of work</w:t>
      </w:r>
    </w:p>
    <w:p w14:paraId="6D6C0186" w14:textId="77777777" w:rsidR="000D0BB6" w:rsidRPr="008B28E7" w:rsidRDefault="000D0BB6" w:rsidP="00FF7EBB">
      <w:pPr>
        <w:jc w:val="both"/>
        <w:rPr>
          <w:b/>
          <w:sz w:val="24"/>
          <w:szCs w:val="24"/>
        </w:rPr>
      </w:pPr>
    </w:p>
    <w:p w14:paraId="63836D76" w14:textId="77777777" w:rsidR="00337FEF" w:rsidRPr="00EE5BC3" w:rsidRDefault="008B28E7" w:rsidP="00FF7EBB">
      <w:pPr>
        <w:ind w:left="-90"/>
        <w:jc w:val="both"/>
        <w:rPr>
          <w:b/>
          <w:i/>
          <w:sz w:val="24"/>
          <w:szCs w:val="24"/>
        </w:rPr>
      </w:pPr>
      <w:r w:rsidRPr="00EE5BC3">
        <w:rPr>
          <w:b/>
          <w:i/>
          <w:sz w:val="24"/>
          <w:szCs w:val="24"/>
        </w:rPr>
        <w:t xml:space="preserve">Guidance: </w:t>
      </w:r>
    </w:p>
    <w:p w14:paraId="440B2467" w14:textId="322DDD98" w:rsidR="00633165" w:rsidRPr="00706BB5" w:rsidRDefault="00012B16" w:rsidP="4EC15626">
      <w:pPr>
        <w:ind w:left="-90"/>
        <w:jc w:val="both"/>
        <w:rPr>
          <w:i/>
          <w:iCs/>
          <w:sz w:val="24"/>
          <w:szCs w:val="24"/>
        </w:rPr>
      </w:pPr>
      <w:r w:rsidRPr="00F15354">
        <w:rPr>
          <w:i/>
          <w:iCs/>
          <w:sz w:val="24"/>
          <w:szCs w:val="24"/>
        </w:rPr>
        <w:t>Social Care Wales</w:t>
      </w:r>
      <w:r w:rsidR="008B28E7" w:rsidRPr="006179BB">
        <w:rPr>
          <w:i/>
          <w:iCs/>
          <w:sz w:val="24"/>
          <w:szCs w:val="24"/>
        </w:rPr>
        <w:t xml:space="preserve"> require newly qualified social workers </w:t>
      </w:r>
      <w:r w:rsidR="00D60F88" w:rsidRPr="006179BB">
        <w:rPr>
          <w:i/>
          <w:iCs/>
          <w:sz w:val="24"/>
          <w:szCs w:val="24"/>
        </w:rPr>
        <w:t xml:space="preserve">to provide evidence of </w:t>
      </w:r>
      <w:r w:rsidR="008B28E7" w:rsidRPr="00A5656A">
        <w:rPr>
          <w:i/>
          <w:iCs/>
          <w:sz w:val="24"/>
          <w:szCs w:val="24"/>
        </w:rPr>
        <w:t xml:space="preserve">their </w:t>
      </w:r>
      <w:r w:rsidR="00D60F88" w:rsidRPr="00A5656A">
        <w:rPr>
          <w:i/>
          <w:iCs/>
          <w:sz w:val="24"/>
          <w:szCs w:val="24"/>
        </w:rPr>
        <w:t>understanding of safeguarding work with adults and children</w:t>
      </w:r>
      <w:r w:rsidR="008B28E7" w:rsidRPr="009C7342">
        <w:rPr>
          <w:i/>
          <w:iCs/>
          <w:sz w:val="24"/>
          <w:szCs w:val="24"/>
        </w:rPr>
        <w:t>.</w:t>
      </w:r>
      <w:r w:rsidR="00D60F88" w:rsidRPr="009C7342">
        <w:rPr>
          <w:i/>
          <w:iCs/>
          <w:sz w:val="24"/>
          <w:szCs w:val="24"/>
        </w:rPr>
        <w:t xml:space="preserve"> </w:t>
      </w:r>
      <w:r w:rsidR="004911B4" w:rsidRPr="00706BB5">
        <w:rPr>
          <w:i/>
          <w:iCs/>
          <w:sz w:val="24"/>
          <w:szCs w:val="24"/>
        </w:rPr>
        <w:t>The</w:t>
      </w:r>
      <w:r w:rsidR="00D60F88" w:rsidRPr="00706BB5">
        <w:rPr>
          <w:i/>
          <w:iCs/>
          <w:sz w:val="24"/>
          <w:szCs w:val="24"/>
        </w:rPr>
        <w:t xml:space="preserve"> assignment below will enable you to </w:t>
      </w:r>
      <w:r w:rsidR="00EE5BC3" w:rsidRPr="00706BB5">
        <w:rPr>
          <w:i/>
          <w:iCs/>
          <w:sz w:val="24"/>
          <w:szCs w:val="24"/>
        </w:rPr>
        <w:t>demonstrate this</w:t>
      </w:r>
      <w:r w:rsidR="008B28E7" w:rsidRPr="00706BB5">
        <w:rPr>
          <w:i/>
          <w:iCs/>
          <w:sz w:val="24"/>
          <w:szCs w:val="24"/>
        </w:rPr>
        <w:t xml:space="preserve">. </w:t>
      </w:r>
      <w:r w:rsidR="008B28E7" w:rsidRPr="00706BB5">
        <w:rPr>
          <w:b/>
          <w:bCs/>
          <w:i/>
          <w:iCs/>
          <w:sz w:val="24"/>
          <w:szCs w:val="24"/>
        </w:rPr>
        <w:t>N.B</w:t>
      </w:r>
      <w:r w:rsidR="008B28E7" w:rsidRPr="00706BB5">
        <w:rPr>
          <w:i/>
          <w:iCs/>
          <w:sz w:val="24"/>
          <w:szCs w:val="24"/>
        </w:rPr>
        <w:t xml:space="preserve">. </w:t>
      </w:r>
      <w:r w:rsidR="00D60F88" w:rsidRPr="00706BB5">
        <w:rPr>
          <w:i/>
          <w:iCs/>
          <w:sz w:val="24"/>
          <w:szCs w:val="24"/>
        </w:rPr>
        <w:t xml:space="preserve">if your </w:t>
      </w:r>
      <w:r w:rsidR="009D477B" w:rsidRPr="00706BB5">
        <w:rPr>
          <w:i/>
          <w:iCs/>
          <w:sz w:val="24"/>
          <w:szCs w:val="24"/>
        </w:rPr>
        <w:t>usual area</w:t>
      </w:r>
      <w:r w:rsidR="00D60F88" w:rsidRPr="00706BB5">
        <w:rPr>
          <w:i/>
          <w:iCs/>
          <w:sz w:val="24"/>
          <w:szCs w:val="24"/>
        </w:rPr>
        <w:t xml:space="preserve"> of work is with children please write about adult</w:t>
      </w:r>
      <w:r w:rsidR="003C19F1" w:rsidRPr="00706BB5">
        <w:rPr>
          <w:i/>
          <w:iCs/>
          <w:sz w:val="24"/>
          <w:szCs w:val="24"/>
        </w:rPr>
        <w:t xml:space="preserve"> safeguarding. I</w:t>
      </w:r>
      <w:r w:rsidR="00D60F88" w:rsidRPr="00706BB5">
        <w:rPr>
          <w:i/>
          <w:iCs/>
          <w:sz w:val="24"/>
          <w:szCs w:val="24"/>
        </w:rPr>
        <w:t xml:space="preserve">f you </w:t>
      </w:r>
      <w:r w:rsidR="009D477B" w:rsidRPr="00706BB5">
        <w:rPr>
          <w:i/>
          <w:iCs/>
          <w:sz w:val="24"/>
          <w:szCs w:val="24"/>
        </w:rPr>
        <w:t>usually work</w:t>
      </w:r>
      <w:r w:rsidR="00D60F88" w:rsidRPr="00706BB5">
        <w:rPr>
          <w:i/>
          <w:iCs/>
          <w:sz w:val="24"/>
          <w:szCs w:val="24"/>
        </w:rPr>
        <w:t xml:space="preserve"> with adults</w:t>
      </w:r>
      <w:r w:rsidR="3CD2139F" w:rsidRPr="00706BB5">
        <w:rPr>
          <w:i/>
          <w:iCs/>
          <w:sz w:val="24"/>
          <w:szCs w:val="24"/>
        </w:rPr>
        <w:t>,</w:t>
      </w:r>
      <w:r w:rsidR="00D60F88" w:rsidRPr="00706BB5">
        <w:rPr>
          <w:i/>
          <w:iCs/>
          <w:sz w:val="24"/>
          <w:szCs w:val="24"/>
        </w:rPr>
        <w:t xml:space="preserve"> then write about child</w:t>
      </w:r>
      <w:r w:rsidR="003C19F1" w:rsidRPr="00706BB5">
        <w:rPr>
          <w:i/>
          <w:iCs/>
          <w:sz w:val="24"/>
          <w:szCs w:val="24"/>
        </w:rPr>
        <w:t xml:space="preserve"> safeguarding</w:t>
      </w:r>
      <w:r w:rsidR="00D60F88" w:rsidRPr="00706BB5">
        <w:rPr>
          <w:i/>
          <w:iCs/>
          <w:sz w:val="24"/>
          <w:szCs w:val="24"/>
        </w:rPr>
        <w:t xml:space="preserve">. </w:t>
      </w:r>
      <w:r w:rsidR="00337FEF" w:rsidRPr="00706BB5">
        <w:rPr>
          <w:i/>
          <w:iCs/>
          <w:sz w:val="24"/>
          <w:szCs w:val="24"/>
        </w:rPr>
        <w:t xml:space="preserve"> </w:t>
      </w:r>
      <w:r w:rsidR="0079422A" w:rsidRPr="00706BB5">
        <w:rPr>
          <w:i/>
          <w:iCs/>
          <w:sz w:val="24"/>
          <w:szCs w:val="24"/>
        </w:rPr>
        <w:t>E</w:t>
      </w:r>
      <w:r w:rsidR="00337FEF" w:rsidRPr="00706BB5">
        <w:rPr>
          <w:i/>
          <w:iCs/>
          <w:sz w:val="24"/>
          <w:szCs w:val="24"/>
        </w:rPr>
        <w:t xml:space="preserve">nsure you meet </w:t>
      </w:r>
      <w:r w:rsidR="00FC0334" w:rsidRPr="00706BB5">
        <w:rPr>
          <w:i/>
          <w:iCs/>
          <w:sz w:val="24"/>
          <w:szCs w:val="24"/>
        </w:rPr>
        <w:t>the</w:t>
      </w:r>
      <w:r w:rsidR="00AA7960" w:rsidRPr="00706BB5">
        <w:rPr>
          <w:i/>
          <w:iCs/>
          <w:sz w:val="24"/>
          <w:szCs w:val="24"/>
        </w:rPr>
        <w:t xml:space="preserve"> </w:t>
      </w:r>
      <w:r w:rsidR="00064063" w:rsidRPr="00706BB5">
        <w:rPr>
          <w:i/>
          <w:iCs/>
          <w:sz w:val="24"/>
          <w:szCs w:val="24"/>
        </w:rPr>
        <w:t xml:space="preserve">learning out comes for this task </w:t>
      </w:r>
      <w:r w:rsidR="0079422A" w:rsidRPr="00706BB5">
        <w:rPr>
          <w:i/>
          <w:iCs/>
          <w:sz w:val="24"/>
          <w:szCs w:val="24"/>
        </w:rPr>
        <w:t>(</w:t>
      </w:r>
      <w:r w:rsidR="00064063" w:rsidRPr="00706BB5">
        <w:rPr>
          <w:i/>
          <w:iCs/>
          <w:sz w:val="24"/>
          <w:szCs w:val="24"/>
        </w:rPr>
        <w:t xml:space="preserve">see appendix </w:t>
      </w:r>
      <w:r w:rsidR="003D1BC0">
        <w:rPr>
          <w:i/>
          <w:iCs/>
          <w:sz w:val="24"/>
          <w:szCs w:val="24"/>
        </w:rPr>
        <w:t>5</w:t>
      </w:r>
      <w:r w:rsidR="00064063" w:rsidRPr="00706BB5">
        <w:rPr>
          <w:i/>
          <w:iCs/>
          <w:sz w:val="24"/>
          <w:szCs w:val="24"/>
        </w:rPr>
        <w:t xml:space="preserve"> </w:t>
      </w:r>
      <w:r w:rsidR="00FC0334" w:rsidRPr="00F15354">
        <w:rPr>
          <w:i/>
          <w:iCs/>
          <w:sz w:val="24"/>
          <w:szCs w:val="24"/>
        </w:rPr>
        <w:t>of the</w:t>
      </w:r>
      <w:r w:rsidR="007A628F" w:rsidRPr="4EC15626">
        <w:rPr>
          <w:i/>
          <w:iCs/>
          <w:sz w:val="24"/>
          <w:szCs w:val="24"/>
        </w:rPr>
        <w:t xml:space="preserve"> h</w:t>
      </w:r>
      <w:r w:rsidR="00FC0334" w:rsidRPr="00F15354">
        <w:rPr>
          <w:i/>
          <w:iCs/>
          <w:sz w:val="24"/>
          <w:szCs w:val="24"/>
        </w:rPr>
        <w:t>andbook</w:t>
      </w:r>
      <w:r w:rsidR="0079422A" w:rsidRPr="006179BB">
        <w:rPr>
          <w:i/>
          <w:iCs/>
          <w:sz w:val="24"/>
          <w:szCs w:val="24"/>
        </w:rPr>
        <w:t>).</w:t>
      </w:r>
    </w:p>
    <w:p w14:paraId="7A8069C4" w14:textId="77777777" w:rsidR="00633165" w:rsidRPr="008B28E7" w:rsidRDefault="00633165" w:rsidP="00FF7EBB">
      <w:pPr>
        <w:ind w:left="360" w:hanging="360"/>
        <w:jc w:val="both"/>
        <w:rPr>
          <w:sz w:val="24"/>
          <w:szCs w:val="24"/>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5A545C" w:rsidRPr="008B28E7" w14:paraId="152141E6" w14:textId="77777777" w:rsidTr="006108C9">
        <w:tc>
          <w:tcPr>
            <w:tcW w:w="10188" w:type="dxa"/>
            <w:shd w:val="clear" w:color="auto" w:fill="auto"/>
          </w:tcPr>
          <w:p w14:paraId="2B66890D" w14:textId="56A37C4F" w:rsidR="00337FEF" w:rsidRPr="00EB695F" w:rsidRDefault="00337FEF" w:rsidP="00FF7EBB">
            <w:pPr>
              <w:jc w:val="both"/>
              <w:rPr>
                <w:b/>
                <w:sz w:val="24"/>
                <w:szCs w:val="24"/>
              </w:rPr>
            </w:pPr>
            <w:r w:rsidRPr="00EB695F">
              <w:rPr>
                <w:b/>
                <w:sz w:val="24"/>
                <w:szCs w:val="24"/>
              </w:rPr>
              <w:t>Question</w:t>
            </w:r>
            <w:r w:rsidR="00FC0334">
              <w:rPr>
                <w:b/>
                <w:sz w:val="24"/>
                <w:szCs w:val="24"/>
              </w:rPr>
              <w:t xml:space="preserve"> a</w:t>
            </w:r>
            <w:r w:rsidR="007A628F">
              <w:rPr>
                <w:b/>
                <w:sz w:val="24"/>
                <w:szCs w:val="24"/>
              </w:rPr>
              <w:t>:</w:t>
            </w:r>
          </w:p>
          <w:p w14:paraId="17A49383" w14:textId="77777777" w:rsidR="008B28E7" w:rsidRDefault="00BB7FD2" w:rsidP="00FF7EBB">
            <w:pPr>
              <w:jc w:val="both"/>
              <w:rPr>
                <w:sz w:val="24"/>
                <w:szCs w:val="24"/>
              </w:rPr>
            </w:pPr>
            <w:r>
              <w:rPr>
                <w:sz w:val="24"/>
                <w:szCs w:val="24"/>
              </w:rPr>
              <w:t xml:space="preserve">In an area </w:t>
            </w:r>
            <w:r w:rsidRPr="00AE1868">
              <w:rPr>
                <w:b/>
                <w:sz w:val="24"/>
                <w:szCs w:val="24"/>
              </w:rPr>
              <w:t xml:space="preserve">that is not your main focus of work </w:t>
            </w:r>
            <w:r>
              <w:rPr>
                <w:sz w:val="24"/>
                <w:szCs w:val="24"/>
              </w:rPr>
              <w:t xml:space="preserve">(see guidance above), </w:t>
            </w:r>
            <w:r w:rsidR="0002440E">
              <w:rPr>
                <w:sz w:val="24"/>
                <w:szCs w:val="24"/>
              </w:rPr>
              <w:t>explain</w:t>
            </w:r>
            <w:r w:rsidR="008340BA">
              <w:rPr>
                <w:sz w:val="24"/>
                <w:szCs w:val="24"/>
              </w:rPr>
              <w:t xml:space="preserve"> </w:t>
            </w:r>
            <w:r w:rsidR="00DA22EC" w:rsidRPr="006108C9">
              <w:rPr>
                <w:sz w:val="24"/>
                <w:szCs w:val="24"/>
              </w:rPr>
              <w:t>the</w:t>
            </w:r>
            <w:r w:rsidR="005A545C" w:rsidRPr="006108C9">
              <w:rPr>
                <w:sz w:val="24"/>
                <w:szCs w:val="24"/>
              </w:rPr>
              <w:t xml:space="preserve"> relevant </w:t>
            </w:r>
            <w:r>
              <w:rPr>
                <w:sz w:val="24"/>
                <w:szCs w:val="24"/>
              </w:rPr>
              <w:t xml:space="preserve">legislation, </w:t>
            </w:r>
            <w:r w:rsidR="0002440E">
              <w:rPr>
                <w:sz w:val="24"/>
                <w:szCs w:val="24"/>
              </w:rPr>
              <w:t>and</w:t>
            </w:r>
            <w:r w:rsidR="008340BA">
              <w:rPr>
                <w:sz w:val="24"/>
                <w:szCs w:val="24"/>
              </w:rPr>
              <w:t xml:space="preserve"> the </w:t>
            </w:r>
            <w:r w:rsidR="005A545C" w:rsidRPr="006108C9">
              <w:rPr>
                <w:sz w:val="24"/>
                <w:szCs w:val="24"/>
              </w:rPr>
              <w:t>national, local and organisational policies and procedures</w:t>
            </w:r>
            <w:r>
              <w:rPr>
                <w:sz w:val="24"/>
                <w:szCs w:val="24"/>
              </w:rPr>
              <w:t xml:space="preserve"> for safeguarding. </w:t>
            </w:r>
          </w:p>
          <w:p w14:paraId="1FBBCFA0" w14:textId="77777777" w:rsidR="006108C9" w:rsidRDefault="006108C9" w:rsidP="00FF7EBB">
            <w:pPr>
              <w:jc w:val="both"/>
              <w:rPr>
                <w:sz w:val="24"/>
                <w:szCs w:val="24"/>
              </w:rPr>
            </w:pPr>
          </w:p>
          <w:p w14:paraId="0318E819" w14:textId="77777777" w:rsidR="00FC0334" w:rsidRDefault="00FC0334" w:rsidP="00FF7EBB">
            <w:pPr>
              <w:jc w:val="both"/>
              <w:rPr>
                <w:sz w:val="24"/>
                <w:szCs w:val="24"/>
              </w:rPr>
            </w:pPr>
          </w:p>
          <w:p w14:paraId="22655ACD" w14:textId="12A642B8" w:rsidR="00C264E5" w:rsidRDefault="005D38D5" w:rsidP="00C264E5">
            <w:pPr>
              <w:rPr>
                <w:sz w:val="24"/>
                <w:szCs w:val="24"/>
              </w:rPr>
            </w:pPr>
            <w:r>
              <w:rPr>
                <w:sz w:val="24"/>
                <w:szCs w:val="24"/>
              </w:rPr>
              <w:t xml:space="preserve">As a social worker it is crucial to understand and apply policies and laws when safeguarding adults </w:t>
            </w:r>
            <w:r w:rsidR="00C264E5">
              <w:rPr>
                <w:sz w:val="24"/>
                <w:szCs w:val="24"/>
              </w:rPr>
              <w:t>such as the Codes of Professional Practice which uses ethical principles to ensure that social work practice is anti-oppressive to safeguard the individual from harm. The national Wales safeguarding procedures</w:t>
            </w:r>
            <w:r w:rsidR="00C264E5">
              <w:rPr>
                <w:sz w:val="24"/>
                <w:szCs w:val="24"/>
              </w:rPr>
              <w:t xml:space="preserve"> 2019,</w:t>
            </w:r>
            <w:r w:rsidR="00C264E5">
              <w:rPr>
                <w:sz w:val="24"/>
                <w:szCs w:val="24"/>
              </w:rPr>
              <w:t xml:space="preserve"> also support to standardise practice while detailing roles for practitioners to safeguard individuals</w:t>
            </w:r>
            <w:r w:rsidR="00C264E5">
              <w:rPr>
                <w:sz w:val="24"/>
                <w:szCs w:val="24"/>
              </w:rPr>
              <w:t xml:space="preserve"> using evidence-based practice in tandem with </w:t>
            </w:r>
            <w:r w:rsidR="00D51B42">
              <w:rPr>
                <w:sz w:val="24"/>
                <w:szCs w:val="24"/>
              </w:rPr>
              <w:t>legislation</w:t>
            </w:r>
            <w:r w:rsidR="00C264E5">
              <w:rPr>
                <w:sz w:val="24"/>
                <w:szCs w:val="24"/>
              </w:rPr>
              <w:t xml:space="preserve"> (Social Care Wales, 2014). </w:t>
            </w:r>
          </w:p>
          <w:p w14:paraId="4B8E1A07" w14:textId="77777777" w:rsidR="00C264E5" w:rsidRDefault="00C264E5" w:rsidP="00C264E5">
            <w:pPr>
              <w:rPr>
                <w:sz w:val="24"/>
                <w:szCs w:val="24"/>
              </w:rPr>
            </w:pPr>
          </w:p>
          <w:p w14:paraId="1EF41197" w14:textId="77777777" w:rsidR="00C264E5" w:rsidRDefault="00C264E5" w:rsidP="00C264E5">
            <w:pPr>
              <w:rPr>
                <w:sz w:val="24"/>
                <w:szCs w:val="24"/>
              </w:rPr>
            </w:pPr>
          </w:p>
          <w:p w14:paraId="18EB5331" w14:textId="6C4F782B" w:rsidR="005D38D5" w:rsidRDefault="00D51B42" w:rsidP="005D38D5">
            <w:pPr>
              <w:rPr>
                <w:sz w:val="24"/>
                <w:szCs w:val="24"/>
              </w:rPr>
            </w:pPr>
            <w:r>
              <w:rPr>
                <w:sz w:val="24"/>
                <w:szCs w:val="24"/>
              </w:rPr>
              <w:t xml:space="preserve">The </w:t>
            </w:r>
            <w:r w:rsidR="005D38D5">
              <w:rPr>
                <w:sz w:val="24"/>
                <w:szCs w:val="24"/>
              </w:rPr>
              <w:t>Social Services and Wellbeing Wales Act 2014</w:t>
            </w:r>
            <w:r>
              <w:rPr>
                <w:sz w:val="24"/>
                <w:szCs w:val="24"/>
              </w:rPr>
              <w:t xml:space="preserve"> is the overarching legislation used in Wales to safeguard adults from harm</w:t>
            </w:r>
            <w:r w:rsidR="00C264E5">
              <w:rPr>
                <w:sz w:val="24"/>
                <w:szCs w:val="24"/>
              </w:rPr>
              <w:t>. Within part 7 of this act, it details</w:t>
            </w:r>
            <w:r>
              <w:rPr>
                <w:sz w:val="24"/>
                <w:szCs w:val="24"/>
              </w:rPr>
              <w:t xml:space="preserve"> under section 126 (1)</w:t>
            </w:r>
            <w:r w:rsidR="005D38D5">
              <w:rPr>
                <w:sz w:val="24"/>
                <w:szCs w:val="24"/>
              </w:rPr>
              <w:t xml:space="preserve"> </w:t>
            </w:r>
            <w:r>
              <w:rPr>
                <w:sz w:val="24"/>
                <w:szCs w:val="24"/>
              </w:rPr>
              <w:t xml:space="preserve">the definitions of an adult at risk and under section 197 (1) the different types of </w:t>
            </w:r>
            <w:r w:rsidR="00C264E5">
              <w:rPr>
                <w:sz w:val="24"/>
                <w:szCs w:val="24"/>
              </w:rPr>
              <w:t xml:space="preserve">harm adults should be safeguarded from such as </w:t>
            </w:r>
            <w:r w:rsidR="00DA5172">
              <w:rPr>
                <w:sz w:val="24"/>
                <w:szCs w:val="24"/>
              </w:rPr>
              <w:t>abuse</w:t>
            </w:r>
            <w:r>
              <w:rPr>
                <w:sz w:val="24"/>
                <w:szCs w:val="24"/>
              </w:rPr>
              <w:t xml:space="preserve"> </w:t>
            </w:r>
            <w:r w:rsidR="00DA5172">
              <w:rPr>
                <w:sz w:val="24"/>
                <w:szCs w:val="24"/>
              </w:rPr>
              <w:t>and neglect</w:t>
            </w:r>
            <w:r>
              <w:rPr>
                <w:sz w:val="24"/>
                <w:szCs w:val="24"/>
              </w:rPr>
              <w:t xml:space="preserve">. </w:t>
            </w:r>
            <w:r w:rsidR="00D03470">
              <w:rPr>
                <w:sz w:val="24"/>
                <w:szCs w:val="24"/>
              </w:rPr>
              <w:t xml:space="preserve">Abuse can be any form of </w:t>
            </w:r>
            <w:r w:rsidR="00D03470" w:rsidRPr="00D03470">
              <w:rPr>
                <w:sz w:val="24"/>
                <w:szCs w:val="24"/>
              </w:rPr>
              <w:t xml:space="preserve">physical, sexual, psychological, emotional or financial </w:t>
            </w:r>
            <w:r w:rsidR="00D03470">
              <w:rPr>
                <w:sz w:val="24"/>
                <w:szCs w:val="24"/>
              </w:rPr>
              <w:t xml:space="preserve">and the term neglect </w:t>
            </w:r>
            <w:r w:rsidR="00D03470" w:rsidRPr="00D03470">
              <w:rPr>
                <w:sz w:val="24"/>
                <w:szCs w:val="24"/>
              </w:rPr>
              <w:t>indicates that a person's essential physical, emotional, social, or psychological needs are not being met, which is likely to damage their wellbeing</w:t>
            </w:r>
            <w:r w:rsidR="005D38D5">
              <w:rPr>
                <w:sz w:val="24"/>
                <w:szCs w:val="24"/>
              </w:rPr>
              <w:t xml:space="preserve"> (Betts and Thompson, 2016). </w:t>
            </w:r>
          </w:p>
          <w:p w14:paraId="00793199" w14:textId="77777777" w:rsidR="00D03470" w:rsidRDefault="00D03470" w:rsidP="005D38D5">
            <w:pPr>
              <w:rPr>
                <w:sz w:val="24"/>
                <w:szCs w:val="24"/>
              </w:rPr>
            </w:pPr>
          </w:p>
          <w:p w14:paraId="26359E67" w14:textId="65F3BDEE" w:rsidR="00D03470" w:rsidRDefault="000508D5" w:rsidP="005D38D5">
            <w:pPr>
              <w:rPr>
                <w:sz w:val="24"/>
                <w:szCs w:val="24"/>
              </w:rPr>
            </w:pPr>
            <w:r>
              <w:rPr>
                <w:sz w:val="24"/>
                <w:szCs w:val="24"/>
              </w:rPr>
              <w:t>Under s</w:t>
            </w:r>
            <w:r w:rsidRPr="000508D5">
              <w:rPr>
                <w:sz w:val="24"/>
                <w:szCs w:val="24"/>
              </w:rPr>
              <w:t>ection 126 (2)</w:t>
            </w:r>
            <w:r>
              <w:rPr>
                <w:sz w:val="24"/>
                <w:szCs w:val="24"/>
              </w:rPr>
              <w:t xml:space="preserve"> i</w:t>
            </w:r>
            <w:r w:rsidR="00D03470">
              <w:rPr>
                <w:sz w:val="24"/>
                <w:szCs w:val="24"/>
              </w:rPr>
              <w:t xml:space="preserve">f there is reasonable cause to suspect </w:t>
            </w:r>
            <w:r>
              <w:rPr>
                <w:sz w:val="24"/>
                <w:szCs w:val="24"/>
              </w:rPr>
              <w:t>an</w:t>
            </w:r>
            <w:r w:rsidR="00D03470">
              <w:rPr>
                <w:sz w:val="24"/>
                <w:szCs w:val="24"/>
              </w:rPr>
              <w:t xml:space="preserve"> adult is at risk enquiries should be made </w:t>
            </w:r>
            <w:r>
              <w:rPr>
                <w:sz w:val="24"/>
                <w:szCs w:val="24"/>
              </w:rPr>
              <w:t xml:space="preserve">and outcomes recorded within seven days. This data is shared with local adult safeguarding boards to ensure adults in need of care and support or are at risk are safeguarded </w:t>
            </w:r>
            <w:r w:rsidR="003577D0">
              <w:rPr>
                <w:sz w:val="24"/>
                <w:szCs w:val="24"/>
              </w:rPr>
              <w:t>correctly. The main objective of these boards is to improve services for those in need of protection (Eastriding, 2024). Similarly, t</w:t>
            </w:r>
            <w:r w:rsidR="003577D0" w:rsidRPr="003577D0">
              <w:rPr>
                <w:sz w:val="24"/>
                <w:szCs w:val="24"/>
              </w:rPr>
              <w:t xml:space="preserve">he National Independent Safeguarding Board advises Welsh Government and works with safeguarding boards to </w:t>
            </w:r>
            <w:r w:rsidR="0042752D">
              <w:rPr>
                <w:sz w:val="24"/>
                <w:szCs w:val="24"/>
              </w:rPr>
              <w:t xml:space="preserve">protect </w:t>
            </w:r>
            <w:r w:rsidR="003577D0">
              <w:rPr>
                <w:sz w:val="24"/>
                <w:szCs w:val="24"/>
              </w:rPr>
              <w:t>adults from harm.</w:t>
            </w:r>
          </w:p>
          <w:p w14:paraId="16E348FC" w14:textId="77777777" w:rsidR="005D38D5" w:rsidRDefault="005D38D5" w:rsidP="005D38D5">
            <w:pPr>
              <w:rPr>
                <w:sz w:val="24"/>
                <w:szCs w:val="24"/>
              </w:rPr>
            </w:pPr>
          </w:p>
          <w:p w14:paraId="28739848" w14:textId="49923AD5" w:rsidR="005D38D5" w:rsidRDefault="005D38D5" w:rsidP="005D38D5">
            <w:pPr>
              <w:rPr>
                <w:sz w:val="24"/>
                <w:szCs w:val="24"/>
              </w:rPr>
            </w:pPr>
            <w:r>
              <w:rPr>
                <w:sz w:val="24"/>
                <w:szCs w:val="24"/>
              </w:rPr>
              <w:t xml:space="preserve">Additional laws such as the Mental health (Wales) Act 2010 (MHWA), the Welsh Language Measure Act 2014 (WLMA) and the Future Generations (Wales) Act 2015 (FGWA) are also part of Welsh legislation which is considered and applied to safeguard adults (Williams, </w:t>
            </w:r>
            <w:r>
              <w:rPr>
                <w:sz w:val="24"/>
                <w:szCs w:val="24"/>
              </w:rPr>
              <w:lastRenderedPageBreak/>
              <w:t>2011). For example, the FGWA places responsibility on public bodies for better decision making to prevent issues from occurring</w:t>
            </w:r>
            <w:r w:rsidR="00DA5172">
              <w:rPr>
                <w:sz w:val="24"/>
                <w:szCs w:val="24"/>
              </w:rPr>
              <w:t xml:space="preserve"> </w:t>
            </w:r>
            <w:r>
              <w:rPr>
                <w:sz w:val="24"/>
                <w:szCs w:val="24"/>
              </w:rPr>
              <w:t xml:space="preserve">(Welsh Government, 2024). </w:t>
            </w:r>
          </w:p>
          <w:p w14:paraId="25C9D48C" w14:textId="77777777" w:rsidR="005D38D5" w:rsidRDefault="005D38D5" w:rsidP="005D38D5">
            <w:pPr>
              <w:rPr>
                <w:sz w:val="24"/>
                <w:szCs w:val="24"/>
              </w:rPr>
            </w:pPr>
          </w:p>
          <w:p w14:paraId="1D6F1A12" w14:textId="7392D249" w:rsidR="00DA5172" w:rsidRDefault="005D38D5" w:rsidP="005D38D5">
            <w:pPr>
              <w:rPr>
                <w:sz w:val="24"/>
                <w:szCs w:val="24"/>
              </w:rPr>
            </w:pPr>
            <w:r>
              <w:rPr>
                <w:sz w:val="24"/>
                <w:szCs w:val="24"/>
              </w:rPr>
              <w:t xml:space="preserve">When working with adults with mental health difficulties, the Mental health Act 1983, </w:t>
            </w:r>
            <w:r w:rsidRPr="00C82D3D">
              <w:rPr>
                <w:sz w:val="24"/>
                <w:szCs w:val="24"/>
              </w:rPr>
              <w:t xml:space="preserve">MHWA </w:t>
            </w:r>
            <w:r>
              <w:rPr>
                <w:sz w:val="24"/>
                <w:szCs w:val="24"/>
              </w:rPr>
              <w:t xml:space="preserve">2010 places a duty on </w:t>
            </w:r>
            <w:r w:rsidRPr="00D8739F">
              <w:rPr>
                <w:sz w:val="24"/>
                <w:szCs w:val="24"/>
              </w:rPr>
              <w:t>local authorities about the assessment and treatment of mental health</w:t>
            </w:r>
            <w:r>
              <w:rPr>
                <w:sz w:val="24"/>
                <w:szCs w:val="24"/>
              </w:rPr>
              <w:t xml:space="preserve">. The Mental Capacity Act 2005 </w:t>
            </w:r>
            <w:r w:rsidR="00ED4444">
              <w:rPr>
                <w:sz w:val="24"/>
                <w:szCs w:val="24"/>
              </w:rPr>
              <w:t>also</w:t>
            </w:r>
            <w:r>
              <w:rPr>
                <w:sz w:val="24"/>
                <w:szCs w:val="24"/>
              </w:rPr>
              <w:t xml:space="preserve"> empower</w:t>
            </w:r>
            <w:r w:rsidR="00ED4444">
              <w:rPr>
                <w:sz w:val="24"/>
                <w:szCs w:val="24"/>
              </w:rPr>
              <w:t>s</w:t>
            </w:r>
            <w:r>
              <w:rPr>
                <w:sz w:val="24"/>
                <w:szCs w:val="24"/>
              </w:rPr>
              <w:t xml:space="preserve"> adults to continue to have control over their life. </w:t>
            </w:r>
            <w:r w:rsidR="00ED4444">
              <w:rPr>
                <w:sz w:val="24"/>
                <w:szCs w:val="24"/>
              </w:rPr>
              <w:t>Therefore, if an individual chooses to remain at risk</w:t>
            </w:r>
            <w:r w:rsidR="00622092">
              <w:rPr>
                <w:sz w:val="24"/>
                <w:szCs w:val="24"/>
              </w:rPr>
              <w:t xml:space="preserve"> if they have capacity</w:t>
            </w:r>
            <w:r w:rsidR="00ED4444">
              <w:rPr>
                <w:sz w:val="24"/>
                <w:szCs w:val="24"/>
              </w:rPr>
              <w:t>, then it is within their rights to do</w:t>
            </w:r>
            <w:r w:rsidR="00622092">
              <w:rPr>
                <w:sz w:val="24"/>
                <w:szCs w:val="24"/>
              </w:rPr>
              <w:t xml:space="preserve"> so,</w:t>
            </w:r>
            <w:r w:rsidR="00ED4444">
              <w:rPr>
                <w:sz w:val="24"/>
                <w:szCs w:val="24"/>
              </w:rPr>
              <w:t xml:space="preserve"> which disempowers social workers to safeguard the individual from harm</w:t>
            </w:r>
            <w:r>
              <w:rPr>
                <w:sz w:val="24"/>
                <w:szCs w:val="24"/>
              </w:rPr>
              <w:t xml:space="preserve"> (Golightly, 2014).</w:t>
            </w:r>
          </w:p>
          <w:p w14:paraId="4F9859BE" w14:textId="77777777" w:rsidR="005D38D5" w:rsidRDefault="005D38D5" w:rsidP="005D38D5">
            <w:pPr>
              <w:rPr>
                <w:sz w:val="24"/>
                <w:szCs w:val="24"/>
              </w:rPr>
            </w:pPr>
          </w:p>
          <w:p w14:paraId="22B79C07" w14:textId="306058C3" w:rsidR="005D38D5" w:rsidRDefault="005D38D5" w:rsidP="005D38D5">
            <w:pPr>
              <w:rPr>
                <w:sz w:val="24"/>
                <w:szCs w:val="24"/>
              </w:rPr>
            </w:pPr>
            <w:r>
              <w:rPr>
                <w:sz w:val="24"/>
                <w:szCs w:val="24"/>
              </w:rPr>
              <w:t>The Human Rights Act 1998 is also a law always applied when working with adults. This law comprises of sixteen rights ranging from the right to life</w:t>
            </w:r>
            <w:r w:rsidR="00831936">
              <w:rPr>
                <w:sz w:val="24"/>
                <w:szCs w:val="24"/>
              </w:rPr>
              <w:t>,</w:t>
            </w:r>
            <w:r>
              <w:rPr>
                <w:sz w:val="24"/>
                <w:szCs w:val="24"/>
              </w:rPr>
              <w:t xml:space="preserve"> </w:t>
            </w:r>
            <w:r w:rsidR="00831936">
              <w:rPr>
                <w:sz w:val="24"/>
                <w:szCs w:val="24"/>
              </w:rPr>
              <w:t xml:space="preserve">freedom </w:t>
            </w:r>
            <w:r>
              <w:rPr>
                <w:sz w:val="24"/>
                <w:szCs w:val="24"/>
              </w:rPr>
              <w:t xml:space="preserve">from </w:t>
            </w:r>
            <w:r w:rsidR="00831936" w:rsidRPr="00831936">
              <w:rPr>
                <w:sz w:val="24"/>
                <w:szCs w:val="24"/>
              </w:rPr>
              <w:t>torture</w:t>
            </w:r>
            <w:r>
              <w:rPr>
                <w:sz w:val="24"/>
                <w:szCs w:val="24"/>
              </w:rPr>
              <w:t xml:space="preserve"> and slavery. These rights </w:t>
            </w:r>
            <w:r w:rsidR="00ED4444">
              <w:rPr>
                <w:sz w:val="24"/>
                <w:szCs w:val="24"/>
              </w:rPr>
              <w:t xml:space="preserve">are woven within the SSWWA and are used to safeguard adults from harm </w:t>
            </w:r>
            <w:r>
              <w:rPr>
                <w:sz w:val="24"/>
                <w:szCs w:val="24"/>
              </w:rPr>
              <w:t xml:space="preserve">(Brammer, 2020). </w:t>
            </w:r>
          </w:p>
          <w:p w14:paraId="78E96F63" w14:textId="77777777" w:rsidR="005D38D5" w:rsidRDefault="005D38D5" w:rsidP="005D38D5">
            <w:pPr>
              <w:rPr>
                <w:sz w:val="24"/>
                <w:szCs w:val="24"/>
              </w:rPr>
            </w:pPr>
          </w:p>
          <w:p w14:paraId="2E6327AC" w14:textId="2A3F9ACD" w:rsidR="005D38D5" w:rsidRDefault="005D38D5" w:rsidP="005D38D5">
            <w:pPr>
              <w:rPr>
                <w:sz w:val="24"/>
                <w:szCs w:val="24"/>
              </w:rPr>
            </w:pPr>
            <w:r>
              <w:rPr>
                <w:sz w:val="24"/>
                <w:szCs w:val="24"/>
              </w:rPr>
              <w:t xml:space="preserve">The equality Act 2010 </w:t>
            </w:r>
            <w:r w:rsidR="00BB48C6">
              <w:rPr>
                <w:sz w:val="24"/>
                <w:szCs w:val="24"/>
              </w:rPr>
              <w:t>states it is</w:t>
            </w:r>
            <w:r>
              <w:rPr>
                <w:sz w:val="24"/>
                <w:szCs w:val="24"/>
              </w:rPr>
              <w:t xml:space="preserve"> unlawful to discriminate against certain protected characteristics</w:t>
            </w:r>
            <w:r w:rsidR="00BB48C6">
              <w:rPr>
                <w:sz w:val="24"/>
                <w:szCs w:val="24"/>
              </w:rPr>
              <w:t xml:space="preserve">. The </w:t>
            </w:r>
            <w:r>
              <w:rPr>
                <w:sz w:val="24"/>
                <w:szCs w:val="24"/>
              </w:rPr>
              <w:t xml:space="preserve">United Nations of principles for Older Persons 1991, safeguards older people to have </w:t>
            </w:r>
            <w:r w:rsidRPr="00316547">
              <w:rPr>
                <w:sz w:val="24"/>
                <w:szCs w:val="24"/>
              </w:rPr>
              <w:t>independence</w:t>
            </w:r>
            <w:r>
              <w:rPr>
                <w:sz w:val="24"/>
                <w:szCs w:val="24"/>
              </w:rPr>
              <w:t xml:space="preserve">, </w:t>
            </w:r>
            <w:r w:rsidRPr="00316547">
              <w:rPr>
                <w:sz w:val="24"/>
                <w:szCs w:val="24"/>
              </w:rPr>
              <w:t>participation</w:t>
            </w:r>
            <w:r>
              <w:rPr>
                <w:sz w:val="24"/>
                <w:szCs w:val="24"/>
              </w:rPr>
              <w:t xml:space="preserve">, </w:t>
            </w:r>
            <w:r w:rsidRPr="00316547">
              <w:rPr>
                <w:sz w:val="24"/>
                <w:szCs w:val="24"/>
              </w:rPr>
              <w:t>care</w:t>
            </w:r>
            <w:r>
              <w:rPr>
                <w:sz w:val="24"/>
                <w:szCs w:val="24"/>
              </w:rPr>
              <w:t xml:space="preserve"> and </w:t>
            </w:r>
            <w:r w:rsidRPr="00316547">
              <w:rPr>
                <w:sz w:val="24"/>
                <w:szCs w:val="24"/>
              </w:rPr>
              <w:t>self-fulfilment</w:t>
            </w:r>
            <w:r>
              <w:rPr>
                <w:sz w:val="24"/>
                <w:szCs w:val="24"/>
              </w:rPr>
              <w:t xml:space="preserve"> (Social Care Wales, 2024). Disabilities are also a protected characteristic by the </w:t>
            </w:r>
            <w:r w:rsidRPr="00316547">
              <w:rPr>
                <w:sz w:val="24"/>
                <w:szCs w:val="24"/>
              </w:rPr>
              <w:t xml:space="preserve">UN Convention on the Rights of Persons with Disabilities </w:t>
            </w:r>
            <w:r>
              <w:rPr>
                <w:sz w:val="24"/>
                <w:szCs w:val="24"/>
              </w:rPr>
              <w:t>where it is paramount to</w:t>
            </w:r>
            <w:r w:rsidRPr="00316547">
              <w:rPr>
                <w:sz w:val="24"/>
                <w:szCs w:val="24"/>
              </w:rPr>
              <w:t xml:space="preserve"> protect and promote the human rights of disabled people</w:t>
            </w:r>
            <w:r>
              <w:rPr>
                <w:sz w:val="24"/>
                <w:szCs w:val="24"/>
              </w:rPr>
              <w:t>.</w:t>
            </w:r>
            <w:r w:rsidR="0042752D">
              <w:rPr>
                <w:sz w:val="24"/>
                <w:szCs w:val="24"/>
              </w:rPr>
              <w:t xml:space="preserve"> Therefore, these factors should be considered when making </w:t>
            </w:r>
            <w:r w:rsidR="0042752D" w:rsidRPr="0042752D">
              <w:rPr>
                <w:sz w:val="24"/>
                <w:szCs w:val="24"/>
                <w:lang w:val="en-US"/>
              </w:rPr>
              <w:t>enquiries</w:t>
            </w:r>
            <w:r w:rsidR="0042752D">
              <w:rPr>
                <w:sz w:val="24"/>
                <w:szCs w:val="24"/>
                <w:lang w:val="en-US"/>
              </w:rPr>
              <w:t xml:space="preserve"> </w:t>
            </w:r>
            <w:r w:rsidR="0042752D">
              <w:rPr>
                <w:sz w:val="24"/>
                <w:szCs w:val="24"/>
              </w:rPr>
              <w:t xml:space="preserve">as failing to do so may cause more harm to the adult in need </w:t>
            </w:r>
            <w:r w:rsidR="00BB48C6">
              <w:rPr>
                <w:sz w:val="24"/>
                <w:szCs w:val="24"/>
              </w:rPr>
              <w:t>of</w:t>
            </w:r>
            <w:r w:rsidR="0042752D">
              <w:rPr>
                <w:sz w:val="24"/>
                <w:szCs w:val="24"/>
              </w:rPr>
              <w:t xml:space="preserve"> safeguarding. </w:t>
            </w:r>
            <w:r>
              <w:rPr>
                <w:sz w:val="24"/>
                <w:szCs w:val="24"/>
              </w:rPr>
              <w:t xml:space="preserve"> </w:t>
            </w:r>
          </w:p>
          <w:p w14:paraId="75DF59E2" w14:textId="77777777" w:rsidR="00FC0334" w:rsidRDefault="00FC0334" w:rsidP="00FF7EBB">
            <w:pPr>
              <w:jc w:val="both"/>
              <w:rPr>
                <w:sz w:val="24"/>
                <w:szCs w:val="24"/>
              </w:rPr>
            </w:pPr>
          </w:p>
          <w:p w14:paraId="49641ACD" w14:textId="77777777" w:rsidR="00FC0334" w:rsidRDefault="00FC0334" w:rsidP="00FF7EBB">
            <w:pPr>
              <w:jc w:val="both"/>
              <w:rPr>
                <w:sz w:val="24"/>
                <w:szCs w:val="24"/>
              </w:rPr>
            </w:pPr>
          </w:p>
          <w:p w14:paraId="206514B9" w14:textId="77777777" w:rsidR="00FC0334" w:rsidRDefault="00FC0334" w:rsidP="00FF7EBB">
            <w:pPr>
              <w:jc w:val="both"/>
              <w:rPr>
                <w:sz w:val="24"/>
                <w:szCs w:val="24"/>
              </w:rPr>
            </w:pPr>
          </w:p>
          <w:p w14:paraId="60D8C669" w14:textId="4DA6ECC0" w:rsidR="00FC0334" w:rsidRDefault="005D38D5" w:rsidP="00FF7EBB">
            <w:pPr>
              <w:jc w:val="both"/>
              <w:rPr>
                <w:sz w:val="24"/>
                <w:szCs w:val="24"/>
              </w:rPr>
            </w:pPr>
            <w:r>
              <w:rPr>
                <w:sz w:val="24"/>
                <w:szCs w:val="24"/>
              </w:rPr>
              <w:t>5</w:t>
            </w:r>
            <w:r w:rsidR="0042752D">
              <w:rPr>
                <w:sz w:val="24"/>
                <w:szCs w:val="24"/>
              </w:rPr>
              <w:t>4</w:t>
            </w:r>
            <w:r w:rsidR="00622092">
              <w:rPr>
                <w:sz w:val="24"/>
                <w:szCs w:val="24"/>
              </w:rPr>
              <w:t>5</w:t>
            </w:r>
            <w:r>
              <w:rPr>
                <w:sz w:val="24"/>
                <w:szCs w:val="24"/>
              </w:rPr>
              <w:t xml:space="preserve"> Words </w:t>
            </w:r>
          </w:p>
          <w:p w14:paraId="4F7A4DF6" w14:textId="77777777" w:rsidR="005D38D5" w:rsidRDefault="005D38D5" w:rsidP="00FF7EBB">
            <w:pPr>
              <w:jc w:val="both"/>
              <w:rPr>
                <w:sz w:val="24"/>
                <w:szCs w:val="24"/>
              </w:rPr>
            </w:pPr>
          </w:p>
          <w:p w14:paraId="774095BD" w14:textId="77777777" w:rsidR="00FC0334" w:rsidRPr="006108C9" w:rsidRDefault="00FC0334" w:rsidP="00FF7EBB">
            <w:pPr>
              <w:jc w:val="both"/>
              <w:rPr>
                <w:sz w:val="24"/>
                <w:szCs w:val="24"/>
              </w:rPr>
            </w:pPr>
          </w:p>
          <w:p w14:paraId="4FF8EBF3" w14:textId="77777777" w:rsidR="005A545C" w:rsidRDefault="005414F4" w:rsidP="00FF7EBB">
            <w:pPr>
              <w:jc w:val="both"/>
              <w:rPr>
                <w:sz w:val="24"/>
                <w:szCs w:val="24"/>
              </w:rPr>
            </w:pPr>
            <w:r w:rsidRPr="006108C9">
              <w:rPr>
                <w:i/>
                <w:sz w:val="24"/>
                <w:szCs w:val="24"/>
              </w:rPr>
              <w:t>5</w:t>
            </w:r>
            <w:r w:rsidR="00DA22EC" w:rsidRPr="006108C9">
              <w:rPr>
                <w:i/>
                <w:sz w:val="24"/>
                <w:szCs w:val="24"/>
              </w:rPr>
              <w:t>00 words</w:t>
            </w:r>
            <w:r w:rsidR="00DA22EC" w:rsidRPr="006108C9">
              <w:rPr>
                <w:sz w:val="24"/>
                <w:szCs w:val="24"/>
              </w:rPr>
              <w:t xml:space="preserve"> </w:t>
            </w:r>
            <w:r w:rsidR="008B28E7" w:rsidRPr="006108C9">
              <w:rPr>
                <w:sz w:val="24"/>
                <w:szCs w:val="24"/>
              </w:rPr>
              <w:t>(+/- 10%: include your actual word count at the end of each section)</w:t>
            </w:r>
            <w:r w:rsidR="007A628F">
              <w:rPr>
                <w:sz w:val="24"/>
                <w:szCs w:val="24"/>
              </w:rPr>
              <w:t>.</w:t>
            </w:r>
          </w:p>
          <w:p w14:paraId="03BD6D93" w14:textId="56AD433A" w:rsidR="007A628F" w:rsidRPr="008B28E7" w:rsidRDefault="007A628F" w:rsidP="00FF7EBB">
            <w:pPr>
              <w:jc w:val="both"/>
              <w:rPr>
                <w:b/>
                <w:sz w:val="24"/>
                <w:szCs w:val="24"/>
              </w:rPr>
            </w:pPr>
          </w:p>
        </w:tc>
      </w:tr>
    </w:tbl>
    <w:p w14:paraId="37E9CF73" w14:textId="77777777" w:rsidR="00AA666E" w:rsidRPr="008B28E7" w:rsidRDefault="00AA666E" w:rsidP="00FF7EBB">
      <w:pPr>
        <w:jc w:val="both"/>
        <w:rPr>
          <w:sz w:val="24"/>
          <w:szCs w:val="24"/>
        </w:rPr>
      </w:pPr>
    </w:p>
    <w:p w14:paraId="1FC83FC7" w14:textId="77777777" w:rsidR="00AA666E" w:rsidRPr="008B28E7" w:rsidRDefault="00AA666E" w:rsidP="00FF7EBB">
      <w:pPr>
        <w:jc w:val="both"/>
        <w:rPr>
          <w:sz w:val="24"/>
          <w:szCs w:val="24"/>
        </w:rPr>
      </w:pPr>
    </w:p>
    <w:p w14:paraId="60437654" w14:textId="77777777" w:rsidR="00AA666E" w:rsidRDefault="00AA666E" w:rsidP="00FF7EBB">
      <w:pPr>
        <w:jc w:val="both"/>
        <w:rPr>
          <w:sz w:val="24"/>
          <w:szCs w:val="24"/>
        </w:rPr>
      </w:pPr>
    </w:p>
    <w:tbl>
      <w:tblPr>
        <w:tblpPr w:leftFromText="180" w:rightFromText="180" w:vertAnchor="text" w:horzAnchor="margin" w:tblpY="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FC0334" w:rsidRPr="008B28E7" w14:paraId="3399E76C" w14:textId="77777777" w:rsidTr="00FC0334">
        <w:tc>
          <w:tcPr>
            <w:tcW w:w="10278" w:type="dxa"/>
            <w:shd w:val="clear" w:color="auto" w:fill="auto"/>
          </w:tcPr>
          <w:p w14:paraId="171F67D5" w14:textId="77777777" w:rsidR="00FC0334" w:rsidRPr="00EB695F" w:rsidRDefault="00FC0334" w:rsidP="00FC0334">
            <w:pPr>
              <w:jc w:val="both"/>
              <w:rPr>
                <w:b/>
                <w:sz w:val="24"/>
                <w:szCs w:val="24"/>
              </w:rPr>
            </w:pPr>
            <w:r w:rsidRPr="00EB695F">
              <w:rPr>
                <w:b/>
                <w:sz w:val="24"/>
                <w:szCs w:val="24"/>
              </w:rPr>
              <w:t>Question</w:t>
            </w:r>
            <w:r>
              <w:rPr>
                <w:b/>
                <w:sz w:val="24"/>
                <w:szCs w:val="24"/>
              </w:rPr>
              <w:t xml:space="preserve"> b</w:t>
            </w:r>
            <w:r w:rsidRPr="00EB695F">
              <w:rPr>
                <w:b/>
                <w:sz w:val="24"/>
                <w:szCs w:val="24"/>
              </w:rPr>
              <w:t>:</w:t>
            </w:r>
          </w:p>
          <w:p w14:paraId="2ADF1EC3" w14:textId="3FA763F6" w:rsidR="00FC0334" w:rsidRDefault="00FC0334" w:rsidP="00FC0334">
            <w:pPr>
              <w:jc w:val="both"/>
              <w:rPr>
                <w:sz w:val="24"/>
                <w:szCs w:val="24"/>
              </w:rPr>
            </w:pPr>
            <w:r w:rsidRPr="006108C9">
              <w:rPr>
                <w:sz w:val="24"/>
                <w:szCs w:val="24"/>
              </w:rPr>
              <w:t>Reflect on the difference between safeguarding in adul</w:t>
            </w:r>
            <w:r w:rsidRPr="00EC3A85">
              <w:rPr>
                <w:sz w:val="24"/>
                <w:szCs w:val="24"/>
              </w:rPr>
              <w:t>t</w:t>
            </w:r>
            <w:r w:rsidR="00C63CAB" w:rsidRPr="00EC3A85">
              <w:rPr>
                <w:sz w:val="24"/>
                <w:szCs w:val="24"/>
              </w:rPr>
              <w:t>s’</w:t>
            </w:r>
            <w:r w:rsidRPr="006108C9">
              <w:rPr>
                <w:sz w:val="24"/>
                <w:szCs w:val="24"/>
              </w:rPr>
              <w:t xml:space="preserve"> and children</w:t>
            </w:r>
            <w:r w:rsidR="007A628F">
              <w:rPr>
                <w:sz w:val="24"/>
                <w:szCs w:val="24"/>
              </w:rPr>
              <w:t>’s</w:t>
            </w:r>
            <w:r w:rsidRPr="006108C9">
              <w:rPr>
                <w:sz w:val="24"/>
                <w:szCs w:val="24"/>
              </w:rPr>
              <w:t xml:space="preserve"> </w:t>
            </w:r>
            <w:r w:rsidR="00370CB4" w:rsidRPr="006108C9">
              <w:rPr>
                <w:sz w:val="24"/>
                <w:szCs w:val="24"/>
              </w:rPr>
              <w:t>work.</w:t>
            </w:r>
          </w:p>
          <w:p w14:paraId="32B67098" w14:textId="77777777" w:rsidR="00306F6C" w:rsidRDefault="00306F6C" w:rsidP="00306F6C">
            <w:pPr>
              <w:jc w:val="both"/>
              <w:rPr>
                <w:sz w:val="24"/>
                <w:szCs w:val="24"/>
              </w:rPr>
            </w:pPr>
          </w:p>
          <w:p w14:paraId="503F6A40" w14:textId="77777777" w:rsidR="00306F6C" w:rsidRDefault="00306F6C" w:rsidP="00306F6C">
            <w:pPr>
              <w:jc w:val="both"/>
              <w:rPr>
                <w:sz w:val="24"/>
                <w:szCs w:val="24"/>
              </w:rPr>
            </w:pPr>
          </w:p>
          <w:p w14:paraId="0A9054E6" w14:textId="1C0A3FD4" w:rsidR="00306F6C" w:rsidRPr="00306F6C" w:rsidRDefault="00306F6C" w:rsidP="00306F6C">
            <w:pPr>
              <w:jc w:val="both"/>
              <w:rPr>
                <w:sz w:val="24"/>
                <w:szCs w:val="24"/>
              </w:rPr>
            </w:pPr>
            <w:r w:rsidRPr="00306F6C">
              <w:rPr>
                <w:sz w:val="24"/>
                <w:szCs w:val="24"/>
              </w:rPr>
              <w:t xml:space="preserve">The main fundamental difference when safeguarding a child to safeguarding an adult is that a practitioner will need to consider the rights of the adult to make unwise decisions despite being aware of the risks (Dixon, 2023). Whereas the child’s safety is the main focus when safeguarding children from harm (Frost and Parton, 2009). </w:t>
            </w:r>
          </w:p>
          <w:p w14:paraId="5E15A0A5" w14:textId="77777777" w:rsidR="00306F6C" w:rsidRPr="00306F6C" w:rsidRDefault="00306F6C" w:rsidP="00306F6C">
            <w:pPr>
              <w:jc w:val="both"/>
              <w:rPr>
                <w:sz w:val="24"/>
                <w:szCs w:val="24"/>
              </w:rPr>
            </w:pPr>
          </w:p>
          <w:p w14:paraId="7EC0B068" w14:textId="77777777" w:rsidR="00306F6C" w:rsidRPr="00306F6C" w:rsidRDefault="00306F6C" w:rsidP="00306F6C">
            <w:pPr>
              <w:jc w:val="both"/>
              <w:rPr>
                <w:sz w:val="24"/>
                <w:szCs w:val="24"/>
              </w:rPr>
            </w:pPr>
            <w:r w:rsidRPr="00306F6C">
              <w:rPr>
                <w:sz w:val="24"/>
                <w:szCs w:val="24"/>
              </w:rPr>
              <w:t xml:space="preserve">For example, if an individual was in a domestic abusive relationship, they could be offered a Claire’s law disclosure to protect them from harm and possibly end the relationship, but it is still the adult’s choice as to if they would like to remain in that relationship despite being aware of the potential harm. Adults may also refuse an assessment and support from social services. </w:t>
            </w:r>
            <w:r w:rsidRPr="00306F6C">
              <w:rPr>
                <w:sz w:val="24"/>
                <w:szCs w:val="24"/>
              </w:rPr>
              <w:lastRenderedPageBreak/>
              <w:t xml:space="preserve">Whereas if there is suspicion of a child suffering or likely to suffer abuse or neglect then a section 47 enquiries must be undertaken (Carr and Goosey, 2021). </w:t>
            </w:r>
          </w:p>
          <w:p w14:paraId="413C7726" w14:textId="77777777" w:rsidR="00306F6C" w:rsidRPr="00306F6C" w:rsidRDefault="00306F6C" w:rsidP="00306F6C">
            <w:pPr>
              <w:jc w:val="both"/>
              <w:rPr>
                <w:sz w:val="24"/>
                <w:szCs w:val="24"/>
              </w:rPr>
            </w:pPr>
          </w:p>
          <w:p w14:paraId="47B3BFE6" w14:textId="77777777" w:rsidR="00306F6C" w:rsidRPr="00306F6C" w:rsidRDefault="00306F6C" w:rsidP="00306F6C">
            <w:pPr>
              <w:jc w:val="both"/>
              <w:rPr>
                <w:sz w:val="24"/>
                <w:szCs w:val="24"/>
              </w:rPr>
            </w:pPr>
            <w:r w:rsidRPr="00306F6C">
              <w:rPr>
                <w:sz w:val="24"/>
                <w:szCs w:val="24"/>
              </w:rPr>
              <w:t xml:space="preserve">Therefore, although social workers aim to protect individuals from physical and emotional harm, neglect, or financial abuse it is not always possible to do so with adults. This is due to adults having the right to make their own choices no matter what their age or abilities unless they were deemed not to have capacity under the Mental Capacity Act 2005 (Pritchard, 2009).  </w:t>
            </w:r>
          </w:p>
          <w:p w14:paraId="55D5C540" w14:textId="77777777" w:rsidR="00306F6C" w:rsidRPr="00306F6C" w:rsidRDefault="00306F6C" w:rsidP="00306F6C">
            <w:pPr>
              <w:jc w:val="both"/>
              <w:rPr>
                <w:sz w:val="24"/>
                <w:szCs w:val="24"/>
              </w:rPr>
            </w:pPr>
          </w:p>
          <w:p w14:paraId="04FD1B45" w14:textId="77777777" w:rsidR="00306F6C" w:rsidRPr="00306F6C" w:rsidRDefault="00306F6C" w:rsidP="00306F6C">
            <w:pPr>
              <w:jc w:val="both"/>
              <w:rPr>
                <w:sz w:val="24"/>
                <w:szCs w:val="24"/>
              </w:rPr>
            </w:pPr>
            <w:r w:rsidRPr="00306F6C">
              <w:rPr>
                <w:sz w:val="24"/>
                <w:szCs w:val="24"/>
              </w:rPr>
              <w:t xml:space="preserve">Children also have the right to their voice being heard and considered within decision making reflecting on the best interests of a child. The Gillick competency and Fraser guidelines also support practitioners to balancing the children's wishes and the responsibility to keep them safe (The National Society for the Prevention of Cruelty to Children (NSPCC), 2022). </w:t>
            </w:r>
          </w:p>
          <w:p w14:paraId="7D0BD292" w14:textId="77777777" w:rsidR="00306F6C" w:rsidRPr="00306F6C" w:rsidRDefault="00306F6C" w:rsidP="00306F6C">
            <w:pPr>
              <w:jc w:val="both"/>
              <w:rPr>
                <w:sz w:val="24"/>
                <w:szCs w:val="24"/>
              </w:rPr>
            </w:pPr>
          </w:p>
          <w:p w14:paraId="499A2732" w14:textId="77777777" w:rsidR="00306F6C" w:rsidRPr="00306F6C" w:rsidRDefault="00306F6C" w:rsidP="00306F6C">
            <w:pPr>
              <w:jc w:val="both"/>
              <w:rPr>
                <w:sz w:val="24"/>
                <w:szCs w:val="24"/>
              </w:rPr>
            </w:pPr>
            <w:r w:rsidRPr="00306F6C">
              <w:rPr>
                <w:sz w:val="24"/>
                <w:szCs w:val="24"/>
              </w:rPr>
              <w:t xml:space="preserve">However, if it is deemed that a child’s wishes would be placing them at harm then legislation would be implemented to prevent this from happening and to safeguard the child from significant risk. This is not in adherence of policies such as the code of professional practice offering the child voice and control which may seem oppressive. However, safeguarding a child from significant harm is always paramount (Brayne and Carr, 2013). </w:t>
            </w:r>
          </w:p>
          <w:p w14:paraId="39DE8241" w14:textId="77777777" w:rsidR="00306F6C" w:rsidRPr="00306F6C" w:rsidRDefault="00306F6C" w:rsidP="00306F6C">
            <w:pPr>
              <w:jc w:val="both"/>
              <w:rPr>
                <w:sz w:val="24"/>
                <w:szCs w:val="24"/>
              </w:rPr>
            </w:pPr>
          </w:p>
          <w:p w14:paraId="4CABE426" w14:textId="2837D055" w:rsidR="00FC0334" w:rsidRDefault="00306F6C" w:rsidP="00306F6C">
            <w:pPr>
              <w:jc w:val="both"/>
              <w:rPr>
                <w:sz w:val="24"/>
                <w:szCs w:val="24"/>
              </w:rPr>
            </w:pPr>
            <w:r w:rsidRPr="00306F6C">
              <w:rPr>
                <w:sz w:val="24"/>
                <w:szCs w:val="24"/>
              </w:rPr>
              <w:t>Therefore, although children are a protected age group it demonstrates that a child is also discriminated because of their age as they are not solely able to make their own decisions when it comes to risk. This is unlike adults as age is a protected factor within the equalities Act 2010.</w:t>
            </w:r>
          </w:p>
          <w:p w14:paraId="795C6051" w14:textId="77777777" w:rsidR="00FC0334" w:rsidRDefault="00FC0334" w:rsidP="00FC0334">
            <w:pPr>
              <w:jc w:val="both"/>
              <w:rPr>
                <w:sz w:val="24"/>
                <w:szCs w:val="24"/>
              </w:rPr>
            </w:pPr>
          </w:p>
          <w:p w14:paraId="67E7ED72" w14:textId="77777777" w:rsidR="00FC0334" w:rsidRDefault="00FC0334" w:rsidP="00FC0334">
            <w:pPr>
              <w:jc w:val="both"/>
              <w:rPr>
                <w:sz w:val="24"/>
                <w:szCs w:val="24"/>
              </w:rPr>
            </w:pPr>
          </w:p>
          <w:p w14:paraId="1AA3081F" w14:textId="79CBE9B9" w:rsidR="00FC0334" w:rsidRDefault="00306F6C" w:rsidP="00FC0334">
            <w:pPr>
              <w:jc w:val="both"/>
              <w:rPr>
                <w:sz w:val="24"/>
                <w:szCs w:val="24"/>
              </w:rPr>
            </w:pPr>
            <w:r>
              <w:rPr>
                <w:sz w:val="24"/>
                <w:szCs w:val="24"/>
              </w:rPr>
              <w:t xml:space="preserve">390 words </w:t>
            </w:r>
          </w:p>
          <w:p w14:paraId="7B7B4827" w14:textId="77777777" w:rsidR="00FC0334" w:rsidRDefault="00FC0334" w:rsidP="00FC0334">
            <w:pPr>
              <w:jc w:val="both"/>
              <w:rPr>
                <w:sz w:val="24"/>
                <w:szCs w:val="24"/>
              </w:rPr>
            </w:pPr>
          </w:p>
          <w:p w14:paraId="438BF787" w14:textId="77777777" w:rsidR="00FC0334" w:rsidRPr="006108C9" w:rsidRDefault="00FC0334" w:rsidP="00FC0334">
            <w:pPr>
              <w:jc w:val="both"/>
              <w:rPr>
                <w:sz w:val="24"/>
                <w:szCs w:val="24"/>
              </w:rPr>
            </w:pPr>
          </w:p>
          <w:p w14:paraId="6BA3DD84" w14:textId="0013357A" w:rsidR="00FC0334" w:rsidRDefault="00FC0334" w:rsidP="00FC0334">
            <w:pPr>
              <w:jc w:val="both"/>
              <w:rPr>
                <w:i/>
                <w:sz w:val="24"/>
                <w:szCs w:val="24"/>
              </w:rPr>
            </w:pPr>
            <w:r>
              <w:rPr>
                <w:i/>
                <w:sz w:val="24"/>
                <w:szCs w:val="24"/>
              </w:rPr>
              <w:t>4</w:t>
            </w:r>
            <w:r w:rsidRPr="006108C9">
              <w:rPr>
                <w:i/>
                <w:sz w:val="24"/>
                <w:szCs w:val="24"/>
              </w:rPr>
              <w:t>00 words</w:t>
            </w:r>
            <w:r w:rsidRPr="006108C9">
              <w:rPr>
                <w:sz w:val="24"/>
                <w:szCs w:val="24"/>
              </w:rPr>
              <w:t xml:space="preserve"> </w:t>
            </w:r>
            <w:r w:rsidRPr="006108C9">
              <w:rPr>
                <w:i/>
                <w:sz w:val="24"/>
                <w:szCs w:val="24"/>
              </w:rPr>
              <w:t>(+/- 10%: include your actual word count at the end of each section)</w:t>
            </w:r>
            <w:r w:rsidR="007A628F">
              <w:rPr>
                <w:i/>
                <w:sz w:val="24"/>
                <w:szCs w:val="24"/>
              </w:rPr>
              <w:t>.</w:t>
            </w:r>
          </w:p>
          <w:p w14:paraId="08760B3D" w14:textId="77777777" w:rsidR="00FC0334" w:rsidRPr="006108C9" w:rsidRDefault="00FC0334" w:rsidP="00FC0334">
            <w:pPr>
              <w:jc w:val="both"/>
              <w:rPr>
                <w:sz w:val="24"/>
                <w:szCs w:val="24"/>
              </w:rPr>
            </w:pPr>
          </w:p>
        </w:tc>
      </w:tr>
    </w:tbl>
    <w:p w14:paraId="76FCF233" w14:textId="77777777" w:rsidR="00FC0334" w:rsidRDefault="00FC0334" w:rsidP="00FC0334">
      <w:pPr>
        <w:rPr>
          <w:sz w:val="24"/>
          <w:szCs w:val="24"/>
        </w:rPr>
      </w:pPr>
    </w:p>
    <w:sectPr w:rsidR="00FC0334"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B50787" w14:textId="77777777" w:rsidR="00A5656A" w:rsidRDefault="00A5656A">
      <w:r>
        <w:separator/>
      </w:r>
    </w:p>
  </w:endnote>
  <w:endnote w:type="continuationSeparator" w:id="0">
    <w:p w14:paraId="66F4E6C3" w14:textId="77777777" w:rsidR="00A5656A" w:rsidRDefault="00A565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8C8CAB" w14:textId="77777777" w:rsidR="00A5656A" w:rsidRDefault="00A5656A">
      <w:r>
        <w:separator/>
      </w:r>
    </w:p>
  </w:footnote>
  <w:footnote w:type="continuationSeparator" w:id="0">
    <w:p w14:paraId="62146FDA" w14:textId="77777777" w:rsidR="00A5656A" w:rsidRDefault="00A5656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08D5"/>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608C4"/>
    <w:rsid w:val="00164832"/>
    <w:rsid w:val="00171111"/>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357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6F6C"/>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577D0"/>
    <w:rsid w:val="00365DF9"/>
    <w:rsid w:val="0037066E"/>
    <w:rsid w:val="00370CB4"/>
    <w:rsid w:val="00372DB4"/>
    <w:rsid w:val="00373A36"/>
    <w:rsid w:val="0037419E"/>
    <w:rsid w:val="00375AF5"/>
    <w:rsid w:val="003761BD"/>
    <w:rsid w:val="00376EC1"/>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752D"/>
    <w:rsid w:val="00430DE3"/>
    <w:rsid w:val="004348AE"/>
    <w:rsid w:val="004376C0"/>
    <w:rsid w:val="0044223A"/>
    <w:rsid w:val="00450B67"/>
    <w:rsid w:val="00451851"/>
    <w:rsid w:val="0045189A"/>
    <w:rsid w:val="00453343"/>
    <w:rsid w:val="004538C3"/>
    <w:rsid w:val="00453BD6"/>
    <w:rsid w:val="004608B9"/>
    <w:rsid w:val="00463B55"/>
    <w:rsid w:val="00465947"/>
    <w:rsid w:val="004667B1"/>
    <w:rsid w:val="00467F66"/>
    <w:rsid w:val="00470461"/>
    <w:rsid w:val="00470BB1"/>
    <w:rsid w:val="00473153"/>
    <w:rsid w:val="0047350F"/>
    <w:rsid w:val="004743AF"/>
    <w:rsid w:val="00482C17"/>
    <w:rsid w:val="00484CE3"/>
    <w:rsid w:val="004911B4"/>
    <w:rsid w:val="0049196A"/>
    <w:rsid w:val="004923DA"/>
    <w:rsid w:val="00492EEB"/>
    <w:rsid w:val="00493434"/>
    <w:rsid w:val="0049374F"/>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8D3"/>
    <w:rsid w:val="005C6CE5"/>
    <w:rsid w:val="005D38D5"/>
    <w:rsid w:val="005D3F07"/>
    <w:rsid w:val="005D4A1E"/>
    <w:rsid w:val="005D4F72"/>
    <w:rsid w:val="005E13EA"/>
    <w:rsid w:val="005E17F1"/>
    <w:rsid w:val="005F64AA"/>
    <w:rsid w:val="005F7851"/>
    <w:rsid w:val="005F7CFA"/>
    <w:rsid w:val="00606E27"/>
    <w:rsid w:val="006108C9"/>
    <w:rsid w:val="00614DF7"/>
    <w:rsid w:val="006179BB"/>
    <w:rsid w:val="0062158D"/>
    <w:rsid w:val="00622092"/>
    <w:rsid w:val="006223FD"/>
    <w:rsid w:val="0062349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936"/>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465B"/>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48C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4E5"/>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15B5"/>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3470"/>
    <w:rsid w:val="00D0503D"/>
    <w:rsid w:val="00D052BC"/>
    <w:rsid w:val="00D07026"/>
    <w:rsid w:val="00D146AE"/>
    <w:rsid w:val="00D22C8F"/>
    <w:rsid w:val="00D26DDD"/>
    <w:rsid w:val="00D3203C"/>
    <w:rsid w:val="00D33491"/>
    <w:rsid w:val="00D3442D"/>
    <w:rsid w:val="00D36F00"/>
    <w:rsid w:val="00D44B67"/>
    <w:rsid w:val="00D44F8E"/>
    <w:rsid w:val="00D51B42"/>
    <w:rsid w:val="00D51FD5"/>
    <w:rsid w:val="00D55DE0"/>
    <w:rsid w:val="00D607EF"/>
    <w:rsid w:val="00D60F88"/>
    <w:rsid w:val="00D646BD"/>
    <w:rsid w:val="00D65558"/>
    <w:rsid w:val="00D71201"/>
    <w:rsid w:val="00D720C7"/>
    <w:rsid w:val="00D84841"/>
    <w:rsid w:val="00D876E6"/>
    <w:rsid w:val="00D90958"/>
    <w:rsid w:val="00DA1025"/>
    <w:rsid w:val="00DA22EC"/>
    <w:rsid w:val="00DA5172"/>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2509"/>
    <w:rsid w:val="00ED4444"/>
    <w:rsid w:val="00ED5D03"/>
    <w:rsid w:val="00EE01ED"/>
    <w:rsid w:val="00EE1AC1"/>
    <w:rsid w:val="00EE39D6"/>
    <w:rsid w:val="00EE52AD"/>
    <w:rsid w:val="00EE5BC3"/>
    <w:rsid w:val="00EE6FAB"/>
    <w:rsid w:val="00EE7449"/>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7720B"/>
    <w:rsid w:val="00F81FEC"/>
    <w:rsid w:val="00F927A1"/>
    <w:rsid w:val="00F92E4D"/>
    <w:rsid w:val="00F95D08"/>
    <w:rsid w:val="00FA0497"/>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229</TotalTime>
  <Pages>4</Pages>
  <Words>1137</Words>
  <Characters>6055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Miranda Goldsack</cp:lastModifiedBy>
  <cp:revision>11</cp:revision>
  <cp:lastPrinted>2020-02-11T19:20:00Z</cp:lastPrinted>
  <dcterms:created xsi:type="dcterms:W3CDTF">2022-09-29T11:35:00Z</dcterms:created>
  <dcterms:modified xsi:type="dcterms:W3CDTF">2025-02-17T16:52:00Z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