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9DC89" w14:textId="432CE83C" w:rsidR="00347329" w:rsidRDefault="004A787B" w:rsidP="004A787B">
      <w:pPr>
        <w:pStyle w:val="Title"/>
      </w:pPr>
      <w:r>
        <w:t>Academic Skills LCLM 4001</w:t>
      </w:r>
    </w:p>
    <w:p w14:paraId="269963C7" w14:textId="77777777" w:rsidR="004A787B" w:rsidRDefault="004A787B" w:rsidP="004A787B"/>
    <w:p w14:paraId="372A71D6" w14:textId="77777777" w:rsidR="004A787B" w:rsidRDefault="004A787B" w:rsidP="004A787B"/>
    <w:p w14:paraId="19D140E8" w14:textId="42776C3E" w:rsidR="004A787B" w:rsidRDefault="00B72C61" w:rsidP="004A787B">
      <w:r>
        <w:t>TASK 3</w:t>
      </w:r>
    </w:p>
    <w:p w14:paraId="0BE4B964" w14:textId="77777777" w:rsidR="004A787B" w:rsidRDefault="004A787B" w:rsidP="004A787B"/>
    <w:p w14:paraId="4830DD99" w14:textId="77777777" w:rsidR="004A787B" w:rsidRDefault="004A787B" w:rsidP="004A787B"/>
    <w:p w14:paraId="6A2FDC49" w14:textId="4F8FD0FC" w:rsidR="004A787B" w:rsidRDefault="00361A3E" w:rsidP="004A787B">
      <w:r w:rsidRPr="00361A3E">
        <w:t>Andreea Campanu 2422711</w:t>
      </w:r>
    </w:p>
    <w:p w14:paraId="56445BDD" w14:textId="77777777" w:rsidR="004A787B" w:rsidRDefault="004A787B" w:rsidP="004A787B"/>
    <w:p w14:paraId="69857938" w14:textId="77777777" w:rsidR="004A787B" w:rsidRDefault="004A787B" w:rsidP="004A787B"/>
    <w:p w14:paraId="49396908" w14:textId="77777777" w:rsidR="004A787B" w:rsidRDefault="004A787B" w:rsidP="004A787B"/>
    <w:p w14:paraId="3DE62F93" w14:textId="77777777" w:rsidR="004A787B" w:rsidRDefault="004A787B" w:rsidP="004A787B"/>
    <w:p w14:paraId="3F56830A" w14:textId="77777777" w:rsidR="004A787B" w:rsidRDefault="004A787B" w:rsidP="004A787B"/>
    <w:p w14:paraId="69348C59" w14:textId="77777777" w:rsidR="004A787B" w:rsidRDefault="004A787B" w:rsidP="004A787B"/>
    <w:p w14:paraId="341A9A34" w14:textId="77777777" w:rsidR="004A787B" w:rsidRDefault="004A787B" w:rsidP="004A787B"/>
    <w:p w14:paraId="73FA1C96" w14:textId="77777777" w:rsidR="004A787B" w:rsidRDefault="004A787B" w:rsidP="004A787B"/>
    <w:p w14:paraId="53FC5A61" w14:textId="77777777" w:rsidR="004A787B" w:rsidRDefault="004A787B" w:rsidP="004A787B"/>
    <w:p w14:paraId="68F92111" w14:textId="77777777" w:rsidR="004A787B" w:rsidRDefault="004A787B" w:rsidP="004A787B"/>
    <w:p w14:paraId="33F49D45" w14:textId="77777777" w:rsidR="004A787B" w:rsidRDefault="004A787B" w:rsidP="004A787B"/>
    <w:p w14:paraId="66199477" w14:textId="77777777" w:rsidR="004A787B" w:rsidRDefault="004A787B" w:rsidP="004A787B"/>
    <w:p w14:paraId="7E3D0C0A" w14:textId="77777777" w:rsidR="004A787B" w:rsidRDefault="004A787B" w:rsidP="004A787B"/>
    <w:p w14:paraId="3AAAEBC4" w14:textId="77777777" w:rsidR="004A787B" w:rsidRDefault="004A787B" w:rsidP="004A787B"/>
    <w:p w14:paraId="50286B37" w14:textId="77777777" w:rsidR="004A787B" w:rsidRDefault="004A787B" w:rsidP="004A787B"/>
    <w:p w14:paraId="2E3A10A1" w14:textId="77777777" w:rsidR="004A787B" w:rsidRDefault="004A787B" w:rsidP="004A787B"/>
    <w:p w14:paraId="095C201F" w14:textId="77777777" w:rsidR="004A787B" w:rsidRDefault="004A787B" w:rsidP="004A787B"/>
    <w:p w14:paraId="2E68B6C0" w14:textId="77777777" w:rsidR="006B62EB" w:rsidRDefault="006B62EB" w:rsidP="006B62EB">
      <w:r>
        <w:lastRenderedPageBreak/>
        <w:t>The Academic Skills module uses a three-part judgment model that aims to determine the basic skills that are required to study at the university level. The framework consists of three separate in-class tests amounting to 100 marks each, each assessment is specific to a different aspect of academic practice theoretical knowledge, practical application, and reflective synthesis. Such a method allows considering the full range of preparedness of students to meet the requirements of advanced education and supports such basic skills as time management, information literacy, academic writing, and critical self-assessment (Cottrell, 2019). These tasks are progressive in nature and competency is developed in a systematic way starting with recall of knowledge to practicable application and metacognitive reflection (Moon, 2004).</w:t>
      </w:r>
    </w:p>
    <w:p w14:paraId="0237AA56" w14:textId="77777777" w:rsidR="006B62EB" w:rsidRDefault="006B62EB" w:rsidP="006B62EB">
      <w:r>
        <w:t>Task 1 provides a 45-minute quiz of 30 marks, in week 5, that will cover six fundamental academic areas in different question formats. The analysis is based on time management strategies, note taking strategies, locating and evaluating information, conventions in academic writing style, knowledge of academic misconduct, and reference skill (Pears and Shields, 2019). There are multiple-choice questions that test conceptual knowledge, short-answer questions that need one or two-word answers, and constructive questions that are based on the creation of references based on the given bibliographic items. This format variety guarantees evaluation on cognitive levels, starting with the simple recall and moving to the knowledge construction (Cottrell, 2019). The completion is still considered independent, which does not allow cooperation or additional help to make sure that it is individual performance measurement (QAA, 2018). It takes a mastery of conventions of Harvard reference and familiarity with academic integrity theories and the ability to differentiate trustworthy sources with unreliable material (Williams and Carroll, 2009).</w:t>
      </w:r>
    </w:p>
    <w:p w14:paraId="2C8E5CC4" w14:textId="77777777" w:rsidR="006B62EB" w:rsidRDefault="006B62EB" w:rsidP="006B62EB">
      <w:r>
        <w:t xml:space="preserve">The knowledge measured with the help of Task 1 preconditions the establishment of critical academic literacy. Time management skills will allow prioritising the workload and meeting deadlines, which are critical skills in the process of balancing between various assignments and obligations (Cottrell, 2019). Note taking methodologies help in retaining the knowledge, synthesizing the information as well as developing effective revision strategies. Information literacy also involves determining the source, evaluating its credibility, and selecting it appropriately when it comes to academic use, which are the primary skills of the research and evidence-based argumentation (Pears and Shields, 2019). Academic writing style is a concept that implies the formal register, adherence to the objective tone, and the development of the argument. When one is aware of academic misconduct, such issues as the plagiarism, collusion, and fabrication can be avoided due to clear knowledge of the institutional policies and proper </w:t>
      </w:r>
      <w:r>
        <w:lastRenderedPageBreak/>
        <w:t>research ethics (Williams and Carroll, 2009). The reference to proficiency is the ability to recognize intellectual property and write correct citations according to Harvard standards, which helps to uphold academic integrity (QAA, 2018).</w:t>
      </w:r>
    </w:p>
    <w:p w14:paraId="6C899588" w14:textId="77777777" w:rsidR="006B62EB" w:rsidRDefault="006B62EB" w:rsidP="006B62EB">
      <w:r>
        <w:t>In the week 7, task 2 is based on practical application with a 40-mark assessment that will take 90 minutes to complete. This is the first task that involves transitioning between theoretical and practical knowledge; the competency gained will be assessed. The skills were tested during the exercise in three consecutive phases: the ability to extract notes in a brief text, paraphrase separate sentences maintaining its meaning, and form a coherent paragraph in accordance with the academic standards (Godfrey, 2016). Note-taking assessment checks the competence to discover the main ideas, differentiate between the main ideas and supporting information, and write down the information structured in a consistent manner to be used in future academic tasks (Williams and Reid, 2011). The skill is also critical in lectures, seminars, and independent reading, which is the basis of preparing assignments and revising exams.</w:t>
      </w:r>
    </w:p>
    <w:p w14:paraId="753A7A70" w14:textId="77777777" w:rsidR="006B62EB" w:rsidRDefault="006B62EB" w:rsidP="006B62EB">
      <w:r>
        <w:t>The exercises of paraphrasing involve the use of alternative words and sentences to express the exact meaning of the source material but still retain its original meaning and this shows the level of understanding and prevents plagiarism (Pecorari, 2003). This skill would be essential in incorporating academic source material in writing without violating originality and acknowledging the source. Linguistic flexibility, grammatical correctness, and conceptual knowledge are required of the students to paraphrase sentences without distorting the meaning and ensure unintentional plagiarism. The arrangement of paragraphs requires logical organisation, formulation of topic sentences, integration of supporting evidence, and synthesis at its end, and is written using a formal academic register (Cottrell, 2019). This element provides the simulated academic writing conditions where the students synthesise information provided by the sources into original prose (Godfrey, 2016).</w:t>
      </w:r>
    </w:p>
    <w:p w14:paraId="5F781A97" w14:textId="77777777" w:rsidR="006B62EB" w:rsidRDefault="006B62EB" w:rsidP="006B62EB">
      <w:r>
        <w:t>In Task 3, I have 900 words of reflective writing of 30 marks in week 10, in which I will critically reflect on personal learning throughout the module. A given template and model of reflection require students to respond to strengths, areas of improvement, and impact of the development using a given framework (Moon, 2004). To indicate evidence based self-assessment, the assessment will involve referencing to specific experiences like Tasks 1 and 2 performance, class assignments on issues like referencing and paraphrasing, feedback received, and skills acquired (Gibbs, 1988). The reflection should be informed by three given text snippets in the process of assessment, and the ideas should be integrated with appropriate in-</w:t>
      </w:r>
      <w:r>
        <w:lastRenderedPageBreak/>
        <w:t>text references and entries in the reference list in accordance with the Harvard format (Pears and Shields, 2019).</w:t>
      </w:r>
    </w:p>
    <w:p w14:paraId="32B6A1D2" w14:textId="1DA0EF18" w:rsidR="006B62EB" w:rsidRDefault="006B62EB" w:rsidP="006B62EB">
      <w:r>
        <w:t>Reflective writing is metacognition in that it allows an efficient analysis of the learning processes, results and changes (Moon, 2004). The reflection models are the template structures that reflect based on formulated models that direct the way progression to the description phase is taken through analysis to the action planning (Gibbs, 1988). Learners are forced to move past the superficial reporting towards the critical analysis of the role that particular experiences played in the development of skills and knowledge. The 900-word restriction makes it necessary to do a brief but thorough self-assessment, to be omnipresent in touching on a variety of experiences and at the same time to provide adequate depth of analysis (Ryan, 2011). This last task will be the synthesis of module learning, which will show the ability to evaluate oneself critically to be able to further develop academically and in the profession.</w:t>
      </w:r>
    </w:p>
    <w:p w14:paraId="52AD4144" w14:textId="77777777" w:rsidR="006B62EB" w:rsidRDefault="006B62EB" w:rsidP="00255C4B"/>
    <w:p w14:paraId="2ED65E9F" w14:textId="77777777" w:rsidR="006B62EB" w:rsidRDefault="006B62EB" w:rsidP="00255C4B"/>
    <w:p w14:paraId="1006843B" w14:textId="77777777" w:rsidR="006B62EB" w:rsidRDefault="006B62EB" w:rsidP="00255C4B"/>
    <w:p w14:paraId="0618F66C" w14:textId="77777777" w:rsidR="006B62EB" w:rsidRDefault="006B62EB" w:rsidP="00255C4B"/>
    <w:p w14:paraId="000490CF" w14:textId="77777777" w:rsidR="006B62EB" w:rsidRDefault="006B62EB" w:rsidP="00255C4B"/>
    <w:p w14:paraId="4A519A1B" w14:textId="77777777" w:rsidR="006B62EB" w:rsidRDefault="006B62EB" w:rsidP="00255C4B"/>
    <w:p w14:paraId="71416A84" w14:textId="77777777" w:rsidR="006B62EB" w:rsidRDefault="006B62EB" w:rsidP="00255C4B"/>
    <w:p w14:paraId="20FC15B2" w14:textId="77777777" w:rsidR="006B62EB" w:rsidRDefault="006B62EB" w:rsidP="00255C4B"/>
    <w:p w14:paraId="022C58C8" w14:textId="77777777" w:rsidR="006B62EB" w:rsidRDefault="006B62EB" w:rsidP="00255C4B"/>
    <w:p w14:paraId="68E954C3" w14:textId="77777777" w:rsidR="006B62EB" w:rsidRDefault="006B62EB" w:rsidP="00255C4B"/>
    <w:p w14:paraId="08468C62" w14:textId="77777777" w:rsidR="006B62EB" w:rsidRDefault="006B62EB" w:rsidP="00255C4B"/>
    <w:p w14:paraId="0F29A049" w14:textId="77777777" w:rsidR="006B62EB" w:rsidRDefault="006B62EB" w:rsidP="00255C4B"/>
    <w:p w14:paraId="75D5B5CF" w14:textId="77777777" w:rsidR="006B62EB" w:rsidRDefault="006B62EB" w:rsidP="00255C4B"/>
    <w:p w14:paraId="576CC460" w14:textId="77777777" w:rsidR="006B62EB" w:rsidRDefault="006B62EB" w:rsidP="00255C4B"/>
    <w:p w14:paraId="2AD59C40" w14:textId="77777777" w:rsidR="006B62EB" w:rsidRDefault="006B62EB" w:rsidP="00255C4B"/>
    <w:p w14:paraId="4D83A1D7" w14:textId="77777777" w:rsidR="00255C4B" w:rsidRDefault="00255C4B" w:rsidP="00255C4B">
      <w:pPr>
        <w:pStyle w:val="Heading1"/>
      </w:pPr>
      <w:r>
        <w:lastRenderedPageBreak/>
        <w:t>References</w:t>
      </w:r>
    </w:p>
    <w:p w14:paraId="5EECF253" w14:textId="77777777" w:rsidR="006B62EB" w:rsidRDefault="006B62EB" w:rsidP="006B62EB">
      <w:r>
        <w:t>Cottrell, S. (2019) The study skills handbook. 5th edn. London: Bloomsbury Academic.</w:t>
      </w:r>
    </w:p>
    <w:p w14:paraId="43194A52" w14:textId="77777777" w:rsidR="006B62EB" w:rsidRDefault="006B62EB" w:rsidP="006B62EB">
      <w:r>
        <w:t>Gibbs, G. (1988) Learning by doing: a guide to teaching and learning methods. Oxford: Further Education Unit, Oxford Polytechnic.</w:t>
      </w:r>
    </w:p>
    <w:p w14:paraId="3C450268" w14:textId="77777777" w:rsidR="006B62EB" w:rsidRDefault="006B62EB" w:rsidP="006B62EB">
      <w:r>
        <w:t>Godfrey, J. (2016) Reading and making notes. 2nd edn. London: Palgrave.</w:t>
      </w:r>
    </w:p>
    <w:p w14:paraId="3E7A28B9" w14:textId="77777777" w:rsidR="006B62EB" w:rsidRDefault="006B62EB" w:rsidP="006B62EB">
      <w:r>
        <w:t>Moon, J.A. (2004) A handbook of reflective and experiential learning: theory and practice. Abingdon: RoutledgeFalmer.</w:t>
      </w:r>
    </w:p>
    <w:p w14:paraId="6F790BFC" w14:textId="77777777" w:rsidR="006B62EB" w:rsidRDefault="006B62EB" w:rsidP="006B62EB">
      <w:r>
        <w:t>Pears, R. and Shields, G. (2019) Cite them right: the essential referencing guide. 11th edn. London: Palgrave.</w:t>
      </w:r>
    </w:p>
    <w:p w14:paraId="11CDA707" w14:textId="77777777" w:rsidR="006B62EB" w:rsidRDefault="006B62EB" w:rsidP="006B62EB">
      <w:r>
        <w:t>Pecorari, D. (2003) 'Good and original: plagiarism and patchwriting in academic second-language writing', Journal of Second Language Writing, 12(4), pp. 317-345.</w:t>
      </w:r>
    </w:p>
    <w:p w14:paraId="198D815A" w14:textId="77777777" w:rsidR="006B62EB" w:rsidRDefault="006B62EB" w:rsidP="006B62EB">
      <w:r>
        <w:t>QAA (2018) The revised UK quality code for higher education. Gloucester: Quality Assurance Agency for Higher Education.</w:t>
      </w:r>
    </w:p>
    <w:p w14:paraId="64A809F2" w14:textId="77777777" w:rsidR="006B62EB" w:rsidRDefault="006B62EB" w:rsidP="006B62EB">
      <w:r>
        <w:t>Ryan, M. (2011) 'Improving reflective writing in higher education: a social semiotic perspective', Teaching in Higher Education, 16(1), pp. 99-111.</w:t>
      </w:r>
    </w:p>
    <w:p w14:paraId="1D928838" w14:textId="77777777" w:rsidR="006B62EB" w:rsidRDefault="006B62EB" w:rsidP="006B62EB">
      <w:r>
        <w:t>Williams, K. and Carroll, J. (2009) Referencing and understanding plagiarism. Basingstoke: Palgrave Macmillan.</w:t>
      </w:r>
    </w:p>
    <w:p w14:paraId="76B41C5D" w14:textId="19809720" w:rsidR="004A787B" w:rsidRPr="004A787B" w:rsidRDefault="006B62EB" w:rsidP="006B62EB">
      <w:r>
        <w:t>Williams, K. and Reid, M. (2011) Time management. Basingstoke: Palgrave Macmillan</w:t>
      </w:r>
    </w:p>
    <w:sectPr w:rsidR="004A787B" w:rsidRPr="004A7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7B"/>
    <w:rsid w:val="0005265B"/>
    <w:rsid w:val="00142D5D"/>
    <w:rsid w:val="001D6220"/>
    <w:rsid w:val="00255C4B"/>
    <w:rsid w:val="003403A6"/>
    <w:rsid w:val="00347329"/>
    <w:rsid w:val="00361A3E"/>
    <w:rsid w:val="003C5579"/>
    <w:rsid w:val="004A787B"/>
    <w:rsid w:val="005F3B2A"/>
    <w:rsid w:val="006417E2"/>
    <w:rsid w:val="006934D9"/>
    <w:rsid w:val="006B62EB"/>
    <w:rsid w:val="006E0FD7"/>
    <w:rsid w:val="006E7644"/>
    <w:rsid w:val="0071446E"/>
    <w:rsid w:val="0076244D"/>
    <w:rsid w:val="00862736"/>
    <w:rsid w:val="008A21EE"/>
    <w:rsid w:val="008C12F3"/>
    <w:rsid w:val="00902E6D"/>
    <w:rsid w:val="00987331"/>
    <w:rsid w:val="00991D77"/>
    <w:rsid w:val="009F6E24"/>
    <w:rsid w:val="00A310BC"/>
    <w:rsid w:val="00A50DFC"/>
    <w:rsid w:val="00A77B22"/>
    <w:rsid w:val="00AF285C"/>
    <w:rsid w:val="00B2477A"/>
    <w:rsid w:val="00B72C61"/>
    <w:rsid w:val="00C304A1"/>
    <w:rsid w:val="00C86434"/>
    <w:rsid w:val="00D125EA"/>
    <w:rsid w:val="00D21D74"/>
    <w:rsid w:val="00D44EDA"/>
    <w:rsid w:val="00D53F29"/>
    <w:rsid w:val="00E037A9"/>
    <w:rsid w:val="00E9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F72C"/>
  <w15:chartTrackingRefBased/>
  <w15:docId w15:val="{43EFD7C1-3514-4F3C-AB02-D3BCC41A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7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4A7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7B"/>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A787B"/>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A787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A787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A787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A787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4A7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7B"/>
    <w:pPr>
      <w:spacing w:before="160"/>
      <w:jc w:val="center"/>
    </w:pPr>
    <w:rPr>
      <w:i/>
      <w:iCs/>
      <w:color w:val="404040" w:themeColor="text1" w:themeTint="BF"/>
    </w:rPr>
  </w:style>
  <w:style w:type="character" w:customStyle="1" w:styleId="QuoteChar">
    <w:name w:val="Quote Char"/>
    <w:basedOn w:val="DefaultParagraphFont"/>
    <w:link w:val="Quote"/>
    <w:uiPriority w:val="29"/>
    <w:rsid w:val="004A787B"/>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4A787B"/>
    <w:pPr>
      <w:ind w:left="720"/>
      <w:contextualSpacing/>
    </w:pPr>
  </w:style>
  <w:style w:type="character" w:styleId="IntenseEmphasis">
    <w:name w:val="Intense Emphasis"/>
    <w:basedOn w:val="DefaultParagraphFont"/>
    <w:uiPriority w:val="21"/>
    <w:qFormat/>
    <w:rsid w:val="004A787B"/>
    <w:rPr>
      <w:i/>
      <w:iCs/>
      <w:color w:val="0F4761" w:themeColor="accent1" w:themeShade="BF"/>
    </w:rPr>
  </w:style>
  <w:style w:type="paragraph" w:styleId="IntenseQuote">
    <w:name w:val="Intense Quote"/>
    <w:basedOn w:val="Normal"/>
    <w:next w:val="Normal"/>
    <w:link w:val="IntenseQuoteChar"/>
    <w:uiPriority w:val="30"/>
    <w:qFormat/>
    <w:rsid w:val="004A7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7B"/>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4A7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0477">
      <w:bodyDiv w:val="1"/>
      <w:marLeft w:val="0"/>
      <w:marRight w:val="0"/>
      <w:marTop w:val="0"/>
      <w:marBottom w:val="0"/>
      <w:divBdr>
        <w:top w:val="none" w:sz="0" w:space="0" w:color="auto"/>
        <w:left w:val="none" w:sz="0" w:space="0" w:color="auto"/>
        <w:bottom w:val="none" w:sz="0" w:space="0" w:color="auto"/>
        <w:right w:val="none" w:sz="0" w:space="0" w:color="auto"/>
      </w:divBdr>
    </w:div>
    <w:div w:id="507911171">
      <w:bodyDiv w:val="1"/>
      <w:marLeft w:val="0"/>
      <w:marRight w:val="0"/>
      <w:marTop w:val="0"/>
      <w:marBottom w:val="0"/>
      <w:divBdr>
        <w:top w:val="none" w:sz="0" w:space="0" w:color="auto"/>
        <w:left w:val="none" w:sz="0" w:space="0" w:color="auto"/>
        <w:bottom w:val="none" w:sz="0" w:space="0" w:color="auto"/>
        <w:right w:val="none" w:sz="0" w:space="0" w:color="auto"/>
      </w:divBdr>
    </w:div>
    <w:div w:id="907233354">
      <w:bodyDiv w:val="1"/>
      <w:marLeft w:val="0"/>
      <w:marRight w:val="0"/>
      <w:marTop w:val="0"/>
      <w:marBottom w:val="0"/>
      <w:divBdr>
        <w:top w:val="none" w:sz="0" w:space="0" w:color="auto"/>
        <w:left w:val="none" w:sz="0" w:space="0" w:color="auto"/>
        <w:bottom w:val="none" w:sz="0" w:space="0" w:color="auto"/>
        <w:right w:val="none" w:sz="0" w:space="0" w:color="auto"/>
      </w:divBdr>
      <w:divsChild>
        <w:div w:id="1455754903">
          <w:marLeft w:val="0"/>
          <w:marRight w:val="0"/>
          <w:marTop w:val="0"/>
          <w:marBottom w:val="0"/>
          <w:divBdr>
            <w:top w:val="single" w:sz="2" w:space="0" w:color="auto"/>
            <w:left w:val="single" w:sz="2" w:space="0" w:color="auto"/>
            <w:bottom w:val="single" w:sz="2" w:space="0" w:color="auto"/>
            <w:right w:val="single" w:sz="2" w:space="0" w:color="auto"/>
          </w:divBdr>
          <w:divsChild>
            <w:div w:id="575242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0045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1218</Words>
  <Characters>6943</Characters>
  <Application>Microsoft Office Word</Application>
  <DocSecurity>0</DocSecurity>
  <Lines>57</Lines>
  <Paragraphs>16</Paragraphs>
  <ScaleCrop>false</ScaleCrop>
  <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3</cp:revision>
  <dcterms:created xsi:type="dcterms:W3CDTF">2025-12-07T06:48:00Z</dcterms:created>
  <dcterms:modified xsi:type="dcterms:W3CDTF">2025-12-08T10:56:00Z</dcterms:modified>
</cp:coreProperties>
</file>