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AFF953" w14:textId="6A243E0F" w:rsidR="005D3EB4" w:rsidRPr="005D3EB4" w:rsidRDefault="00850C22">
      <w:pPr>
        <w:rPr>
          <w:b/>
          <w:bCs/>
          <w:i/>
          <w:iCs/>
          <w:sz w:val="48"/>
          <w:szCs w:val="48"/>
          <w:u w:val="single"/>
        </w:rPr>
      </w:pPr>
      <w:r w:rsidRPr="005D3EB4">
        <w:rPr>
          <w:b/>
          <w:bCs/>
          <w:i/>
          <w:iCs/>
          <w:sz w:val="48"/>
          <w:szCs w:val="48"/>
          <w:u w:val="single"/>
        </w:rPr>
        <w:t xml:space="preserve">Task </w:t>
      </w:r>
      <w:r w:rsidR="00303748" w:rsidRPr="005D3EB4">
        <w:rPr>
          <w:b/>
          <w:bCs/>
          <w:i/>
          <w:iCs/>
          <w:sz w:val="48"/>
          <w:szCs w:val="48"/>
          <w:u w:val="single"/>
        </w:rPr>
        <w:t>2 P</w:t>
      </w:r>
      <w:r w:rsidR="0045415A">
        <w:rPr>
          <w:b/>
          <w:bCs/>
          <w:i/>
          <w:iCs/>
          <w:sz w:val="48"/>
          <w:szCs w:val="48"/>
          <w:u w:val="single"/>
        </w:rPr>
        <w:t xml:space="preserve">art A </w:t>
      </w:r>
      <w:r w:rsidR="00CD6C88">
        <w:rPr>
          <w:b/>
          <w:bCs/>
          <w:i/>
          <w:iCs/>
          <w:sz w:val="48"/>
          <w:szCs w:val="48"/>
          <w:u w:val="single"/>
        </w:rPr>
        <w:t xml:space="preserve">Reflective Report </w:t>
      </w:r>
    </w:p>
    <w:p w14:paraId="4438E2DD" w14:textId="0FF5A462" w:rsidR="003979AA" w:rsidRDefault="003979AA">
      <w:pPr>
        <w:rPr>
          <w:b/>
          <w:bCs/>
        </w:rPr>
      </w:pPr>
      <w:r w:rsidRPr="003979AA">
        <w:rPr>
          <w:b/>
          <w:bCs/>
        </w:rPr>
        <w:t>Introduction</w:t>
      </w:r>
    </w:p>
    <w:p w14:paraId="7EA53A9B" w14:textId="0C24A941" w:rsidR="003979AA" w:rsidRPr="00794D38" w:rsidRDefault="00DF5FB0">
      <w:pPr>
        <w:rPr>
          <w:sz w:val="20"/>
          <w:szCs w:val="20"/>
        </w:rPr>
      </w:pPr>
      <w:r w:rsidRPr="00794D38">
        <w:rPr>
          <w:sz w:val="20"/>
          <w:szCs w:val="20"/>
        </w:rPr>
        <w:t xml:space="preserve">This reflective report uses Driscoll’s </w:t>
      </w:r>
      <w:r w:rsidR="0075068E" w:rsidRPr="00794D38">
        <w:rPr>
          <w:sz w:val="20"/>
          <w:szCs w:val="20"/>
        </w:rPr>
        <w:t>(2007)</w:t>
      </w:r>
      <w:r w:rsidR="00AE37A1" w:rsidRPr="00794D38">
        <w:rPr>
          <w:sz w:val="20"/>
          <w:szCs w:val="20"/>
        </w:rPr>
        <w:t xml:space="preserve"> reflective mod</w:t>
      </w:r>
      <w:r w:rsidR="000D4C8F" w:rsidRPr="00794D38">
        <w:rPr>
          <w:sz w:val="20"/>
          <w:szCs w:val="20"/>
        </w:rPr>
        <w:t xml:space="preserve">el which Is structured, </w:t>
      </w:r>
      <w:r w:rsidR="006B0E12" w:rsidRPr="00794D38">
        <w:rPr>
          <w:sz w:val="20"/>
          <w:szCs w:val="20"/>
        </w:rPr>
        <w:t xml:space="preserve">around the question </w:t>
      </w:r>
      <w:r w:rsidR="004C5DC1" w:rsidRPr="00794D38">
        <w:rPr>
          <w:sz w:val="20"/>
          <w:szCs w:val="20"/>
        </w:rPr>
        <w:t xml:space="preserve">what?, So </w:t>
      </w:r>
      <w:r w:rsidR="008E5F58" w:rsidRPr="00794D38">
        <w:rPr>
          <w:sz w:val="20"/>
          <w:szCs w:val="20"/>
        </w:rPr>
        <w:t xml:space="preserve">what and </w:t>
      </w:r>
      <w:r w:rsidR="00F942B2" w:rsidRPr="00794D38">
        <w:rPr>
          <w:sz w:val="20"/>
          <w:szCs w:val="20"/>
        </w:rPr>
        <w:t>now what?</w:t>
      </w:r>
      <w:r w:rsidR="003E44CA" w:rsidRPr="00794D38">
        <w:rPr>
          <w:sz w:val="20"/>
          <w:szCs w:val="20"/>
        </w:rPr>
        <w:t xml:space="preserve">.This approach provides a clear </w:t>
      </w:r>
      <w:r w:rsidR="007F1643" w:rsidRPr="00794D38">
        <w:rPr>
          <w:sz w:val="20"/>
          <w:szCs w:val="20"/>
        </w:rPr>
        <w:t xml:space="preserve">framework for </w:t>
      </w:r>
      <w:r w:rsidR="00EF67EC" w:rsidRPr="00794D38">
        <w:rPr>
          <w:sz w:val="20"/>
          <w:szCs w:val="20"/>
        </w:rPr>
        <w:t xml:space="preserve">examining a experience </w:t>
      </w:r>
      <w:r w:rsidR="00BD1280" w:rsidRPr="00794D38">
        <w:rPr>
          <w:sz w:val="20"/>
          <w:szCs w:val="20"/>
        </w:rPr>
        <w:t xml:space="preserve">and identifying </w:t>
      </w:r>
      <w:r w:rsidR="0094600F" w:rsidRPr="00794D38">
        <w:rPr>
          <w:sz w:val="20"/>
          <w:szCs w:val="20"/>
        </w:rPr>
        <w:t xml:space="preserve">learning that can be applied to </w:t>
      </w:r>
      <w:r w:rsidR="00760B83" w:rsidRPr="00794D38">
        <w:rPr>
          <w:sz w:val="20"/>
          <w:szCs w:val="20"/>
        </w:rPr>
        <w:t>future professional development</w:t>
      </w:r>
      <w:r w:rsidR="00436329" w:rsidRPr="00794D38">
        <w:rPr>
          <w:sz w:val="20"/>
          <w:szCs w:val="20"/>
        </w:rPr>
        <w:t xml:space="preserve">.Reflection </w:t>
      </w:r>
      <w:r w:rsidR="00C846CB" w:rsidRPr="00794D38">
        <w:rPr>
          <w:sz w:val="20"/>
          <w:szCs w:val="20"/>
        </w:rPr>
        <w:t xml:space="preserve">is an essential </w:t>
      </w:r>
      <w:r w:rsidR="00A52836" w:rsidRPr="00794D38">
        <w:rPr>
          <w:sz w:val="20"/>
          <w:szCs w:val="20"/>
        </w:rPr>
        <w:t>component of practise</w:t>
      </w:r>
      <w:r w:rsidR="00300A4D" w:rsidRPr="00794D38">
        <w:rPr>
          <w:sz w:val="20"/>
          <w:szCs w:val="20"/>
        </w:rPr>
        <w:t>, essentially in health and social care</w:t>
      </w:r>
      <w:r w:rsidR="00DB139B" w:rsidRPr="00794D38">
        <w:rPr>
          <w:sz w:val="20"/>
          <w:szCs w:val="20"/>
        </w:rPr>
        <w:t xml:space="preserve">, as it enhances self awareness </w:t>
      </w:r>
      <w:r w:rsidR="008428A5" w:rsidRPr="00794D38">
        <w:rPr>
          <w:sz w:val="20"/>
          <w:szCs w:val="20"/>
        </w:rPr>
        <w:t xml:space="preserve">and supports continuous improvement </w:t>
      </w:r>
      <w:r w:rsidR="0074107E" w:rsidRPr="00794D38">
        <w:rPr>
          <w:sz w:val="20"/>
          <w:szCs w:val="20"/>
        </w:rPr>
        <w:t>in communication,</w:t>
      </w:r>
      <w:r w:rsidR="00AB08E5" w:rsidRPr="00794D38">
        <w:rPr>
          <w:sz w:val="20"/>
          <w:szCs w:val="20"/>
        </w:rPr>
        <w:t xml:space="preserve"> </w:t>
      </w:r>
      <w:r w:rsidR="0074107E" w:rsidRPr="00794D38">
        <w:rPr>
          <w:sz w:val="20"/>
          <w:szCs w:val="20"/>
        </w:rPr>
        <w:t>teaching</w:t>
      </w:r>
      <w:r w:rsidR="00075074" w:rsidRPr="00794D38">
        <w:rPr>
          <w:sz w:val="20"/>
          <w:szCs w:val="20"/>
        </w:rPr>
        <w:t>,</w:t>
      </w:r>
      <w:r w:rsidR="0074107E" w:rsidRPr="00794D38">
        <w:rPr>
          <w:sz w:val="20"/>
          <w:szCs w:val="20"/>
        </w:rPr>
        <w:t xml:space="preserve"> </w:t>
      </w:r>
      <w:r w:rsidR="00ED6F61" w:rsidRPr="00794D38">
        <w:rPr>
          <w:sz w:val="20"/>
          <w:szCs w:val="20"/>
        </w:rPr>
        <w:t>and professional Be</w:t>
      </w:r>
      <w:r w:rsidR="00075074" w:rsidRPr="00794D38">
        <w:rPr>
          <w:sz w:val="20"/>
          <w:szCs w:val="20"/>
        </w:rPr>
        <w:t>haviour.</w:t>
      </w:r>
    </w:p>
    <w:p w14:paraId="3435D008" w14:textId="6E657033" w:rsidR="00611CDA" w:rsidRPr="002F5354" w:rsidRDefault="00611CDA">
      <w:pPr>
        <w:rPr>
          <w:rFonts w:asciiTheme="majorHAnsi" w:hAnsiTheme="majorHAnsi"/>
          <w:b/>
          <w:bCs/>
        </w:rPr>
      </w:pPr>
      <w:r w:rsidRPr="002F5354">
        <w:rPr>
          <w:rFonts w:asciiTheme="majorHAnsi" w:hAnsiTheme="majorHAnsi"/>
          <w:b/>
          <w:bCs/>
        </w:rPr>
        <w:t>What?</w:t>
      </w:r>
    </w:p>
    <w:p w14:paraId="7A273CAF" w14:textId="3E2D3565" w:rsidR="00794D38" w:rsidRDefault="00794D38">
      <w:pPr>
        <w:pStyle w:val="p1"/>
        <w:rPr>
          <w:rStyle w:val="s1"/>
          <w:rFonts w:asciiTheme="minorHAnsi" w:hAnsiTheme="minorHAnsi"/>
          <w:sz w:val="20"/>
          <w:szCs w:val="20"/>
        </w:rPr>
      </w:pPr>
      <w:r w:rsidRPr="00794D38">
        <w:rPr>
          <w:rStyle w:val="s1"/>
          <w:rFonts w:asciiTheme="minorHAnsi" w:hAnsiTheme="minorHAnsi"/>
          <w:sz w:val="20"/>
          <w:szCs w:val="20"/>
        </w:rPr>
        <w:t>In my presentation, I explained what a teacher does and the skills needed to be effective in this role. I discussed how teachers plan and deliver lessons, support children’s development, and create a safe and positive learning environment. I also described key skills such as communication, patience, organisation, creativity, and teamwork, and I linked these to why teaching is important in supporting children’s learning.</w:t>
      </w:r>
      <w:r>
        <w:rPr>
          <w:rFonts w:asciiTheme="minorHAnsi" w:hAnsiTheme="minorHAnsi"/>
          <w:sz w:val="20"/>
          <w:szCs w:val="20"/>
        </w:rPr>
        <w:t xml:space="preserve"> As </w:t>
      </w:r>
      <w:r w:rsidRPr="00794D38">
        <w:rPr>
          <w:rStyle w:val="s1"/>
          <w:rFonts w:asciiTheme="minorHAnsi" w:hAnsiTheme="minorHAnsi"/>
          <w:sz w:val="20"/>
          <w:szCs w:val="20"/>
        </w:rPr>
        <w:t>part of the presentation, I also reflected on my own strengths and areas for improvement. I mentioned that I have positive qualities such as communication and patience, but I also explained that I struggle with confidence when speaking in front of groups and sometimes find time management difficult. I outlined ways I could improve, such as practising speaking in small groups, asking for feedback, volunteering with children to build experience, and using a weekly planner to prioritise tasks.Overall, the presentation aimed to show my understanding of the teaching role while also linking it to my personal development.</w:t>
      </w:r>
    </w:p>
    <w:p w14:paraId="1BC4D0F8" w14:textId="2AEEEED1" w:rsidR="00DC086D" w:rsidRDefault="00DC086D">
      <w:pPr>
        <w:pStyle w:val="p1"/>
        <w:rPr>
          <w:rStyle w:val="s1"/>
          <w:rFonts w:asciiTheme="minorHAnsi" w:hAnsiTheme="minorHAnsi"/>
          <w:b/>
          <w:bCs/>
        </w:rPr>
      </w:pPr>
      <w:r w:rsidRPr="00DC086D">
        <w:rPr>
          <w:rStyle w:val="s1"/>
          <w:rFonts w:asciiTheme="minorHAnsi" w:hAnsiTheme="minorHAnsi"/>
          <w:b/>
          <w:bCs/>
        </w:rPr>
        <w:t>So What</w:t>
      </w:r>
    </w:p>
    <w:p w14:paraId="5313BD1C" w14:textId="27E6F47A" w:rsidR="00DC086D" w:rsidRDefault="00DC086D">
      <w:pPr>
        <w:pStyle w:val="p1"/>
        <w:rPr>
          <w:rStyle w:val="s1"/>
          <w:rFonts w:asciiTheme="minorHAnsi" w:hAnsiTheme="minorHAnsi"/>
          <w:sz w:val="20"/>
          <w:szCs w:val="20"/>
        </w:rPr>
      </w:pPr>
      <w:r w:rsidRPr="00DC086D">
        <w:rPr>
          <w:rStyle w:val="s1"/>
          <w:rFonts w:asciiTheme="minorHAnsi" w:hAnsiTheme="minorHAnsi"/>
          <w:sz w:val="20"/>
          <w:szCs w:val="20"/>
        </w:rPr>
        <w:t xml:space="preserve">Reflecting on my presentation, several aspects went well. I clearly explained what a teacher does and included important skills such as communication, patience, organisation, creativity, and teamwork. The information from my presentation was accurate and structured in a simple, understandable way, which helped me stay focused. </w:t>
      </w:r>
      <w:bookmarkStart w:id="0" w:name="_Int_3bcDvbR5"/>
      <w:r w:rsidRPr="00DC086D">
        <w:rPr>
          <w:rStyle w:val="s1"/>
          <w:rFonts w:asciiTheme="minorHAnsi" w:hAnsiTheme="minorHAnsi"/>
          <w:sz w:val="20"/>
          <w:szCs w:val="20"/>
        </w:rPr>
        <w:t>I also think it</w:t>
      </w:r>
      <w:bookmarkEnd w:id="0"/>
      <w:r w:rsidRPr="00DC086D">
        <w:rPr>
          <w:rStyle w:val="s1"/>
          <w:rFonts w:asciiTheme="minorHAnsi" w:hAnsiTheme="minorHAnsi"/>
          <w:sz w:val="20"/>
          <w:szCs w:val="20"/>
        </w:rPr>
        <w:t xml:space="preserve"> was good that I included my own strengths and areas for improvement, because this showed self-awareness and helped connect the topic to my personal goals. However, I also recognise areas where I struggled. Because I get nervous speaking in front of groups, I felt unsure at times, and this affected my confidence. My nerves made me worry about </w:t>
      </w:r>
      <w:bookmarkStart w:id="1" w:name="_Int_z62bglb9"/>
      <w:r w:rsidRPr="00DC086D">
        <w:rPr>
          <w:rStyle w:val="s1"/>
          <w:rFonts w:asciiTheme="minorHAnsi" w:hAnsiTheme="minorHAnsi"/>
          <w:sz w:val="20"/>
          <w:szCs w:val="20"/>
        </w:rPr>
        <w:t>being watched</w:t>
      </w:r>
      <w:bookmarkEnd w:id="1"/>
      <w:r w:rsidRPr="00DC086D">
        <w:rPr>
          <w:rStyle w:val="s1"/>
          <w:rFonts w:asciiTheme="minorHAnsi" w:hAnsiTheme="minorHAnsi"/>
          <w:sz w:val="20"/>
          <w:szCs w:val="20"/>
        </w:rPr>
        <w:t>, which made it harder to speak smoothly or make eye contact. This links to my presentation point that confidence is something I need to improve. Time management also affected me, because preparing late can increase stress and make me feel overwhelmed.</w:t>
      </w:r>
      <w:r>
        <w:rPr>
          <w:rFonts w:asciiTheme="minorHAnsi" w:hAnsiTheme="minorHAnsi"/>
          <w:sz w:val="20"/>
          <w:szCs w:val="20"/>
        </w:rPr>
        <w:t xml:space="preserve"> Analysing </w:t>
      </w:r>
      <w:r w:rsidRPr="00DC086D">
        <w:rPr>
          <w:rStyle w:val="s1"/>
          <w:rFonts w:asciiTheme="minorHAnsi" w:hAnsiTheme="minorHAnsi"/>
          <w:sz w:val="20"/>
          <w:szCs w:val="20"/>
        </w:rPr>
        <w:t xml:space="preserve">this experience has helped me understand why confidence and time management are important for teaching and presenting. Teachers need to communicate clearly, stay calm, and be organised, so my weaknesses in these areas could affect how well I perform in future professional roles. My nerves also showed me that I need more practice speaking to groups so it feels more natural. Driscoll’s model encourages thinking about </w:t>
      </w:r>
      <w:r w:rsidRPr="00DC086D">
        <w:rPr>
          <w:rStyle w:val="s2"/>
          <w:rFonts w:asciiTheme="minorHAnsi" w:hAnsiTheme="minorHAnsi"/>
          <w:sz w:val="20"/>
          <w:szCs w:val="20"/>
        </w:rPr>
        <w:t>why</w:t>
      </w:r>
      <w:r w:rsidRPr="00DC086D">
        <w:rPr>
          <w:rStyle w:val="s1"/>
          <w:rFonts w:asciiTheme="minorHAnsi" w:hAnsiTheme="minorHAnsi"/>
          <w:sz w:val="20"/>
          <w:szCs w:val="20"/>
        </w:rPr>
        <w:t xml:space="preserve"> things happened, and this reflection has helped me recognise that my challenges come from not having enough experience, which means building confidence will take gradual practice.</w:t>
      </w:r>
    </w:p>
    <w:p w14:paraId="0A8E0AB6" w14:textId="0ACCEFF5" w:rsidR="00D075D6" w:rsidRDefault="00D075D6">
      <w:pPr>
        <w:pStyle w:val="p1"/>
        <w:rPr>
          <w:rStyle w:val="s1"/>
          <w:rFonts w:asciiTheme="minorHAnsi" w:hAnsiTheme="minorHAnsi"/>
          <w:b/>
          <w:bCs/>
        </w:rPr>
      </w:pPr>
      <w:r w:rsidRPr="00D075D6">
        <w:rPr>
          <w:rStyle w:val="s1"/>
          <w:rFonts w:asciiTheme="minorHAnsi" w:hAnsiTheme="minorHAnsi"/>
          <w:b/>
          <w:bCs/>
        </w:rPr>
        <w:t>Now what</w:t>
      </w:r>
      <w:r>
        <w:rPr>
          <w:rStyle w:val="s1"/>
          <w:rFonts w:asciiTheme="minorHAnsi" w:hAnsiTheme="minorHAnsi"/>
          <w:b/>
          <w:bCs/>
        </w:rPr>
        <w:t>?</w:t>
      </w:r>
    </w:p>
    <w:p w14:paraId="2C3D2053" w14:textId="77777777" w:rsidR="00970A0A" w:rsidRDefault="00562459">
      <w:pPr>
        <w:pStyle w:val="p1"/>
        <w:rPr>
          <w:rStyle w:val="s1"/>
          <w:rFonts w:asciiTheme="minorHAnsi" w:hAnsiTheme="minorHAnsi"/>
          <w:sz w:val="20"/>
          <w:szCs w:val="20"/>
        </w:rPr>
      </w:pPr>
      <w:r w:rsidRPr="00562459">
        <w:rPr>
          <w:rStyle w:val="s1"/>
          <w:rFonts w:asciiTheme="minorHAnsi" w:hAnsiTheme="minorHAnsi"/>
          <w:sz w:val="20"/>
          <w:szCs w:val="20"/>
        </w:rPr>
        <w:t xml:space="preserve">From this reflection, I can identify clear steps to improve. To build my confidence, I will continue practising speaking in small groups and ask tutors or friends for feedback. I will also look for opportunities to volunteer with children, as this will help me gain real experience and feel more comfortable communicating in teaching situations. Another step is to practise grounding and breathing techniques to manage nerves during </w:t>
      </w:r>
      <w:r w:rsidR="00987DDE" w:rsidRPr="00562459">
        <w:rPr>
          <w:rStyle w:val="s1"/>
          <w:rFonts w:asciiTheme="minorHAnsi" w:hAnsiTheme="minorHAnsi"/>
          <w:sz w:val="20"/>
          <w:szCs w:val="20"/>
        </w:rPr>
        <w:t>presentations. For</w:t>
      </w:r>
      <w:r w:rsidRPr="00562459">
        <w:rPr>
          <w:rStyle w:val="s1"/>
          <w:rFonts w:asciiTheme="minorHAnsi" w:hAnsiTheme="minorHAnsi"/>
          <w:sz w:val="20"/>
          <w:szCs w:val="20"/>
        </w:rPr>
        <w:t xml:space="preserve"> time management, I will use a weekly planner and prioritise tasks </w:t>
      </w:r>
      <w:r w:rsidR="00987DDE" w:rsidRPr="00562459">
        <w:rPr>
          <w:rStyle w:val="s1"/>
          <w:rFonts w:asciiTheme="minorHAnsi" w:hAnsiTheme="minorHAnsi"/>
          <w:sz w:val="20"/>
          <w:szCs w:val="20"/>
        </w:rPr>
        <w:t>earlier,</w:t>
      </w:r>
      <w:r w:rsidRPr="00562459">
        <w:rPr>
          <w:rStyle w:val="s1"/>
          <w:rFonts w:asciiTheme="minorHAnsi" w:hAnsiTheme="minorHAnsi"/>
          <w:sz w:val="20"/>
          <w:szCs w:val="20"/>
        </w:rPr>
        <w:t xml:space="preserve"> so I do not become overwhelmed. Breaking work into smaller steps will help me stay organised and reduce stress. Improving these areas will support both my academic work and my future goal of becoming a </w:t>
      </w:r>
      <w:r w:rsidR="00987DDE" w:rsidRPr="00562459">
        <w:rPr>
          <w:rStyle w:val="s1"/>
          <w:rFonts w:asciiTheme="minorHAnsi" w:hAnsiTheme="minorHAnsi"/>
          <w:sz w:val="20"/>
          <w:szCs w:val="20"/>
        </w:rPr>
        <w:t>teacher. Overall</w:t>
      </w:r>
      <w:r w:rsidRPr="00562459">
        <w:rPr>
          <w:rStyle w:val="s1"/>
          <w:rFonts w:asciiTheme="minorHAnsi" w:hAnsiTheme="minorHAnsi"/>
          <w:sz w:val="20"/>
          <w:szCs w:val="20"/>
        </w:rPr>
        <w:t>, reflecting with Driscoll’s model has helped me understand</w:t>
      </w:r>
    </w:p>
    <w:p w14:paraId="167C7C35" w14:textId="20F855DF" w:rsidR="00562459" w:rsidRPr="00562459" w:rsidRDefault="00562459">
      <w:pPr>
        <w:pStyle w:val="p1"/>
        <w:rPr>
          <w:rFonts w:asciiTheme="minorHAnsi" w:hAnsiTheme="minorHAnsi"/>
          <w:sz w:val="20"/>
          <w:szCs w:val="20"/>
        </w:rPr>
      </w:pPr>
      <w:r w:rsidRPr="00562459">
        <w:rPr>
          <w:rStyle w:val="s1"/>
          <w:rFonts w:asciiTheme="minorHAnsi" w:hAnsiTheme="minorHAnsi"/>
          <w:sz w:val="20"/>
          <w:szCs w:val="20"/>
        </w:rPr>
        <w:lastRenderedPageBreak/>
        <w:t>what went well, what needs improving, and what actions I must take to develop professionally. This experience has strengthened my motivation to pursue teaching and improve the skills needed to suppor</w:t>
      </w:r>
      <w:r w:rsidR="00987DDE">
        <w:rPr>
          <w:rStyle w:val="s1"/>
          <w:rFonts w:asciiTheme="minorHAnsi" w:hAnsiTheme="minorHAnsi"/>
          <w:sz w:val="20"/>
          <w:szCs w:val="20"/>
        </w:rPr>
        <w:t>t children effectively</w:t>
      </w:r>
      <w:r>
        <w:rPr>
          <w:rStyle w:val="s1"/>
        </w:rPr>
        <w:t>.</w:t>
      </w:r>
    </w:p>
    <w:p w14:paraId="592124E5" w14:textId="491AB939" w:rsidR="00562459" w:rsidRPr="003E67E8" w:rsidRDefault="00970A0A">
      <w:pPr>
        <w:pStyle w:val="p1"/>
        <w:rPr>
          <w:rStyle w:val="s1"/>
          <w:rFonts w:asciiTheme="minorHAnsi" w:hAnsiTheme="minorHAnsi"/>
          <w:b/>
          <w:bCs/>
          <w:sz w:val="48"/>
          <w:szCs w:val="48"/>
          <w:u w:val="single"/>
        </w:rPr>
      </w:pPr>
      <w:r w:rsidRPr="003E67E8">
        <w:rPr>
          <w:rStyle w:val="s1"/>
          <w:rFonts w:asciiTheme="minorHAnsi" w:hAnsiTheme="minorHAnsi"/>
          <w:b/>
          <w:bCs/>
          <w:sz w:val="48"/>
          <w:szCs w:val="48"/>
          <w:u w:val="single"/>
        </w:rPr>
        <w:t>TASK 2 PART</w:t>
      </w:r>
      <w:r w:rsidR="0070760C" w:rsidRPr="003E67E8">
        <w:rPr>
          <w:rStyle w:val="s1"/>
          <w:rFonts w:asciiTheme="minorHAnsi" w:hAnsiTheme="minorHAnsi"/>
          <w:b/>
          <w:bCs/>
          <w:sz w:val="48"/>
          <w:szCs w:val="48"/>
          <w:u w:val="single"/>
        </w:rPr>
        <w:t xml:space="preserve"> B</w:t>
      </w:r>
      <w:r w:rsidR="002E569F" w:rsidRPr="003E67E8">
        <w:rPr>
          <w:rStyle w:val="s1"/>
          <w:rFonts w:asciiTheme="minorHAnsi" w:hAnsiTheme="minorHAnsi"/>
          <w:b/>
          <w:bCs/>
          <w:sz w:val="48"/>
          <w:szCs w:val="48"/>
          <w:u w:val="single"/>
        </w:rPr>
        <w:t xml:space="preserve"> </w:t>
      </w:r>
      <w:r w:rsidR="00C01F2E" w:rsidRPr="003E67E8">
        <w:rPr>
          <w:rStyle w:val="s1"/>
          <w:rFonts w:asciiTheme="minorHAnsi" w:hAnsiTheme="minorHAnsi"/>
          <w:b/>
          <w:bCs/>
          <w:sz w:val="48"/>
          <w:szCs w:val="48"/>
          <w:u w:val="single"/>
        </w:rPr>
        <w:t>Written R</w:t>
      </w:r>
      <w:r w:rsidR="00FB5C7A" w:rsidRPr="003E67E8">
        <w:rPr>
          <w:rStyle w:val="s1"/>
          <w:rFonts w:asciiTheme="minorHAnsi" w:hAnsiTheme="minorHAnsi"/>
          <w:b/>
          <w:bCs/>
          <w:sz w:val="48"/>
          <w:szCs w:val="48"/>
          <w:u w:val="single"/>
        </w:rPr>
        <w:t xml:space="preserve">eport </w:t>
      </w:r>
    </w:p>
    <w:p w14:paraId="0C7FC827" w14:textId="77777777" w:rsidR="000F4CC3" w:rsidRPr="000F4CC3" w:rsidRDefault="000F4CC3" w:rsidP="0027252F">
      <w:pPr>
        <w:rPr>
          <w:sz w:val="20"/>
          <w:szCs w:val="20"/>
        </w:rPr>
      </w:pPr>
      <w:r w:rsidRPr="000F4CC3">
        <w:rPr>
          <w:sz w:val="20"/>
          <w:szCs w:val="20"/>
        </w:rPr>
        <w:t>Motivation refers to the internal energy or external influences that encourage a person to take action. It explains why people choose to do something and how much effort they put into achieving their goals. Motivation can come from within a person, such as wanting to learn or help others (intrinsic motivation), or from outside factors such as rewards or praise (extrinsic motivation).When individuals are motivated , they are more to work hard, stay focused and successfully achieve their goals (Deci&amp; Ryan,2000).</w:t>
      </w:r>
    </w:p>
    <w:p w14:paraId="1D2E34B2" w14:textId="77777777" w:rsidR="000F4CC3" w:rsidRPr="000F4CC3" w:rsidRDefault="000F4CC3" w:rsidP="0027252F">
      <w:pPr>
        <w:rPr>
          <w:sz w:val="20"/>
          <w:szCs w:val="20"/>
        </w:rPr>
      </w:pPr>
      <w:r w:rsidRPr="000F4CC3">
        <w:rPr>
          <w:sz w:val="20"/>
          <w:szCs w:val="20"/>
        </w:rPr>
        <w:t>Motivation Is a crucial factor within nursing because it influences the quality and consistency of patient care. Nursing is emotionally and physically demanding, requiring long shifts, rapid descion-making, compassion and effective communication. When nurses are motivated, they are more likely to remain focused, demonstrate empathy and follow professional standards, which contributes to safer and higher-quality care (Mathauer &amp; Imhoff,2006). Motivation also encourages nurses to engage in continuous learning and skills development , helping them adapt to new practises and improve patient outcomes (Deci &amp; Ryan,2000).Furthermore, motivated nurses are more satisfied in their roles, leading to reduced levels of stress, absenteeism and burnout, which supports a more stable workforce and better patient experience (Ayalew et al.,2019)</w:t>
      </w:r>
    </w:p>
    <w:p w14:paraId="10A850CE" w14:textId="77777777" w:rsidR="000F4CC3" w:rsidRPr="000F4CC3" w:rsidRDefault="000F4CC3" w:rsidP="0027252F">
      <w:pPr>
        <w:rPr>
          <w:sz w:val="20"/>
          <w:szCs w:val="20"/>
        </w:rPr>
      </w:pPr>
      <w:r w:rsidRPr="000F4CC3">
        <w:rPr>
          <w:sz w:val="20"/>
          <w:szCs w:val="20"/>
        </w:rPr>
        <w:t xml:space="preserve">The two main types of motivation: intrinsic motivation refer’s to the drive to perform an activity for its own sake, because it is personally rewarding or fulfilling (Ryan &amp; Deci,2000). In nursing, Intrinsic motivation might involve a nurse’s desire to help patients, improve patients care, or develop professional skills. Nurses who </w:t>
      </w:r>
      <w:bookmarkStart w:id="2" w:name="_Int_QmjJQAAG"/>
      <w:r w:rsidRPr="000F4CC3">
        <w:rPr>
          <w:sz w:val="20"/>
          <w:szCs w:val="20"/>
        </w:rPr>
        <w:t>are intrinsically motivated</w:t>
      </w:r>
      <w:bookmarkEnd w:id="2"/>
      <w:r w:rsidRPr="000F4CC3">
        <w:rPr>
          <w:sz w:val="20"/>
          <w:szCs w:val="20"/>
        </w:rPr>
        <w:t xml:space="preserve"> often show higher levels of engagement, job satisfaction and commitment to values and a sense of purpose rather than external motivation it  is essential In healthcare, where compassionate care and attention to detail can directly affect patients' outcomes.                                                                                                                           Extrinsic motivation, on the other hand, involves performing and activity to achieve external rewards or avoid negative consequences (Latham &amp; Pinder,2005).For nurses, extrinsic motivators may include salary, bonuses, promotions, recognition, or avoiding disciplinary action. While extrinsic motivation can encourage compliance with procedures and standards, it may not sustain log-term engagement or personal satisfaction if intrinsic factors are lacking. Balancing extrinsic an intrinsic motivator is therefore crucial in nursing to ensure both efficiencies add compassionate care (Gagne &amp; Deci, 2005).                                                                                                                                                         One effective tool for enhancing motivation in healthcare is Smart goal-settings.smart goals are specific,Measurable,Achievable,Realistic and time-bound (Doran,1981).This structured approach enables nurses to identify clear objectives,monitor their progress and remain focused on achieving desired outcomes.For example,a nurse may set a goal to complete a medication-administration training module which a given timeframe to strengthen there competence.Establishing clear goals can improve motivation by providing direction,increasing confidence and supporting a sense of achievement when each goal Is met.This contributes to improved performance,reduced workplace stress and ultimately enhances the quality of patient care.Another tool that can support motivation is Continuous professional development(CPD).CPD refers to ongoing learning and skills development through activities such as trading courses, reflective practise,supervised learning and professional workshops(NMC,2018).Engaging CPD enables nurses to update their knowledge,adapt to new practises and work towards career advancements.This can enhance intrinsic motivation,as nurses feel more capable,supported and empowered in their roles.Increased confidence and competence can improve job satisfaction and reduce burnout, contributing to better patient outcomes and a more resilient workforce.Together SMART </w:t>
      </w:r>
      <w:r w:rsidRPr="000F4CC3">
        <w:rPr>
          <w:sz w:val="20"/>
          <w:szCs w:val="20"/>
        </w:rPr>
        <w:lastRenderedPageBreak/>
        <w:t>goal-setting and CPD help promote continuous growth and professional engagement,supporting motivation throughout a nurse’s career.</w:t>
      </w:r>
    </w:p>
    <w:p w14:paraId="2430B4E5" w14:textId="77777777" w:rsidR="000F4CC3" w:rsidRDefault="000F4CC3" w:rsidP="0027252F">
      <w:pPr>
        <w:rPr>
          <w:sz w:val="20"/>
          <w:szCs w:val="20"/>
        </w:rPr>
      </w:pPr>
      <w:r w:rsidRPr="000F4CC3">
        <w:rPr>
          <w:sz w:val="20"/>
          <w:szCs w:val="20"/>
        </w:rPr>
        <w:t>CONCLUSION                                                                                                                                                         In summary,motivation is an essential factor in supporting high quality nursing practice and ensuaring safe and effective patient care.Both intrinsic and extrinsic forms of motivation influence nurses’ engagement, job satisfaction and willingness to develop professionally.When nurses are motivated,they are more likely demonstrate commitment,maintain high standards and build positive relationships with patient and colleagues.Tools such as SMART goal-setting and continuous professional development (CPD) help strengthen motivation by providing structure,encouraging personal growth and improving confidence in clinical skillls.Overall, promoting motivation within the healthcare environment contributes to a more resilient and compassionate workforce,ultimately enhancing patient outcomes and the quality of care delivered.</w:t>
      </w:r>
    </w:p>
    <w:p w14:paraId="487BDC00" w14:textId="5080BF32" w:rsidR="00917EC5" w:rsidRPr="000F4CC3" w:rsidRDefault="00596B7F" w:rsidP="0027252F">
      <w:pPr>
        <w:rPr>
          <w:sz w:val="20"/>
          <w:szCs w:val="20"/>
        </w:rPr>
      </w:pPr>
      <w:r>
        <w:rPr>
          <w:sz w:val="20"/>
          <w:szCs w:val="20"/>
        </w:rPr>
        <w:t>References</w:t>
      </w:r>
      <w:r w:rsidR="00917EC5">
        <w:rPr>
          <w:sz w:val="20"/>
          <w:szCs w:val="20"/>
        </w:rPr>
        <w:t>:</w:t>
      </w:r>
    </w:p>
    <w:p w14:paraId="25BFA293" w14:textId="77777777" w:rsidR="000F4CC3" w:rsidRPr="000F4CC3" w:rsidRDefault="000F4CC3" w:rsidP="0027252F">
      <w:pPr>
        <w:pStyle w:val="p1"/>
        <w:rPr>
          <w:sz w:val="20"/>
          <w:szCs w:val="20"/>
        </w:rPr>
      </w:pPr>
      <w:r w:rsidRPr="000F4CC3">
        <w:rPr>
          <w:rStyle w:val="s1"/>
          <w:sz w:val="20"/>
          <w:szCs w:val="20"/>
        </w:rPr>
        <w:t xml:space="preserve">Ayalew, E., Kibwana, S., Misganaw, A., Abosse, Z., Service, C., Hailemariam, D. and Bradley, E.H. (2019) ‘Understanding job satisfaction and motivation among nurses in public health facilities of Ethiopia: a cross-sectional study’, </w:t>
      </w:r>
      <w:r w:rsidRPr="000F4CC3">
        <w:rPr>
          <w:rStyle w:val="s2"/>
          <w:sz w:val="20"/>
          <w:szCs w:val="20"/>
        </w:rPr>
        <w:t>BMC Nursing</w:t>
      </w:r>
      <w:r w:rsidRPr="000F4CC3">
        <w:rPr>
          <w:rStyle w:val="s1"/>
          <w:sz w:val="20"/>
          <w:szCs w:val="20"/>
        </w:rPr>
        <w:t>, 18(1), pp. 1–13.</w:t>
      </w:r>
    </w:p>
    <w:p w14:paraId="43CC9986" w14:textId="77777777" w:rsidR="000F4CC3" w:rsidRPr="000F4CC3" w:rsidRDefault="000F4CC3" w:rsidP="0027252F">
      <w:pPr>
        <w:pStyle w:val="p2"/>
        <w:rPr>
          <w:sz w:val="20"/>
          <w:szCs w:val="20"/>
        </w:rPr>
      </w:pPr>
    </w:p>
    <w:p w14:paraId="1B2A8565" w14:textId="77777777" w:rsidR="000F4CC3" w:rsidRPr="000F4CC3" w:rsidRDefault="000F4CC3" w:rsidP="0027252F">
      <w:pPr>
        <w:pStyle w:val="p1"/>
        <w:rPr>
          <w:sz w:val="20"/>
          <w:szCs w:val="20"/>
        </w:rPr>
      </w:pPr>
      <w:r w:rsidRPr="000F4CC3">
        <w:rPr>
          <w:rStyle w:val="s1"/>
          <w:sz w:val="20"/>
          <w:szCs w:val="20"/>
        </w:rPr>
        <w:t xml:space="preserve">Doran, G.T. (1981) ‘There’s a S.M.A.R.T. way to write management’s goals and objectives’, </w:t>
      </w:r>
      <w:r w:rsidRPr="000F4CC3">
        <w:rPr>
          <w:rStyle w:val="s2"/>
          <w:sz w:val="20"/>
          <w:szCs w:val="20"/>
        </w:rPr>
        <w:t>Management Review</w:t>
      </w:r>
      <w:r w:rsidRPr="000F4CC3">
        <w:rPr>
          <w:rStyle w:val="s1"/>
          <w:sz w:val="20"/>
          <w:szCs w:val="20"/>
        </w:rPr>
        <w:t>, 70(11), pp. 35–36.</w:t>
      </w:r>
    </w:p>
    <w:p w14:paraId="494C33C1" w14:textId="77777777" w:rsidR="000F4CC3" w:rsidRPr="000F4CC3" w:rsidRDefault="000F4CC3" w:rsidP="0027252F">
      <w:pPr>
        <w:pStyle w:val="p2"/>
        <w:rPr>
          <w:sz w:val="20"/>
          <w:szCs w:val="20"/>
        </w:rPr>
      </w:pPr>
    </w:p>
    <w:p w14:paraId="0B6A5892" w14:textId="77777777" w:rsidR="000F4CC3" w:rsidRPr="000F4CC3" w:rsidRDefault="000F4CC3" w:rsidP="0027252F">
      <w:pPr>
        <w:pStyle w:val="p1"/>
        <w:rPr>
          <w:sz w:val="20"/>
          <w:szCs w:val="20"/>
        </w:rPr>
      </w:pPr>
      <w:r w:rsidRPr="000F4CC3">
        <w:rPr>
          <w:rStyle w:val="s1"/>
          <w:sz w:val="20"/>
          <w:szCs w:val="20"/>
        </w:rPr>
        <w:t xml:space="preserve">Gagné, M. and Deci, E.L. (2005) ‘Self-determination theory and work motivation’, </w:t>
      </w:r>
      <w:r w:rsidRPr="000F4CC3">
        <w:rPr>
          <w:rStyle w:val="s2"/>
          <w:sz w:val="20"/>
          <w:szCs w:val="20"/>
        </w:rPr>
        <w:t xml:space="preserve">Journal of </w:t>
      </w:r>
      <w:proofErr w:type="spellStart"/>
      <w:r w:rsidRPr="000F4CC3">
        <w:rPr>
          <w:rStyle w:val="s2"/>
          <w:sz w:val="20"/>
          <w:szCs w:val="20"/>
        </w:rPr>
        <w:t>Organizational</w:t>
      </w:r>
      <w:proofErr w:type="spellEnd"/>
      <w:r w:rsidRPr="000F4CC3">
        <w:rPr>
          <w:rStyle w:val="s2"/>
          <w:sz w:val="20"/>
          <w:szCs w:val="20"/>
        </w:rPr>
        <w:t xml:space="preserve"> </w:t>
      </w:r>
      <w:proofErr w:type="spellStart"/>
      <w:r w:rsidRPr="000F4CC3">
        <w:rPr>
          <w:rStyle w:val="s2"/>
          <w:sz w:val="20"/>
          <w:szCs w:val="20"/>
        </w:rPr>
        <w:t>Behavior</w:t>
      </w:r>
      <w:proofErr w:type="spellEnd"/>
      <w:r w:rsidRPr="000F4CC3">
        <w:rPr>
          <w:rStyle w:val="s1"/>
          <w:sz w:val="20"/>
          <w:szCs w:val="20"/>
        </w:rPr>
        <w:t>, 26(4), pp. 331–362.</w:t>
      </w:r>
    </w:p>
    <w:p w14:paraId="09D48A45" w14:textId="77777777" w:rsidR="000F4CC3" w:rsidRPr="000F4CC3" w:rsidRDefault="000F4CC3" w:rsidP="0027252F">
      <w:pPr>
        <w:pStyle w:val="p2"/>
        <w:rPr>
          <w:sz w:val="20"/>
          <w:szCs w:val="20"/>
        </w:rPr>
      </w:pPr>
    </w:p>
    <w:p w14:paraId="39C93981" w14:textId="77777777" w:rsidR="000F4CC3" w:rsidRPr="000F4CC3" w:rsidRDefault="000F4CC3" w:rsidP="0027252F">
      <w:pPr>
        <w:pStyle w:val="p1"/>
        <w:rPr>
          <w:sz w:val="20"/>
          <w:szCs w:val="20"/>
        </w:rPr>
      </w:pPr>
      <w:r w:rsidRPr="000F4CC3">
        <w:rPr>
          <w:rStyle w:val="s1"/>
          <w:sz w:val="20"/>
          <w:szCs w:val="20"/>
        </w:rPr>
        <w:t xml:space="preserve">Latham, G.P. and Pinder, C.C. (2005) ‘Work motivation theory and research at the dawn of the twenty-first century’, </w:t>
      </w:r>
      <w:r w:rsidRPr="000F4CC3">
        <w:rPr>
          <w:rStyle w:val="s2"/>
          <w:sz w:val="20"/>
          <w:szCs w:val="20"/>
        </w:rPr>
        <w:t>Annual Review of Psychology</w:t>
      </w:r>
      <w:r w:rsidRPr="000F4CC3">
        <w:rPr>
          <w:rStyle w:val="s1"/>
          <w:sz w:val="20"/>
          <w:szCs w:val="20"/>
        </w:rPr>
        <w:t>, 56(1), pp. 485–516.</w:t>
      </w:r>
    </w:p>
    <w:p w14:paraId="77AFEBCB" w14:textId="77777777" w:rsidR="000F4CC3" w:rsidRPr="000F4CC3" w:rsidRDefault="000F4CC3" w:rsidP="0027252F">
      <w:pPr>
        <w:pStyle w:val="p2"/>
        <w:rPr>
          <w:sz w:val="20"/>
          <w:szCs w:val="20"/>
        </w:rPr>
      </w:pPr>
    </w:p>
    <w:p w14:paraId="32F5B419" w14:textId="77777777" w:rsidR="000F4CC3" w:rsidRPr="000F4CC3" w:rsidRDefault="000F4CC3" w:rsidP="0027252F">
      <w:pPr>
        <w:pStyle w:val="p1"/>
        <w:rPr>
          <w:sz w:val="20"/>
          <w:szCs w:val="20"/>
        </w:rPr>
      </w:pPr>
      <w:r w:rsidRPr="000F4CC3">
        <w:rPr>
          <w:rStyle w:val="s1"/>
          <w:sz w:val="20"/>
          <w:szCs w:val="20"/>
        </w:rPr>
        <w:t xml:space="preserve">Mathauer, I. and Imhoff, I. (2006) ‘Health worker motivation in Africa: the role of non-financial incentives and human resource management tools’, </w:t>
      </w:r>
      <w:r w:rsidRPr="000F4CC3">
        <w:rPr>
          <w:rStyle w:val="s2"/>
          <w:sz w:val="20"/>
          <w:szCs w:val="20"/>
        </w:rPr>
        <w:t>Human Resources for Health</w:t>
      </w:r>
      <w:r w:rsidRPr="000F4CC3">
        <w:rPr>
          <w:rStyle w:val="s1"/>
          <w:sz w:val="20"/>
          <w:szCs w:val="20"/>
        </w:rPr>
        <w:t>, 4(24), pp. 1–17.</w:t>
      </w:r>
    </w:p>
    <w:p w14:paraId="170AE565" w14:textId="77777777" w:rsidR="000F4CC3" w:rsidRPr="000F4CC3" w:rsidRDefault="000F4CC3" w:rsidP="0027252F">
      <w:pPr>
        <w:pStyle w:val="p2"/>
        <w:rPr>
          <w:sz w:val="20"/>
          <w:szCs w:val="20"/>
        </w:rPr>
      </w:pPr>
    </w:p>
    <w:p w14:paraId="180F2404" w14:textId="77777777" w:rsidR="000F4CC3" w:rsidRPr="000F4CC3" w:rsidRDefault="000F4CC3" w:rsidP="0027252F">
      <w:pPr>
        <w:pStyle w:val="p1"/>
        <w:rPr>
          <w:sz w:val="20"/>
          <w:szCs w:val="20"/>
        </w:rPr>
      </w:pPr>
      <w:r w:rsidRPr="000F4CC3">
        <w:rPr>
          <w:rStyle w:val="s1"/>
          <w:sz w:val="20"/>
          <w:szCs w:val="20"/>
        </w:rPr>
        <w:t xml:space="preserve">Nursing and Midwifery Council (2018) </w:t>
      </w:r>
      <w:r w:rsidRPr="000F4CC3">
        <w:rPr>
          <w:rStyle w:val="s2"/>
          <w:sz w:val="20"/>
          <w:szCs w:val="20"/>
        </w:rPr>
        <w:t>The code: professional standards of practice and behaviour for nurses, midwives and nursing associates</w:t>
      </w:r>
      <w:r w:rsidRPr="000F4CC3">
        <w:rPr>
          <w:rStyle w:val="s1"/>
          <w:sz w:val="20"/>
          <w:szCs w:val="20"/>
        </w:rPr>
        <w:t>. London: Nursing &amp; Midwifery Council.</w:t>
      </w:r>
    </w:p>
    <w:p w14:paraId="17E57C81" w14:textId="77777777" w:rsidR="000F4CC3" w:rsidRPr="000F4CC3" w:rsidRDefault="000F4CC3" w:rsidP="0027252F">
      <w:pPr>
        <w:pStyle w:val="p2"/>
        <w:rPr>
          <w:sz w:val="20"/>
          <w:szCs w:val="20"/>
        </w:rPr>
      </w:pPr>
    </w:p>
    <w:p w14:paraId="59E62C8A" w14:textId="77777777" w:rsidR="000F4CC3" w:rsidRPr="000F4CC3" w:rsidRDefault="000F4CC3" w:rsidP="0027252F">
      <w:pPr>
        <w:pStyle w:val="p1"/>
        <w:rPr>
          <w:sz w:val="20"/>
          <w:szCs w:val="20"/>
        </w:rPr>
      </w:pPr>
      <w:r w:rsidRPr="000F4CC3">
        <w:rPr>
          <w:rStyle w:val="s1"/>
          <w:sz w:val="20"/>
          <w:szCs w:val="20"/>
        </w:rPr>
        <w:t xml:space="preserve">Ryan, R.M. and Deci, E.L. (2000) ‘Intrinsic and extrinsic motivations: classic definitions and new directions’, </w:t>
      </w:r>
      <w:r w:rsidRPr="000F4CC3">
        <w:rPr>
          <w:rStyle w:val="s2"/>
          <w:sz w:val="20"/>
          <w:szCs w:val="20"/>
        </w:rPr>
        <w:t>Contemporary Educational Psychology</w:t>
      </w:r>
      <w:r w:rsidRPr="000F4CC3">
        <w:rPr>
          <w:rStyle w:val="s1"/>
          <w:sz w:val="20"/>
          <w:szCs w:val="20"/>
        </w:rPr>
        <w:t>, 25(1), pp. 54–67.</w:t>
      </w:r>
    </w:p>
    <w:p w14:paraId="6E479581" w14:textId="77777777" w:rsidR="000F4CC3" w:rsidRPr="000F4CC3" w:rsidRDefault="000F4CC3" w:rsidP="0027252F">
      <w:pPr>
        <w:rPr>
          <w:sz w:val="20"/>
          <w:szCs w:val="20"/>
        </w:rPr>
      </w:pPr>
    </w:p>
    <w:p w14:paraId="404E076D" w14:textId="77777777" w:rsidR="000F4CC3" w:rsidRPr="000F4CC3" w:rsidRDefault="000F4CC3">
      <w:pPr>
        <w:pStyle w:val="p1"/>
        <w:rPr>
          <w:rStyle w:val="s1"/>
          <w:rFonts w:asciiTheme="minorHAnsi" w:hAnsiTheme="minorHAnsi"/>
          <w:b/>
          <w:bCs/>
          <w:sz w:val="20"/>
          <w:szCs w:val="20"/>
        </w:rPr>
      </w:pPr>
    </w:p>
    <w:p w14:paraId="5A2581A1" w14:textId="39E9D6A5" w:rsidR="00E65CF2" w:rsidRDefault="00E65CF2" w:rsidP="00CB46DE">
      <w:pPr>
        <w:rPr>
          <w:b/>
          <w:bCs/>
          <w:sz w:val="48"/>
          <w:szCs w:val="48"/>
          <w:u w:val="single"/>
        </w:rPr>
      </w:pPr>
      <w:r w:rsidRPr="006B66CC">
        <w:rPr>
          <w:b/>
          <w:bCs/>
          <w:sz w:val="48"/>
          <w:szCs w:val="48"/>
          <w:u w:val="single"/>
        </w:rPr>
        <w:lastRenderedPageBreak/>
        <w:t xml:space="preserve">Task 2 Part C </w:t>
      </w:r>
      <w:r w:rsidR="00E73EEE">
        <w:rPr>
          <w:b/>
          <w:bCs/>
          <w:sz w:val="48"/>
          <w:szCs w:val="48"/>
          <w:u w:val="single"/>
        </w:rPr>
        <w:t xml:space="preserve"> Class activity </w:t>
      </w:r>
    </w:p>
    <w:p w14:paraId="6BEAF512" w14:textId="77777777" w:rsidR="00E65CF2" w:rsidRPr="006B66CC" w:rsidRDefault="00E65CF2" w:rsidP="00CB46DE">
      <w:pPr>
        <w:rPr>
          <w:b/>
          <w:bCs/>
          <w:sz w:val="48"/>
          <w:szCs w:val="48"/>
          <w:u w:val="single"/>
        </w:rPr>
      </w:pPr>
    </w:p>
    <w:p w14:paraId="2FC8AFD9" w14:textId="77777777" w:rsidR="00E65CF2" w:rsidRPr="006B66CC" w:rsidRDefault="00E65CF2" w:rsidP="00CB46DE">
      <w:pPr>
        <w:pStyle w:val="p1"/>
        <w:rPr>
          <w:rFonts w:asciiTheme="minorHAnsi" w:hAnsiTheme="minorHAnsi"/>
        </w:rPr>
      </w:pPr>
      <w:r w:rsidRPr="006B66CC">
        <w:rPr>
          <w:rStyle w:val="s1"/>
          <w:rFonts w:asciiTheme="minorHAnsi" w:hAnsiTheme="minorHAnsi"/>
        </w:rPr>
        <w:t>Who are the authors of the journal article?</w:t>
      </w:r>
    </w:p>
    <w:p w14:paraId="410ED87F" w14:textId="77777777" w:rsidR="00E65CF2" w:rsidRPr="00BE43D0" w:rsidRDefault="00E65CF2" w:rsidP="00CB46DE">
      <w:pPr>
        <w:pStyle w:val="p1"/>
        <w:rPr>
          <w:rFonts w:asciiTheme="minorHAnsi" w:hAnsiTheme="minorHAnsi"/>
          <w:sz w:val="22"/>
          <w:szCs w:val="22"/>
        </w:rPr>
      </w:pPr>
      <w:r w:rsidRPr="00BE43D0">
        <w:rPr>
          <w:rStyle w:val="s2"/>
          <w:rFonts w:asciiTheme="minorHAnsi" w:hAnsiTheme="minorHAnsi"/>
          <w:sz w:val="22"/>
          <w:szCs w:val="22"/>
        </w:rPr>
        <w:t xml:space="preserve">O. </w:t>
      </w:r>
      <w:proofErr w:type="spellStart"/>
      <w:r w:rsidRPr="00BE43D0">
        <w:rPr>
          <w:rStyle w:val="s2"/>
          <w:rFonts w:asciiTheme="minorHAnsi" w:hAnsiTheme="minorHAnsi"/>
          <w:sz w:val="22"/>
          <w:szCs w:val="22"/>
        </w:rPr>
        <w:t>Femi-Ajao</w:t>
      </w:r>
      <w:proofErr w:type="spellEnd"/>
      <w:r w:rsidRPr="00BE43D0">
        <w:rPr>
          <w:rStyle w:val="s2"/>
          <w:rFonts w:asciiTheme="minorHAnsi" w:hAnsiTheme="minorHAnsi"/>
          <w:sz w:val="22"/>
          <w:szCs w:val="22"/>
        </w:rPr>
        <w:t>, S. Kendal and K. Lovell</w:t>
      </w:r>
    </w:p>
    <w:p w14:paraId="7194509B" w14:textId="77777777" w:rsidR="00E65CF2" w:rsidRDefault="00E65CF2" w:rsidP="00CB46DE">
      <w:pPr>
        <w:pStyle w:val="p2"/>
      </w:pPr>
    </w:p>
    <w:p w14:paraId="61E54DA8" w14:textId="77777777" w:rsidR="00E65CF2" w:rsidRPr="00BE43D0" w:rsidRDefault="00E65CF2" w:rsidP="00CB46DE">
      <w:pPr>
        <w:pStyle w:val="p1"/>
        <w:rPr>
          <w:rFonts w:asciiTheme="minorHAnsi" w:hAnsiTheme="minorHAnsi"/>
        </w:rPr>
      </w:pPr>
      <w:r w:rsidRPr="00BE43D0">
        <w:rPr>
          <w:rStyle w:val="s1"/>
          <w:rFonts w:asciiTheme="minorHAnsi" w:hAnsiTheme="minorHAnsi"/>
        </w:rPr>
        <w:t>When was the article published?</w:t>
      </w:r>
    </w:p>
    <w:p w14:paraId="34E10FE8" w14:textId="77777777" w:rsidR="00E65CF2" w:rsidRPr="00BE43D0" w:rsidRDefault="00E65CF2" w:rsidP="00CB46DE">
      <w:pPr>
        <w:pStyle w:val="p1"/>
        <w:rPr>
          <w:rFonts w:asciiTheme="minorHAnsi" w:hAnsiTheme="minorHAnsi"/>
          <w:sz w:val="22"/>
          <w:szCs w:val="22"/>
        </w:rPr>
      </w:pPr>
      <w:r w:rsidRPr="00BE43D0">
        <w:rPr>
          <w:rStyle w:val="s2"/>
          <w:rFonts w:asciiTheme="minorHAnsi" w:hAnsiTheme="minorHAnsi"/>
          <w:sz w:val="22"/>
          <w:szCs w:val="22"/>
        </w:rPr>
        <w:t>2020</w:t>
      </w:r>
    </w:p>
    <w:p w14:paraId="392C0402" w14:textId="77777777" w:rsidR="00E65CF2" w:rsidRDefault="00E65CF2" w:rsidP="00CB46DE">
      <w:pPr>
        <w:pStyle w:val="p2"/>
      </w:pPr>
    </w:p>
    <w:p w14:paraId="68A29A90" w14:textId="77777777" w:rsidR="00E65CF2" w:rsidRPr="00BE43D0" w:rsidRDefault="00E65CF2" w:rsidP="00CB46DE">
      <w:pPr>
        <w:pStyle w:val="p1"/>
        <w:rPr>
          <w:rFonts w:asciiTheme="minorHAnsi" w:hAnsiTheme="minorHAnsi"/>
        </w:rPr>
      </w:pPr>
      <w:r w:rsidRPr="00BE43D0">
        <w:rPr>
          <w:rStyle w:val="s1"/>
          <w:rFonts w:asciiTheme="minorHAnsi" w:hAnsiTheme="minorHAnsi"/>
        </w:rPr>
        <w:t>What is the title of the journal article?</w:t>
      </w:r>
    </w:p>
    <w:p w14:paraId="41107E59" w14:textId="77777777" w:rsidR="00E65CF2" w:rsidRDefault="00E65CF2" w:rsidP="00CB46DE">
      <w:pPr>
        <w:pStyle w:val="p1"/>
        <w:rPr>
          <w:rStyle w:val="s2"/>
          <w:rFonts w:asciiTheme="minorHAnsi" w:hAnsiTheme="minorHAnsi"/>
          <w:sz w:val="22"/>
          <w:szCs w:val="22"/>
        </w:rPr>
      </w:pPr>
      <w:r w:rsidRPr="00AE6A97">
        <w:rPr>
          <w:rStyle w:val="s2"/>
          <w:rFonts w:asciiTheme="minorHAnsi" w:hAnsiTheme="minorHAnsi"/>
          <w:sz w:val="22"/>
          <w:szCs w:val="22"/>
        </w:rPr>
        <w:t>A qualitative systematic review of published work on disclosure and help-seeking for domestic violence and abuse among women from ethnic minority populations in the UK</w:t>
      </w:r>
    </w:p>
    <w:p w14:paraId="30CBF5B9" w14:textId="77777777" w:rsidR="00E65CF2" w:rsidRDefault="00E65CF2" w:rsidP="00CB46DE">
      <w:pPr>
        <w:pStyle w:val="p1"/>
        <w:rPr>
          <w:rStyle w:val="s2"/>
          <w:rFonts w:asciiTheme="minorHAnsi" w:hAnsiTheme="minorHAnsi"/>
          <w:sz w:val="22"/>
          <w:szCs w:val="22"/>
        </w:rPr>
      </w:pPr>
    </w:p>
    <w:p w14:paraId="1B9E886F" w14:textId="77777777" w:rsidR="00E65CF2" w:rsidRPr="00BE43D0" w:rsidRDefault="00E65CF2" w:rsidP="00CB46DE">
      <w:pPr>
        <w:pStyle w:val="p1"/>
        <w:rPr>
          <w:rFonts w:asciiTheme="minorHAnsi" w:hAnsiTheme="minorHAnsi"/>
        </w:rPr>
      </w:pPr>
      <w:r w:rsidRPr="00BE43D0">
        <w:rPr>
          <w:rStyle w:val="s1"/>
          <w:rFonts w:asciiTheme="minorHAnsi" w:hAnsiTheme="minorHAnsi"/>
        </w:rPr>
        <w:t>What is the title of the journal?</w:t>
      </w:r>
    </w:p>
    <w:p w14:paraId="2BE4D614" w14:textId="77777777" w:rsidR="00E65CF2" w:rsidRPr="00AE6A97" w:rsidRDefault="00E65CF2" w:rsidP="00CB46DE">
      <w:pPr>
        <w:pStyle w:val="p1"/>
        <w:rPr>
          <w:rFonts w:asciiTheme="minorHAnsi" w:hAnsiTheme="minorHAnsi"/>
          <w:sz w:val="22"/>
          <w:szCs w:val="22"/>
        </w:rPr>
      </w:pPr>
      <w:r w:rsidRPr="00AE6A97">
        <w:rPr>
          <w:rStyle w:val="s2"/>
          <w:rFonts w:asciiTheme="minorHAnsi" w:hAnsiTheme="minorHAnsi"/>
          <w:sz w:val="22"/>
          <w:szCs w:val="22"/>
        </w:rPr>
        <w:t>Ethnicity &amp; Health</w:t>
      </w:r>
    </w:p>
    <w:p w14:paraId="04F5893F" w14:textId="77777777" w:rsidR="00E65CF2" w:rsidRDefault="00E65CF2" w:rsidP="00CB46DE">
      <w:pPr>
        <w:pStyle w:val="p2"/>
      </w:pPr>
    </w:p>
    <w:p w14:paraId="5A9EF068" w14:textId="77777777" w:rsidR="00E65CF2" w:rsidRPr="00AE6A97" w:rsidRDefault="00E65CF2" w:rsidP="00CB46DE">
      <w:pPr>
        <w:pStyle w:val="p1"/>
        <w:rPr>
          <w:rFonts w:asciiTheme="minorHAnsi" w:hAnsiTheme="minorHAnsi"/>
        </w:rPr>
      </w:pPr>
      <w:r w:rsidRPr="00AE6A97">
        <w:rPr>
          <w:rStyle w:val="s1"/>
          <w:rFonts w:asciiTheme="minorHAnsi" w:hAnsiTheme="minorHAnsi"/>
        </w:rPr>
        <w:t>What is the issue information i.e. what is the number of the volume and the issue (part)?</w:t>
      </w:r>
    </w:p>
    <w:p w14:paraId="1E799A4E" w14:textId="77777777" w:rsidR="00E65CF2" w:rsidRPr="00E05167" w:rsidRDefault="00E65CF2" w:rsidP="00CB46DE">
      <w:pPr>
        <w:pStyle w:val="p1"/>
        <w:rPr>
          <w:rFonts w:asciiTheme="minorHAnsi" w:hAnsiTheme="minorHAnsi"/>
          <w:sz w:val="22"/>
          <w:szCs w:val="22"/>
        </w:rPr>
      </w:pPr>
      <w:r w:rsidRPr="00E05167">
        <w:rPr>
          <w:rStyle w:val="s2"/>
          <w:rFonts w:asciiTheme="minorHAnsi" w:hAnsiTheme="minorHAnsi"/>
          <w:sz w:val="22"/>
          <w:szCs w:val="22"/>
        </w:rPr>
        <w:t>Volume 25, Issue 5</w:t>
      </w:r>
    </w:p>
    <w:p w14:paraId="3A21519E" w14:textId="77777777" w:rsidR="00E65CF2" w:rsidRDefault="00E65CF2" w:rsidP="00CB46DE">
      <w:pPr>
        <w:pStyle w:val="p2"/>
      </w:pPr>
    </w:p>
    <w:p w14:paraId="2B44E57A" w14:textId="77777777" w:rsidR="00E65CF2" w:rsidRPr="00E05167" w:rsidRDefault="00E65CF2" w:rsidP="00CB46DE">
      <w:pPr>
        <w:pStyle w:val="p1"/>
        <w:rPr>
          <w:rFonts w:asciiTheme="minorHAnsi" w:hAnsiTheme="minorHAnsi"/>
        </w:rPr>
      </w:pPr>
      <w:r w:rsidRPr="00E05167">
        <w:rPr>
          <w:rStyle w:val="s1"/>
          <w:rFonts w:asciiTheme="minorHAnsi" w:hAnsiTheme="minorHAnsi"/>
        </w:rPr>
        <w:t>What are the page numbers of this article?</w:t>
      </w:r>
    </w:p>
    <w:p w14:paraId="0D245350" w14:textId="77777777" w:rsidR="00E65CF2" w:rsidRDefault="00E65CF2" w:rsidP="00CB46DE">
      <w:pPr>
        <w:pStyle w:val="p1"/>
        <w:rPr>
          <w:rStyle w:val="s2"/>
          <w:sz w:val="22"/>
          <w:szCs w:val="22"/>
        </w:rPr>
      </w:pPr>
      <w:r w:rsidRPr="00E05167">
        <w:rPr>
          <w:rStyle w:val="s2"/>
          <w:sz w:val="22"/>
          <w:szCs w:val="22"/>
        </w:rPr>
        <w:t>pp. 732–74</w:t>
      </w:r>
    </w:p>
    <w:p w14:paraId="459CDD4F" w14:textId="77777777" w:rsidR="00E65CF2" w:rsidRDefault="00E65CF2" w:rsidP="00CB46DE">
      <w:pPr>
        <w:pStyle w:val="p1"/>
        <w:rPr>
          <w:rStyle w:val="s2"/>
          <w:sz w:val="22"/>
          <w:szCs w:val="22"/>
        </w:rPr>
      </w:pPr>
    </w:p>
    <w:p w14:paraId="2DE2F0D9" w14:textId="77777777" w:rsidR="00E65CF2" w:rsidRDefault="00E65CF2" w:rsidP="00CB46DE">
      <w:pPr>
        <w:pStyle w:val="p1"/>
        <w:rPr>
          <w:rStyle w:val="s2"/>
          <w:sz w:val="22"/>
          <w:szCs w:val="22"/>
        </w:rPr>
      </w:pPr>
    </w:p>
    <w:p w14:paraId="763E83CE" w14:textId="77777777" w:rsidR="00E65CF2" w:rsidRDefault="00E65CF2" w:rsidP="00CB46DE">
      <w:pPr>
        <w:pStyle w:val="p1"/>
        <w:rPr>
          <w:rStyle w:val="s2"/>
          <w:sz w:val="22"/>
          <w:szCs w:val="22"/>
        </w:rPr>
      </w:pPr>
    </w:p>
    <w:p w14:paraId="575360E8" w14:textId="77777777" w:rsidR="00E65CF2" w:rsidRDefault="00E65CF2" w:rsidP="00CB46DE">
      <w:pPr>
        <w:pStyle w:val="p1"/>
        <w:rPr>
          <w:rStyle w:val="s2"/>
          <w:sz w:val="22"/>
          <w:szCs w:val="22"/>
        </w:rPr>
      </w:pPr>
    </w:p>
    <w:p w14:paraId="34B993DA" w14:textId="77777777" w:rsidR="00E65CF2" w:rsidRPr="007A4A10" w:rsidRDefault="00E65CF2" w:rsidP="00CB46DE">
      <w:pPr>
        <w:pStyle w:val="p1"/>
        <w:rPr>
          <w:rFonts w:asciiTheme="minorHAnsi" w:hAnsiTheme="minorHAnsi"/>
        </w:rPr>
      </w:pPr>
      <w:r w:rsidRPr="007A4A10">
        <w:rPr>
          <w:rStyle w:val="s1"/>
          <w:rFonts w:asciiTheme="minorHAnsi" w:hAnsiTheme="minorHAnsi"/>
        </w:rPr>
        <w:lastRenderedPageBreak/>
        <w:t>Who are the authors of the journal article?</w:t>
      </w:r>
    </w:p>
    <w:p w14:paraId="4E69D76E" w14:textId="77777777" w:rsidR="00E65CF2" w:rsidRPr="007A4A10" w:rsidRDefault="00E65CF2" w:rsidP="00CB46DE">
      <w:pPr>
        <w:pStyle w:val="p1"/>
        <w:rPr>
          <w:rFonts w:asciiTheme="minorHAnsi" w:hAnsiTheme="minorHAnsi"/>
          <w:sz w:val="22"/>
          <w:szCs w:val="22"/>
        </w:rPr>
      </w:pPr>
      <w:r w:rsidRPr="007A4A10">
        <w:rPr>
          <w:rStyle w:val="s2"/>
          <w:rFonts w:asciiTheme="minorHAnsi" w:hAnsiTheme="minorHAnsi"/>
          <w:sz w:val="22"/>
          <w:szCs w:val="22"/>
        </w:rPr>
        <w:t xml:space="preserve">Melissa Butler and Jacqui </w:t>
      </w:r>
      <w:proofErr w:type="spellStart"/>
      <w:r w:rsidRPr="007A4A10">
        <w:rPr>
          <w:rStyle w:val="s2"/>
          <w:rFonts w:asciiTheme="minorHAnsi" w:hAnsiTheme="minorHAnsi"/>
          <w:sz w:val="22"/>
          <w:szCs w:val="22"/>
        </w:rPr>
        <w:t>Farrants</w:t>
      </w:r>
      <w:proofErr w:type="spellEnd"/>
    </w:p>
    <w:p w14:paraId="4D7A6A81" w14:textId="77777777" w:rsidR="00E65CF2" w:rsidRDefault="00E65CF2" w:rsidP="00CB46DE">
      <w:pPr>
        <w:pStyle w:val="p2"/>
      </w:pPr>
    </w:p>
    <w:p w14:paraId="6C54C501" w14:textId="77777777" w:rsidR="00E65CF2" w:rsidRPr="007A4A10" w:rsidRDefault="00E65CF2" w:rsidP="00CB46DE">
      <w:pPr>
        <w:pStyle w:val="p1"/>
        <w:rPr>
          <w:rFonts w:asciiTheme="minorHAnsi" w:hAnsiTheme="minorHAnsi"/>
        </w:rPr>
      </w:pPr>
      <w:r w:rsidRPr="007A4A10">
        <w:rPr>
          <w:rStyle w:val="s1"/>
          <w:rFonts w:asciiTheme="minorHAnsi" w:hAnsiTheme="minorHAnsi"/>
        </w:rPr>
        <w:t>When was the article published?</w:t>
      </w:r>
    </w:p>
    <w:p w14:paraId="0B16B805" w14:textId="77777777" w:rsidR="00E65CF2" w:rsidRPr="007A4A10" w:rsidRDefault="00E65CF2" w:rsidP="00CB46DE">
      <w:pPr>
        <w:pStyle w:val="p1"/>
        <w:rPr>
          <w:rFonts w:asciiTheme="minorHAnsi" w:hAnsiTheme="minorHAnsi"/>
          <w:sz w:val="22"/>
          <w:szCs w:val="22"/>
        </w:rPr>
      </w:pPr>
      <w:r w:rsidRPr="007A4A10">
        <w:rPr>
          <w:rStyle w:val="s2"/>
          <w:rFonts w:asciiTheme="minorHAnsi" w:hAnsiTheme="minorHAnsi"/>
          <w:sz w:val="22"/>
          <w:szCs w:val="22"/>
        </w:rPr>
        <w:t>2021</w:t>
      </w:r>
    </w:p>
    <w:p w14:paraId="019E46A7" w14:textId="77777777" w:rsidR="00E65CF2" w:rsidRDefault="00E65CF2" w:rsidP="00CB46DE">
      <w:pPr>
        <w:pStyle w:val="p2"/>
      </w:pPr>
    </w:p>
    <w:p w14:paraId="300915F0" w14:textId="77777777" w:rsidR="00E65CF2" w:rsidRPr="007A4A10" w:rsidRDefault="00E65CF2" w:rsidP="00CB46DE">
      <w:pPr>
        <w:pStyle w:val="p1"/>
        <w:rPr>
          <w:rFonts w:asciiTheme="minorHAnsi" w:hAnsiTheme="minorHAnsi"/>
        </w:rPr>
      </w:pPr>
      <w:r w:rsidRPr="007A4A10">
        <w:rPr>
          <w:rStyle w:val="s1"/>
          <w:rFonts w:asciiTheme="minorHAnsi" w:hAnsiTheme="minorHAnsi"/>
        </w:rPr>
        <w:t>What is the title of the journal article?</w:t>
      </w:r>
    </w:p>
    <w:p w14:paraId="679B648A" w14:textId="77777777" w:rsidR="00E65CF2" w:rsidRPr="007A4A10" w:rsidRDefault="00E65CF2" w:rsidP="00CB46DE">
      <w:pPr>
        <w:pStyle w:val="p1"/>
        <w:rPr>
          <w:rFonts w:asciiTheme="minorHAnsi" w:hAnsiTheme="minorHAnsi"/>
          <w:sz w:val="22"/>
          <w:szCs w:val="22"/>
        </w:rPr>
      </w:pPr>
      <w:r w:rsidRPr="007A4A10">
        <w:rPr>
          <w:rStyle w:val="s2"/>
          <w:rFonts w:asciiTheme="minorHAnsi" w:hAnsiTheme="minorHAnsi"/>
          <w:sz w:val="22"/>
          <w:szCs w:val="22"/>
        </w:rPr>
        <w:t>How do Black Caribbean-born Women Living in the UK Construct Their Experience of Retirement? A Discursive Psychology Analysis</w:t>
      </w:r>
    </w:p>
    <w:p w14:paraId="4F6CEAFF" w14:textId="77777777" w:rsidR="00E65CF2" w:rsidRDefault="00E65CF2" w:rsidP="00CB46DE">
      <w:pPr>
        <w:pStyle w:val="p2"/>
      </w:pPr>
    </w:p>
    <w:p w14:paraId="2080073D" w14:textId="77777777" w:rsidR="00E65CF2" w:rsidRDefault="00E65CF2" w:rsidP="00CB46DE">
      <w:pPr>
        <w:pStyle w:val="p1"/>
      </w:pPr>
      <w:r w:rsidRPr="007A4A10">
        <w:rPr>
          <w:rStyle w:val="s1"/>
          <w:rFonts w:asciiTheme="minorHAnsi" w:hAnsiTheme="minorHAnsi"/>
        </w:rPr>
        <w:t>What is the title of the journal</w:t>
      </w:r>
      <w:r>
        <w:rPr>
          <w:rStyle w:val="s1"/>
        </w:rPr>
        <w:t>?</w:t>
      </w:r>
    </w:p>
    <w:p w14:paraId="6AA27764" w14:textId="77777777" w:rsidR="00E65CF2" w:rsidRPr="007A4A10" w:rsidRDefault="00E65CF2" w:rsidP="00CB46DE">
      <w:pPr>
        <w:pStyle w:val="p1"/>
        <w:rPr>
          <w:sz w:val="22"/>
          <w:szCs w:val="22"/>
        </w:rPr>
      </w:pPr>
      <w:r w:rsidRPr="007A4A10">
        <w:rPr>
          <w:rStyle w:val="s2"/>
          <w:sz w:val="22"/>
          <w:szCs w:val="22"/>
        </w:rPr>
        <w:t>Journal of Women &amp; Aging</w:t>
      </w:r>
    </w:p>
    <w:p w14:paraId="75CB150F" w14:textId="77777777" w:rsidR="00E65CF2" w:rsidRDefault="00E65CF2" w:rsidP="00CB46DE">
      <w:pPr>
        <w:pStyle w:val="p2"/>
      </w:pPr>
    </w:p>
    <w:p w14:paraId="0AF3E992" w14:textId="77777777" w:rsidR="00E65CF2" w:rsidRPr="007A4A10" w:rsidRDefault="00E65CF2" w:rsidP="00CB46DE">
      <w:pPr>
        <w:pStyle w:val="p1"/>
        <w:rPr>
          <w:rFonts w:asciiTheme="minorHAnsi" w:hAnsiTheme="minorHAnsi"/>
        </w:rPr>
      </w:pPr>
      <w:r w:rsidRPr="007A4A10">
        <w:rPr>
          <w:rStyle w:val="s1"/>
          <w:rFonts w:asciiTheme="minorHAnsi" w:hAnsiTheme="minorHAnsi"/>
        </w:rPr>
        <w:t>What is the issue information i.e. what is the number of the volume and the issue (part)?</w:t>
      </w:r>
    </w:p>
    <w:p w14:paraId="4A5448F3" w14:textId="77777777" w:rsidR="00E65CF2" w:rsidRPr="007A4A10" w:rsidRDefault="00E65CF2" w:rsidP="00CB46DE">
      <w:pPr>
        <w:pStyle w:val="p1"/>
        <w:rPr>
          <w:sz w:val="22"/>
          <w:szCs w:val="22"/>
        </w:rPr>
      </w:pPr>
      <w:r w:rsidRPr="007A4A10">
        <w:rPr>
          <w:rStyle w:val="s2"/>
          <w:sz w:val="22"/>
          <w:szCs w:val="22"/>
        </w:rPr>
        <w:t>Volume 33, Issues 5–6</w:t>
      </w:r>
    </w:p>
    <w:p w14:paraId="1E7F73FC" w14:textId="77777777" w:rsidR="00E65CF2" w:rsidRDefault="00E65CF2" w:rsidP="00CB46DE">
      <w:pPr>
        <w:pStyle w:val="p2"/>
      </w:pPr>
    </w:p>
    <w:p w14:paraId="1A915EFE" w14:textId="77777777" w:rsidR="00E65CF2" w:rsidRPr="007A4A10" w:rsidRDefault="00E65CF2" w:rsidP="00CB46DE">
      <w:pPr>
        <w:pStyle w:val="p1"/>
        <w:rPr>
          <w:rFonts w:asciiTheme="minorHAnsi" w:hAnsiTheme="minorHAnsi"/>
        </w:rPr>
      </w:pPr>
      <w:r w:rsidRPr="007A4A10">
        <w:rPr>
          <w:rStyle w:val="s1"/>
          <w:rFonts w:asciiTheme="minorHAnsi" w:hAnsiTheme="minorHAnsi"/>
        </w:rPr>
        <w:t>What are the page numbers of this article?</w:t>
      </w:r>
    </w:p>
    <w:p w14:paraId="55F604F2" w14:textId="77777777" w:rsidR="00E65CF2" w:rsidRPr="007A4A10" w:rsidRDefault="00E65CF2" w:rsidP="00CB46DE">
      <w:pPr>
        <w:pStyle w:val="p1"/>
        <w:rPr>
          <w:sz w:val="22"/>
          <w:szCs w:val="22"/>
        </w:rPr>
      </w:pPr>
      <w:r w:rsidRPr="007A4A10">
        <w:rPr>
          <w:rStyle w:val="s2"/>
          <w:sz w:val="22"/>
          <w:szCs w:val="22"/>
        </w:rPr>
        <w:t>pp. 503–521</w:t>
      </w:r>
    </w:p>
    <w:p w14:paraId="5A28AD7A" w14:textId="77777777" w:rsidR="00E65CF2" w:rsidRDefault="00E65CF2" w:rsidP="00CB46DE">
      <w:pPr>
        <w:pStyle w:val="p1"/>
        <w:rPr>
          <w:rStyle w:val="s2"/>
          <w:sz w:val="22"/>
          <w:szCs w:val="22"/>
        </w:rPr>
      </w:pPr>
    </w:p>
    <w:p w14:paraId="6593FAEF" w14:textId="77777777" w:rsidR="00E65CF2" w:rsidRDefault="00E65CF2" w:rsidP="00CB46DE">
      <w:pPr>
        <w:pStyle w:val="p1"/>
      </w:pPr>
      <w:proofErr w:type="spellStart"/>
      <w:r>
        <w:rPr>
          <w:rStyle w:val="s1"/>
        </w:rPr>
        <w:t>Femi-Ajao</w:t>
      </w:r>
      <w:proofErr w:type="spellEnd"/>
      <w:r>
        <w:rPr>
          <w:rStyle w:val="s1"/>
        </w:rPr>
        <w:t>, O., Kendal, S. and Lovell, K. (2020) ‘A qualitative systematic review of published work on disclosure and help-seeking for domestic violence and abuse among women from ethnic minority populations in the UK’, Ethnicity &amp; Health, 25(5), pp. 732–746. Available at: https://doi.org/10.1080/13557858.2018.1447652.</w:t>
      </w:r>
    </w:p>
    <w:p w14:paraId="790E85F4" w14:textId="77777777" w:rsidR="00E65CF2" w:rsidRPr="00E05167" w:rsidRDefault="00E65CF2" w:rsidP="00CB46DE">
      <w:pPr>
        <w:pStyle w:val="p1"/>
        <w:rPr>
          <w:sz w:val="22"/>
          <w:szCs w:val="22"/>
        </w:rPr>
      </w:pPr>
    </w:p>
    <w:p w14:paraId="3D35C765" w14:textId="77777777" w:rsidR="00E65CF2" w:rsidRDefault="00E65CF2" w:rsidP="00CB46DE"/>
    <w:p w14:paraId="1127AEC1" w14:textId="77777777" w:rsidR="000F4CC3" w:rsidRPr="000F4CC3" w:rsidRDefault="000F4CC3">
      <w:pPr>
        <w:pStyle w:val="p1"/>
        <w:rPr>
          <w:rStyle w:val="s1"/>
          <w:rFonts w:asciiTheme="minorHAnsi" w:hAnsiTheme="minorHAnsi"/>
          <w:b/>
          <w:bCs/>
          <w:sz w:val="20"/>
          <w:szCs w:val="20"/>
        </w:rPr>
      </w:pPr>
    </w:p>
    <w:p w14:paraId="6A2C4939" w14:textId="77777777" w:rsidR="00D075D6" w:rsidRPr="00D075D6" w:rsidRDefault="00D075D6">
      <w:pPr>
        <w:pStyle w:val="p1"/>
        <w:rPr>
          <w:rFonts w:asciiTheme="minorHAnsi" w:hAnsiTheme="minorHAnsi"/>
          <w:b/>
          <w:bCs/>
        </w:rPr>
      </w:pPr>
    </w:p>
    <w:p w14:paraId="35A490DA" w14:textId="77777777" w:rsidR="00DC086D" w:rsidRPr="00DC086D" w:rsidRDefault="00DC086D">
      <w:pPr>
        <w:pStyle w:val="p1"/>
        <w:rPr>
          <w:rFonts w:asciiTheme="minorHAnsi" w:hAnsiTheme="minorHAnsi"/>
          <w:b/>
          <w:bCs/>
        </w:rPr>
      </w:pPr>
    </w:p>
    <w:p w14:paraId="2C0991B2" w14:textId="77777777" w:rsidR="00794D38" w:rsidRPr="00794D38" w:rsidRDefault="00794D38">
      <w:pPr>
        <w:rPr>
          <w:sz w:val="20"/>
          <w:szCs w:val="20"/>
        </w:rPr>
      </w:pPr>
    </w:p>
    <w:p w14:paraId="79A1A9F8" w14:textId="77777777" w:rsidR="00075074" w:rsidRPr="00075074" w:rsidRDefault="00075074">
      <w:pPr>
        <w:rPr>
          <w:sz w:val="22"/>
          <w:szCs w:val="22"/>
        </w:rPr>
      </w:pPr>
    </w:p>
    <w:p w14:paraId="3C0E760D" w14:textId="77777777" w:rsidR="003979AA" w:rsidRPr="00075074" w:rsidRDefault="003979AA">
      <w:pPr>
        <w:rPr>
          <w:sz w:val="22"/>
          <w:szCs w:val="22"/>
        </w:rPr>
      </w:pPr>
    </w:p>
    <w:sectPr w:rsidR="003979AA" w:rsidRPr="000750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33636B" w14:textId="77777777" w:rsidR="00C45442" w:rsidRDefault="00C45442" w:rsidP="002F60B2">
      <w:pPr>
        <w:spacing w:after="0" w:line="240" w:lineRule="auto"/>
      </w:pPr>
      <w:r>
        <w:separator/>
      </w:r>
    </w:p>
  </w:endnote>
  <w:endnote w:type="continuationSeparator" w:id="0">
    <w:p w14:paraId="6F3123CA" w14:textId="77777777" w:rsidR="00C45442" w:rsidRDefault="00C45442" w:rsidP="002F60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676FD3" w14:textId="77777777" w:rsidR="00C45442" w:rsidRDefault="00C45442" w:rsidP="002F60B2">
      <w:pPr>
        <w:spacing w:after="0" w:line="240" w:lineRule="auto"/>
      </w:pPr>
      <w:r>
        <w:separator/>
      </w:r>
    </w:p>
  </w:footnote>
  <w:footnote w:type="continuationSeparator" w:id="0">
    <w:p w14:paraId="7B465DB1" w14:textId="77777777" w:rsidR="00C45442" w:rsidRDefault="00C45442" w:rsidP="002F60B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z62bglb9" int2:invalidationBookmarkName="" int2:hashCode="qJXO65x9XzNpyU" int2:id="yFWwYlz5">
      <int2:state int2:value="Rejected" int2:type="style"/>
    </int2:bookmark>
    <int2:bookmark int2:bookmarkName="_Int_3bcDvbR5" int2:invalidationBookmarkName="" int2:hashCode="6xKk2PzlisHxmB" int2:id="uBueB82j">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9AA"/>
    <w:rsid w:val="00006314"/>
    <w:rsid w:val="00075074"/>
    <w:rsid w:val="000B1CC2"/>
    <w:rsid w:val="000D4C8F"/>
    <w:rsid w:val="000F0D59"/>
    <w:rsid w:val="000F4CC3"/>
    <w:rsid w:val="00182704"/>
    <w:rsid w:val="001E1432"/>
    <w:rsid w:val="002960CF"/>
    <w:rsid w:val="002E569F"/>
    <w:rsid w:val="002F5354"/>
    <w:rsid w:val="002F60B2"/>
    <w:rsid w:val="00300A4D"/>
    <w:rsid w:val="00303748"/>
    <w:rsid w:val="003979AA"/>
    <w:rsid w:val="003C42B6"/>
    <w:rsid w:val="003E44CA"/>
    <w:rsid w:val="003E67E8"/>
    <w:rsid w:val="00436329"/>
    <w:rsid w:val="0045415A"/>
    <w:rsid w:val="004C5DC1"/>
    <w:rsid w:val="00562459"/>
    <w:rsid w:val="00596B7F"/>
    <w:rsid w:val="005A21EE"/>
    <w:rsid w:val="005D364D"/>
    <w:rsid w:val="005D3EB4"/>
    <w:rsid w:val="005F1832"/>
    <w:rsid w:val="00611CDA"/>
    <w:rsid w:val="006B0E12"/>
    <w:rsid w:val="0070760C"/>
    <w:rsid w:val="0074107E"/>
    <w:rsid w:val="0075068E"/>
    <w:rsid w:val="00760B83"/>
    <w:rsid w:val="007926E4"/>
    <w:rsid w:val="007945E1"/>
    <w:rsid w:val="00794D38"/>
    <w:rsid w:val="007F1643"/>
    <w:rsid w:val="008428A5"/>
    <w:rsid w:val="00850C22"/>
    <w:rsid w:val="008B7DC8"/>
    <w:rsid w:val="008E5F58"/>
    <w:rsid w:val="00917EC5"/>
    <w:rsid w:val="0094600F"/>
    <w:rsid w:val="00970A0A"/>
    <w:rsid w:val="00987727"/>
    <w:rsid w:val="00987DDE"/>
    <w:rsid w:val="00A175FB"/>
    <w:rsid w:val="00A260E8"/>
    <w:rsid w:val="00A52836"/>
    <w:rsid w:val="00AB08E5"/>
    <w:rsid w:val="00AE37A1"/>
    <w:rsid w:val="00BD1280"/>
    <w:rsid w:val="00C01F2E"/>
    <w:rsid w:val="00C101ED"/>
    <w:rsid w:val="00C45442"/>
    <w:rsid w:val="00C846CB"/>
    <w:rsid w:val="00CD6C88"/>
    <w:rsid w:val="00D075D6"/>
    <w:rsid w:val="00DB139B"/>
    <w:rsid w:val="00DC086D"/>
    <w:rsid w:val="00DF5FB0"/>
    <w:rsid w:val="00E65CF2"/>
    <w:rsid w:val="00E73EEE"/>
    <w:rsid w:val="00EA4E9B"/>
    <w:rsid w:val="00ED6F61"/>
    <w:rsid w:val="00EF67EC"/>
    <w:rsid w:val="00F83DBD"/>
    <w:rsid w:val="00F942B2"/>
    <w:rsid w:val="00FB5C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C25713"/>
  <w15:chartTrackingRefBased/>
  <w15:docId w15:val="{CE5174EC-94FC-FF42-8D93-56F92425B7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79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79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79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79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79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79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79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79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79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79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79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79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79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79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79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79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79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79AA"/>
    <w:rPr>
      <w:rFonts w:eastAsiaTheme="majorEastAsia" w:cstheme="majorBidi"/>
      <w:color w:val="272727" w:themeColor="text1" w:themeTint="D8"/>
    </w:rPr>
  </w:style>
  <w:style w:type="paragraph" w:styleId="Title">
    <w:name w:val="Title"/>
    <w:basedOn w:val="Normal"/>
    <w:next w:val="Normal"/>
    <w:link w:val="TitleChar"/>
    <w:uiPriority w:val="10"/>
    <w:qFormat/>
    <w:rsid w:val="003979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79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79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79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79AA"/>
    <w:pPr>
      <w:spacing w:before="160"/>
      <w:jc w:val="center"/>
    </w:pPr>
    <w:rPr>
      <w:i/>
      <w:iCs/>
      <w:color w:val="404040" w:themeColor="text1" w:themeTint="BF"/>
    </w:rPr>
  </w:style>
  <w:style w:type="character" w:customStyle="1" w:styleId="QuoteChar">
    <w:name w:val="Quote Char"/>
    <w:basedOn w:val="DefaultParagraphFont"/>
    <w:link w:val="Quote"/>
    <w:uiPriority w:val="29"/>
    <w:rsid w:val="003979AA"/>
    <w:rPr>
      <w:i/>
      <w:iCs/>
      <w:color w:val="404040" w:themeColor="text1" w:themeTint="BF"/>
    </w:rPr>
  </w:style>
  <w:style w:type="paragraph" w:styleId="ListParagraph">
    <w:name w:val="List Paragraph"/>
    <w:basedOn w:val="Normal"/>
    <w:uiPriority w:val="34"/>
    <w:qFormat/>
    <w:rsid w:val="003979AA"/>
    <w:pPr>
      <w:ind w:left="720"/>
      <w:contextualSpacing/>
    </w:pPr>
  </w:style>
  <w:style w:type="character" w:styleId="IntenseEmphasis">
    <w:name w:val="Intense Emphasis"/>
    <w:basedOn w:val="DefaultParagraphFont"/>
    <w:uiPriority w:val="21"/>
    <w:qFormat/>
    <w:rsid w:val="003979AA"/>
    <w:rPr>
      <w:i/>
      <w:iCs/>
      <w:color w:val="0F4761" w:themeColor="accent1" w:themeShade="BF"/>
    </w:rPr>
  </w:style>
  <w:style w:type="paragraph" w:styleId="IntenseQuote">
    <w:name w:val="Intense Quote"/>
    <w:basedOn w:val="Normal"/>
    <w:next w:val="Normal"/>
    <w:link w:val="IntenseQuoteChar"/>
    <w:uiPriority w:val="30"/>
    <w:qFormat/>
    <w:rsid w:val="003979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79AA"/>
    <w:rPr>
      <w:i/>
      <w:iCs/>
      <w:color w:val="0F4761" w:themeColor="accent1" w:themeShade="BF"/>
    </w:rPr>
  </w:style>
  <w:style w:type="character" w:styleId="IntenseReference">
    <w:name w:val="Intense Reference"/>
    <w:basedOn w:val="DefaultParagraphFont"/>
    <w:uiPriority w:val="32"/>
    <w:qFormat/>
    <w:rsid w:val="003979AA"/>
    <w:rPr>
      <w:b/>
      <w:bCs/>
      <w:smallCaps/>
      <w:color w:val="0F4761" w:themeColor="accent1" w:themeShade="BF"/>
      <w:spacing w:val="5"/>
    </w:rPr>
  </w:style>
  <w:style w:type="paragraph" w:customStyle="1" w:styleId="p1">
    <w:name w:val="p1"/>
    <w:basedOn w:val="Normal"/>
    <w:rsid w:val="00794D38"/>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794D38"/>
  </w:style>
  <w:style w:type="paragraph" w:customStyle="1" w:styleId="p2">
    <w:name w:val="p2"/>
    <w:basedOn w:val="Normal"/>
    <w:rsid w:val="00794D38"/>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DC086D"/>
  </w:style>
  <w:style w:type="paragraph" w:styleId="Header">
    <w:name w:val="header"/>
    <w:basedOn w:val="Normal"/>
    <w:link w:val="HeaderChar"/>
    <w:uiPriority w:val="99"/>
    <w:unhideWhenUsed/>
    <w:rsid w:val="002F60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60B2"/>
  </w:style>
  <w:style w:type="paragraph" w:styleId="Footer">
    <w:name w:val="footer"/>
    <w:basedOn w:val="Normal"/>
    <w:link w:val="FooterChar"/>
    <w:uiPriority w:val="99"/>
    <w:unhideWhenUsed/>
    <w:rsid w:val="002F60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60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1830</Words>
  <Characters>10436</Characters>
  <Application>Microsoft Office Word</Application>
  <DocSecurity>0</DocSecurity>
  <Lines>86</Lines>
  <Paragraphs>24</Paragraphs>
  <ScaleCrop>false</ScaleCrop>
  <Company/>
  <LinksUpToDate>false</LinksUpToDate>
  <CharactersWithSpaces>12242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Aafreen Abbas (2436940)</dc:creator>
  <cp:keywords/>
  <dc:description/>
  <cp:lastModifiedBy>Aafreen Abbas (2436940)</cp:lastModifiedBy>
  <cp:revision>2</cp:revision>
  <dcterms:created xsi:type="dcterms:W3CDTF">2025-11-26T23:42:00Z</dcterms:created>
  <dcterms:modified xsi:type="dcterms:W3CDTF">2025-11-26T23:42:00Z</dcterms:modified>
</cp:coreProperties>
</file>