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BD59B" w14:textId="77777777" w:rsidR="00D677AB" w:rsidRDefault="00D677AB"/>
    <w:p w14:paraId="199D5D83" w14:textId="77777777" w:rsidR="00D677AB" w:rsidRDefault="00D677AB"/>
    <w:p w14:paraId="71B9EBCA" w14:textId="77777777" w:rsidR="00D677AB" w:rsidRDefault="00D677AB"/>
    <w:p w14:paraId="489D5FB9" w14:textId="77777777" w:rsidR="00D677AB" w:rsidRDefault="00D677AB"/>
    <w:p w14:paraId="10D24D3C" w14:textId="77777777" w:rsidR="00D677AB" w:rsidRDefault="00D677AB"/>
    <w:p w14:paraId="16CB5EDF" w14:textId="77777777" w:rsidR="00D677AB" w:rsidRDefault="00D677AB"/>
    <w:p w14:paraId="7E814B6D" w14:textId="77777777" w:rsidR="00D677AB" w:rsidRDefault="00D677AB"/>
    <w:p w14:paraId="09ED29E6" w14:textId="77777777" w:rsidR="00D677AB" w:rsidRDefault="00D677AB"/>
    <w:p w14:paraId="75F5AA1A" w14:textId="77777777" w:rsidR="00D677AB" w:rsidRDefault="00D677AB"/>
    <w:p w14:paraId="40922C55" w14:textId="77777777" w:rsidR="00D677AB" w:rsidRDefault="00D677AB"/>
    <w:p w14:paraId="2E748B7C" w14:textId="77777777" w:rsidR="00D677AB" w:rsidRDefault="00D677AB"/>
    <w:p w14:paraId="5958ABC6" w14:textId="77777777" w:rsidR="00D677AB" w:rsidRDefault="00D677AB"/>
    <w:p w14:paraId="7C575E4D" w14:textId="77777777" w:rsidR="00D677AB" w:rsidRDefault="00D677AB"/>
    <w:p w14:paraId="5BE2AFCC" w14:textId="77777777" w:rsidR="00D677AB" w:rsidRDefault="00D677AB"/>
    <w:p w14:paraId="51FC6EA2" w14:textId="77777777" w:rsidR="00D677AB" w:rsidRPr="00D677AB" w:rsidRDefault="00D677AB" w:rsidP="00D677AB">
      <w:pPr>
        <w:rPr>
          <w:lang w:val="en-GB"/>
        </w:rPr>
      </w:pPr>
      <w:r w:rsidRPr="00D677AB">
        <w:rPr>
          <w:lang w:val="en-GB"/>
        </w:rPr>
        <w:t xml:space="preserve">PERSONAL ACADEMIC AND PROFESSIONAL DEVELOPMENT </w:t>
      </w:r>
    </w:p>
    <w:p w14:paraId="5C2D1D35" w14:textId="49C66AB9" w:rsidR="00D677AB" w:rsidRPr="00D677AB" w:rsidRDefault="00D677AB" w:rsidP="00D677AB">
      <w:pPr>
        <w:rPr>
          <w:lang w:val="en-GB"/>
        </w:rPr>
      </w:pPr>
      <w:r w:rsidRPr="00D677AB">
        <w:rPr>
          <w:lang w:val="en-GB"/>
        </w:rPr>
        <w:t>BMNS4015</w:t>
      </w:r>
    </w:p>
    <w:p w14:paraId="00ADB7EC" w14:textId="77777777" w:rsidR="00D677AB" w:rsidRPr="00D677AB" w:rsidRDefault="00D677AB">
      <w:pPr>
        <w:rPr>
          <w:lang w:val="en-GB"/>
        </w:rPr>
      </w:pPr>
    </w:p>
    <w:p w14:paraId="7000E03E" w14:textId="77777777" w:rsidR="00D677AB" w:rsidRPr="00D677AB" w:rsidRDefault="00D677AB">
      <w:pPr>
        <w:rPr>
          <w:lang w:val="en-GB"/>
        </w:rPr>
      </w:pPr>
    </w:p>
    <w:p w14:paraId="77DE9CBF" w14:textId="77777777" w:rsidR="00D677AB" w:rsidRPr="00D677AB" w:rsidRDefault="00D677AB">
      <w:pPr>
        <w:rPr>
          <w:lang w:val="en-GB"/>
        </w:rPr>
      </w:pPr>
    </w:p>
    <w:p w14:paraId="7FD6C85C" w14:textId="77777777" w:rsidR="00D677AB" w:rsidRPr="00D677AB" w:rsidRDefault="00D677AB">
      <w:pPr>
        <w:rPr>
          <w:lang w:val="en-GB"/>
        </w:rPr>
      </w:pPr>
    </w:p>
    <w:p w14:paraId="1770F3E8" w14:textId="424AE236" w:rsidR="00D677AB" w:rsidRDefault="00D677AB">
      <w:r>
        <w:t>Dominika Mlynarczyk (2314119)</w:t>
      </w:r>
    </w:p>
    <w:p w14:paraId="7FCF4890" w14:textId="77777777" w:rsidR="00D677AB" w:rsidRDefault="00D677AB"/>
    <w:p w14:paraId="313F94E8" w14:textId="77777777" w:rsidR="00D677AB" w:rsidRDefault="00D677AB"/>
    <w:p w14:paraId="138B363D" w14:textId="77777777" w:rsidR="00D677AB" w:rsidRDefault="00D677AB"/>
    <w:p w14:paraId="1B6E65C4" w14:textId="77777777" w:rsidR="00D677AB" w:rsidRDefault="00D677AB"/>
    <w:p w14:paraId="1F0328BF" w14:textId="77777777" w:rsidR="00D677AB" w:rsidRDefault="00D677AB"/>
    <w:p w14:paraId="21E91BC0" w14:textId="77777777" w:rsidR="00D677AB" w:rsidRDefault="00D677AB"/>
    <w:p w14:paraId="4E12C0D8" w14:textId="77777777" w:rsidR="00D677AB" w:rsidRDefault="00D677AB"/>
    <w:p w14:paraId="7A963DA0" w14:textId="457D6E38" w:rsidR="00D677AB" w:rsidRPr="00D677AB" w:rsidRDefault="006171FC" w:rsidP="00D677AB">
      <w:pPr>
        <w:rPr>
          <w:rFonts w:ascii="Arial" w:hAnsi="Arial" w:cs="Arial"/>
          <w:sz w:val="22"/>
          <w:szCs w:val="22"/>
          <w:lang w:val="en-GB"/>
        </w:rPr>
      </w:pPr>
      <w:r>
        <w:rPr>
          <w:rFonts w:ascii="Arial" w:hAnsi="Arial" w:cs="Arial"/>
          <w:sz w:val="22"/>
          <w:szCs w:val="22"/>
          <w:lang w:val="en-GB"/>
        </w:rPr>
        <w:lastRenderedPageBreak/>
        <w:t xml:space="preserve">   </w:t>
      </w:r>
      <w:r w:rsidR="00D677AB" w:rsidRPr="00D677AB">
        <w:rPr>
          <w:rFonts w:ascii="Arial" w:hAnsi="Arial" w:cs="Arial"/>
          <w:sz w:val="22"/>
          <w:szCs w:val="22"/>
          <w:lang w:val="en-GB"/>
        </w:rPr>
        <w:t>SWOT Analysis of Academic Success in Students</w:t>
      </w:r>
    </w:p>
    <w:p w14:paraId="70C70B7F" w14:textId="470E83BD"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Pr="00D677AB">
        <w:rPr>
          <w:rFonts w:ascii="Arial" w:hAnsi="Arial" w:cs="Arial"/>
          <w:sz w:val="22"/>
          <w:szCs w:val="22"/>
          <w:lang w:val="en-GB"/>
        </w:rPr>
        <w:t xml:space="preserve">Students across various educational contexts strive to </w:t>
      </w:r>
      <w:r w:rsidRPr="00B94304">
        <w:rPr>
          <w:rFonts w:ascii="Arial" w:hAnsi="Arial" w:cs="Arial"/>
          <w:sz w:val="22"/>
          <w:szCs w:val="22"/>
          <w:lang w:val="en-GB"/>
        </w:rPr>
        <w:t>succeed academically</w:t>
      </w:r>
      <w:r w:rsidRPr="00D677AB">
        <w:rPr>
          <w:rFonts w:ascii="Arial" w:hAnsi="Arial" w:cs="Arial"/>
          <w:sz w:val="22"/>
          <w:szCs w:val="22"/>
          <w:lang w:val="en-GB"/>
        </w:rPr>
        <w:t xml:space="preserve">, requiring strategic preparation, efficient time management, and effective learning techniques. These techniques empower students to feel in control of their academic path, fostering a sense of capability. The SWOT analysis framework provides a </w:t>
      </w:r>
      <w:r w:rsidRPr="00B94304">
        <w:rPr>
          <w:rFonts w:ascii="Arial" w:hAnsi="Arial" w:cs="Arial"/>
          <w:sz w:val="22"/>
          <w:szCs w:val="22"/>
          <w:lang w:val="en-GB"/>
        </w:rPr>
        <w:t>precise</w:t>
      </w:r>
      <w:r w:rsidRPr="00D677AB">
        <w:rPr>
          <w:rFonts w:ascii="Arial" w:hAnsi="Arial" w:cs="Arial"/>
          <w:sz w:val="22"/>
          <w:szCs w:val="22"/>
          <w:lang w:val="en-GB"/>
        </w:rPr>
        <w:t xml:space="preserve">, structured method for understanding a student’s </w:t>
      </w:r>
      <w:r w:rsidRPr="00B94304">
        <w:rPr>
          <w:rFonts w:ascii="Arial" w:hAnsi="Arial" w:cs="Arial"/>
          <w:sz w:val="22"/>
          <w:szCs w:val="22"/>
          <w:lang w:val="en-GB"/>
        </w:rPr>
        <w:t>educational</w:t>
      </w:r>
      <w:r w:rsidRPr="00D677AB">
        <w:rPr>
          <w:rFonts w:ascii="Arial" w:hAnsi="Arial" w:cs="Arial"/>
          <w:sz w:val="22"/>
          <w:szCs w:val="22"/>
          <w:lang w:val="en-GB"/>
        </w:rPr>
        <w:t xml:space="preserve"> journey by evaluating internal and external factors </w:t>
      </w:r>
      <w:r w:rsidRPr="00B94304">
        <w:rPr>
          <w:rFonts w:ascii="Arial" w:hAnsi="Arial" w:cs="Arial"/>
          <w:sz w:val="22"/>
          <w:szCs w:val="22"/>
          <w:lang w:val="en-GB"/>
        </w:rPr>
        <w:t>influencing</w:t>
      </w:r>
      <w:r w:rsidRPr="00D677AB">
        <w:rPr>
          <w:rFonts w:ascii="Arial" w:hAnsi="Arial" w:cs="Arial"/>
          <w:sz w:val="22"/>
          <w:szCs w:val="22"/>
          <w:lang w:val="en-GB"/>
        </w:rPr>
        <w:t xml:space="preserve"> performance. This investigation will identify strengths, weaknesses, opportunities, and threats that shape a student’s academic success.</w:t>
      </w:r>
    </w:p>
    <w:p w14:paraId="1F110864" w14:textId="77777777" w:rsidR="00D677AB" w:rsidRPr="00D677AB" w:rsidRDefault="00D677AB" w:rsidP="00D677AB">
      <w:pPr>
        <w:rPr>
          <w:rFonts w:ascii="Arial" w:hAnsi="Arial" w:cs="Arial"/>
          <w:sz w:val="22"/>
          <w:szCs w:val="22"/>
          <w:lang w:val="en-GB"/>
        </w:rPr>
      </w:pPr>
      <w:r w:rsidRPr="00D677AB">
        <w:rPr>
          <w:rFonts w:ascii="Arial" w:hAnsi="Arial" w:cs="Arial"/>
          <w:sz w:val="22"/>
          <w:szCs w:val="22"/>
          <w:lang w:val="en-GB"/>
        </w:rPr>
        <w:t>Understanding the SWOT Analysis</w:t>
      </w:r>
    </w:p>
    <w:p w14:paraId="6B7BA48A" w14:textId="2C6676D0"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Pr="00D677AB">
        <w:rPr>
          <w:rFonts w:ascii="Arial" w:hAnsi="Arial" w:cs="Arial"/>
          <w:sz w:val="22"/>
          <w:szCs w:val="22"/>
          <w:lang w:val="en-GB"/>
        </w:rPr>
        <w:t xml:space="preserve">SWOT analysis is a powerful tool for personal reflection and growth. It allows students to capitalize on their strengths and understand their weaknesses, enabling them to develop strategies that address academic challenges. </w:t>
      </w:r>
      <w:r w:rsidR="00BE4B82" w:rsidRPr="00B94304">
        <w:rPr>
          <w:rFonts w:ascii="Arial" w:hAnsi="Arial" w:cs="Arial"/>
          <w:sz w:val="22"/>
          <w:szCs w:val="22"/>
          <w:lang w:val="en-GB"/>
        </w:rPr>
        <w:t>By recognizing internal and external influences on academic performance, students can strategically plan for success and avoid setbacks</w:t>
      </w:r>
      <w:r w:rsidRPr="00D677AB">
        <w:rPr>
          <w:rFonts w:ascii="Arial" w:hAnsi="Arial" w:cs="Arial"/>
          <w:sz w:val="22"/>
          <w:szCs w:val="22"/>
          <w:lang w:val="en-GB"/>
        </w:rPr>
        <w:t>.</w:t>
      </w:r>
    </w:p>
    <w:p w14:paraId="01643587" w14:textId="21927868" w:rsidR="00D677AB" w:rsidRPr="00D677AB" w:rsidRDefault="00D677AB" w:rsidP="00D677AB">
      <w:pPr>
        <w:rPr>
          <w:rFonts w:ascii="Arial" w:hAnsi="Arial" w:cs="Arial"/>
          <w:sz w:val="22"/>
          <w:szCs w:val="22"/>
          <w:lang w:val="en-GB"/>
        </w:rPr>
      </w:pPr>
    </w:p>
    <w:p w14:paraId="2975CC08" w14:textId="5EC831CB" w:rsidR="00002A3D" w:rsidRPr="00D677AB" w:rsidRDefault="00BE4B82" w:rsidP="00D677AB">
      <w:pPr>
        <w:rPr>
          <w:rFonts w:ascii="Arial" w:hAnsi="Arial" w:cs="Arial"/>
          <w:sz w:val="22"/>
          <w:szCs w:val="22"/>
        </w:rPr>
      </w:pPr>
      <w:r w:rsidRPr="00B94304">
        <w:rPr>
          <w:rFonts w:ascii="Arial" w:hAnsi="Arial" w:cs="Arial"/>
          <w:sz w:val="22"/>
          <w:szCs w:val="22"/>
          <w:lang w:val="en-GB"/>
        </w:rPr>
        <w:t xml:space="preserve">  </w:t>
      </w:r>
      <w:r w:rsidR="00D677AB" w:rsidRPr="00D677AB">
        <w:rPr>
          <w:rFonts w:ascii="Arial" w:hAnsi="Arial" w:cs="Arial"/>
          <w:sz w:val="22"/>
          <w:szCs w:val="22"/>
        </w:rPr>
        <w:t>Strengths</w:t>
      </w:r>
    </w:p>
    <w:p w14:paraId="75A76518" w14:textId="77777777" w:rsidR="00D677AB" w:rsidRPr="00D677AB" w:rsidRDefault="00D677AB" w:rsidP="00D677AB">
      <w:pPr>
        <w:numPr>
          <w:ilvl w:val="0"/>
          <w:numId w:val="1"/>
        </w:numPr>
        <w:rPr>
          <w:rFonts w:ascii="Arial" w:hAnsi="Arial" w:cs="Arial"/>
          <w:sz w:val="22"/>
          <w:szCs w:val="22"/>
        </w:rPr>
      </w:pPr>
      <w:r w:rsidRPr="00D677AB">
        <w:rPr>
          <w:rFonts w:ascii="Arial" w:hAnsi="Arial" w:cs="Arial"/>
          <w:sz w:val="22"/>
          <w:szCs w:val="22"/>
        </w:rPr>
        <w:t>Time Management Skills</w:t>
      </w:r>
    </w:p>
    <w:p w14:paraId="138FF533" w14:textId="5D22D87E" w:rsidR="00002A3D" w:rsidRPr="00B94304" w:rsidRDefault="00002A3D" w:rsidP="00D677AB">
      <w:pPr>
        <w:rPr>
          <w:rFonts w:ascii="Arial" w:hAnsi="Arial" w:cs="Arial"/>
          <w:sz w:val="22"/>
          <w:szCs w:val="22"/>
          <w:lang w:val="en-GB"/>
        </w:rPr>
      </w:pPr>
      <w:r w:rsidRPr="00B94304">
        <w:rPr>
          <w:rFonts w:ascii="Arial" w:hAnsi="Arial" w:cs="Arial"/>
          <w:sz w:val="22"/>
          <w:szCs w:val="22"/>
          <w:lang w:val="en-GB"/>
        </w:rPr>
        <w:t xml:space="preserve">   </w:t>
      </w:r>
      <w:r w:rsidRPr="00B94304">
        <w:rPr>
          <w:rFonts w:ascii="Arial" w:hAnsi="Arial" w:cs="Arial"/>
          <w:sz w:val="22"/>
          <w:szCs w:val="22"/>
          <w:lang w:val="en-GB"/>
        </w:rPr>
        <w:t>Effective scheduling is a crucial ability that significantly boosts academic achievement. It is more than mere talent; it is the cornerstone of successful habits of study and academic achievement. Academic performance is typically higher for students who prioritize their assignments, handle several projects simultaneously</w:t>
      </w:r>
      <w:r w:rsidRPr="00B94304">
        <w:rPr>
          <w:rFonts w:ascii="Arial" w:hAnsi="Arial" w:cs="Arial"/>
          <w:sz w:val="22"/>
          <w:szCs w:val="22"/>
          <w:lang w:val="en-GB"/>
        </w:rPr>
        <w:t>, and meet deadlines</w:t>
      </w:r>
      <w:r w:rsidRPr="00B94304">
        <w:rPr>
          <w:rFonts w:ascii="Arial" w:hAnsi="Arial" w:cs="Arial"/>
          <w:sz w:val="22"/>
          <w:szCs w:val="22"/>
          <w:lang w:val="en-GB"/>
        </w:rPr>
        <w:t xml:space="preserve">. </w:t>
      </w:r>
    </w:p>
    <w:p w14:paraId="0219956F" w14:textId="1CBD35B0" w:rsidR="00002A3D" w:rsidRPr="00B94304" w:rsidRDefault="00002A3D" w:rsidP="00D677AB">
      <w:pPr>
        <w:rPr>
          <w:rFonts w:ascii="Arial" w:hAnsi="Arial" w:cs="Arial"/>
          <w:sz w:val="22"/>
          <w:szCs w:val="22"/>
          <w:lang w:val="en-GB"/>
        </w:rPr>
      </w:pPr>
      <w:r w:rsidRPr="00B94304">
        <w:rPr>
          <w:rFonts w:ascii="Arial" w:hAnsi="Arial" w:cs="Arial"/>
          <w:sz w:val="22"/>
          <w:szCs w:val="22"/>
          <w:lang w:val="en-GB"/>
        </w:rPr>
        <w:t xml:space="preserve"> </w:t>
      </w:r>
      <w:r w:rsidRPr="00B94304">
        <w:rPr>
          <w:rFonts w:ascii="Arial" w:hAnsi="Arial" w:cs="Arial"/>
          <w:sz w:val="22"/>
          <w:szCs w:val="22"/>
          <w:lang w:val="en-GB"/>
        </w:rPr>
        <w:t xml:space="preserve"> </w:t>
      </w:r>
      <w:r w:rsidRPr="00B94304">
        <w:rPr>
          <w:rFonts w:ascii="Arial" w:hAnsi="Arial" w:cs="Arial"/>
          <w:sz w:val="22"/>
          <w:szCs w:val="22"/>
          <w:lang w:val="en-GB"/>
        </w:rPr>
        <w:t xml:space="preserve"> Good scheduling helps students optimize their research time and resources and improves their educational performance and productivity. Methodical note-taking, frequent review, and </w:t>
      </w:r>
      <w:r w:rsidR="00BE4B82" w:rsidRPr="00B94304">
        <w:rPr>
          <w:rFonts w:ascii="Arial" w:hAnsi="Arial" w:cs="Arial"/>
          <w:sz w:val="22"/>
          <w:szCs w:val="22"/>
          <w:lang w:val="en-GB"/>
        </w:rPr>
        <w:t>class discussions</w:t>
      </w:r>
      <w:r w:rsidRPr="00B94304">
        <w:rPr>
          <w:rFonts w:ascii="Arial" w:hAnsi="Arial" w:cs="Arial"/>
          <w:sz w:val="22"/>
          <w:szCs w:val="22"/>
          <w:lang w:val="en-GB"/>
        </w:rPr>
        <w:t xml:space="preserve"> constitute frequent studying strategies that </w:t>
      </w:r>
      <w:r w:rsidR="00DC50E2">
        <w:rPr>
          <w:rFonts w:ascii="Arial" w:hAnsi="Arial" w:cs="Arial"/>
          <w:sz w:val="22"/>
          <w:szCs w:val="22"/>
          <w:lang w:val="en-GB"/>
        </w:rPr>
        <w:t>will enhance</w:t>
      </w:r>
      <w:r w:rsidRPr="00B94304">
        <w:rPr>
          <w:rFonts w:ascii="Arial" w:hAnsi="Arial" w:cs="Arial"/>
          <w:sz w:val="22"/>
          <w:szCs w:val="22"/>
          <w:lang w:val="en-GB"/>
        </w:rPr>
        <w:t xml:space="preserve"> understanding and long-term memory.   A well-organized study timetable helps students concentrate during examinations and successfully prepare for tests. Students who practice regular study habits are inclined to do better in school, retain information, and show a deeper understanding of the material, as noted by Hattie (2009). Using systematic planning has improved my ability to efficiently manage my time and assignments, especially during heavy pressure</w:t>
      </w:r>
      <w:r w:rsidR="00DC50E2">
        <w:rPr>
          <w:rFonts w:ascii="Arial" w:hAnsi="Arial" w:cs="Arial"/>
          <w:sz w:val="22"/>
          <w:szCs w:val="22"/>
          <w:lang w:val="en-GB"/>
        </w:rPr>
        <w:t>.</w:t>
      </w:r>
    </w:p>
    <w:p w14:paraId="4D9C4EA9" w14:textId="77777777" w:rsidR="00002A3D" w:rsidRPr="00D677AB" w:rsidRDefault="00002A3D" w:rsidP="00D677AB">
      <w:pPr>
        <w:rPr>
          <w:rFonts w:ascii="Arial" w:hAnsi="Arial" w:cs="Arial"/>
          <w:sz w:val="22"/>
          <w:szCs w:val="22"/>
          <w:lang w:val="en-GB"/>
        </w:rPr>
      </w:pPr>
    </w:p>
    <w:p w14:paraId="2E6868A8" w14:textId="77777777" w:rsidR="00D677AB" w:rsidRPr="00D677AB" w:rsidRDefault="00D677AB" w:rsidP="00D677AB">
      <w:pPr>
        <w:numPr>
          <w:ilvl w:val="0"/>
          <w:numId w:val="2"/>
        </w:numPr>
        <w:rPr>
          <w:rFonts w:ascii="Arial" w:hAnsi="Arial" w:cs="Arial"/>
          <w:sz w:val="22"/>
          <w:szCs w:val="22"/>
        </w:rPr>
      </w:pPr>
      <w:r w:rsidRPr="00D677AB">
        <w:rPr>
          <w:rFonts w:ascii="Arial" w:hAnsi="Arial" w:cs="Arial"/>
          <w:sz w:val="22"/>
          <w:szCs w:val="22"/>
        </w:rPr>
        <w:t>Supportive Learning Environment</w:t>
      </w:r>
    </w:p>
    <w:p w14:paraId="7683B158" w14:textId="3B88048A"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Another critical strength is a supportive learning environment—at home, in the classroom, or online</w:t>
      </w:r>
      <w:r w:rsidRPr="00D677AB">
        <w:rPr>
          <w:rFonts w:ascii="Arial" w:hAnsi="Arial" w:cs="Arial"/>
          <w:sz w:val="22"/>
          <w:szCs w:val="22"/>
          <w:lang w:val="en-GB"/>
        </w:rPr>
        <w:t xml:space="preserve">. It plays a key role in motivating students and shaping their academic experiences. A positive and encouraging atmosphere helps students focus, develop essential academic skills, and stay committed to their goals. Motivation, particularly intrinsic motivation, can have a profound impact on performance. Intrinsically motivated students often exhibit </w:t>
      </w:r>
      <w:r w:rsidR="00DC50E2">
        <w:rPr>
          <w:rFonts w:ascii="Arial" w:hAnsi="Arial" w:cs="Arial"/>
          <w:sz w:val="22"/>
          <w:szCs w:val="22"/>
          <w:lang w:val="en-GB"/>
        </w:rPr>
        <w:t>more remarkable</w:t>
      </w:r>
      <w:r w:rsidRPr="00D677AB">
        <w:rPr>
          <w:rFonts w:ascii="Arial" w:hAnsi="Arial" w:cs="Arial"/>
          <w:sz w:val="22"/>
          <w:szCs w:val="22"/>
          <w:lang w:val="en-GB"/>
        </w:rPr>
        <w:t xml:space="preserve"> perseverance and self-discipline, </w:t>
      </w:r>
      <w:r w:rsidRPr="00B94304">
        <w:rPr>
          <w:rFonts w:ascii="Arial" w:hAnsi="Arial" w:cs="Arial"/>
          <w:sz w:val="22"/>
          <w:szCs w:val="22"/>
          <w:lang w:val="en-GB"/>
        </w:rPr>
        <w:t>improving</w:t>
      </w:r>
      <w:r w:rsidRPr="00D677AB">
        <w:rPr>
          <w:rFonts w:ascii="Arial" w:hAnsi="Arial" w:cs="Arial"/>
          <w:sz w:val="22"/>
          <w:szCs w:val="22"/>
          <w:lang w:val="en-GB"/>
        </w:rPr>
        <w:t xml:space="preserve"> academic outcomes (Deci &amp; Ryan, 2000).</w:t>
      </w:r>
    </w:p>
    <w:p w14:paraId="353785A4" w14:textId="346CED03" w:rsidR="00D677AB" w:rsidRPr="00D677AB" w:rsidRDefault="00002A3D" w:rsidP="00D677AB">
      <w:pPr>
        <w:rPr>
          <w:rFonts w:ascii="Arial" w:hAnsi="Arial" w:cs="Arial"/>
          <w:sz w:val="22"/>
          <w:szCs w:val="22"/>
          <w:lang w:val="en-GB"/>
        </w:rPr>
      </w:pPr>
      <w:r w:rsidRPr="00B94304">
        <w:rPr>
          <w:rFonts w:ascii="Arial" w:hAnsi="Arial" w:cs="Arial"/>
          <w:sz w:val="22"/>
          <w:szCs w:val="22"/>
          <w:lang w:val="en-GB"/>
        </w:rPr>
        <w:t xml:space="preserve">Additionally, a network of </w:t>
      </w:r>
      <w:r w:rsidR="00BE4B82" w:rsidRPr="00B94304">
        <w:rPr>
          <w:rFonts w:ascii="Arial" w:hAnsi="Arial" w:cs="Arial"/>
          <w:sz w:val="22"/>
          <w:szCs w:val="22"/>
          <w:lang w:val="en-GB"/>
        </w:rPr>
        <w:t xml:space="preserve">supportive teachers, friends, and family members creates an environment conducive to success. Students who use these support networks are more motivated to participate in class discussions, have higher self-esteem, and continue their </w:t>
      </w:r>
      <w:r w:rsidR="00BE4B82" w:rsidRPr="00B94304">
        <w:rPr>
          <w:rFonts w:ascii="Arial" w:hAnsi="Arial" w:cs="Arial"/>
          <w:sz w:val="22"/>
          <w:szCs w:val="22"/>
          <w:lang w:val="en-GB"/>
        </w:rPr>
        <w:lastRenderedPageBreak/>
        <w:t>education. Having a good support network has helped me consistently achieve academic success, maintaining my focus on long-term objectives as a student</w:t>
      </w:r>
      <w:r w:rsidR="00D677AB" w:rsidRPr="00D677AB">
        <w:rPr>
          <w:rFonts w:ascii="Arial" w:hAnsi="Arial" w:cs="Arial"/>
          <w:sz w:val="22"/>
          <w:szCs w:val="22"/>
          <w:lang w:val="en-GB"/>
        </w:rPr>
        <w:t>.</w:t>
      </w:r>
    </w:p>
    <w:p w14:paraId="2E0EA40B" w14:textId="31A5C354" w:rsidR="00D677AB" w:rsidRPr="00D677AB" w:rsidRDefault="00D677AB" w:rsidP="00D677AB">
      <w:pPr>
        <w:rPr>
          <w:rFonts w:ascii="Arial" w:hAnsi="Arial" w:cs="Arial"/>
          <w:sz w:val="22"/>
          <w:szCs w:val="22"/>
          <w:lang w:val="en-GB"/>
        </w:rPr>
      </w:pPr>
    </w:p>
    <w:p w14:paraId="02B80E12" w14:textId="6B3A896B" w:rsidR="00D677AB" w:rsidRPr="00D677AB" w:rsidRDefault="00BE4B82" w:rsidP="00D677AB">
      <w:pPr>
        <w:rPr>
          <w:rFonts w:ascii="Arial" w:hAnsi="Arial" w:cs="Arial"/>
          <w:sz w:val="22"/>
          <w:szCs w:val="22"/>
          <w:lang w:val="en-GB"/>
        </w:rPr>
      </w:pPr>
      <w:r w:rsidRPr="00B94304">
        <w:rPr>
          <w:rFonts w:ascii="Arial" w:hAnsi="Arial" w:cs="Arial"/>
          <w:sz w:val="22"/>
          <w:szCs w:val="22"/>
          <w:lang w:val="en-GB"/>
        </w:rPr>
        <w:t xml:space="preserve">  </w:t>
      </w:r>
      <w:r w:rsidR="00D677AB" w:rsidRPr="00D677AB">
        <w:rPr>
          <w:rFonts w:ascii="Arial" w:hAnsi="Arial" w:cs="Arial"/>
          <w:sz w:val="22"/>
          <w:szCs w:val="22"/>
          <w:lang w:val="en-GB"/>
        </w:rPr>
        <w:t>Weaknesses</w:t>
      </w:r>
    </w:p>
    <w:p w14:paraId="6A00745F" w14:textId="1C4B9AB5" w:rsidR="00D677AB" w:rsidRPr="00D677AB" w:rsidRDefault="00BE4B82" w:rsidP="00D677AB">
      <w:pPr>
        <w:rPr>
          <w:rFonts w:ascii="Arial" w:hAnsi="Arial" w:cs="Arial"/>
          <w:sz w:val="22"/>
          <w:szCs w:val="22"/>
          <w:lang w:val="en-GB"/>
        </w:rPr>
      </w:pPr>
      <w:r w:rsidRPr="00B94304">
        <w:rPr>
          <w:rFonts w:ascii="Arial" w:hAnsi="Arial" w:cs="Arial"/>
          <w:sz w:val="22"/>
          <w:szCs w:val="22"/>
          <w:lang w:val="en-GB"/>
        </w:rPr>
        <w:t xml:space="preserve">   </w:t>
      </w:r>
      <w:r w:rsidR="00002A3D" w:rsidRPr="00B94304">
        <w:rPr>
          <w:rFonts w:ascii="Arial" w:hAnsi="Arial" w:cs="Arial"/>
          <w:sz w:val="22"/>
          <w:szCs w:val="22"/>
          <w:lang w:val="en-GB"/>
        </w:rPr>
        <w:t>Even with their skills, all students have internal obstacles that can impede their academic advancement. Recognizing these shortcomings is essential to progress and improved academic achievement</w:t>
      </w:r>
      <w:r w:rsidR="00D677AB" w:rsidRPr="00D677AB">
        <w:rPr>
          <w:rFonts w:ascii="Arial" w:hAnsi="Arial" w:cs="Arial"/>
          <w:sz w:val="22"/>
          <w:szCs w:val="22"/>
          <w:lang w:val="en-GB"/>
        </w:rPr>
        <w:t>.</w:t>
      </w:r>
    </w:p>
    <w:p w14:paraId="2E7D4452" w14:textId="77777777" w:rsidR="00D677AB" w:rsidRPr="00D677AB" w:rsidRDefault="00D677AB" w:rsidP="00D677AB">
      <w:pPr>
        <w:numPr>
          <w:ilvl w:val="0"/>
          <w:numId w:val="3"/>
        </w:numPr>
        <w:rPr>
          <w:rFonts w:ascii="Arial" w:hAnsi="Arial" w:cs="Arial"/>
          <w:sz w:val="22"/>
          <w:szCs w:val="22"/>
        </w:rPr>
      </w:pPr>
      <w:r w:rsidRPr="00D677AB">
        <w:rPr>
          <w:rFonts w:ascii="Arial" w:hAnsi="Arial" w:cs="Arial"/>
          <w:sz w:val="22"/>
          <w:szCs w:val="22"/>
        </w:rPr>
        <w:t>Procrastination</w:t>
      </w:r>
    </w:p>
    <w:p w14:paraId="16B2C62C" w14:textId="783276C4"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4C04EE" w:rsidRPr="00B94304">
        <w:rPr>
          <w:rFonts w:ascii="Arial" w:hAnsi="Arial" w:cs="Arial"/>
          <w:sz w:val="22"/>
          <w:szCs w:val="22"/>
          <w:lang w:val="en-GB"/>
        </w:rPr>
        <w:t xml:space="preserve">The widespread problem of procrastination might make it more difficult to succeed academically. Delaying tasks causes work to accumulate, which adds needless stress and lowers production quality. Ineffective time management, a lack of enthusiasm, or a fear of failing are common causes of procrastination (Steel, 2007). In my experience, procrastination has resulted in last-minute scrambles where I felt </w:t>
      </w:r>
      <w:r w:rsidR="00DC50E2">
        <w:rPr>
          <w:rFonts w:ascii="Arial" w:hAnsi="Arial" w:cs="Arial"/>
          <w:sz w:val="22"/>
          <w:szCs w:val="22"/>
          <w:lang w:val="en-GB"/>
        </w:rPr>
        <w:t>pressured</w:t>
      </w:r>
      <w:r w:rsidR="004C04EE" w:rsidRPr="00B94304">
        <w:rPr>
          <w:rFonts w:ascii="Arial" w:hAnsi="Arial" w:cs="Arial"/>
          <w:sz w:val="22"/>
          <w:szCs w:val="22"/>
          <w:lang w:val="en-GB"/>
        </w:rPr>
        <w:t xml:space="preserve"> to finish tasks quickly, producing work of worse quality. Overcoming procrastination is necessary to enhance academic performance and lower stress levels. </w:t>
      </w:r>
    </w:p>
    <w:p w14:paraId="63694B4B" w14:textId="42FF7D65" w:rsidR="00D677AB" w:rsidRPr="00D677AB" w:rsidRDefault="00D677AB" w:rsidP="00D677AB">
      <w:pPr>
        <w:numPr>
          <w:ilvl w:val="0"/>
          <w:numId w:val="4"/>
        </w:numPr>
        <w:rPr>
          <w:rFonts w:ascii="Arial" w:hAnsi="Arial" w:cs="Arial"/>
          <w:sz w:val="22"/>
          <w:szCs w:val="22"/>
        </w:rPr>
      </w:pPr>
      <w:r w:rsidRPr="00D677AB">
        <w:rPr>
          <w:rFonts w:ascii="Arial" w:hAnsi="Arial" w:cs="Arial"/>
          <w:sz w:val="22"/>
          <w:szCs w:val="22"/>
        </w:rPr>
        <w:t>Ineffective Study Skills</w:t>
      </w:r>
    </w:p>
    <w:p w14:paraId="597A56C2" w14:textId="758019C8"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4C04EE" w:rsidRPr="00B94304">
        <w:rPr>
          <w:rFonts w:ascii="Arial" w:hAnsi="Arial" w:cs="Arial"/>
          <w:sz w:val="22"/>
          <w:szCs w:val="22"/>
          <w:lang w:val="en-GB"/>
        </w:rPr>
        <w:t>Ineffective study strategies might make it difficult need help dents to remember and understand the content. Ineffective study techniques that hinder pupils' comprehension of complex subjects include passive reading and poor note-taking.  Techniques such as active learning, summarizing information, and self-testing enhance retention and comprehension</w:t>
      </w:r>
      <w:r w:rsidR="004C04EE" w:rsidRPr="00B94304">
        <w:rPr>
          <w:rFonts w:ascii="Arial" w:hAnsi="Arial" w:cs="Arial"/>
          <w:sz w:val="22"/>
          <w:szCs w:val="22"/>
          <w:lang w:val="en-GB"/>
        </w:rPr>
        <w:t xml:space="preserve"> </w:t>
      </w:r>
      <w:r w:rsidRPr="00D677AB">
        <w:rPr>
          <w:rFonts w:ascii="Arial" w:hAnsi="Arial" w:cs="Arial"/>
          <w:sz w:val="22"/>
          <w:szCs w:val="22"/>
          <w:lang w:val="en-GB"/>
        </w:rPr>
        <w:t>(Dunlosky et al., 2013). I have observed that adopting more active learning strategies—such as discussing topics with peers and self-quizzing—has helped me improve my ability to retain information and perform better in exams.</w:t>
      </w:r>
    </w:p>
    <w:p w14:paraId="455F3A80" w14:textId="43A96FD9" w:rsidR="00D677AB" w:rsidRPr="00D677AB" w:rsidRDefault="00D677AB" w:rsidP="00D677AB">
      <w:pPr>
        <w:numPr>
          <w:ilvl w:val="0"/>
          <w:numId w:val="5"/>
        </w:numPr>
        <w:rPr>
          <w:rFonts w:ascii="Arial" w:hAnsi="Arial" w:cs="Arial"/>
          <w:sz w:val="22"/>
          <w:szCs w:val="22"/>
        </w:rPr>
      </w:pPr>
      <w:r w:rsidRPr="00D677AB">
        <w:rPr>
          <w:rFonts w:ascii="Arial" w:hAnsi="Arial" w:cs="Arial"/>
          <w:sz w:val="22"/>
          <w:szCs w:val="22"/>
        </w:rPr>
        <w:t>Lack of Self-Confidence</w:t>
      </w:r>
    </w:p>
    <w:p w14:paraId="71541B29" w14:textId="2AC0CAC7"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4C04EE" w:rsidRPr="00B94304">
        <w:rPr>
          <w:rFonts w:ascii="Arial" w:hAnsi="Arial" w:cs="Arial"/>
          <w:sz w:val="22"/>
          <w:szCs w:val="22"/>
          <w:lang w:val="en-GB"/>
        </w:rPr>
        <w:t xml:space="preserve">Students who need more confidence may find it difficult to ask for assistance, participate in class discussions, and overcome obstacles in their academic careers. Anxiety is frequently brought on by self-doubt, especially in high-stakes scenarios like tests or presentations. This lack of self-assurance could prevent a learner from taking chances or interacting with challenging content. (Bandura, 1997). However, it's important to remember that taking risks is </w:t>
      </w:r>
      <w:r w:rsidR="00DC50E2">
        <w:rPr>
          <w:rFonts w:ascii="Arial" w:hAnsi="Arial" w:cs="Arial"/>
          <w:sz w:val="22"/>
          <w:szCs w:val="22"/>
          <w:lang w:val="en-GB"/>
        </w:rPr>
        <w:t>crucial to</w:t>
      </w:r>
      <w:r w:rsidR="004C04EE" w:rsidRPr="00B94304">
        <w:rPr>
          <w:rFonts w:ascii="Arial" w:hAnsi="Arial" w:cs="Arial"/>
          <w:sz w:val="22"/>
          <w:szCs w:val="22"/>
          <w:lang w:val="en-GB"/>
        </w:rPr>
        <w:t xml:space="preserve"> learning and growth. I've overcome this by increasing my confidence through small victories, such as presenting in class and getting teacher input. I felt stronger and more assured of my capacity to excel academically due to these experiences.</w:t>
      </w:r>
    </w:p>
    <w:p w14:paraId="42A2EBDB" w14:textId="77777777" w:rsidR="00D677AB" w:rsidRPr="00D677AB" w:rsidRDefault="00D677AB" w:rsidP="00D677AB">
      <w:pPr>
        <w:numPr>
          <w:ilvl w:val="0"/>
          <w:numId w:val="6"/>
        </w:numPr>
        <w:rPr>
          <w:rFonts w:ascii="Arial" w:hAnsi="Arial" w:cs="Arial"/>
          <w:sz w:val="22"/>
          <w:szCs w:val="22"/>
        </w:rPr>
      </w:pPr>
      <w:r w:rsidRPr="00D677AB">
        <w:rPr>
          <w:rFonts w:ascii="Arial" w:hAnsi="Arial" w:cs="Arial"/>
          <w:sz w:val="22"/>
          <w:szCs w:val="22"/>
        </w:rPr>
        <w:t>Limited Access to Resources</w:t>
      </w:r>
    </w:p>
    <w:p w14:paraId="7F3F030D" w14:textId="19C6620B"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937037" w:rsidRPr="00B94304">
        <w:rPr>
          <w:rFonts w:ascii="Arial" w:hAnsi="Arial" w:cs="Arial"/>
          <w:sz w:val="22"/>
          <w:szCs w:val="22"/>
          <w:lang w:val="en-GB"/>
        </w:rPr>
        <w:t xml:space="preserve">It is also critical to promptly identify and rectify the need to access necessary academic resources, including technology, textbooks, and internet connectivity. Children with limited financial resources or those living in rural locations might not have access to the resources they need to succeed academically.   (Nielsen et al., 2019). Access to study aids, research materials, and online courses that could improve academic achievement may be restricted by this obstacle. After realizing this, I've discovered other ways to obtain educational materials, such as working with friends who have access to specific materials or using free internet libraries. </w:t>
      </w:r>
    </w:p>
    <w:p w14:paraId="2F650967" w14:textId="1E192820" w:rsidR="00D677AB" w:rsidRPr="00D677AB" w:rsidRDefault="00D677AB" w:rsidP="00D677AB">
      <w:pPr>
        <w:rPr>
          <w:rFonts w:ascii="Arial" w:hAnsi="Arial" w:cs="Arial"/>
          <w:sz w:val="22"/>
          <w:szCs w:val="22"/>
          <w:lang w:val="en-GB"/>
        </w:rPr>
      </w:pPr>
    </w:p>
    <w:p w14:paraId="52267BAD" w14:textId="522C203D"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BE4B82" w:rsidRPr="00B94304">
        <w:rPr>
          <w:rFonts w:ascii="Arial" w:hAnsi="Arial" w:cs="Arial"/>
          <w:sz w:val="22"/>
          <w:szCs w:val="22"/>
          <w:lang w:val="en-GB"/>
        </w:rPr>
        <w:t xml:space="preserve">  </w:t>
      </w:r>
      <w:r w:rsidRPr="00D677AB">
        <w:rPr>
          <w:rFonts w:ascii="Arial" w:hAnsi="Arial" w:cs="Arial"/>
          <w:sz w:val="22"/>
          <w:szCs w:val="22"/>
          <w:lang w:val="en-GB"/>
        </w:rPr>
        <w:t>Opportunities</w:t>
      </w:r>
    </w:p>
    <w:p w14:paraId="29636BB9" w14:textId="04AFB184" w:rsidR="00D677AB" w:rsidRPr="00D677AB" w:rsidRDefault="00937037" w:rsidP="00D677AB">
      <w:pPr>
        <w:rPr>
          <w:rFonts w:ascii="Arial" w:hAnsi="Arial" w:cs="Arial"/>
          <w:sz w:val="22"/>
          <w:szCs w:val="22"/>
          <w:lang w:val="en-GB"/>
        </w:rPr>
      </w:pPr>
      <w:r w:rsidRPr="00B94304">
        <w:rPr>
          <w:rFonts w:ascii="Arial" w:hAnsi="Arial" w:cs="Arial"/>
          <w:sz w:val="22"/>
          <w:szCs w:val="22"/>
          <w:lang w:val="en-GB"/>
        </w:rPr>
        <w:t xml:space="preserve">   </w:t>
      </w:r>
      <w:r w:rsidR="00D677AB" w:rsidRPr="00D677AB">
        <w:rPr>
          <w:rFonts w:ascii="Arial" w:hAnsi="Arial" w:cs="Arial"/>
          <w:sz w:val="22"/>
          <w:szCs w:val="22"/>
          <w:lang w:val="en-GB"/>
        </w:rPr>
        <w:t xml:space="preserve">Opportunities refer to external factors that can be leveraged to enhance academic success. </w:t>
      </w:r>
      <w:r w:rsidR="00D677AB" w:rsidRPr="00B94304">
        <w:rPr>
          <w:rFonts w:ascii="Arial" w:hAnsi="Arial" w:cs="Arial"/>
          <w:sz w:val="22"/>
          <w:szCs w:val="22"/>
          <w:lang w:val="en-GB"/>
        </w:rPr>
        <w:t xml:space="preserve">If utilized effectively, these factors </w:t>
      </w:r>
      <w:r w:rsidR="00D677AB" w:rsidRPr="00D677AB">
        <w:rPr>
          <w:rFonts w:ascii="Arial" w:hAnsi="Arial" w:cs="Arial"/>
          <w:sz w:val="22"/>
          <w:szCs w:val="22"/>
          <w:lang w:val="en-GB"/>
        </w:rPr>
        <w:t xml:space="preserve">can significantly improve </w:t>
      </w:r>
      <w:r w:rsidR="00DC50E2">
        <w:rPr>
          <w:rFonts w:ascii="Arial" w:hAnsi="Arial" w:cs="Arial"/>
          <w:sz w:val="22"/>
          <w:szCs w:val="22"/>
          <w:lang w:val="en-GB"/>
        </w:rPr>
        <w:t>educational</w:t>
      </w:r>
      <w:r w:rsidR="00D677AB" w:rsidRPr="00D677AB">
        <w:rPr>
          <w:rFonts w:ascii="Arial" w:hAnsi="Arial" w:cs="Arial"/>
          <w:sz w:val="22"/>
          <w:szCs w:val="22"/>
          <w:lang w:val="en-GB"/>
        </w:rPr>
        <w:t xml:space="preserve"> outcomes.</w:t>
      </w:r>
    </w:p>
    <w:p w14:paraId="662863CF" w14:textId="0D36A529" w:rsidR="00D677AB" w:rsidRPr="00D677AB" w:rsidRDefault="00D677AB" w:rsidP="00D677AB">
      <w:pPr>
        <w:numPr>
          <w:ilvl w:val="0"/>
          <w:numId w:val="7"/>
        </w:numPr>
        <w:rPr>
          <w:rFonts w:ascii="Arial" w:hAnsi="Arial" w:cs="Arial"/>
          <w:sz w:val="22"/>
          <w:szCs w:val="22"/>
        </w:rPr>
      </w:pPr>
      <w:r w:rsidRPr="00D677AB">
        <w:rPr>
          <w:rFonts w:ascii="Arial" w:hAnsi="Arial" w:cs="Arial"/>
          <w:sz w:val="22"/>
          <w:szCs w:val="22"/>
        </w:rPr>
        <w:t>Online Learning Platforms</w:t>
      </w:r>
    </w:p>
    <w:p w14:paraId="3689E09B" w14:textId="65D2F3D8"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937037" w:rsidRPr="00B94304">
        <w:rPr>
          <w:rFonts w:ascii="Arial" w:hAnsi="Arial" w:cs="Arial"/>
          <w:sz w:val="22"/>
          <w:szCs w:val="22"/>
          <w:lang w:val="en-GB"/>
        </w:rPr>
        <w:t>Education is now considerably more accessible because of online learning platforms like Coursera, edX, and Khan Academy. By offering a wide range of certifications and courses, these platforms can supplement conventional education by allowing students to study subjects they are interested in and fill in knowledge gaps. Online learning allows students to study at any time and from any location (Means et al., 2013). I have used these platforms to supplement my studies and enhance my understanding of subjects beyond the classroom curriculum</w:t>
      </w:r>
      <w:r w:rsidRPr="00D677AB">
        <w:rPr>
          <w:rFonts w:ascii="Arial" w:hAnsi="Arial" w:cs="Arial"/>
          <w:sz w:val="22"/>
          <w:szCs w:val="22"/>
          <w:lang w:val="en-GB"/>
        </w:rPr>
        <w:t>.</w:t>
      </w:r>
    </w:p>
    <w:p w14:paraId="627A5D11" w14:textId="77777777" w:rsidR="00D677AB" w:rsidRPr="00D677AB" w:rsidRDefault="00D677AB" w:rsidP="00D677AB">
      <w:pPr>
        <w:numPr>
          <w:ilvl w:val="0"/>
          <w:numId w:val="8"/>
        </w:numPr>
        <w:rPr>
          <w:rFonts w:ascii="Arial" w:hAnsi="Arial" w:cs="Arial"/>
          <w:sz w:val="22"/>
          <w:szCs w:val="22"/>
        </w:rPr>
      </w:pPr>
      <w:r w:rsidRPr="00D677AB">
        <w:rPr>
          <w:rFonts w:ascii="Arial" w:hAnsi="Arial" w:cs="Arial"/>
          <w:sz w:val="22"/>
          <w:szCs w:val="22"/>
        </w:rPr>
        <w:t>Networking and Mentorship Programs</w:t>
      </w:r>
    </w:p>
    <w:p w14:paraId="0263D65F" w14:textId="08EC4AB7" w:rsidR="00937037" w:rsidRPr="00B94304" w:rsidRDefault="00D677AB" w:rsidP="00937037">
      <w:pPr>
        <w:tabs>
          <w:tab w:val="num" w:pos="720"/>
        </w:tabs>
        <w:rPr>
          <w:rFonts w:ascii="Arial" w:hAnsi="Arial" w:cs="Arial"/>
          <w:sz w:val="22"/>
          <w:szCs w:val="22"/>
          <w:lang w:val="en-GB"/>
        </w:rPr>
      </w:pPr>
      <w:r w:rsidRPr="00B94304">
        <w:rPr>
          <w:rFonts w:ascii="Arial" w:hAnsi="Arial" w:cs="Arial"/>
          <w:sz w:val="22"/>
          <w:szCs w:val="22"/>
          <w:lang w:val="en-GB"/>
        </w:rPr>
        <w:t xml:space="preserve">   </w:t>
      </w:r>
      <w:r w:rsidR="00937037" w:rsidRPr="00B94304">
        <w:rPr>
          <w:rFonts w:ascii="Arial" w:hAnsi="Arial" w:cs="Arial"/>
          <w:sz w:val="22"/>
          <w:szCs w:val="22"/>
          <w:lang w:val="en-GB"/>
        </w:rPr>
        <w:t xml:space="preserve">Networking and mentoring are not just professional tools, but also personal lifelines. They offer invaluable opportunities for academic and professional growth. Relationships between students, instructors, peers, and business owners aid in their comprehension of the material and offer assistance when they encounter classroom problems. Mentorship programs offer more than just career advice and educational guidance; they also provide crucial emotional support, helping students stay motivated and focused (Hernandez et al., 2018). I have </w:t>
      </w:r>
      <w:r w:rsidR="00DC50E2">
        <w:rPr>
          <w:rFonts w:ascii="Arial" w:hAnsi="Arial" w:cs="Arial"/>
          <w:sz w:val="22"/>
          <w:szCs w:val="22"/>
          <w:lang w:val="en-GB"/>
        </w:rPr>
        <w:t xml:space="preserve">experienced the benefits of mentorship programs that connected me with academic mentors who offered personalized advice on balancing coursework and research opportunities and were there </w:t>
      </w:r>
      <w:r w:rsidR="00937037" w:rsidRPr="00B94304">
        <w:rPr>
          <w:rFonts w:ascii="Arial" w:hAnsi="Arial" w:cs="Arial"/>
          <w:sz w:val="22"/>
          <w:szCs w:val="22"/>
          <w:lang w:val="en-GB"/>
        </w:rPr>
        <w:t>during challenging times.</w:t>
      </w:r>
    </w:p>
    <w:p w14:paraId="495C6663" w14:textId="342D82BB" w:rsidR="00D677AB" w:rsidRPr="00B94304" w:rsidRDefault="00D677AB" w:rsidP="00937037">
      <w:pPr>
        <w:pStyle w:val="Akapitzlist"/>
        <w:numPr>
          <w:ilvl w:val="0"/>
          <w:numId w:val="8"/>
        </w:numPr>
        <w:rPr>
          <w:rFonts w:ascii="Arial" w:hAnsi="Arial" w:cs="Arial"/>
          <w:sz w:val="22"/>
          <w:szCs w:val="22"/>
          <w:lang w:val="en-GB"/>
        </w:rPr>
      </w:pPr>
      <w:r w:rsidRPr="00B94304">
        <w:rPr>
          <w:rFonts w:ascii="Arial" w:hAnsi="Arial" w:cs="Arial"/>
          <w:sz w:val="22"/>
          <w:szCs w:val="22"/>
          <w:lang w:val="en-GB"/>
        </w:rPr>
        <w:t>Research Opportunitie</w:t>
      </w:r>
      <w:r w:rsidR="00937037" w:rsidRPr="00B94304">
        <w:rPr>
          <w:rFonts w:ascii="Arial" w:hAnsi="Arial" w:cs="Arial"/>
          <w:sz w:val="22"/>
          <w:szCs w:val="22"/>
          <w:lang w:val="en-GB"/>
        </w:rPr>
        <w:t>s</w:t>
      </w:r>
    </w:p>
    <w:p w14:paraId="78D0B1E3" w14:textId="76F6E804"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937037" w:rsidRPr="00B94304">
        <w:rPr>
          <w:rFonts w:ascii="Arial" w:hAnsi="Arial" w:cs="Arial"/>
          <w:sz w:val="22"/>
          <w:szCs w:val="22"/>
          <w:lang w:val="en-GB"/>
        </w:rPr>
        <w:t>   Engaging in research projects offers students hands-on experience that helps develop critical thinking, problem-solving, and analytical skills. Research enhances academic profiles and allows students to contribute to new knowledge and innovations in their field (Boyer, 1990). Universities often provide resources and funding for student research, making it an excellent opportunity to deepen academic expertise and improve practical skills</w:t>
      </w:r>
    </w:p>
    <w:p w14:paraId="79454E11" w14:textId="77777777" w:rsidR="00D677AB" w:rsidRPr="00D677AB" w:rsidRDefault="00D677AB" w:rsidP="00D677AB">
      <w:pPr>
        <w:numPr>
          <w:ilvl w:val="0"/>
          <w:numId w:val="10"/>
        </w:numPr>
        <w:rPr>
          <w:rFonts w:ascii="Arial" w:hAnsi="Arial" w:cs="Arial"/>
          <w:sz w:val="22"/>
          <w:szCs w:val="22"/>
        </w:rPr>
      </w:pPr>
      <w:r w:rsidRPr="00D677AB">
        <w:rPr>
          <w:rFonts w:ascii="Arial" w:hAnsi="Arial" w:cs="Arial"/>
          <w:sz w:val="22"/>
          <w:szCs w:val="22"/>
        </w:rPr>
        <w:t>Scholarships and Financial Aid</w:t>
      </w:r>
    </w:p>
    <w:p w14:paraId="72D0E513" w14:textId="4F30A32E"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Pr="00D677AB">
        <w:rPr>
          <w:rFonts w:ascii="Arial" w:hAnsi="Arial" w:cs="Arial"/>
          <w:sz w:val="22"/>
          <w:szCs w:val="22"/>
          <w:lang w:val="en-GB"/>
        </w:rPr>
        <w:t xml:space="preserve">Scholarships and financial aid programs </w:t>
      </w:r>
      <w:r w:rsidRPr="00B94304">
        <w:rPr>
          <w:rFonts w:ascii="Arial" w:hAnsi="Arial" w:cs="Arial"/>
          <w:sz w:val="22"/>
          <w:szCs w:val="22"/>
          <w:lang w:val="en-GB"/>
        </w:rPr>
        <w:t>are crucial</w:t>
      </w:r>
      <w:r w:rsidRPr="00D677AB">
        <w:rPr>
          <w:rFonts w:ascii="Arial" w:hAnsi="Arial" w:cs="Arial"/>
          <w:sz w:val="22"/>
          <w:szCs w:val="22"/>
          <w:lang w:val="en-GB"/>
        </w:rPr>
        <w:t xml:space="preserve"> in making education more accessible. By reducing the financial burden, these opportunities enable students to focus more on their academic work and less on financial worries (Dynarski &amp; Scott-Clayton, 2006). Financial aid also allows students to access resources such as textbooks, technology, and research materials, contributing to improved academic performance. I have personally taken advantage of scholarships that provided </w:t>
      </w:r>
      <w:r w:rsidRPr="00B94304">
        <w:rPr>
          <w:rFonts w:ascii="Arial" w:hAnsi="Arial" w:cs="Arial"/>
          <w:sz w:val="22"/>
          <w:szCs w:val="22"/>
          <w:lang w:val="en-GB"/>
        </w:rPr>
        <w:t>financial relief and</w:t>
      </w:r>
      <w:r w:rsidRPr="00D677AB">
        <w:rPr>
          <w:rFonts w:ascii="Arial" w:hAnsi="Arial" w:cs="Arial"/>
          <w:sz w:val="22"/>
          <w:szCs w:val="22"/>
          <w:lang w:val="en-GB"/>
        </w:rPr>
        <w:t xml:space="preserve"> opportunities for academic recognition.</w:t>
      </w:r>
    </w:p>
    <w:p w14:paraId="2E3CE638" w14:textId="77777777" w:rsidR="00BE4B82" w:rsidRPr="00B94304" w:rsidRDefault="00D677AB" w:rsidP="00D677AB">
      <w:pPr>
        <w:rPr>
          <w:rFonts w:ascii="Arial" w:hAnsi="Arial" w:cs="Arial"/>
          <w:sz w:val="22"/>
          <w:szCs w:val="22"/>
        </w:rPr>
      </w:pPr>
      <w:r w:rsidRPr="00B94304">
        <w:rPr>
          <w:rFonts w:ascii="Arial" w:hAnsi="Arial" w:cs="Arial"/>
          <w:sz w:val="22"/>
          <w:szCs w:val="22"/>
        </w:rPr>
        <w:t xml:space="preserve">  </w:t>
      </w:r>
    </w:p>
    <w:p w14:paraId="0040AC0C" w14:textId="30E8D64F" w:rsidR="00D677AB" w:rsidRPr="00D677AB" w:rsidRDefault="00BE4B82" w:rsidP="00D677AB">
      <w:pPr>
        <w:rPr>
          <w:rFonts w:ascii="Arial" w:hAnsi="Arial" w:cs="Arial"/>
          <w:sz w:val="22"/>
          <w:szCs w:val="22"/>
        </w:rPr>
      </w:pPr>
      <w:r w:rsidRPr="00B94304">
        <w:rPr>
          <w:rFonts w:ascii="Arial" w:hAnsi="Arial" w:cs="Arial"/>
          <w:sz w:val="22"/>
          <w:szCs w:val="22"/>
          <w:lang w:val="en-GB"/>
        </w:rPr>
        <w:t xml:space="preserve">  </w:t>
      </w:r>
      <w:r w:rsidR="00D677AB" w:rsidRPr="00D677AB">
        <w:rPr>
          <w:rFonts w:ascii="Arial" w:hAnsi="Arial" w:cs="Arial"/>
          <w:sz w:val="22"/>
          <w:szCs w:val="22"/>
          <w:lang w:val="en-GB"/>
        </w:rPr>
        <w:t>Threats</w:t>
      </w:r>
    </w:p>
    <w:p w14:paraId="4C15008E" w14:textId="7A745E9D"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lastRenderedPageBreak/>
        <w:t xml:space="preserve">    </w:t>
      </w:r>
      <w:r w:rsidRPr="00D677AB">
        <w:rPr>
          <w:rFonts w:ascii="Arial" w:hAnsi="Arial" w:cs="Arial"/>
          <w:sz w:val="22"/>
          <w:szCs w:val="22"/>
          <w:lang w:val="en-GB"/>
        </w:rPr>
        <w:t>Threats are external factors that pose challenges to academic success. These can be societal, economic, or environmental factors that are often beyond a student’s control but still have a significant impact.</w:t>
      </w:r>
    </w:p>
    <w:p w14:paraId="5CC32A44" w14:textId="77777777" w:rsidR="00D677AB" w:rsidRPr="00D677AB" w:rsidRDefault="00D677AB" w:rsidP="00D677AB">
      <w:pPr>
        <w:numPr>
          <w:ilvl w:val="0"/>
          <w:numId w:val="11"/>
        </w:numPr>
        <w:rPr>
          <w:rFonts w:ascii="Arial" w:hAnsi="Arial" w:cs="Arial"/>
          <w:sz w:val="22"/>
          <w:szCs w:val="22"/>
        </w:rPr>
      </w:pPr>
      <w:r w:rsidRPr="00D677AB">
        <w:rPr>
          <w:rFonts w:ascii="Arial" w:hAnsi="Arial" w:cs="Arial"/>
          <w:sz w:val="22"/>
          <w:szCs w:val="22"/>
        </w:rPr>
        <w:t>Academic Pressure and Mental Health</w:t>
      </w:r>
    </w:p>
    <w:p w14:paraId="46396365" w14:textId="28488208"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697F5A" w:rsidRPr="00B94304">
        <w:rPr>
          <w:rFonts w:ascii="Arial" w:hAnsi="Arial" w:cs="Arial"/>
          <w:sz w:val="22"/>
          <w:szCs w:val="22"/>
          <w:lang w:val="en-GB"/>
        </w:rPr>
        <w:t>The pressure to perform well academically seriously threatens students' well-being. High expectations from parents, friends, or personal objectives frequently bring on stress, worry, and burnout. (Eisenberg et al., 2009). I have experienced the effects of academic pressure firsthand, particularly during exam periods, which can hinder my ability to concentrate and perform well.</w:t>
      </w:r>
    </w:p>
    <w:p w14:paraId="22A6FABA" w14:textId="2CE047D7" w:rsidR="00D677AB" w:rsidRPr="00D677AB" w:rsidRDefault="00D677AB" w:rsidP="00D677AB">
      <w:pPr>
        <w:numPr>
          <w:ilvl w:val="0"/>
          <w:numId w:val="12"/>
        </w:numPr>
        <w:rPr>
          <w:rFonts w:ascii="Arial" w:hAnsi="Arial" w:cs="Arial"/>
          <w:sz w:val="22"/>
          <w:szCs w:val="22"/>
        </w:rPr>
      </w:pPr>
      <w:r w:rsidRPr="00D677AB">
        <w:rPr>
          <w:rFonts w:ascii="Arial" w:hAnsi="Arial" w:cs="Arial"/>
          <w:sz w:val="22"/>
          <w:szCs w:val="22"/>
        </w:rPr>
        <w:t>Economic Barriers</w:t>
      </w:r>
    </w:p>
    <w:p w14:paraId="7AED6DA9" w14:textId="59171539" w:rsidR="00D677AB" w:rsidRPr="00D677AB" w:rsidRDefault="00D677AB" w:rsidP="00D677AB">
      <w:pPr>
        <w:rPr>
          <w:rFonts w:ascii="Arial" w:hAnsi="Arial" w:cs="Arial"/>
          <w:sz w:val="22"/>
          <w:szCs w:val="22"/>
          <w:lang w:val="en-GB"/>
        </w:rPr>
      </w:pPr>
      <w:r w:rsidRPr="00B94304">
        <w:rPr>
          <w:rFonts w:ascii="Arial" w:hAnsi="Arial" w:cs="Arial"/>
          <w:sz w:val="22"/>
          <w:szCs w:val="22"/>
          <w:lang w:val="en-GB"/>
        </w:rPr>
        <w:t xml:space="preserve">    </w:t>
      </w:r>
      <w:r w:rsidR="00697F5A" w:rsidRPr="00B94304">
        <w:rPr>
          <w:rFonts w:ascii="Arial" w:hAnsi="Arial" w:cs="Arial"/>
          <w:sz w:val="22"/>
          <w:szCs w:val="22"/>
          <w:lang w:val="en-GB"/>
        </w:rPr>
        <w:t>Economic challenges, such as rising tuition fees and living expenses, can significantly impact students’ academic progress. Students from low-income backgrounds may struggle to afford essential learning resources or may need to work part-time jobs, which detracts from study time (Choy, 2001). This financial strain can create barriers to academic success, leading to increased stress and, in some cases, academic withdrawal.</w:t>
      </w:r>
    </w:p>
    <w:p w14:paraId="0194E02A" w14:textId="77777777" w:rsidR="00D677AB" w:rsidRPr="00D677AB" w:rsidRDefault="00D677AB" w:rsidP="00D677AB">
      <w:pPr>
        <w:numPr>
          <w:ilvl w:val="0"/>
          <w:numId w:val="13"/>
        </w:numPr>
        <w:rPr>
          <w:rFonts w:ascii="Arial" w:hAnsi="Arial" w:cs="Arial"/>
          <w:sz w:val="22"/>
          <w:szCs w:val="22"/>
        </w:rPr>
      </w:pPr>
      <w:r w:rsidRPr="00D677AB">
        <w:rPr>
          <w:rFonts w:ascii="Arial" w:hAnsi="Arial" w:cs="Arial"/>
          <w:sz w:val="22"/>
          <w:szCs w:val="22"/>
        </w:rPr>
        <w:t>Social Distractions</w:t>
      </w:r>
    </w:p>
    <w:p w14:paraId="2636A3D6" w14:textId="77777777" w:rsidR="00697F5A" w:rsidRPr="00B94304" w:rsidRDefault="00D677AB" w:rsidP="00697F5A">
      <w:pPr>
        <w:tabs>
          <w:tab w:val="num" w:pos="720"/>
        </w:tabs>
        <w:rPr>
          <w:rFonts w:ascii="Arial" w:hAnsi="Arial" w:cs="Arial"/>
          <w:sz w:val="22"/>
          <w:szCs w:val="22"/>
          <w:lang w:val="en-GB"/>
        </w:rPr>
      </w:pPr>
      <w:r w:rsidRPr="00B94304">
        <w:rPr>
          <w:rFonts w:ascii="Arial" w:hAnsi="Arial" w:cs="Arial"/>
          <w:sz w:val="22"/>
          <w:szCs w:val="22"/>
          <w:lang w:val="en-GB"/>
        </w:rPr>
        <w:t xml:space="preserve">   </w:t>
      </w:r>
      <w:r w:rsidR="00697F5A" w:rsidRPr="00B94304">
        <w:rPr>
          <w:rFonts w:ascii="Arial" w:hAnsi="Arial" w:cs="Arial"/>
          <w:sz w:val="22"/>
          <w:szCs w:val="22"/>
          <w:lang w:val="en-GB"/>
        </w:rPr>
        <w:t>Social distractions like excessive entertainment or social media usage may hamper academic performance. The allure of these diversions typically results in procrastination, which lowers study time and academic achievement. (Junco, 2012). Managing social life while balancing academic responsibilities is challenging, and setting boundaries to maintain focus is essential.</w:t>
      </w:r>
    </w:p>
    <w:p w14:paraId="07F07C07" w14:textId="66BE3258" w:rsidR="00D677AB" w:rsidRPr="00B94304" w:rsidRDefault="00D677AB" w:rsidP="00697F5A">
      <w:pPr>
        <w:pStyle w:val="Akapitzlist"/>
        <w:numPr>
          <w:ilvl w:val="0"/>
          <w:numId w:val="13"/>
        </w:numPr>
        <w:rPr>
          <w:rFonts w:ascii="Arial" w:hAnsi="Arial" w:cs="Arial"/>
          <w:sz w:val="22"/>
          <w:szCs w:val="22"/>
          <w:lang w:val="en-GB"/>
        </w:rPr>
      </w:pPr>
      <w:r w:rsidRPr="00B94304">
        <w:rPr>
          <w:rFonts w:ascii="Arial" w:hAnsi="Arial" w:cs="Arial"/>
          <w:sz w:val="22"/>
          <w:szCs w:val="22"/>
          <w:lang w:val="en-GB"/>
        </w:rPr>
        <w:t>Technological Distraction</w:t>
      </w:r>
      <w:r w:rsidR="00697F5A" w:rsidRPr="00B94304">
        <w:rPr>
          <w:rFonts w:ascii="Arial" w:hAnsi="Arial" w:cs="Arial"/>
          <w:sz w:val="22"/>
          <w:szCs w:val="22"/>
          <w:lang w:val="en-GB"/>
        </w:rPr>
        <w:t>s</w:t>
      </w:r>
    </w:p>
    <w:p w14:paraId="46737BC5" w14:textId="19C4D17E" w:rsidR="00D677AB" w:rsidRPr="00B94304" w:rsidRDefault="00697F5A" w:rsidP="00D677AB">
      <w:pPr>
        <w:rPr>
          <w:rFonts w:ascii="Arial" w:hAnsi="Arial" w:cs="Arial"/>
          <w:sz w:val="22"/>
          <w:szCs w:val="22"/>
          <w:lang w:val="en-GB"/>
        </w:rPr>
      </w:pPr>
      <w:r w:rsidRPr="00B94304">
        <w:rPr>
          <w:rFonts w:ascii="Arial" w:hAnsi="Arial" w:cs="Arial"/>
          <w:sz w:val="22"/>
          <w:szCs w:val="22"/>
          <w:lang w:val="en-GB"/>
        </w:rPr>
        <w:t xml:space="preserve">   </w:t>
      </w:r>
      <w:r w:rsidRPr="00B94304">
        <w:rPr>
          <w:rFonts w:ascii="Arial" w:hAnsi="Arial" w:cs="Arial"/>
          <w:sz w:val="22"/>
          <w:szCs w:val="22"/>
          <w:lang w:val="en-GB"/>
        </w:rPr>
        <w:t xml:space="preserve">Technology can improve education even as it can be a significant source of distraction. Digital entertainment apps, games, and social media can take focus away from schoolwork, which lowers productivity (Rosen et al., 2013). My productivity and focus have increased due to managing my screen usage and using study aids that reduce distractions. </w:t>
      </w:r>
    </w:p>
    <w:p w14:paraId="72B14397" w14:textId="77777777" w:rsidR="00697F5A" w:rsidRPr="00D677AB" w:rsidRDefault="00697F5A" w:rsidP="00D677AB">
      <w:pPr>
        <w:rPr>
          <w:rFonts w:ascii="Arial" w:hAnsi="Arial" w:cs="Arial"/>
          <w:sz w:val="22"/>
          <w:szCs w:val="22"/>
          <w:lang w:val="en-GB"/>
        </w:rPr>
      </w:pPr>
    </w:p>
    <w:p w14:paraId="576018D2" w14:textId="0FDA3CEC" w:rsidR="00D677AB" w:rsidRPr="00D677AB" w:rsidRDefault="00BE4B82" w:rsidP="00D677AB">
      <w:pPr>
        <w:rPr>
          <w:rFonts w:ascii="Arial" w:hAnsi="Arial" w:cs="Arial"/>
          <w:sz w:val="22"/>
          <w:szCs w:val="22"/>
          <w:lang w:val="en-GB"/>
        </w:rPr>
      </w:pPr>
      <w:r w:rsidRPr="00B94304">
        <w:rPr>
          <w:rFonts w:ascii="Arial" w:hAnsi="Arial" w:cs="Arial"/>
          <w:sz w:val="22"/>
          <w:szCs w:val="22"/>
          <w:lang w:val="en-GB"/>
        </w:rPr>
        <w:t xml:space="preserve">  </w:t>
      </w:r>
      <w:r w:rsidR="00D677AB" w:rsidRPr="00D677AB">
        <w:rPr>
          <w:rFonts w:ascii="Arial" w:hAnsi="Arial" w:cs="Arial"/>
          <w:sz w:val="22"/>
          <w:szCs w:val="22"/>
          <w:lang w:val="en-GB"/>
        </w:rPr>
        <w:t>Conclusion</w:t>
      </w:r>
    </w:p>
    <w:p w14:paraId="361F6495" w14:textId="6E2B82EE" w:rsidR="00BE4B82" w:rsidRPr="00B94304" w:rsidRDefault="00D677AB" w:rsidP="00BE4B82">
      <w:pPr>
        <w:rPr>
          <w:rFonts w:ascii="Arial" w:hAnsi="Arial" w:cs="Arial"/>
          <w:sz w:val="22"/>
          <w:szCs w:val="22"/>
          <w:lang w:val="en-GB"/>
        </w:rPr>
      </w:pPr>
      <w:r w:rsidRPr="00B94304">
        <w:rPr>
          <w:rFonts w:ascii="Arial" w:hAnsi="Arial" w:cs="Arial"/>
          <w:sz w:val="22"/>
          <w:szCs w:val="22"/>
          <w:lang w:val="en-GB"/>
        </w:rPr>
        <w:t xml:space="preserve">    </w:t>
      </w:r>
      <w:r w:rsidR="00BE4B82" w:rsidRPr="00B94304">
        <w:rPr>
          <w:rFonts w:ascii="Arial" w:hAnsi="Arial" w:cs="Arial"/>
          <w:sz w:val="22"/>
          <w:szCs w:val="22"/>
          <w:lang w:val="en-GB"/>
        </w:rPr>
        <w:t xml:space="preserve">   </w:t>
      </w:r>
      <w:r w:rsidR="00BE4B82" w:rsidRPr="00B94304">
        <w:rPr>
          <w:rFonts w:ascii="Arial" w:hAnsi="Arial" w:cs="Arial"/>
          <w:sz w:val="22"/>
          <w:szCs w:val="22"/>
          <w:lang w:val="en-GB"/>
        </w:rPr>
        <w:t xml:space="preserve">Both internal and external factors have a significant influence on students' academic performance. Strengths like intrinsic motivation, a supportive learning environment, and time management skills offer a strong basis for success. However, it's equally vital to recognize and address weaknesses like poor study habits, low self-esteem, and procrastination. These weaknesses can act as roadblocks, hindering academic progress. </w:t>
      </w:r>
      <w:r w:rsidR="00DC50E2">
        <w:rPr>
          <w:rFonts w:ascii="Arial" w:hAnsi="Arial" w:cs="Arial"/>
          <w:sz w:val="22"/>
          <w:szCs w:val="22"/>
          <w:lang w:val="en-GB"/>
        </w:rPr>
        <w:t>Students can significantly improve their academic performance by acknowledging and actively working on these areas</w:t>
      </w:r>
      <w:r w:rsidR="00BE4B82" w:rsidRPr="00B94304">
        <w:rPr>
          <w:rFonts w:ascii="Arial" w:hAnsi="Arial" w:cs="Arial"/>
          <w:sz w:val="22"/>
          <w:szCs w:val="22"/>
          <w:lang w:val="en-GB"/>
        </w:rPr>
        <w:t>. External resources, including research opportunities, networking, online learning environments, and scholarships, help students grow academically, but diversions, financial constraints, and academic pressure can also pose significant challenges.</w:t>
      </w:r>
    </w:p>
    <w:p w14:paraId="20764FD1" w14:textId="75E2521D" w:rsidR="00D677AB" w:rsidRPr="00D677AB" w:rsidRDefault="00BE4B82" w:rsidP="00BE4B82">
      <w:pPr>
        <w:rPr>
          <w:rFonts w:ascii="Arial" w:hAnsi="Arial" w:cs="Arial"/>
          <w:lang w:val="en-GB"/>
        </w:rPr>
      </w:pPr>
      <w:r w:rsidRPr="00B94304">
        <w:rPr>
          <w:rFonts w:ascii="Arial" w:hAnsi="Arial" w:cs="Arial"/>
          <w:sz w:val="22"/>
          <w:szCs w:val="22"/>
          <w:lang w:val="en-GB"/>
        </w:rPr>
        <w:t xml:space="preserve">   </w:t>
      </w:r>
      <w:r w:rsidRPr="00B94304">
        <w:rPr>
          <w:rFonts w:ascii="Arial" w:hAnsi="Arial" w:cs="Arial"/>
          <w:sz w:val="22"/>
          <w:szCs w:val="22"/>
          <w:lang w:val="en-GB"/>
        </w:rPr>
        <w:t xml:space="preserve">Academic success is about more than building on strengths and seizing opportunities. It's also about managing external threats. Students need to be resilient during academic pressure, financial hardships, and distractions. This issue </w:t>
      </w:r>
      <w:r w:rsidR="00DC50E2">
        <w:rPr>
          <w:rFonts w:ascii="Arial" w:hAnsi="Arial" w:cs="Arial"/>
          <w:sz w:val="22"/>
          <w:szCs w:val="22"/>
          <w:lang w:val="en-GB"/>
        </w:rPr>
        <w:t>greatly concerns</w:t>
      </w:r>
      <w:r w:rsidRPr="00B94304">
        <w:rPr>
          <w:rFonts w:ascii="Arial" w:hAnsi="Arial" w:cs="Arial"/>
          <w:sz w:val="22"/>
          <w:szCs w:val="22"/>
          <w:lang w:val="en-GB"/>
        </w:rPr>
        <w:t xml:space="preserve"> families, lawmakers, and educational institutions. To help students manage these risks and achieve </w:t>
      </w:r>
      <w:r w:rsidRPr="00B94304">
        <w:rPr>
          <w:rFonts w:ascii="Arial" w:hAnsi="Arial" w:cs="Arial"/>
          <w:sz w:val="22"/>
          <w:szCs w:val="22"/>
          <w:lang w:val="en-GB"/>
        </w:rPr>
        <w:lastRenderedPageBreak/>
        <w:t xml:space="preserve">academic success, they can provide resources, foster a supportive environment, and support their financial and mental well-being.  </w:t>
      </w:r>
    </w:p>
    <w:p w14:paraId="75E0D9E5" w14:textId="25716EF5" w:rsidR="00D677AB" w:rsidRPr="00D677AB" w:rsidRDefault="00BE4B82" w:rsidP="00D677AB">
      <w:pPr>
        <w:rPr>
          <w:rFonts w:ascii="Arial" w:hAnsi="Arial" w:cs="Arial"/>
          <w:b/>
          <w:bCs/>
        </w:rPr>
      </w:pPr>
      <w:r w:rsidRPr="00B94304">
        <w:rPr>
          <w:rFonts w:ascii="Arial" w:hAnsi="Arial" w:cs="Arial"/>
          <w:b/>
          <w:bCs/>
        </w:rPr>
        <w:t xml:space="preserve">  </w:t>
      </w:r>
      <w:r w:rsidR="00D677AB" w:rsidRPr="00D677AB">
        <w:rPr>
          <w:rFonts w:ascii="Arial" w:hAnsi="Arial" w:cs="Arial"/>
          <w:b/>
          <w:bCs/>
        </w:rPr>
        <w:t>R</w:t>
      </w:r>
      <w:r w:rsidR="00D677AB" w:rsidRPr="00D677AB">
        <w:rPr>
          <w:rFonts w:ascii="Arial" w:hAnsi="Arial" w:cs="Arial"/>
        </w:rPr>
        <w:t>eferences</w:t>
      </w:r>
    </w:p>
    <w:p w14:paraId="5DE26357"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Bandura, A. (1997). Self-efficacy: The exercise of control. </w:t>
      </w:r>
      <w:r w:rsidRPr="00B94304">
        <w:rPr>
          <w:rFonts w:ascii="Arial" w:hAnsi="Arial" w:cs="Arial"/>
        </w:rPr>
        <w:t>W. H. Freeman &amp; Company.</w:t>
      </w:r>
    </w:p>
    <w:p w14:paraId="5109E66F" w14:textId="77777777" w:rsidR="003434B5" w:rsidRPr="00B94304" w:rsidRDefault="003434B5" w:rsidP="003434B5">
      <w:pPr>
        <w:numPr>
          <w:ilvl w:val="0"/>
          <w:numId w:val="16"/>
        </w:numPr>
        <w:rPr>
          <w:rFonts w:ascii="Arial" w:hAnsi="Arial" w:cs="Arial"/>
          <w:lang w:val="en-GB"/>
        </w:rPr>
      </w:pPr>
      <w:r w:rsidRPr="00B94304">
        <w:rPr>
          <w:rFonts w:ascii="Arial" w:hAnsi="Arial" w:cs="Arial"/>
          <w:lang w:val="en-GB"/>
        </w:rPr>
        <w:t>Boyer, E. L. (1990). Scholarship reconsidered: Priorities of the professoriate—Carnegie Foundation for the Advancement of Teaching.</w:t>
      </w:r>
    </w:p>
    <w:p w14:paraId="03DA0466" w14:textId="77777777" w:rsidR="003434B5" w:rsidRPr="00B94304" w:rsidRDefault="003434B5" w:rsidP="003434B5">
      <w:pPr>
        <w:numPr>
          <w:ilvl w:val="0"/>
          <w:numId w:val="16"/>
        </w:numPr>
        <w:rPr>
          <w:rFonts w:ascii="Arial" w:hAnsi="Arial" w:cs="Arial"/>
          <w:lang w:val="en-GB"/>
        </w:rPr>
      </w:pPr>
      <w:r w:rsidRPr="00B94304">
        <w:rPr>
          <w:rFonts w:ascii="Arial" w:hAnsi="Arial" w:cs="Arial"/>
          <w:lang w:val="en-GB"/>
        </w:rPr>
        <w:t>Choy, S. P. (2001). Students whose parents did not attend college: Postsecondary access, persistence, and attainment. U.S. Department of Education, National Center for Education Statistics.</w:t>
      </w:r>
    </w:p>
    <w:p w14:paraId="5DE768E3" w14:textId="77777777" w:rsidR="003434B5" w:rsidRPr="00B94304" w:rsidRDefault="003434B5" w:rsidP="003434B5">
      <w:pPr>
        <w:numPr>
          <w:ilvl w:val="0"/>
          <w:numId w:val="16"/>
        </w:numPr>
        <w:rPr>
          <w:rFonts w:ascii="Arial" w:hAnsi="Arial" w:cs="Arial"/>
        </w:rPr>
      </w:pPr>
      <w:r w:rsidRPr="00B94304">
        <w:rPr>
          <w:rFonts w:ascii="Arial" w:hAnsi="Arial" w:cs="Arial"/>
        </w:rPr>
        <w:t xml:space="preserve">Deci, E. L., &amp; Ryan, R. M. (2000). </w:t>
      </w:r>
      <w:r w:rsidRPr="00B94304">
        <w:rPr>
          <w:rFonts w:ascii="Arial" w:hAnsi="Arial" w:cs="Arial"/>
          <w:lang w:val="en-GB"/>
        </w:rPr>
        <w:t xml:space="preserve">The "what" and "why" of goal pursuits: Human needs and the self-determination of behavior. </w:t>
      </w:r>
      <w:r w:rsidRPr="00B94304">
        <w:rPr>
          <w:rFonts w:ascii="Arial" w:hAnsi="Arial" w:cs="Arial"/>
        </w:rPr>
        <w:t>Psychological Inquiry, 11(4), 227–268.</w:t>
      </w:r>
    </w:p>
    <w:p w14:paraId="11AFB046"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Dunlosky, J., Rawson, K. A., Marsh, E. J., Nathan, M. J., &amp; Willingham, D. T. (2013). Improving students' learning with effective learning techniques: Promising directions from cognitive and educational psychology. </w:t>
      </w:r>
      <w:r w:rsidRPr="00B94304">
        <w:rPr>
          <w:rFonts w:ascii="Arial" w:hAnsi="Arial" w:cs="Arial"/>
        </w:rPr>
        <w:t>Psychological Science in the Public Interest, 14(1), 4–58.</w:t>
      </w:r>
    </w:p>
    <w:p w14:paraId="1C0A1ECF"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Eisenberg, D., Downs, M. F., Golberstein, E., &amp; Zivin, K. (2009). Stigma and help-seeking for mental health among college students. </w:t>
      </w:r>
      <w:r w:rsidRPr="00B94304">
        <w:rPr>
          <w:rFonts w:ascii="Arial" w:hAnsi="Arial" w:cs="Arial"/>
        </w:rPr>
        <w:t>Medical Care, 47(3), 302-310.</w:t>
      </w:r>
    </w:p>
    <w:p w14:paraId="4B4CB993"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Hattie, J. (2009). Visible learning: A synthesis of over 800 meta-analyses relating to achievement. </w:t>
      </w:r>
      <w:r w:rsidRPr="00B94304">
        <w:rPr>
          <w:rFonts w:ascii="Arial" w:hAnsi="Arial" w:cs="Arial"/>
        </w:rPr>
        <w:t>Routledge.</w:t>
      </w:r>
    </w:p>
    <w:p w14:paraId="59781617"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Hernandez, P. R., Estrada, M., Woodcock, A., &amp; Schultz, P. W. (2018). Promoting social equity: An intervention to enhance the academic performance of underrepresented students. </w:t>
      </w:r>
      <w:r w:rsidRPr="00B94304">
        <w:rPr>
          <w:rFonts w:ascii="Arial" w:hAnsi="Arial" w:cs="Arial"/>
        </w:rPr>
        <w:t>Journal of Educational Psychology, 110(3), 426–442.</w:t>
      </w:r>
    </w:p>
    <w:p w14:paraId="6EF45A74"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Junco, R. (2012). The relationship between Facebook use and academic performance. </w:t>
      </w:r>
      <w:r w:rsidRPr="00B94304">
        <w:rPr>
          <w:rFonts w:ascii="Arial" w:hAnsi="Arial" w:cs="Arial"/>
        </w:rPr>
        <w:t>Computers in Human Behavior, 28(1), 187–198.</w:t>
      </w:r>
    </w:p>
    <w:p w14:paraId="2F3EF5C6"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Means, B., Bakia, M., &amp; Murphy, R. (2013). Learning online: What research tells us about whether, when, and how. </w:t>
      </w:r>
      <w:r w:rsidRPr="00B94304">
        <w:rPr>
          <w:rFonts w:ascii="Arial" w:hAnsi="Arial" w:cs="Arial"/>
        </w:rPr>
        <w:t>Routledge.</w:t>
      </w:r>
    </w:p>
    <w:p w14:paraId="1D677A7C"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Nielsen, L., Taylor, J., &amp; Scott, J. (2019). The digital divide: The technology gap between students in the classroom. </w:t>
      </w:r>
      <w:r w:rsidRPr="00B94304">
        <w:rPr>
          <w:rFonts w:ascii="Arial" w:hAnsi="Arial" w:cs="Arial"/>
        </w:rPr>
        <w:t>Journal of Educational Technology &amp; Society, 22(4), 27-38.</w:t>
      </w:r>
    </w:p>
    <w:p w14:paraId="25D29A73"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Rosen, L. D., Carrier, L. M., &amp; Cheever, N. A. (2013). Facebook and texting made me do it: Media-induced task-switching while studying. </w:t>
      </w:r>
      <w:r w:rsidRPr="00B94304">
        <w:rPr>
          <w:rFonts w:ascii="Arial" w:hAnsi="Arial" w:cs="Arial"/>
        </w:rPr>
        <w:t>Computers in Human Behavior, 29(3), 1433-1441.</w:t>
      </w:r>
    </w:p>
    <w:p w14:paraId="1B7BF87C" w14:textId="77777777" w:rsidR="003434B5" w:rsidRPr="00B94304" w:rsidRDefault="003434B5" w:rsidP="003434B5">
      <w:pPr>
        <w:numPr>
          <w:ilvl w:val="0"/>
          <w:numId w:val="16"/>
        </w:numPr>
        <w:rPr>
          <w:rFonts w:ascii="Arial" w:hAnsi="Arial" w:cs="Arial"/>
        </w:rPr>
      </w:pPr>
      <w:r w:rsidRPr="00B94304">
        <w:rPr>
          <w:rFonts w:ascii="Arial" w:hAnsi="Arial" w:cs="Arial"/>
          <w:lang w:val="en-GB"/>
        </w:rPr>
        <w:lastRenderedPageBreak/>
        <w:t xml:space="preserve">Steel, P. (2007). The nature of procrastination: A meta-analytic and theoretical review of quintessential self-regulatory failure. </w:t>
      </w:r>
      <w:r w:rsidRPr="00B94304">
        <w:rPr>
          <w:rFonts w:ascii="Arial" w:hAnsi="Arial" w:cs="Arial"/>
        </w:rPr>
        <w:t>Psychological Bulletin, 133(1), 65-94.</w:t>
      </w:r>
    </w:p>
    <w:p w14:paraId="7DF86431" w14:textId="77777777" w:rsidR="003434B5" w:rsidRPr="00B94304" w:rsidRDefault="003434B5" w:rsidP="003434B5">
      <w:pPr>
        <w:numPr>
          <w:ilvl w:val="0"/>
          <w:numId w:val="16"/>
        </w:numPr>
        <w:rPr>
          <w:rFonts w:ascii="Arial" w:hAnsi="Arial" w:cs="Arial"/>
        </w:rPr>
      </w:pPr>
      <w:r w:rsidRPr="00B94304">
        <w:rPr>
          <w:rFonts w:ascii="Arial" w:hAnsi="Arial" w:cs="Arial"/>
          <w:lang w:val="en-GB"/>
        </w:rPr>
        <w:t xml:space="preserve">Tinto, V. (1993). Leaving college: Rethinking the causes and cures of student attrition. </w:t>
      </w:r>
      <w:r w:rsidRPr="00B94304">
        <w:rPr>
          <w:rFonts w:ascii="Arial" w:hAnsi="Arial" w:cs="Arial"/>
        </w:rPr>
        <w:t>University of Chicago Press.</w:t>
      </w:r>
    </w:p>
    <w:p w14:paraId="3D28A004" w14:textId="465E3D37" w:rsidR="003434B5" w:rsidRPr="00B94304" w:rsidRDefault="003434B5" w:rsidP="003434B5">
      <w:pPr>
        <w:numPr>
          <w:ilvl w:val="0"/>
          <w:numId w:val="16"/>
        </w:numPr>
        <w:rPr>
          <w:rFonts w:ascii="Arial" w:hAnsi="Arial" w:cs="Arial"/>
        </w:rPr>
      </w:pPr>
      <w:r w:rsidRPr="00B94304">
        <w:rPr>
          <w:rFonts w:ascii="Arial" w:hAnsi="Arial" w:cs="Arial"/>
          <w:lang w:val="en-GB"/>
        </w:rPr>
        <w:t xml:space="preserve">Zimmerman, B. J. (2000). Attaining self-regulation: A social cognitive perspective. In M. Boekaerts, P. R. Pintrich, &amp; M. Zeidner (Eds.), Handbook of self-regulation (pp. 13–39). </w:t>
      </w:r>
      <w:r w:rsidRPr="00B94304">
        <w:rPr>
          <w:rFonts w:ascii="Arial" w:hAnsi="Arial" w:cs="Arial"/>
        </w:rPr>
        <w:t>Academic Press</w:t>
      </w:r>
      <w:r>
        <w:rPr>
          <w:rFonts w:ascii="Arial" w:hAnsi="Arial" w:cs="Arial"/>
        </w:rPr>
        <w:t>.</w:t>
      </w:r>
    </w:p>
    <w:p w14:paraId="5A8F88CD" w14:textId="77777777" w:rsidR="003434B5" w:rsidRPr="00B94304" w:rsidRDefault="003434B5" w:rsidP="003434B5">
      <w:pPr>
        <w:ind w:left="720"/>
        <w:rPr>
          <w:rFonts w:ascii="Arial" w:hAnsi="Arial" w:cs="Arial"/>
        </w:rPr>
      </w:pPr>
    </w:p>
    <w:p w14:paraId="5ED04D3A" w14:textId="74E1D628" w:rsidR="00D677AB" w:rsidRPr="00B94304" w:rsidRDefault="00D677AB" w:rsidP="00D677AB">
      <w:pPr>
        <w:ind w:left="720"/>
        <w:rPr>
          <w:rFonts w:ascii="Arial" w:hAnsi="Arial" w:cs="Arial"/>
        </w:rPr>
      </w:pPr>
    </w:p>
    <w:sectPr w:rsidR="00D677AB" w:rsidRPr="00B943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93ED3"/>
    <w:multiLevelType w:val="multilevel"/>
    <w:tmpl w:val="BF54A7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FF4568"/>
    <w:multiLevelType w:val="multilevel"/>
    <w:tmpl w:val="C06EC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D244AC"/>
    <w:multiLevelType w:val="multilevel"/>
    <w:tmpl w:val="5A60AF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6E377F"/>
    <w:multiLevelType w:val="multilevel"/>
    <w:tmpl w:val="998615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676B9"/>
    <w:multiLevelType w:val="multilevel"/>
    <w:tmpl w:val="C4A0A1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0D2E45"/>
    <w:multiLevelType w:val="multilevel"/>
    <w:tmpl w:val="6E0A09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BC29E7"/>
    <w:multiLevelType w:val="multilevel"/>
    <w:tmpl w:val="83EEBD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19787D"/>
    <w:multiLevelType w:val="multilevel"/>
    <w:tmpl w:val="3AEC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BC5D96"/>
    <w:multiLevelType w:val="multilevel"/>
    <w:tmpl w:val="FAA2C0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1049BD"/>
    <w:multiLevelType w:val="multilevel"/>
    <w:tmpl w:val="3214AD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5809F3"/>
    <w:multiLevelType w:val="multilevel"/>
    <w:tmpl w:val="C0202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9E56F7"/>
    <w:multiLevelType w:val="multilevel"/>
    <w:tmpl w:val="F71EC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A817AE"/>
    <w:multiLevelType w:val="multilevel"/>
    <w:tmpl w:val="69FC74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6616A0"/>
    <w:multiLevelType w:val="multilevel"/>
    <w:tmpl w:val="5FF4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480BB1"/>
    <w:multiLevelType w:val="multilevel"/>
    <w:tmpl w:val="51DA8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3B62DD"/>
    <w:multiLevelType w:val="multilevel"/>
    <w:tmpl w:val="E4C4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1999658">
    <w:abstractNumId w:val="14"/>
  </w:num>
  <w:num w:numId="2" w16cid:durableId="650670423">
    <w:abstractNumId w:val="3"/>
  </w:num>
  <w:num w:numId="3" w16cid:durableId="1874154679">
    <w:abstractNumId w:val="11"/>
  </w:num>
  <w:num w:numId="4" w16cid:durableId="562908946">
    <w:abstractNumId w:val="6"/>
  </w:num>
  <w:num w:numId="5" w16cid:durableId="2023579951">
    <w:abstractNumId w:val="8"/>
  </w:num>
  <w:num w:numId="6" w16cid:durableId="65342655">
    <w:abstractNumId w:val="0"/>
  </w:num>
  <w:num w:numId="7" w16cid:durableId="330186951">
    <w:abstractNumId w:val="7"/>
  </w:num>
  <w:num w:numId="8" w16cid:durableId="1443958818">
    <w:abstractNumId w:val="12"/>
  </w:num>
  <w:num w:numId="9" w16cid:durableId="1262951082">
    <w:abstractNumId w:val="5"/>
  </w:num>
  <w:num w:numId="10" w16cid:durableId="1355572801">
    <w:abstractNumId w:val="4"/>
  </w:num>
  <w:num w:numId="11" w16cid:durableId="653723716">
    <w:abstractNumId w:val="1"/>
  </w:num>
  <w:num w:numId="12" w16cid:durableId="652105534">
    <w:abstractNumId w:val="10"/>
  </w:num>
  <w:num w:numId="13" w16cid:durableId="1286620138">
    <w:abstractNumId w:val="2"/>
  </w:num>
  <w:num w:numId="14" w16cid:durableId="1988318649">
    <w:abstractNumId w:val="9"/>
  </w:num>
  <w:num w:numId="15" w16cid:durableId="215166900">
    <w:abstractNumId w:val="13"/>
  </w:num>
  <w:num w:numId="16" w16cid:durableId="4716000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AB"/>
    <w:rsid w:val="00002A3D"/>
    <w:rsid w:val="003434B5"/>
    <w:rsid w:val="00345CB7"/>
    <w:rsid w:val="00444D1E"/>
    <w:rsid w:val="004C04EE"/>
    <w:rsid w:val="006171FC"/>
    <w:rsid w:val="00697F5A"/>
    <w:rsid w:val="006D3BDF"/>
    <w:rsid w:val="00862D69"/>
    <w:rsid w:val="00937037"/>
    <w:rsid w:val="00A37D72"/>
    <w:rsid w:val="00B94304"/>
    <w:rsid w:val="00BE4B82"/>
    <w:rsid w:val="00D677AB"/>
    <w:rsid w:val="00DC5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4A3F9"/>
  <w15:chartTrackingRefBased/>
  <w15:docId w15:val="{95A5A33F-2623-477B-A149-F9E0DBB8B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7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677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677A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677A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677A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677A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7A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7A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7A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7A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677A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677A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677A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677A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677A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7A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7A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7AB"/>
    <w:rPr>
      <w:rFonts w:eastAsiaTheme="majorEastAsia" w:cstheme="majorBidi"/>
      <w:color w:val="272727" w:themeColor="text1" w:themeTint="D8"/>
    </w:rPr>
  </w:style>
  <w:style w:type="paragraph" w:styleId="Tytu">
    <w:name w:val="Title"/>
    <w:basedOn w:val="Normalny"/>
    <w:next w:val="Normalny"/>
    <w:link w:val="TytuZnak"/>
    <w:uiPriority w:val="10"/>
    <w:qFormat/>
    <w:rsid w:val="00D67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7A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7A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7A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7AB"/>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7AB"/>
    <w:rPr>
      <w:i/>
      <w:iCs/>
      <w:color w:val="404040" w:themeColor="text1" w:themeTint="BF"/>
    </w:rPr>
  </w:style>
  <w:style w:type="paragraph" w:styleId="Akapitzlist">
    <w:name w:val="List Paragraph"/>
    <w:basedOn w:val="Normalny"/>
    <w:uiPriority w:val="34"/>
    <w:qFormat/>
    <w:rsid w:val="00D677AB"/>
    <w:pPr>
      <w:ind w:left="720"/>
      <w:contextualSpacing/>
    </w:pPr>
  </w:style>
  <w:style w:type="character" w:styleId="Wyrnienieintensywne">
    <w:name w:val="Intense Emphasis"/>
    <w:basedOn w:val="Domylnaczcionkaakapitu"/>
    <w:uiPriority w:val="21"/>
    <w:qFormat/>
    <w:rsid w:val="00D677AB"/>
    <w:rPr>
      <w:i/>
      <w:iCs/>
      <w:color w:val="0F4761" w:themeColor="accent1" w:themeShade="BF"/>
    </w:rPr>
  </w:style>
  <w:style w:type="paragraph" w:styleId="Cytatintensywny">
    <w:name w:val="Intense Quote"/>
    <w:basedOn w:val="Normalny"/>
    <w:next w:val="Normalny"/>
    <w:link w:val="CytatintensywnyZnak"/>
    <w:uiPriority w:val="30"/>
    <w:qFormat/>
    <w:rsid w:val="00D67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677AB"/>
    <w:rPr>
      <w:i/>
      <w:iCs/>
      <w:color w:val="0F4761" w:themeColor="accent1" w:themeShade="BF"/>
    </w:rPr>
  </w:style>
  <w:style w:type="character" w:styleId="Odwoanieintensywne">
    <w:name w:val="Intense Reference"/>
    <w:basedOn w:val="Domylnaczcionkaakapitu"/>
    <w:uiPriority w:val="32"/>
    <w:qFormat/>
    <w:rsid w:val="00D677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748738">
      <w:bodyDiv w:val="1"/>
      <w:marLeft w:val="0"/>
      <w:marRight w:val="0"/>
      <w:marTop w:val="0"/>
      <w:marBottom w:val="0"/>
      <w:divBdr>
        <w:top w:val="none" w:sz="0" w:space="0" w:color="auto"/>
        <w:left w:val="none" w:sz="0" w:space="0" w:color="auto"/>
        <w:bottom w:val="none" w:sz="0" w:space="0" w:color="auto"/>
        <w:right w:val="none" w:sz="0" w:space="0" w:color="auto"/>
      </w:divBdr>
    </w:div>
    <w:div w:id="202158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173</TotalTime>
  <Pages>7</Pages>
  <Words>1962</Words>
  <Characters>12369</Characters>
  <Application>Microsoft Office Word</Application>
  <DocSecurity>0</DocSecurity>
  <Lines>237</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Młynarczyk</dc:creator>
  <cp:keywords/>
  <dc:description/>
  <cp:lastModifiedBy>Dominika Młynarczyk</cp:lastModifiedBy>
  <cp:revision>12</cp:revision>
  <dcterms:created xsi:type="dcterms:W3CDTF">2024-12-11T12:21:00Z</dcterms:created>
  <dcterms:modified xsi:type="dcterms:W3CDTF">2024-12-11T15:15:00Z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16f45449-a94f-4545-b500-ec60bb1f8d71</vt:lpwstr>
  </property>
</Properties>
</file>