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A46F0C" w14:textId="62EAB81B" w:rsidR="00E314A6" w:rsidRDefault="00E314A6">
      <w:r>
        <w:t>Reference list:</w:t>
      </w:r>
    </w:p>
    <w:p w14:paraId="574519DE" w14:textId="77777777" w:rsidR="006916A3" w:rsidRDefault="006916A3"/>
    <w:p w14:paraId="10FE32E4" w14:textId="7D1A40A6" w:rsidR="006916A3" w:rsidRDefault="006916A3" w:rsidP="006916A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Britannica. (2021). In: </w:t>
      </w:r>
      <w:r>
        <w:rPr>
          <w:i/>
          <w:iCs/>
          <w:color w:val="000000"/>
        </w:rPr>
        <w:t>Encyclopædia Britannica</w:t>
      </w:r>
      <w:r>
        <w:rPr>
          <w:color w:val="000000"/>
        </w:rPr>
        <w:t xml:space="preserve">. [online] Available at: </w:t>
      </w:r>
      <w:hyperlink r:id="rId7" w:history="1">
        <w:r w:rsidRPr="00E461F5">
          <w:rPr>
            <w:rStyle w:val="Hyperlink"/>
          </w:rPr>
          <w:t>https://www.britannica.com/topic/bilingualism</w:t>
        </w:r>
      </w:hyperlink>
      <w:r>
        <w:rPr>
          <w:color w:val="000000"/>
        </w:rPr>
        <w:t xml:space="preserve">  [Accessed 8 Mar. 2021].</w:t>
      </w:r>
    </w:p>
    <w:p w14:paraId="7C295BC7" w14:textId="78F720D9" w:rsidR="006E18EF" w:rsidRPr="006E18EF" w:rsidRDefault="006E18EF" w:rsidP="006E18EF">
      <w:pPr>
        <w:spacing w:after="240" w:line="360" w:lineRule="atLeast"/>
        <w:rPr>
          <w:color w:val="000000"/>
        </w:rPr>
      </w:pPr>
      <w:r w:rsidRPr="006E18EF">
        <w:rPr>
          <w:color w:val="000000"/>
        </w:rPr>
        <w:t>Bialystok, E. (2015). Bilingualism and the Development of Executive Function: The Role of Attention. </w:t>
      </w:r>
      <w:r w:rsidRPr="006E18EF">
        <w:rPr>
          <w:i/>
          <w:iCs/>
          <w:color w:val="000000"/>
        </w:rPr>
        <w:t>Child Development Perspectives</w:t>
      </w:r>
      <w:r w:rsidRPr="006E18EF">
        <w:rPr>
          <w:color w:val="000000"/>
        </w:rPr>
        <w:t xml:space="preserve">, [online] 9(2), pp.117–121. Available at: </w:t>
      </w:r>
      <w:hyperlink r:id="rId8" w:history="1">
        <w:r w:rsidRPr="008040D2">
          <w:rPr>
            <w:rStyle w:val="Hyperlink"/>
          </w:rPr>
          <w:t>https://www.ncbi.nlm.nih.gov/pmc/articles/PMC4442091/</w:t>
        </w:r>
      </w:hyperlink>
      <w:r>
        <w:rPr>
          <w:color w:val="000000"/>
        </w:rPr>
        <w:t xml:space="preserve"> </w:t>
      </w:r>
      <w:r w:rsidRPr="006E18EF">
        <w:rPr>
          <w:color w:val="000000"/>
        </w:rPr>
        <w:t xml:space="preserve"> [Accessed 15 Mar. 2021].</w:t>
      </w:r>
    </w:p>
    <w:p w14:paraId="49C78531" w14:textId="56BE28C1" w:rsidR="00F21F04" w:rsidRDefault="006E18EF" w:rsidP="006E18EF">
      <w:pPr>
        <w:spacing w:before="100" w:beforeAutospacing="1" w:after="100" w:afterAutospacing="1"/>
        <w:rPr>
          <w:color w:val="000000"/>
        </w:rPr>
      </w:pPr>
      <w:r w:rsidRPr="006E18EF">
        <w:rPr>
          <w:color w:val="000000"/>
        </w:rPr>
        <w:t>‌</w:t>
      </w:r>
      <w:r w:rsidR="00F06FC9">
        <w:rPr>
          <w:color w:val="000000"/>
        </w:rPr>
        <w:t>Collier, E. (2019). </w:t>
      </w:r>
      <w:r w:rsidR="00F06FC9">
        <w:rPr>
          <w:i/>
          <w:iCs/>
          <w:color w:val="000000"/>
        </w:rPr>
        <w:t>Why is Reading so Important for...</w:t>
      </w:r>
      <w:r w:rsidR="00F06FC9">
        <w:rPr>
          <w:color w:val="000000"/>
        </w:rPr>
        <w:t xml:space="preserve"> [online] The Hub | High Speed Training. Available at: </w:t>
      </w:r>
      <w:hyperlink r:id="rId9" w:history="1">
        <w:r w:rsidR="00F06FC9" w:rsidRPr="00E461F5">
          <w:rPr>
            <w:rStyle w:val="Hyperlink"/>
          </w:rPr>
          <w:t>https://www.highspeedtraining.co.uk/hub/why-is-reading-important-for-children/</w:t>
        </w:r>
      </w:hyperlink>
      <w:r w:rsidR="00F06FC9">
        <w:rPr>
          <w:color w:val="000000"/>
        </w:rPr>
        <w:t xml:space="preserve">  [Accessed 8 Mar. 2021].</w:t>
      </w:r>
    </w:p>
    <w:p w14:paraId="582E5ECF" w14:textId="4AB5ED33" w:rsidR="00D944F8" w:rsidRPr="00D944F8" w:rsidRDefault="00D944F8" w:rsidP="006E18EF">
      <w:pPr>
        <w:spacing w:before="100" w:beforeAutospacing="1" w:after="100" w:afterAutospacing="1"/>
        <w:rPr>
          <w:color w:val="000000"/>
        </w:rPr>
      </w:pPr>
      <w:r>
        <w:rPr>
          <w:color w:val="000000"/>
        </w:rPr>
        <w:t xml:space="preserve">Cherry, K (2019) </w:t>
      </w:r>
      <w:r>
        <w:rPr>
          <w:i/>
          <w:color w:val="000000"/>
        </w:rPr>
        <w:t>How social learning theory works</w:t>
      </w:r>
      <w:r>
        <w:rPr>
          <w:color w:val="000000"/>
        </w:rPr>
        <w:t>. Available at:</w:t>
      </w:r>
      <w:r w:rsidRPr="00D944F8">
        <w:t xml:space="preserve"> </w:t>
      </w:r>
      <w:hyperlink r:id="rId10" w:history="1">
        <w:r w:rsidRPr="008040D2">
          <w:rPr>
            <w:rStyle w:val="Hyperlink"/>
          </w:rPr>
          <w:t>https://www.verywellmind.com/social-learning-theory-2795074</w:t>
        </w:r>
      </w:hyperlink>
      <w:r>
        <w:rPr>
          <w:color w:val="000000"/>
        </w:rPr>
        <w:t xml:space="preserve"> [Accessed 20th March].</w:t>
      </w:r>
    </w:p>
    <w:p w14:paraId="427DF3E5" w14:textId="64663899" w:rsidR="00B86B93" w:rsidRDefault="00B86B93" w:rsidP="00B86B9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Communityplaythings.co.uk. (2021). </w:t>
      </w:r>
      <w:r>
        <w:rPr>
          <w:i/>
          <w:iCs/>
          <w:color w:val="000000"/>
        </w:rPr>
        <w:t>Community Playthings | Cultural diversity in the early years</w:t>
      </w:r>
      <w:r>
        <w:rPr>
          <w:color w:val="000000"/>
        </w:rPr>
        <w:t xml:space="preserve">. [online] Available at: </w:t>
      </w:r>
      <w:hyperlink r:id="rId11" w:history="1">
        <w:r w:rsidRPr="00E461F5">
          <w:rPr>
            <w:rStyle w:val="Hyperlink"/>
          </w:rPr>
          <w:t>https://www.communityplaythings.co.uk/learning-library/articles/cultural-diversity-in-the-early-years</w:t>
        </w:r>
      </w:hyperlink>
      <w:r>
        <w:rPr>
          <w:color w:val="000000"/>
        </w:rPr>
        <w:t xml:space="preserve">  [Accessed 8 Mar. 2021].</w:t>
      </w:r>
    </w:p>
    <w:p w14:paraId="6F4BF192" w14:textId="0B3BB79F" w:rsidR="00F21F04" w:rsidRDefault="00F21F04" w:rsidP="00F21F04">
      <w:pPr>
        <w:spacing w:after="240" w:line="360" w:lineRule="atLeast"/>
        <w:rPr>
          <w:color w:val="000000"/>
        </w:rPr>
      </w:pPr>
      <w:r w:rsidRPr="00F21F04">
        <w:rPr>
          <w:color w:val="000000"/>
        </w:rPr>
        <w:t xml:space="preserve">Developing the Curriculum </w:t>
      </w:r>
      <w:r w:rsidRPr="00F21F04">
        <w:rPr>
          <w:color w:val="000000"/>
          <w:lang w:val="cy-GB"/>
        </w:rPr>
        <w:t>Cymreig.</w:t>
      </w:r>
      <w:r w:rsidRPr="00F21F04">
        <w:rPr>
          <w:color w:val="000000"/>
        </w:rPr>
        <w:t xml:space="preserve"> (n.d.). [online</w:t>
      </w:r>
      <w:r w:rsidR="00483645" w:rsidRPr="00F21F04">
        <w:rPr>
          <w:color w:val="000000"/>
        </w:rPr>
        <w:t>].</w:t>
      </w:r>
      <w:r w:rsidRPr="00F21F04">
        <w:rPr>
          <w:color w:val="000000"/>
        </w:rPr>
        <w:t xml:space="preserve"> Available at: </w:t>
      </w:r>
      <w:hyperlink r:id="rId12" w:anchor=":~:text=A%20Curriculum%20Cymreig%20helps%20pupils%20to%20understand%20and" w:history="1">
        <w:r w:rsidRPr="008040D2">
          <w:rPr>
            <w:rStyle w:val="Hyperlink"/>
          </w:rPr>
          <w:t>http://wasacre.org.uk/publications/wag/E-developingthecurriculumcymreig.pdf#:~:text=A%20Curriculum%20Cymreig%20helps%20pupils%20to%20understand%20and</w:t>
        </w:r>
      </w:hyperlink>
      <w:r>
        <w:rPr>
          <w:color w:val="000000"/>
        </w:rPr>
        <w:t xml:space="preserve"> </w:t>
      </w:r>
      <w:r w:rsidRPr="00F21F04">
        <w:rPr>
          <w:color w:val="000000"/>
        </w:rPr>
        <w:t xml:space="preserve"> </w:t>
      </w:r>
      <w:r>
        <w:rPr>
          <w:color w:val="000000"/>
        </w:rPr>
        <w:t xml:space="preserve"> </w:t>
      </w:r>
      <w:r w:rsidRPr="00F21F04">
        <w:rPr>
          <w:color w:val="000000"/>
        </w:rPr>
        <w:t>[Accessed 15 Mar. 2021].</w:t>
      </w:r>
    </w:p>
    <w:p w14:paraId="1ACAB120" w14:textId="327C489C" w:rsidR="008A5401" w:rsidRPr="008A5401" w:rsidRDefault="008A5401" w:rsidP="008A5401">
      <w:pPr>
        <w:spacing w:after="240" w:line="360" w:lineRule="atLeast"/>
        <w:rPr>
          <w:color w:val="000000"/>
        </w:rPr>
      </w:pPr>
      <w:r w:rsidRPr="008A5401">
        <w:rPr>
          <w:color w:val="000000"/>
        </w:rPr>
        <w:t>Encyclopedia on Early Childhood Development. (2017). </w:t>
      </w:r>
      <w:r w:rsidRPr="008A5401">
        <w:rPr>
          <w:i/>
          <w:iCs/>
          <w:color w:val="000000"/>
        </w:rPr>
        <w:t>Second language | Second-Language Acquisition and Bilingualism at an Early Age and the Impact on Early Cognitive Development | Encyclopedia on Early Childhood Development</w:t>
      </w:r>
      <w:r w:rsidRPr="008A5401">
        <w:rPr>
          <w:color w:val="000000"/>
        </w:rPr>
        <w:t xml:space="preserve">. [online] Available at: </w:t>
      </w:r>
      <w:hyperlink r:id="rId13" w:history="1">
        <w:r w:rsidRPr="008040D2">
          <w:rPr>
            <w:rStyle w:val="Hyperlink"/>
          </w:rPr>
          <w:t>https://www.child-encyclopedia.com/second-language/according-experts/second-language-acquisition-and-bilingualism-early-age-and-impact</w:t>
        </w:r>
      </w:hyperlink>
      <w:r>
        <w:rPr>
          <w:color w:val="000000"/>
        </w:rPr>
        <w:t xml:space="preserve"> </w:t>
      </w:r>
      <w:r w:rsidRPr="008A5401">
        <w:rPr>
          <w:color w:val="000000"/>
        </w:rPr>
        <w:t xml:space="preserve"> [Accessed 20 Mar. 2021].</w:t>
      </w:r>
    </w:p>
    <w:p w14:paraId="09B69C72" w14:textId="64FA5266" w:rsidR="00CD214A" w:rsidRPr="00CD214A" w:rsidRDefault="008A5401" w:rsidP="008A5401">
      <w:pPr>
        <w:spacing w:before="100" w:beforeAutospacing="1" w:after="100" w:afterAutospacing="1"/>
        <w:rPr>
          <w:color w:val="000000"/>
        </w:rPr>
      </w:pPr>
      <w:r w:rsidRPr="008A5401">
        <w:rPr>
          <w:color w:val="000000"/>
        </w:rPr>
        <w:t>‌</w:t>
      </w:r>
      <w:r w:rsidR="00CD214A" w:rsidRPr="00CD214A">
        <w:rPr>
          <w:color w:val="000000"/>
        </w:rPr>
        <w:t xml:space="preserve">Effective classroom strategies for closing the gap in educational achievement for children and young people living in poverty, including white working-class boys. (2010). [online] Available at: </w:t>
      </w:r>
      <w:hyperlink r:id="rId14" w:history="1">
        <w:r w:rsidR="00CD214A" w:rsidRPr="008040D2">
          <w:rPr>
            <w:rStyle w:val="Hyperlink"/>
          </w:rPr>
          <w:t>https://www.york.ac.uk/media/iee/documents/Closing%20the%20Gap.pdf</w:t>
        </w:r>
      </w:hyperlink>
      <w:r w:rsidR="00CD214A" w:rsidRPr="00CD214A">
        <w:rPr>
          <w:color w:val="000000"/>
        </w:rPr>
        <w:t>.</w:t>
      </w:r>
      <w:r w:rsidR="00CD214A">
        <w:rPr>
          <w:color w:val="000000"/>
        </w:rPr>
        <w:t xml:space="preserve"> [Accessed 15</w:t>
      </w:r>
      <w:r w:rsidR="00CD214A" w:rsidRPr="00CD214A">
        <w:rPr>
          <w:color w:val="000000"/>
          <w:vertAlign w:val="superscript"/>
        </w:rPr>
        <w:t>th</w:t>
      </w:r>
      <w:r w:rsidR="00CD214A">
        <w:rPr>
          <w:color w:val="000000"/>
        </w:rPr>
        <w:t xml:space="preserve"> March 2021]</w:t>
      </w:r>
    </w:p>
    <w:p w14:paraId="05B12C29" w14:textId="4C280AD0" w:rsidR="00034A57" w:rsidRPr="00034A57" w:rsidRDefault="00CD214A" w:rsidP="00CD214A">
      <w:pPr>
        <w:spacing w:before="100" w:beforeAutospacing="1" w:after="100" w:afterAutospacing="1"/>
        <w:rPr>
          <w:color w:val="000000"/>
        </w:rPr>
      </w:pPr>
      <w:r w:rsidRPr="00CD214A">
        <w:rPr>
          <w:color w:val="000000"/>
        </w:rPr>
        <w:t>‌</w:t>
      </w:r>
      <w:r w:rsidR="00034A57" w:rsidRPr="00034A57">
        <w:rPr>
          <w:color w:val="000000"/>
        </w:rPr>
        <w:t>Foundation Phase Framework Curriculum for Wales. (2015). [online</w:t>
      </w:r>
      <w:r w:rsidR="00483645" w:rsidRPr="00034A57">
        <w:rPr>
          <w:color w:val="000000"/>
        </w:rPr>
        <w:t>].</w:t>
      </w:r>
      <w:r w:rsidR="00034A57" w:rsidRPr="00034A57">
        <w:rPr>
          <w:color w:val="000000"/>
        </w:rPr>
        <w:t xml:space="preserve"> Available at: </w:t>
      </w:r>
      <w:hyperlink r:id="rId15" w:history="1">
        <w:r w:rsidR="00034A57" w:rsidRPr="008040D2">
          <w:rPr>
            <w:rStyle w:val="Hyperlink"/>
          </w:rPr>
          <w:t>https://gov.wales/sites/default/files/publications/2018-02/foundation-phase-framework-revised-2015.pdf</w:t>
        </w:r>
      </w:hyperlink>
      <w:r w:rsidR="00034A57" w:rsidRPr="00034A57">
        <w:rPr>
          <w:color w:val="000000"/>
        </w:rPr>
        <w:t>.</w:t>
      </w:r>
      <w:r w:rsidR="00034A57">
        <w:rPr>
          <w:color w:val="000000"/>
        </w:rPr>
        <w:t xml:space="preserve"> [Accessed 15</w:t>
      </w:r>
      <w:r w:rsidR="00034A57" w:rsidRPr="00034A57">
        <w:rPr>
          <w:color w:val="000000"/>
          <w:vertAlign w:val="superscript"/>
        </w:rPr>
        <w:t>th</w:t>
      </w:r>
      <w:r w:rsidR="00034A57">
        <w:rPr>
          <w:color w:val="000000"/>
        </w:rPr>
        <w:t xml:space="preserve"> March]</w:t>
      </w:r>
    </w:p>
    <w:p w14:paraId="7502636B" w14:textId="6CBBCF27" w:rsidR="00EE4F29" w:rsidRDefault="00034A57" w:rsidP="00F21F04">
      <w:pPr>
        <w:spacing w:before="100" w:beforeAutospacing="1" w:after="100" w:afterAutospacing="1"/>
        <w:rPr>
          <w:color w:val="000000"/>
        </w:rPr>
      </w:pPr>
      <w:r w:rsidRPr="00034A57">
        <w:rPr>
          <w:color w:val="000000"/>
        </w:rPr>
        <w:t>‌</w:t>
      </w:r>
      <w:r w:rsidR="00EE4F29">
        <w:rPr>
          <w:color w:val="000000"/>
        </w:rPr>
        <w:t>Hanen.org. (2020). </w:t>
      </w:r>
      <w:r w:rsidR="00EE4F29">
        <w:rPr>
          <w:i/>
          <w:iCs/>
          <w:color w:val="000000"/>
        </w:rPr>
        <w:t>Bilingualism in Young Children: Separating Fact from Fiction</w:t>
      </w:r>
      <w:r w:rsidR="00EE4F29">
        <w:rPr>
          <w:color w:val="000000"/>
        </w:rPr>
        <w:t xml:space="preserve">. [online] Available at: </w:t>
      </w:r>
      <w:hyperlink r:id="rId16" w:history="1">
        <w:r w:rsidR="00EE4F29" w:rsidRPr="00E461F5">
          <w:rPr>
            <w:rStyle w:val="Hyperlink"/>
          </w:rPr>
          <w:t>http://www.hanen.org/Helpful-Info/Articles/Bilingualism-in-Young-Children--Separating-Fact-fr.aspx</w:t>
        </w:r>
      </w:hyperlink>
      <w:r w:rsidR="00EE4F29">
        <w:rPr>
          <w:color w:val="000000"/>
        </w:rPr>
        <w:t xml:space="preserve">  [Accessed 8 Mar. 2021].</w:t>
      </w:r>
    </w:p>
    <w:p w14:paraId="0215B255" w14:textId="56EB640B" w:rsidR="00204FC9" w:rsidRPr="00204FC9" w:rsidRDefault="00204FC9" w:rsidP="00204FC9">
      <w:pPr>
        <w:spacing w:after="240" w:line="360" w:lineRule="atLeast"/>
        <w:rPr>
          <w:color w:val="000000"/>
        </w:rPr>
      </w:pPr>
      <w:r w:rsidRPr="00204FC9">
        <w:rPr>
          <w:color w:val="000000"/>
        </w:rPr>
        <w:lastRenderedPageBreak/>
        <w:t>HM Government (2007). </w:t>
      </w:r>
      <w:r w:rsidRPr="00204FC9">
        <w:rPr>
          <w:i/>
          <w:iCs/>
          <w:color w:val="000000"/>
        </w:rPr>
        <w:t>Supporting children learning English as an additional language Guidance for practitioners in the Early Years Foundation Stage</w:t>
      </w:r>
      <w:r w:rsidRPr="00204FC9">
        <w:rPr>
          <w:color w:val="000000"/>
        </w:rPr>
        <w:t xml:space="preserve">. [online] Available at: </w:t>
      </w:r>
      <w:hyperlink r:id="rId17" w:history="1">
        <w:r w:rsidRPr="008040D2">
          <w:rPr>
            <w:rStyle w:val="Hyperlink"/>
          </w:rPr>
          <w:t>https://www.naldic.org.uk/Resources/NALDIC/Teaching%20and%20Learning/ealeyfsguidance.pdf</w:t>
        </w:r>
      </w:hyperlink>
      <w:r w:rsidRPr="00204FC9">
        <w:rPr>
          <w:color w:val="000000"/>
        </w:rPr>
        <w:t>.</w:t>
      </w:r>
      <w:r>
        <w:rPr>
          <w:color w:val="000000"/>
        </w:rPr>
        <w:t xml:space="preserve"> [accessed 15</w:t>
      </w:r>
      <w:r w:rsidRPr="00204FC9">
        <w:rPr>
          <w:color w:val="000000"/>
          <w:vertAlign w:val="superscript"/>
        </w:rPr>
        <w:t>th</w:t>
      </w:r>
      <w:r>
        <w:rPr>
          <w:color w:val="000000"/>
        </w:rPr>
        <w:t xml:space="preserve"> March]</w:t>
      </w:r>
    </w:p>
    <w:p w14:paraId="77ACFECC" w14:textId="1F69E106" w:rsidR="001E137A" w:rsidRPr="00204FC9" w:rsidRDefault="00204FC9" w:rsidP="00204FC9">
      <w:pPr>
        <w:spacing w:before="100" w:beforeAutospacing="1" w:after="100" w:afterAutospacing="1"/>
        <w:rPr>
          <w:color w:val="000000"/>
        </w:rPr>
      </w:pPr>
      <w:r w:rsidRPr="00204FC9">
        <w:rPr>
          <w:color w:val="000000"/>
        </w:rPr>
        <w:t>‌</w:t>
      </w:r>
      <w:r w:rsidR="001E137A">
        <w:rPr>
          <w:color w:val="000000"/>
        </w:rPr>
        <w:t>Historic UK. (2019). </w:t>
      </w:r>
      <w:r w:rsidR="001E137A">
        <w:rPr>
          <w:i/>
          <w:iCs/>
          <w:color w:val="000000"/>
        </w:rPr>
        <w:t>The Welsh Language - Historic UK</w:t>
      </w:r>
      <w:r w:rsidR="001E137A">
        <w:rPr>
          <w:color w:val="000000"/>
        </w:rPr>
        <w:t xml:space="preserve">. [online] Available at: </w:t>
      </w:r>
      <w:hyperlink r:id="rId18" w:history="1">
        <w:r w:rsidR="001E137A" w:rsidRPr="00E461F5">
          <w:rPr>
            <w:rStyle w:val="Hyperlink"/>
          </w:rPr>
          <w:t>https://www.historic-uk.com/HistoryUK/HistoryofWales/Welsh-Language/</w:t>
        </w:r>
      </w:hyperlink>
      <w:r w:rsidR="001E137A">
        <w:rPr>
          <w:color w:val="000000"/>
        </w:rPr>
        <w:t xml:space="preserve">  [Accessed 8 Mar. 2021].</w:t>
      </w:r>
    </w:p>
    <w:p w14:paraId="0ACF6E06" w14:textId="1CF286FD" w:rsidR="00340253" w:rsidRDefault="00340253" w:rsidP="00340253">
      <w:pPr>
        <w:spacing w:after="240" w:line="360" w:lineRule="atLeast"/>
        <w:rPr>
          <w:color w:val="000000"/>
        </w:rPr>
      </w:pPr>
      <w:r w:rsidRPr="00340253">
        <w:rPr>
          <w:color w:val="000000"/>
        </w:rPr>
        <w:t>Johnson, J.S. and Newport, E.L. (1989). Critical period effects in second language learning: The influence of maturational state on the acquisition of English as a second language. </w:t>
      </w:r>
      <w:r w:rsidRPr="00340253">
        <w:rPr>
          <w:i/>
          <w:iCs/>
          <w:color w:val="000000"/>
        </w:rPr>
        <w:t>Cognitive Psychology</w:t>
      </w:r>
      <w:r w:rsidRPr="00340253">
        <w:rPr>
          <w:color w:val="000000"/>
        </w:rPr>
        <w:t xml:space="preserve">, [online] 21(1), pp.60–99. Available at: </w:t>
      </w:r>
      <w:hyperlink r:id="rId19" w:history="1">
        <w:r w:rsidRPr="008040D2">
          <w:rPr>
            <w:rStyle w:val="Hyperlink"/>
          </w:rPr>
          <w:t>https://www.sciencedirect.com/science/article/abs/pii/0010028589900030</w:t>
        </w:r>
      </w:hyperlink>
      <w:r>
        <w:rPr>
          <w:color w:val="000000"/>
        </w:rPr>
        <w:t xml:space="preserve"> </w:t>
      </w:r>
      <w:r w:rsidRPr="00340253">
        <w:rPr>
          <w:color w:val="000000"/>
        </w:rPr>
        <w:t xml:space="preserve"> [Accessed 15 Mar</w:t>
      </w:r>
      <w:r>
        <w:rPr>
          <w:color w:val="000000"/>
        </w:rPr>
        <w:t>ch</w:t>
      </w:r>
      <w:r w:rsidRPr="00340253">
        <w:rPr>
          <w:color w:val="000000"/>
        </w:rPr>
        <w:t>. 2021].</w:t>
      </w:r>
    </w:p>
    <w:p w14:paraId="0666F050" w14:textId="413314CB" w:rsidR="00DA5FDA" w:rsidRPr="00DA5FDA" w:rsidRDefault="00DA5FDA" w:rsidP="00DA5FDA">
      <w:pPr>
        <w:spacing w:after="240" w:line="360" w:lineRule="atLeast"/>
        <w:rPr>
          <w:color w:val="000000"/>
        </w:rPr>
      </w:pPr>
      <w:r w:rsidRPr="00DA5FDA">
        <w:rPr>
          <w:color w:val="000000"/>
        </w:rPr>
        <w:t>Lead with Languages. (2020). </w:t>
      </w:r>
      <w:r w:rsidRPr="00DA5FDA">
        <w:rPr>
          <w:i/>
          <w:iCs/>
          <w:color w:val="000000"/>
        </w:rPr>
        <w:t>Benefits of Learning a Second Language at an Early Age | Lead with Languages</w:t>
      </w:r>
      <w:r w:rsidRPr="00DA5FDA">
        <w:rPr>
          <w:color w:val="000000"/>
        </w:rPr>
        <w:t xml:space="preserve">. [online] Available at: </w:t>
      </w:r>
      <w:hyperlink r:id="rId20" w:history="1">
        <w:r w:rsidRPr="008040D2">
          <w:rPr>
            <w:rStyle w:val="Hyperlink"/>
          </w:rPr>
          <w:t>https://www.leadwithlanguages.org/why-learn-languages/early-childhood-elementary/</w:t>
        </w:r>
      </w:hyperlink>
      <w:r>
        <w:rPr>
          <w:color w:val="000000"/>
        </w:rPr>
        <w:t xml:space="preserve"> </w:t>
      </w:r>
      <w:r w:rsidRPr="00DA5FDA">
        <w:rPr>
          <w:color w:val="000000"/>
        </w:rPr>
        <w:t xml:space="preserve"> [Accessed 18 Mar. 2021].</w:t>
      </w:r>
    </w:p>
    <w:p w14:paraId="36483635" w14:textId="0D2FA828" w:rsidR="00117F68" w:rsidRDefault="00DA5FDA" w:rsidP="00DA5FDA">
      <w:pPr>
        <w:spacing w:before="100" w:beforeAutospacing="1" w:after="100" w:afterAutospacing="1"/>
        <w:rPr>
          <w:color w:val="000000"/>
        </w:rPr>
      </w:pPr>
      <w:r w:rsidRPr="00DA5FDA">
        <w:rPr>
          <w:color w:val="000000"/>
        </w:rPr>
        <w:t>‌</w:t>
      </w:r>
      <w:r w:rsidR="00117F68" w:rsidRPr="00117F68">
        <w:rPr>
          <w:color w:val="000000"/>
        </w:rPr>
        <w:t>Mills College (2020). </w:t>
      </w:r>
      <w:r w:rsidR="00117F68" w:rsidRPr="00117F68">
        <w:rPr>
          <w:i/>
          <w:iCs/>
          <w:color w:val="000000"/>
        </w:rPr>
        <w:t>Benefits of Bilingual Education: Why Educators Should Teach in Multiple Languages</w:t>
      </w:r>
      <w:r w:rsidR="00117F68" w:rsidRPr="00117F68">
        <w:rPr>
          <w:color w:val="000000"/>
        </w:rPr>
        <w:t xml:space="preserve">. [online] Mills.edu. Available at: </w:t>
      </w:r>
      <w:hyperlink r:id="rId21" w:history="1">
        <w:r w:rsidR="00117F68" w:rsidRPr="008040D2">
          <w:rPr>
            <w:rStyle w:val="Hyperlink"/>
          </w:rPr>
          <w:t>https://online.mills.edu/blog/benefits-of-bilingual-education</w:t>
        </w:r>
      </w:hyperlink>
      <w:r w:rsidR="00117F68">
        <w:rPr>
          <w:color w:val="000000"/>
        </w:rPr>
        <w:t xml:space="preserve"> </w:t>
      </w:r>
      <w:r w:rsidR="00117F68" w:rsidRPr="00117F68">
        <w:rPr>
          <w:color w:val="000000"/>
        </w:rPr>
        <w:t xml:space="preserve"> [Accessed 18 Mar. 2021].</w:t>
      </w:r>
    </w:p>
    <w:p w14:paraId="35D1F8A7" w14:textId="0E4C65B7" w:rsidR="00900304" w:rsidRPr="00900304" w:rsidRDefault="0056487E" w:rsidP="00900304">
      <w:pPr>
        <w:spacing w:after="240" w:line="360" w:lineRule="atLeast"/>
        <w:rPr>
          <w:color w:val="000000"/>
        </w:rPr>
      </w:pPr>
      <w:r w:rsidRPr="00900304">
        <w:rPr>
          <w:color w:val="000000"/>
        </w:rPr>
        <w:t>McLeod</w:t>
      </w:r>
      <w:r w:rsidR="00900304" w:rsidRPr="00900304">
        <w:rPr>
          <w:color w:val="000000"/>
        </w:rPr>
        <w:t>, S. (2008). </w:t>
      </w:r>
      <w:r w:rsidR="00900304" w:rsidRPr="00900304">
        <w:rPr>
          <w:i/>
          <w:iCs/>
          <w:color w:val="000000"/>
        </w:rPr>
        <w:t>Vygotsky - Social Development Theory</w:t>
      </w:r>
      <w:r w:rsidR="00900304" w:rsidRPr="00900304">
        <w:rPr>
          <w:color w:val="000000"/>
        </w:rPr>
        <w:t xml:space="preserve">. [online] Simplypsychology.org. Available at: </w:t>
      </w:r>
      <w:hyperlink r:id="rId22" w:history="1">
        <w:r w:rsidR="00900304" w:rsidRPr="008040D2">
          <w:rPr>
            <w:rStyle w:val="Hyperlink"/>
          </w:rPr>
          <w:t>https://www.simplypsychology.org/vygotsky.html</w:t>
        </w:r>
      </w:hyperlink>
      <w:r w:rsidR="00900304">
        <w:rPr>
          <w:color w:val="000000"/>
        </w:rPr>
        <w:t xml:space="preserve"> </w:t>
      </w:r>
      <w:r w:rsidR="00900304" w:rsidRPr="00900304">
        <w:rPr>
          <w:color w:val="000000"/>
        </w:rPr>
        <w:t xml:space="preserve"> [Accessed 20 Mar. 2021].</w:t>
      </w:r>
    </w:p>
    <w:p w14:paraId="1C99B525" w14:textId="13B14A20" w:rsidR="006404CD" w:rsidRDefault="00900304" w:rsidP="00117F68">
      <w:pPr>
        <w:spacing w:before="100" w:beforeAutospacing="1" w:after="100" w:afterAutospacing="1"/>
        <w:rPr>
          <w:color w:val="000000"/>
        </w:rPr>
      </w:pPr>
      <w:r w:rsidRPr="00900304">
        <w:rPr>
          <w:color w:val="000000"/>
        </w:rPr>
        <w:t>‌</w:t>
      </w:r>
      <w:r w:rsidR="006404CD" w:rsidRPr="006404CD">
        <w:rPr>
          <w:color w:val="000000"/>
        </w:rPr>
        <w:t>NPR.org. (2016). </w:t>
      </w:r>
      <w:r w:rsidR="006404CD" w:rsidRPr="006404CD">
        <w:rPr>
          <w:i/>
          <w:iCs/>
          <w:color w:val="000000"/>
        </w:rPr>
        <w:t xml:space="preserve">6 Potential Brain Benefits </w:t>
      </w:r>
      <w:r w:rsidR="00483645" w:rsidRPr="006404CD">
        <w:rPr>
          <w:i/>
          <w:iCs/>
          <w:color w:val="000000"/>
        </w:rPr>
        <w:t>of</w:t>
      </w:r>
      <w:r w:rsidR="006404CD" w:rsidRPr="006404CD">
        <w:rPr>
          <w:i/>
          <w:iCs/>
          <w:color w:val="000000"/>
        </w:rPr>
        <w:t xml:space="preserve"> Bilingual Education</w:t>
      </w:r>
      <w:r w:rsidR="006404CD" w:rsidRPr="006404CD">
        <w:rPr>
          <w:color w:val="000000"/>
        </w:rPr>
        <w:t xml:space="preserve">. [online] Available at: </w:t>
      </w:r>
      <w:hyperlink r:id="rId23" w:history="1">
        <w:r w:rsidR="006404CD" w:rsidRPr="008040D2">
          <w:rPr>
            <w:rStyle w:val="Hyperlink"/>
          </w:rPr>
          <w:t>https://www.npr.org/sections/ed/2016/11/29/497943749/6-potential-brain-benefits-of-bilingual-education?t=1615813827200</w:t>
        </w:r>
      </w:hyperlink>
      <w:r w:rsidR="006404CD">
        <w:rPr>
          <w:color w:val="000000"/>
        </w:rPr>
        <w:t xml:space="preserve"> </w:t>
      </w:r>
      <w:r w:rsidR="006404CD" w:rsidRPr="006404CD">
        <w:rPr>
          <w:color w:val="000000"/>
        </w:rPr>
        <w:t xml:space="preserve"> [Accessed 15 Mar. 2021].</w:t>
      </w:r>
    </w:p>
    <w:p w14:paraId="46841E85" w14:textId="36B802C8" w:rsidR="00CF1E99" w:rsidRDefault="00CF1E99" w:rsidP="00CF1E99">
      <w:pPr>
        <w:spacing w:after="240" w:line="360" w:lineRule="atLeast"/>
        <w:rPr>
          <w:color w:val="000000"/>
        </w:rPr>
      </w:pPr>
      <w:r w:rsidRPr="00CF1E99">
        <w:rPr>
          <w:color w:val="000000"/>
        </w:rPr>
        <w:t>Naeyc.org. (2016). </w:t>
      </w:r>
      <w:r w:rsidRPr="00CF1E99">
        <w:rPr>
          <w:i/>
          <w:iCs/>
          <w:color w:val="000000"/>
        </w:rPr>
        <w:t>Welcoming Dual Language Learners | NAEYC</w:t>
      </w:r>
      <w:r w:rsidRPr="00CF1E99">
        <w:rPr>
          <w:color w:val="000000"/>
        </w:rPr>
        <w:t xml:space="preserve">. [online] Available at: </w:t>
      </w:r>
      <w:hyperlink r:id="rId24" w:history="1">
        <w:r w:rsidRPr="008040D2">
          <w:rPr>
            <w:rStyle w:val="Hyperlink"/>
          </w:rPr>
          <w:t>https://www.naeyc.org/resources/pubs/tyc/aug2016/welcoming-dl</w:t>
        </w:r>
      </w:hyperlink>
      <w:r>
        <w:rPr>
          <w:color w:val="000000"/>
        </w:rPr>
        <w:t xml:space="preserve"> </w:t>
      </w:r>
      <w:r w:rsidRPr="00CF1E99">
        <w:rPr>
          <w:color w:val="000000"/>
        </w:rPr>
        <w:t xml:space="preserve"> [Accessed 18 Mar. 2021].</w:t>
      </w:r>
    </w:p>
    <w:p w14:paraId="4C4F7903" w14:textId="50E396CA" w:rsidR="00EF1F5C" w:rsidRDefault="00EF1F5C" w:rsidP="00CF1E99">
      <w:pPr>
        <w:spacing w:after="240" w:line="360" w:lineRule="atLeast"/>
        <w:rPr>
          <w:rFonts w:ascii="Arial" w:hAnsi="Arial" w:cs="Arial"/>
        </w:rPr>
      </w:pPr>
      <w:r w:rsidRPr="00EF1F5C">
        <w:rPr>
          <w:rFonts w:ascii="Arial" w:hAnsi="Arial" w:cs="Arial"/>
        </w:rPr>
        <w:t>Oxfordshire council, 2017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</w:rPr>
        <w:t xml:space="preserve">Guidance for the early years practitioners on supporting children learning English as an additional language. </w:t>
      </w:r>
      <w:r>
        <w:rPr>
          <w:rFonts w:ascii="Arial" w:hAnsi="Arial" w:cs="Arial"/>
        </w:rPr>
        <w:t xml:space="preserve">[Online] Available at: </w:t>
      </w:r>
      <w:hyperlink r:id="rId25" w:history="1">
        <w:r w:rsidRPr="008040D2">
          <w:rPr>
            <w:rStyle w:val="Hyperlink"/>
            <w:rFonts w:ascii="Arial" w:hAnsi="Arial" w:cs="Arial"/>
          </w:rPr>
          <w:t>https://www2.oxfordshire.gov.uk/cms/sites/default/files/folders/documents/childreneducationandfamilies/informationforchildcareproviders/Toolkit/eal_guidance.PDF</w:t>
        </w:r>
      </w:hyperlink>
      <w:r>
        <w:rPr>
          <w:rFonts w:ascii="Arial" w:hAnsi="Arial" w:cs="Arial"/>
        </w:rPr>
        <w:t xml:space="preserve"> [Accessed 15</w:t>
      </w:r>
      <w:r w:rsidRPr="00EF1F5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March]</w:t>
      </w:r>
    </w:p>
    <w:p w14:paraId="2FC56F64" w14:textId="0CD5E312" w:rsidR="00306022" w:rsidRPr="00306022" w:rsidRDefault="00306022" w:rsidP="00306022">
      <w:pPr>
        <w:spacing w:after="240" w:line="360" w:lineRule="atLeast"/>
        <w:rPr>
          <w:color w:val="000000"/>
        </w:rPr>
      </w:pPr>
      <w:proofErr w:type="spellStart"/>
      <w:r w:rsidRPr="00306022">
        <w:rPr>
          <w:color w:val="000000"/>
        </w:rPr>
        <w:t>Psynso</w:t>
      </w:r>
      <w:proofErr w:type="spellEnd"/>
      <w:r w:rsidRPr="00306022">
        <w:rPr>
          <w:color w:val="000000"/>
        </w:rPr>
        <w:t>. (2017). </w:t>
      </w:r>
      <w:r w:rsidRPr="00306022">
        <w:rPr>
          <w:i/>
          <w:iCs/>
          <w:color w:val="000000"/>
        </w:rPr>
        <w:t xml:space="preserve">Albert Bandura: Social Learning Theory | </w:t>
      </w:r>
      <w:proofErr w:type="spellStart"/>
      <w:r w:rsidRPr="00306022">
        <w:rPr>
          <w:i/>
          <w:iCs/>
          <w:color w:val="000000"/>
        </w:rPr>
        <w:t>Psynso</w:t>
      </w:r>
      <w:proofErr w:type="spellEnd"/>
      <w:r w:rsidRPr="00306022">
        <w:rPr>
          <w:color w:val="000000"/>
        </w:rPr>
        <w:t xml:space="preserve">. [online] Available at: </w:t>
      </w:r>
      <w:hyperlink r:id="rId26" w:anchor=":~:text=In%201961%20Bandura%20conducted%20a%20controversial%20experiment%20known,their%20own%20behavior%20after%20the%20actions%20of%20models" w:history="1">
        <w:r w:rsidRPr="008040D2">
          <w:rPr>
            <w:rStyle w:val="Hyperlink"/>
          </w:rPr>
          <w:t>https://psynso.com/albert-bandura-social-learning-theory/#:~:text=In%201961%20Bandura%20conducted%20a%20controversial%20experime</w:t>
        </w:r>
        <w:r w:rsidRPr="008040D2">
          <w:rPr>
            <w:rStyle w:val="Hyperlink"/>
          </w:rPr>
          <w:lastRenderedPageBreak/>
          <w:t>nt%20known,their%20own%20behavior%20after%20the%20actions%20of%20models</w:t>
        </w:r>
      </w:hyperlink>
      <w:r w:rsidRPr="00306022">
        <w:rPr>
          <w:color w:val="000000"/>
        </w:rPr>
        <w:t>.</w:t>
      </w:r>
      <w:r>
        <w:rPr>
          <w:color w:val="000000"/>
        </w:rPr>
        <w:t xml:space="preserve"> </w:t>
      </w:r>
      <w:r w:rsidRPr="00306022">
        <w:rPr>
          <w:color w:val="000000"/>
        </w:rPr>
        <w:t xml:space="preserve"> [Accessed 22 Mar. 2021].</w:t>
      </w:r>
      <w:r>
        <w:rPr>
          <w:color w:val="000000"/>
        </w:rPr>
        <w:t xml:space="preserve"> </w:t>
      </w:r>
    </w:p>
    <w:p w14:paraId="42B7CCEC" w14:textId="126992F7" w:rsidR="00DE6EF1" w:rsidRPr="00DE6EF1" w:rsidRDefault="00306022" w:rsidP="00340253">
      <w:pPr>
        <w:spacing w:before="100" w:beforeAutospacing="1" w:after="100" w:afterAutospacing="1"/>
        <w:rPr>
          <w:color w:val="000000"/>
        </w:rPr>
      </w:pPr>
      <w:r w:rsidRPr="00306022">
        <w:rPr>
          <w:color w:val="000000"/>
        </w:rPr>
        <w:t>‌</w:t>
      </w:r>
      <w:r w:rsidR="00DE6EF1" w:rsidRPr="00DE6EF1">
        <w:rPr>
          <w:color w:val="000000"/>
        </w:rPr>
        <w:t>Signoriello</w:t>
      </w:r>
      <w:r w:rsidR="00DE6EF1">
        <w:rPr>
          <w:color w:val="000000"/>
        </w:rPr>
        <w:t>, F</w:t>
      </w:r>
      <w:r w:rsidR="00DE6EF1" w:rsidRPr="00DE6EF1">
        <w:rPr>
          <w:color w:val="000000"/>
        </w:rPr>
        <w:t xml:space="preserve"> (2016). </w:t>
      </w:r>
      <w:r w:rsidR="00DE6EF1" w:rsidRPr="00DE6EF1">
        <w:rPr>
          <w:i/>
          <w:iCs/>
          <w:color w:val="000000"/>
        </w:rPr>
        <w:t xml:space="preserve">The Development </w:t>
      </w:r>
      <w:r w:rsidR="004E1D49" w:rsidRPr="00DE6EF1">
        <w:rPr>
          <w:i/>
          <w:iCs/>
          <w:color w:val="000000"/>
        </w:rPr>
        <w:t>of</w:t>
      </w:r>
      <w:r w:rsidR="00DE6EF1" w:rsidRPr="00DE6EF1">
        <w:rPr>
          <w:i/>
          <w:iCs/>
          <w:color w:val="000000"/>
        </w:rPr>
        <w:t xml:space="preserve"> The British English Language</w:t>
      </w:r>
      <w:r w:rsidR="00DE6EF1" w:rsidRPr="00DE6EF1">
        <w:rPr>
          <w:color w:val="000000"/>
        </w:rPr>
        <w:t xml:space="preserve">. [online] Culture Trip. Available at: </w:t>
      </w:r>
      <w:hyperlink r:id="rId27" w:history="1">
        <w:r w:rsidR="00DE6EF1" w:rsidRPr="008040D2">
          <w:rPr>
            <w:rStyle w:val="Hyperlink"/>
          </w:rPr>
          <w:t>https://theculturetrip.com/europe/united-kingdom/articles/the-development-of-the-british-english-language/</w:t>
        </w:r>
      </w:hyperlink>
      <w:r w:rsidR="00DE6EF1">
        <w:rPr>
          <w:color w:val="000000"/>
        </w:rPr>
        <w:t xml:space="preserve"> </w:t>
      </w:r>
      <w:r w:rsidR="00DE6EF1" w:rsidRPr="00DE6EF1">
        <w:rPr>
          <w:color w:val="000000"/>
        </w:rPr>
        <w:t xml:space="preserve"> [Accessed 13 Mar. 2021].</w:t>
      </w:r>
    </w:p>
    <w:p w14:paraId="203D5A78" w14:textId="2F905213" w:rsidR="005A4F3D" w:rsidRDefault="005A4F3D" w:rsidP="00DE6EF1">
      <w:pPr>
        <w:spacing w:before="100" w:beforeAutospacing="1" w:after="100" w:afterAutospacing="1"/>
        <w:rPr>
          <w:color w:val="000000"/>
        </w:rPr>
      </w:pPr>
      <w:r>
        <w:rPr>
          <w:color w:val="000000"/>
        </w:rPr>
        <w:t>The value of Cultural Learning. (n.d.). [online</w:t>
      </w:r>
      <w:r w:rsidR="004E1D49">
        <w:rPr>
          <w:color w:val="000000"/>
        </w:rPr>
        <w:t>].</w:t>
      </w:r>
      <w:r>
        <w:rPr>
          <w:color w:val="000000"/>
        </w:rPr>
        <w:t xml:space="preserve"> Available at: </w:t>
      </w:r>
      <w:hyperlink r:id="rId28" w:history="1">
        <w:r w:rsidRPr="00E461F5">
          <w:rPr>
            <w:rStyle w:val="Hyperlink"/>
          </w:rPr>
          <w:t>https://culturallearningalliance.org.uk/wp-content/uploads/2017/08/ImagineNation_The_Case_for_Cultural_Learning.pdf</w:t>
        </w:r>
      </w:hyperlink>
      <w:r>
        <w:rPr>
          <w:color w:val="000000"/>
        </w:rPr>
        <w:t>. [Accessed 8</w:t>
      </w:r>
      <w:r w:rsidRPr="005A4F3D">
        <w:rPr>
          <w:color w:val="000000"/>
          <w:vertAlign w:val="superscript"/>
        </w:rPr>
        <w:t>th</w:t>
      </w:r>
      <w:r>
        <w:rPr>
          <w:color w:val="000000"/>
        </w:rPr>
        <w:t xml:space="preserve"> March 2021]</w:t>
      </w:r>
    </w:p>
    <w:p w14:paraId="53D87124" w14:textId="2CE708F1" w:rsidR="006220A1" w:rsidRPr="006220A1" w:rsidRDefault="00483645" w:rsidP="006220A1">
      <w:pPr>
        <w:spacing w:after="240" w:line="360" w:lineRule="atLeast"/>
        <w:rPr>
          <w:color w:val="000000"/>
        </w:rPr>
      </w:pPr>
      <w:r>
        <w:rPr>
          <w:color w:val="000000"/>
        </w:rPr>
        <w:t>T</w:t>
      </w:r>
      <w:r w:rsidRPr="006220A1">
        <w:rPr>
          <w:color w:val="000000"/>
        </w:rPr>
        <w:t>each thought</w:t>
      </w:r>
      <w:r w:rsidR="006220A1" w:rsidRPr="006220A1">
        <w:rPr>
          <w:color w:val="000000"/>
        </w:rPr>
        <w:t xml:space="preserve"> (2014). </w:t>
      </w:r>
      <w:r w:rsidR="006220A1" w:rsidRPr="006220A1">
        <w:rPr>
          <w:i/>
          <w:iCs/>
          <w:color w:val="000000"/>
        </w:rPr>
        <w:t xml:space="preserve">Jerome Bruner On </w:t>
      </w:r>
      <w:r w:rsidRPr="006220A1">
        <w:rPr>
          <w:i/>
          <w:iCs/>
          <w:color w:val="000000"/>
        </w:rPr>
        <w:t>the</w:t>
      </w:r>
      <w:r w:rsidR="006220A1" w:rsidRPr="006220A1">
        <w:rPr>
          <w:i/>
          <w:iCs/>
          <w:color w:val="000000"/>
        </w:rPr>
        <w:t xml:space="preserve"> Scaffolding </w:t>
      </w:r>
      <w:r w:rsidRPr="006220A1">
        <w:rPr>
          <w:i/>
          <w:iCs/>
          <w:color w:val="000000"/>
        </w:rPr>
        <w:t>of</w:t>
      </w:r>
      <w:r w:rsidR="006220A1" w:rsidRPr="006220A1">
        <w:rPr>
          <w:i/>
          <w:iCs/>
          <w:color w:val="000000"/>
        </w:rPr>
        <w:t xml:space="preserve"> Learning</w:t>
      </w:r>
      <w:r w:rsidR="006220A1" w:rsidRPr="006220A1">
        <w:rPr>
          <w:color w:val="000000"/>
        </w:rPr>
        <w:t xml:space="preserve">. [online] </w:t>
      </w:r>
      <w:r w:rsidRPr="006220A1">
        <w:rPr>
          <w:color w:val="000000"/>
        </w:rPr>
        <w:t>Teach Thought</w:t>
      </w:r>
      <w:r w:rsidR="006220A1" w:rsidRPr="006220A1">
        <w:rPr>
          <w:color w:val="000000"/>
        </w:rPr>
        <w:t xml:space="preserve">. Available at: </w:t>
      </w:r>
      <w:hyperlink r:id="rId29" w:history="1">
        <w:r w:rsidR="006220A1" w:rsidRPr="008040D2">
          <w:rPr>
            <w:rStyle w:val="Hyperlink"/>
          </w:rPr>
          <w:t>https://www.teachthought.com/learning/learning-theories-jerome-bruner-scaffolding-learning/</w:t>
        </w:r>
      </w:hyperlink>
      <w:r w:rsidR="006220A1">
        <w:rPr>
          <w:color w:val="000000"/>
        </w:rPr>
        <w:t xml:space="preserve"> </w:t>
      </w:r>
      <w:r w:rsidR="006220A1" w:rsidRPr="006220A1">
        <w:rPr>
          <w:color w:val="000000"/>
        </w:rPr>
        <w:t xml:space="preserve"> [Accessed 18 Mar. 2021].</w:t>
      </w:r>
    </w:p>
    <w:p w14:paraId="1A8A21DE" w14:textId="0BEA53FA" w:rsidR="006E55BD" w:rsidRPr="006E55BD" w:rsidRDefault="006220A1" w:rsidP="006220A1">
      <w:pPr>
        <w:spacing w:before="100" w:beforeAutospacing="1" w:after="100" w:afterAutospacing="1"/>
        <w:rPr>
          <w:color w:val="000000"/>
        </w:rPr>
      </w:pPr>
      <w:r w:rsidRPr="006220A1">
        <w:rPr>
          <w:color w:val="000000"/>
        </w:rPr>
        <w:t>‌</w:t>
      </w:r>
      <w:r w:rsidR="006E55BD" w:rsidRPr="006E55BD">
        <w:rPr>
          <w:color w:val="000000"/>
        </w:rPr>
        <w:t>The Children and Young People’s Commissioner Scotland. (2020). </w:t>
      </w:r>
      <w:r w:rsidR="006E55BD" w:rsidRPr="006E55BD">
        <w:rPr>
          <w:i/>
          <w:iCs/>
          <w:color w:val="000000"/>
        </w:rPr>
        <w:t>UNCRC Full Text - The Children and Young People’s Commissioner Scotland</w:t>
      </w:r>
      <w:r w:rsidR="006E55BD" w:rsidRPr="006E55BD">
        <w:rPr>
          <w:color w:val="000000"/>
        </w:rPr>
        <w:t xml:space="preserve">. [online] Available at: </w:t>
      </w:r>
      <w:hyperlink r:id="rId30" w:anchor="31" w:history="1">
        <w:r w:rsidR="006E55BD" w:rsidRPr="008040D2">
          <w:rPr>
            <w:rStyle w:val="Hyperlink"/>
          </w:rPr>
          <w:t>https://cypcs.org.uk/rights/uncrc/full-uncrc/#31</w:t>
        </w:r>
      </w:hyperlink>
      <w:r w:rsidR="006E55BD">
        <w:rPr>
          <w:color w:val="000000"/>
        </w:rPr>
        <w:t xml:space="preserve"> </w:t>
      </w:r>
      <w:r w:rsidR="006E55BD" w:rsidRPr="006E55BD">
        <w:rPr>
          <w:color w:val="000000"/>
        </w:rPr>
        <w:t xml:space="preserve"> [Accessed 15 Mar. 2021].</w:t>
      </w:r>
    </w:p>
    <w:p w14:paraId="2E5C1E35" w14:textId="323BEA99" w:rsidR="00031281" w:rsidRPr="00031281" w:rsidRDefault="006E55BD" w:rsidP="006E55BD">
      <w:pPr>
        <w:spacing w:before="100" w:beforeAutospacing="1" w:after="100" w:afterAutospacing="1"/>
        <w:rPr>
          <w:color w:val="000000"/>
        </w:rPr>
      </w:pPr>
      <w:r w:rsidRPr="006E55BD">
        <w:rPr>
          <w:color w:val="000000"/>
        </w:rPr>
        <w:t>‌</w:t>
      </w:r>
      <w:r w:rsidR="00031281" w:rsidRPr="00031281">
        <w:rPr>
          <w:color w:val="000000"/>
        </w:rPr>
        <w:t>UNICEF (2018). </w:t>
      </w:r>
      <w:r w:rsidR="00031281" w:rsidRPr="00031281">
        <w:rPr>
          <w:i/>
          <w:iCs/>
          <w:color w:val="000000"/>
        </w:rPr>
        <w:t>Learning through play Strengthening learning through play in early childhood education programmes 2 Learning through play Strengthening learning through play in early childhood education programmes Acknowledgements</w:t>
      </w:r>
      <w:r w:rsidR="00031281" w:rsidRPr="00031281">
        <w:rPr>
          <w:color w:val="000000"/>
        </w:rPr>
        <w:t>. [online</w:t>
      </w:r>
      <w:r w:rsidR="0008384A" w:rsidRPr="00031281">
        <w:rPr>
          <w:color w:val="000000"/>
        </w:rPr>
        <w:t>].</w:t>
      </w:r>
      <w:r w:rsidR="00031281" w:rsidRPr="00031281">
        <w:rPr>
          <w:color w:val="000000"/>
        </w:rPr>
        <w:t xml:space="preserve"> Available at: </w:t>
      </w:r>
      <w:hyperlink r:id="rId31" w:history="1">
        <w:r w:rsidR="00031281" w:rsidRPr="008040D2">
          <w:rPr>
            <w:rStyle w:val="Hyperlink"/>
          </w:rPr>
          <w:t>https://www.unicef.org/sites/default/files/2018-12/UNICEF-Lego-Foundation-Learning-through-Play.pdf</w:t>
        </w:r>
      </w:hyperlink>
      <w:r w:rsidR="00031281" w:rsidRPr="00031281">
        <w:rPr>
          <w:color w:val="000000"/>
        </w:rPr>
        <w:t>.</w:t>
      </w:r>
      <w:r w:rsidR="00031281">
        <w:rPr>
          <w:color w:val="000000"/>
        </w:rPr>
        <w:t xml:space="preserve"> [Accessed 13</w:t>
      </w:r>
      <w:r w:rsidR="00031281" w:rsidRPr="00031281">
        <w:rPr>
          <w:color w:val="000000"/>
          <w:vertAlign w:val="superscript"/>
        </w:rPr>
        <w:t>th</w:t>
      </w:r>
      <w:r w:rsidR="00031281">
        <w:rPr>
          <w:color w:val="000000"/>
        </w:rPr>
        <w:t xml:space="preserve"> March 2021]</w:t>
      </w:r>
    </w:p>
    <w:p w14:paraId="6CC4742C" w14:textId="6FE0880A" w:rsidR="00E314A6" w:rsidRPr="00031281" w:rsidRDefault="00031281" w:rsidP="00031281">
      <w:pPr>
        <w:spacing w:before="100" w:beforeAutospacing="1" w:after="100" w:afterAutospacing="1"/>
        <w:rPr>
          <w:color w:val="000000"/>
        </w:rPr>
      </w:pPr>
      <w:r w:rsidRPr="00031281">
        <w:rPr>
          <w:color w:val="000000"/>
        </w:rPr>
        <w:t>‌</w:t>
      </w:r>
      <w:r w:rsidR="00E314A6">
        <w:rPr>
          <w:color w:val="000000"/>
        </w:rPr>
        <w:t>Williams, D. (2018). </w:t>
      </w:r>
      <w:r w:rsidR="00E314A6">
        <w:rPr>
          <w:i/>
          <w:iCs/>
          <w:color w:val="000000"/>
        </w:rPr>
        <w:t>Child Development Theories: Howard Gardner</w:t>
      </w:r>
      <w:r w:rsidR="00E314A6">
        <w:rPr>
          <w:color w:val="000000"/>
        </w:rPr>
        <w:t xml:space="preserve">. [online] First Discoverers. Available at: </w:t>
      </w:r>
      <w:hyperlink r:id="rId32" w:anchor=":~:text=Dr.%20Howard%20Gardner%2C%20a%20professor%20of%20education%20at,as%20one%20general%20ability%20are%20far%20too%20narrow" w:history="1">
        <w:r w:rsidR="00E314A6" w:rsidRPr="00E461F5">
          <w:rPr>
            <w:rStyle w:val="Hyperlink"/>
          </w:rPr>
          <w:t>https://www.firstdiscoverers.co.uk/howard-gardner-child-development-theories/#:~:text=Dr.%20Howard%20Gardner%2C%20a%20professor%20of%20education%20at,as%20one%20general%20ability%20are%20far%20too%20narrow</w:t>
        </w:r>
      </w:hyperlink>
      <w:r w:rsidR="00E314A6">
        <w:rPr>
          <w:color w:val="000000"/>
        </w:rPr>
        <w:t xml:space="preserve">  [Accessed 8 Mar. 2021].</w:t>
      </w:r>
    </w:p>
    <w:p w14:paraId="47A9C03C" w14:textId="77777777" w:rsidR="00F06FC9" w:rsidRDefault="00E314A6" w:rsidP="00F06FC9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‌</w:t>
      </w:r>
    </w:p>
    <w:p w14:paraId="56408833" w14:textId="77777777" w:rsidR="00F06FC9" w:rsidRDefault="00F06FC9" w:rsidP="00F06FC9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04B5F488" w14:textId="77777777" w:rsidR="00E314A6" w:rsidRDefault="00E314A6" w:rsidP="00E314A6">
      <w:pPr>
        <w:pStyle w:val="NormalWeb"/>
        <w:rPr>
          <w:color w:val="000000"/>
        </w:rPr>
      </w:pPr>
    </w:p>
    <w:p w14:paraId="5372BD60" w14:textId="77777777" w:rsidR="00E314A6" w:rsidRDefault="00E314A6"/>
    <w:sectPr w:rsidR="00E314A6" w:rsidSect="00796B13">
      <w:headerReference w:type="even" r:id="rId33"/>
      <w:headerReference w:type="default" r:id="rId34"/>
      <w:footerReference w:type="even" r:id="rId35"/>
      <w:footerReference w:type="default" r:id="rId36"/>
      <w:headerReference w:type="first" r:id="rId37"/>
      <w:footerReference w:type="first" r:id="rId3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FA1C12" w14:textId="77777777" w:rsidR="002A1F80" w:rsidRDefault="002A1F80" w:rsidP="00D428DE">
      <w:r>
        <w:separator/>
      </w:r>
    </w:p>
  </w:endnote>
  <w:endnote w:type="continuationSeparator" w:id="0">
    <w:p w14:paraId="5ABA0EC6" w14:textId="77777777" w:rsidR="002A1F80" w:rsidRDefault="002A1F80" w:rsidP="00D428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604488781"/>
      <w:docPartObj>
        <w:docPartGallery w:val="Page Numbers (Bottom of Page)"/>
        <w:docPartUnique/>
      </w:docPartObj>
    </w:sdtPr>
    <w:sdtContent>
      <w:p w14:paraId="6DE98D43" w14:textId="45985551" w:rsidR="004A60C9" w:rsidRDefault="004A60C9" w:rsidP="008040D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CD4E1DC" w14:textId="77777777" w:rsidR="004A60C9" w:rsidRDefault="004A60C9" w:rsidP="004A60C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okmarkStart w:id="0" w:name="_GoBack" w:displacedByCustomXml="next"/>
  <w:sdt>
    <w:sdtPr>
      <w:rPr>
        <w:rStyle w:val="PageNumber"/>
      </w:rPr>
      <w:id w:val="-1434048386"/>
      <w:docPartObj>
        <w:docPartGallery w:val="Page Numbers (Bottom of Page)"/>
        <w:docPartUnique/>
      </w:docPartObj>
    </w:sdtPr>
    <w:sdtContent>
      <w:p w14:paraId="5735546B" w14:textId="75F03272" w:rsidR="004A60C9" w:rsidRDefault="004A60C9" w:rsidP="004A60C9">
        <w:pPr>
          <w:pStyle w:val="Footer"/>
          <w:framePr w:wrap="none" w:vAnchor="text" w:hAnchor="page" w:x="1266" w:y="14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bookmarkEnd w:id="0"/>
  <w:p w14:paraId="77356A20" w14:textId="41765E0B" w:rsidR="004A60C9" w:rsidRDefault="004A60C9" w:rsidP="004A60C9">
    <w:pPr>
      <w:pStyle w:val="Footer"/>
      <w:ind w:right="360"/>
    </w:pPr>
    <w:r>
      <w:t>Of 3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EB6EA9" w14:textId="77777777" w:rsidR="004A60C9" w:rsidRDefault="004A60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3FE16C" w14:textId="77777777" w:rsidR="002A1F80" w:rsidRDefault="002A1F80" w:rsidP="00D428DE">
      <w:r>
        <w:separator/>
      </w:r>
    </w:p>
  </w:footnote>
  <w:footnote w:type="continuationSeparator" w:id="0">
    <w:p w14:paraId="0900268C" w14:textId="77777777" w:rsidR="002A1F80" w:rsidRDefault="002A1F80" w:rsidP="00D428D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E41F6" w14:textId="77777777" w:rsidR="004A60C9" w:rsidRDefault="004A60C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637FE8E" w14:textId="25E03B36" w:rsidR="00D428DE" w:rsidRDefault="00D428DE">
    <w:pPr>
      <w:pStyle w:val="Header"/>
    </w:pPr>
    <w:r>
      <w:t>Student Id: 2004488</w:t>
    </w:r>
  </w:p>
  <w:p w14:paraId="264C5991" w14:textId="556A9A5D" w:rsidR="00D428DE" w:rsidRDefault="00D428DE">
    <w:pPr>
      <w:pStyle w:val="Header"/>
    </w:pPr>
    <w:r>
      <w:t>Module code: EAEE4006C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0941B3" w14:textId="77777777" w:rsidR="004A60C9" w:rsidRDefault="004A60C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3BC5"/>
    <w:rsid w:val="0002517D"/>
    <w:rsid w:val="00031281"/>
    <w:rsid w:val="00034A57"/>
    <w:rsid w:val="00064375"/>
    <w:rsid w:val="0008384A"/>
    <w:rsid w:val="00095F92"/>
    <w:rsid w:val="00117F68"/>
    <w:rsid w:val="001A3825"/>
    <w:rsid w:val="001C4BD9"/>
    <w:rsid w:val="001E137A"/>
    <w:rsid w:val="00201B19"/>
    <w:rsid w:val="00204FC9"/>
    <w:rsid w:val="00282DC8"/>
    <w:rsid w:val="002A1F80"/>
    <w:rsid w:val="00306022"/>
    <w:rsid w:val="00340253"/>
    <w:rsid w:val="00342D20"/>
    <w:rsid w:val="003448E2"/>
    <w:rsid w:val="003679A8"/>
    <w:rsid w:val="003B77D2"/>
    <w:rsid w:val="003D51C6"/>
    <w:rsid w:val="004217A6"/>
    <w:rsid w:val="00452522"/>
    <w:rsid w:val="00483645"/>
    <w:rsid w:val="004A60C9"/>
    <w:rsid w:val="004E1D49"/>
    <w:rsid w:val="004E38F2"/>
    <w:rsid w:val="00523B63"/>
    <w:rsid w:val="0056487E"/>
    <w:rsid w:val="0057209B"/>
    <w:rsid w:val="0059445E"/>
    <w:rsid w:val="005A4F3D"/>
    <w:rsid w:val="005E3102"/>
    <w:rsid w:val="006220A1"/>
    <w:rsid w:val="006404CD"/>
    <w:rsid w:val="006916A3"/>
    <w:rsid w:val="006E18EF"/>
    <w:rsid w:val="006E55BD"/>
    <w:rsid w:val="00725FAF"/>
    <w:rsid w:val="007502AB"/>
    <w:rsid w:val="00796B13"/>
    <w:rsid w:val="007D3BE9"/>
    <w:rsid w:val="008034E0"/>
    <w:rsid w:val="0087647A"/>
    <w:rsid w:val="008845E1"/>
    <w:rsid w:val="00886F41"/>
    <w:rsid w:val="00890D9A"/>
    <w:rsid w:val="008A5401"/>
    <w:rsid w:val="008B0058"/>
    <w:rsid w:val="00900304"/>
    <w:rsid w:val="009257F3"/>
    <w:rsid w:val="00A23BC5"/>
    <w:rsid w:val="00A32D7C"/>
    <w:rsid w:val="00AF452C"/>
    <w:rsid w:val="00B029FD"/>
    <w:rsid w:val="00B16CAA"/>
    <w:rsid w:val="00B53AEE"/>
    <w:rsid w:val="00B86B93"/>
    <w:rsid w:val="00BA79E4"/>
    <w:rsid w:val="00BD4DA7"/>
    <w:rsid w:val="00BF2DFC"/>
    <w:rsid w:val="00C23B76"/>
    <w:rsid w:val="00C37C96"/>
    <w:rsid w:val="00C57946"/>
    <w:rsid w:val="00CA276C"/>
    <w:rsid w:val="00CD214A"/>
    <w:rsid w:val="00CF1E99"/>
    <w:rsid w:val="00CF3608"/>
    <w:rsid w:val="00D22305"/>
    <w:rsid w:val="00D428DE"/>
    <w:rsid w:val="00D84BC9"/>
    <w:rsid w:val="00D944F8"/>
    <w:rsid w:val="00DA5FDA"/>
    <w:rsid w:val="00DD534F"/>
    <w:rsid w:val="00DE6EF1"/>
    <w:rsid w:val="00E103F4"/>
    <w:rsid w:val="00E314A6"/>
    <w:rsid w:val="00EE4F29"/>
    <w:rsid w:val="00EF1F5C"/>
    <w:rsid w:val="00F02359"/>
    <w:rsid w:val="00F06FC9"/>
    <w:rsid w:val="00F21F04"/>
    <w:rsid w:val="00FA36F5"/>
    <w:rsid w:val="00FF2B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436A3"/>
  <w15:chartTrackingRefBased/>
  <w15:docId w15:val="{9880388E-1B05-DD4A-A303-4AC183ACEE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220A1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314A6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E314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14A6"/>
    <w:rPr>
      <w:color w:val="605E5C"/>
      <w:shd w:val="clear" w:color="auto" w:fill="E1DFDD"/>
    </w:rPr>
  </w:style>
  <w:style w:type="character" w:customStyle="1" w:styleId="jss240">
    <w:name w:val="jss240"/>
    <w:basedOn w:val="DefaultParagraphFont"/>
    <w:rsid w:val="00117F68"/>
  </w:style>
  <w:style w:type="paragraph" w:styleId="Header">
    <w:name w:val="header"/>
    <w:basedOn w:val="Normal"/>
    <w:link w:val="HeaderChar"/>
    <w:uiPriority w:val="99"/>
    <w:unhideWhenUsed/>
    <w:rsid w:val="00D428D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428DE"/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D428D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428DE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4A60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140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56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1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9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62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28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83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7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7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7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63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0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2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5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66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3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0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35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9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77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0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4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9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3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91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2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47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8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9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ild-encyclopedia.com/second-language/according-experts/second-language-acquisition-and-bilingualism-early-age-and-impact" TargetMode="External"/><Relationship Id="rId18" Type="http://schemas.openxmlformats.org/officeDocument/2006/relationships/hyperlink" Target="https://www.historic-uk.com/HistoryUK/HistoryofWales/Welsh-Language/" TargetMode="External"/><Relationship Id="rId26" Type="http://schemas.openxmlformats.org/officeDocument/2006/relationships/hyperlink" Target="https://psynso.com/albert-bandura-social-learning-theory/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online.mills.edu/blog/benefits-of-bilingual-education" TargetMode="External"/><Relationship Id="rId34" Type="http://schemas.openxmlformats.org/officeDocument/2006/relationships/header" Target="header2.xml"/><Relationship Id="rId7" Type="http://schemas.openxmlformats.org/officeDocument/2006/relationships/hyperlink" Target="https://www.britannica.com/topic/bilingualism" TargetMode="External"/><Relationship Id="rId12" Type="http://schemas.openxmlformats.org/officeDocument/2006/relationships/hyperlink" Target="http://wasacre.org.uk/publications/wag/E-developingthecurriculumcymreig.pdf" TargetMode="External"/><Relationship Id="rId17" Type="http://schemas.openxmlformats.org/officeDocument/2006/relationships/hyperlink" Target="https://www.naldic.org.uk/Resources/NALDIC/Teaching%20and%20Learning/ealeyfsguidance.pdf" TargetMode="External"/><Relationship Id="rId25" Type="http://schemas.openxmlformats.org/officeDocument/2006/relationships/hyperlink" Target="https://www2.oxfordshire.gov.uk/cms/sites/default/files/folders/documents/childreneducationandfamilies/informationforchildcareproviders/Toolkit/eal_guidance.PDF" TargetMode="External"/><Relationship Id="rId33" Type="http://schemas.openxmlformats.org/officeDocument/2006/relationships/header" Target="header1.xml"/><Relationship Id="rId38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yperlink" Target="http://www.hanen.org/Helpful-Info/Articles/Bilingualism-in-Young-Children--Separating-Fact-fr.aspx" TargetMode="External"/><Relationship Id="rId20" Type="http://schemas.openxmlformats.org/officeDocument/2006/relationships/hyperlink" Target="https://www.leadwithlanguages.org/why-learn-languages/early-childhood-elementary/" TargetMode="External"/><Relationship Id="rId29" Type="http://schemas.openxmlformats.org/officeDocument/2006/relationships/hyperlink" Target="https://www.teachthought.com/learning/learning-theories-jerome-bruner-scaffolding-learning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ommunityplaythings.co.uk/learning-library/articles/cultural-diversity-in-the-early-years" TargetMode="External"/><Relationship Id="rId24" Type="http://schemas.openxmlformats.org/officeDocument/2006/relationships/hyperlink" Target="https://www.naeyc.org/resources/pubs/tyc/aug2016/welcoming-dl" TargetMode="External"/><Relationship Id="rId32" Type="http://schemas.openxmlformats.org/officeDocument/2006/relationships/hyperlink" Target="https://www.firstdiscoverers.co.uk/howard-gardner-child-development-theories/" TargetMode="External"/><Relationship Id="rId37" Type="http://schemas.openxmlformats.org/officeDocument/2006/relationships/header" Target="header3.xml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gov.wales/sites/default/files/publications/2018-02/foundation-phase-framework-revised-2015.pdf" TargetMode="External"/><Relationship Id="rId23" Type="http://schemas.openxmlformats.org/officeDocument/2006/relationships/hyperlink" Target="https://www.npr.org/sections/ed/2016/11/29/497943749/6-potential-brain-benefits-of-bilingual-education?t=1615813827200" TargetMode="External"/><Relationship Id="rId28" Type="http://schemas.openxmlformats.org/officeDocument/2006/relationships/hyperlink" Target="https://culturallearningalliance.org.uk/wp-content/uploads/2017/08/ImagineNation_The_Case_for_Cultural_Learning.pdf" TargetMode="External"/><Relationship Id="rId36" Type="http://schemas.openxmlformats.org/officeDocument/2006/relationships/footer" Target="footer2.xml"/><Relationship Id="rId10" Type="http://schemas.openxmlformats.org/officeDocument/2006/relationships/hyperlink" Target="https://www.verywellmind.com/social-learning-theory-2795074" TargetMode="External"/><Relationship Id="rId19" Type="http://schemas.openxmlformats.org/officeDocument/2006/relationships/hyperlink" Target="https://www.sciencedirect.com/science/article/abs/pii/0010028589900030" TargetMode="External"/><Relationship Id="rId31" Type="http://schemas.openxmlformats.org/officeDocument/2006/relationships/hyperlink" Target="https://www.unicef.org/sites/default/files/2018-12/UNICEF-Lego-Foundation-Learning-through-Play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ighspeedtraining.co.uk/hub/why-is-reading-important-for-children/" TargetMode="External"/><Relationship Id="rId14" Type="http://schemas.openxmlformats.org/officeDocument/2006/relationships/hyperlink" Target="https://www.york.ac.uk/media/iee/documents/Closing%20the%20Gap.pdf" TargetMode="External"/><Relationship Id="rId22" Type="http://schemas.openxmlformats.org/officeDocument/2006/relationships/hyperlink" Target="https://www.simplypsychology.org/vygotsky.html" TargetMode="External"/><Relationship Id="rId27" Type="http://schemas.openxmlformats.org/officeDocument/2006/relationships/hyperlink" Target="https://theculturetrip.com/europe/united-kingdom/articles/the-development-of-the-british-english-language/" TargetMode="External"/><Relationship Id="rId30" Type="http://schemas.openxmlformats.org/officeDocument/2006/relationships/hyperlink" Target="https://cypcs.org.uk/rights/uncrc/full-uncrc/" TargetMode="External"/><Relationship Id="rId35" Type="http://schemas.openxmlformats.org/officeDocument/2006/relationships/footer" Target="footer1.xml"/><Relationship Id="rId8" Type="http://schemas.openxmlformats.org/officeDocument/2006/relationships/hyperlink" Target="https://www.ncbi.nlm.nih.gov/pmc/articles/PMC4442091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362C3D6-DAAF-B146-9163-F2510A569A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1419</Words>
  <Characters>8092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Howell (2004488)</dc:creator>
  <cp:keywords/>
  <dc:description/>
  <cp:lastModifiedBy>Ellie Howell (2004488)</cp:lastModifiedBy>
  <cp:revision>4</cp:revision>
  <dcterms:created xsi:type="dcterms:W3CDTF">2021-03-26T18:07:00Z</dcterms:created>
  <dcterms:modified xsi:type="dcterms:W3CDTF">2021-03-26T18:09:00Z</dcterms:modified>
</cp:coreProperties>
</file>