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5A36D7B" w14:textId="77777777" w:rsidR="0098375C" w:rsidRDefault="00F767EB">
      <w:pPr>
        <w:spacing w:line="480" w:lineRule="auto"/>
        <w:rPr>
          <w:b/>
        </w:rPr>
      </w:pPr>
      <w:r>
        <w:rPr>
          <w:b/>
        </w:rPr>
        <w:t>4. Assessment Four: Image Commentary</w:t>
      </w:r>
    </w:p>
    <w:p w14:paraId="39ABB52A" w14:textId="77777777" w:rsidR="0098375C" w:rsidRDefault="0098375C">
      <w:pPr>
        <w:spacing w:line="480" w:lineRule="auto"/>
        <w:rPr>
          <w:b/>
        </w:rPr>
      </w:pPr>
    </w:p>
    <w:p w14:paraId="0B51EFEA" w14:textId="77777777" w:rsidR="0098375C" w:rsidRDefault="0098375C">
      <w:pPr>
        <w:spacing w:line="480" w:lineRule="auto"/>
      </w:pPr>
    </w:p>
    <w:p w14:paraId="616DADCF" w14:textId="77777777" w:rsidR="0098375C" w:rsidRDefault="00F767EB">
      <w:pPr>
        <w:spacing w:line="480" w:lineRule="auto"/>
      </w:pPr>
      <w:r>
        <w:rPr>
          <w:noProof/>
        </w:rPr>
        <w:drawing>
          <wp:inline distT="114300" distB="114300" distL="114300" distR="114300" wp14:anchorId="3D4C0E7B" wp14:editId="29D46950">
            <wp:extent cx="6858000" cy="4203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6858000" cy="4203700"/>
                    </a:xfrm>
                    <a:prstGeom prst="rect">
                      <a:avLst/>
                    </a:prstGeom>
                    <a:ln/>
                  </pic:spPr>
                </pic:pic>
              </a:graphicData>
            </a:graphic>
          </wp:inline>
        </w:drawing>
      </w:r>
    </w:p>
    <w:p w14:paraId="47B1DB2E" w14:textId="77777777" w:rsidR="0098375C" w:rsidRDefault="00F767EB">
      <w:pPr>
        <w:spacing w:line="480" w:lineRule="auto"/>
      </w:pPr>
      <w:r>
        <w:t xml:space="preserve">Figure I: </w:t>
      </w:r>
      <w:hyperlink r:id="rId7">
        <w:r>
          <w:t>The Colston Statue: What next?</w:t>
        </w:r>
      </w:hyperlink>
      <w:r>
        <w:t xml:space="preserve"> </w:t>
      </w:r>
      <w:r>
        <w:rPr>
          <w:vertAlign w:val="superscript"/>
        </w:rPr>
        <w:footnoteReference w:id="1"/>
      </w:r>
      <w:r>
        <w:t xml:space="preserve"> </w:t>
      </w:r>
      <w:hyperlink r:id="rId8">
        <w:r>
          <w:t>‘</w:t>
        </w:r>
      </w:hyperlink>
    </w:p>
    <w:p w14:paraId="0D324CA7" w14:textId="77777777" w:rsidR="0098375C" w:rsidRDefault="0098375C">
      <w:pPr>
        <w:spacing w:line="480" w:lineRule="auto"/>
        <w:ind w:firstLine="720"/>
      </w:pPr>
    </w:p>
    <w:p w14:paraId="5DB36D72" w14:textId="77777777" w:rsidR="0098375C" w:rsidRDefault="0098375C">
      <w:pPr>
        <w:spacing w:line="480" w:lineRule="auto"/>
        <w:ind w:firstLine="720"/>
      </w:pPr>
    </w:p>
    <w:p w14:paraId="477A92E5" w14:textId="0CE48BFA" w:rsidR="0098375C" w:rsidRDefault="00F767EB">
      <w:pPr>
        <w:spacing w:line="480" w:lineRule="auto"/>
        <w:ind w:firstLine="720"/>
      </w:pPr>
      <w:r>
        <w:t>A public exhibition titled: ‘The Colston statue: What next?’ is open at Bristol’s M-Shed museum until January 2022.  The display is the initial response by Bristol County Council</w:t>
      </w:r>
      <w:r>
        <w:rPr>
          <w:vertAlign w:val="superscript"/>
        </w:rPr>
        <w:footnoteReference w:id="2"/>
      </w:r>
      <w:r>
        <w:t xml:space="preserve"> to the poli</w:t>
      </w:r>
      <w:r>
        <w:t>tical vandalism</w:t>
      </w:r>
      <w:r>
        <w:rPr>
          <w:vertAlign w:val="superscript"/>
        </w:rPr>
        <w:footnoteReference w:id="3"/>
      </w:r>
      <w:r>
        <w:t xml:space="preserve"> that toppled Edward Colston’s statue from its stone </w:t>
      </w:r>
      <w:r w:rsidR="00887700">
        <w:t>plinth</w:t>
      </w:r>
      <w:r>
        <w:t xml:space="preserve"> in Bristol city </w:t>
      </w:r>
      <w:proofErr w:type="spellStart"/>
      <w:r>
        <w:t>centre</w:t>
      </w:r>
      <w:proofErr w:type="spellEnd"/>
      <w:r>
        <w:t xml:space="preserve"> in the midst of the international </w:t>
      </w:r>
      <w:r>
        <w:lastRenderedPageBreak/>
        <w:t>“Black Lives Matter” campaign June 2020.</w:t>
      </w:r>
      <w:r>
        <w:rPr>
          <w:vertAlign w:val="superscript"/>
        </w:rPr>
        <w:footnoteReference w:id="4"/>
      </w:r>
      <w:r>
        <w:t xml:space="preserve">  The locus of this commentary is the image at  Figure I, a copy from M-Shed’s </w:t>
      </w:r>
      <w:r>
        <w:t>Twitter feed page posted on 4th June 2021.   The Twitter post was part of a public announcement declaring the exhibition open, which inevitably attracted comments and controversy in the light of the cultural context and historical moment that the Colston S</w:t>
      </w:r>
      <w:r>
        <w:t>tatue represents and the attendant media and public interest.</w:t>
      </w:r>
      <w:r>
        <w:rPr>
          <w:vertAlign w:val="superscript"/>
        </w:rPr>
        <w:footnoteReference w:id="5"/>
      </w:r>
      <w:r>
        <w:t xml:space="preserve">  </w:t>
      </w:r>
    </w:p>
    <w:p w14:paraId="446224EC" w14:textId="77777777" w:rsidR="0098375C" w:rsidRDefault="0098375C">
      <w:pPr>
        <w:spacing w:line="480" w:lineRule="auto"/>
        <w:ind w:firstLine="720"/>
      </w:pPr>
    </w:p>
    <w:p w14:paraId="042F4163" w14:textId="77777777" w:rsidR="0098375C" w:rsidRDefault="00F767EB">
      <w:pPr>
        <w:spacing w:line="480" w:lineRule="auto"/>
        <w:ind w:firstLine="720"/>
      </w:pPr>
      <w:r>
        <w:t>The image taken is of the statue as it is now found on the second floor of the M-Shed museum.  The Statue is at the heart of the Colston exhibition that details a comprehensive visual and w</w:t>
      </w:r>
      <w:r>
        <w:t>ritten commentary of Colston's personal, political, financial and philanthropic life.  The image depicts a horizontal graffitied, slightly larger than life-sized, bronze statue of Colston in middle age</w:t>
      </w:r>
      <w:r>
        <w:rPr>
          <w:vertAlign w:val="superscript"/>
        </w:rPr>
        <w:footnoteReference w:id="6"/>
      </w:r>
      <w:r>
        <w:t xml:space="preserve"> poised on a specially crafted wooden structure desig</w:t>
      </w:r>
      <w:r>
        <w:t>ned to spread the weight of the hollow statue.</w:t>
      </w:r>
      <w:r>
        <w:rPr>
          <w:vertAlign w:val="superscript"/>
        </w:rPr>
        <w:footnoteReference w:id="7"/>
      </w:r>
      <w:r>
        <w:t xml:space="preserve">  Colston is attired in the costume of his period; a velvet coat, satin vest and knee-breeches, his pose ‘easy and graceful’.</w:t>
      </w:r>
      <w:r>
        <w:rPr>
          <w:vertAlign w:val="superscript"/>
        </w:rPr>
        <w:footnoteReference w:id="8"/>
      </w:r>
      <w:r>
        <w:t xml:space="preserve">  </w:t>
      </w:r>
    </w:p>
    <w:p w14:paraId="23EC29AA" w14:textId="77777777" w:rsidR="0098375C" w:rsidRDefault="00F767EB">
      <w:pPr>
        <w:spacing w:line="480" w:lineRule="auto"/>
        <w:ind w:firstLine="720"/>
      </w:pPr>
      <w:r>
        <w:t>Sculpted to stand upright, it is somewhat visually jarring to view Colston ‘ly</w:t>
      </w:r>
      <w:r>
        <w:t>ing down’ in this way, embellished with the preserved gold, silver, blue and red sprayed graffiti; the red on his hands evocative for some of the ‘blood on his hands’ from his role in the slave trade.  It is a striking juxtaposition with how the statue had</w:t>
      </w:r>
      <w:r>
        <w:t xml:space="preserve"> stood for over one hundred and seventy-five years since it was unveiled at a ceremony on the thirteenth of November 1895</w:t>
      </w:r>
      <w:r>
        <w:rPr>
          <w:vertAlign w:val="superscript"/>
        </w:rPr>
        <w:footnoteReference w:id="9"/>
      </w:r>
      <w:r>
        <w:t>, with the dedication: ‘Erected by citizens of Bristol as a memorial of one of the most virtuous and wise sons of their city AD 1895’</w:t>
      </w:r>
      <w:r>
        <w:t>.</w:t>
      </w:r>
      <w:r>
        <w:rPr>
          <w:vertAlign w:val="superscript"/>
        </w:rPr>
        <w:footnoteReference w:id="10"/>
      </w:r>
      <w:r>
        <w:t xml:space="preserve">  </w:t>
      </w:r>
    </w:p>
    <w:p w14:paraId="3607292A" w14:textId="77777777" w:rsidR="0098375C" w:rsidRDefault="0098375C">
      <w:pPr>
        <w:spacing w:line="480" w:lineRule="auto"/>
        <w:ind w:firstLine="720"/>
      </w:pPr>
    </w:p>
    <w:p w14:paraId="4BC2F1E5" w14:textId="533E6BFF" w:rsidR="0098375C" w:rsidRDefault="00F767EB">
      <w:pPr>
        <w:spacing w:line="480" w:lineRule="auto"/>
        <w:ind w:firstLine="720"/>
      </w:pPr>
      <w:r>
        <w:t>The image then is evocative of a myriad of thoughts and feelings stirred as contemporary audiences are brought ‘face to face with history’</w:t>
      </w:r>
      <w:r>
        <w:rPr>
          <w:vertAlign w:val="superscript"/>
        </w:rPr>
        <w:footnoteReference w:id="11"/>
      </w:r>
      <w:r>
        <w:t xml:space="preserve"> and the consequences of </w:t>
      </w:r>
      <w:proofErr w:type="spellStart"/>
      <w:r>
        <w:t>memorialisation</w:t>
      </w:r>
      <w:proofErr w:type="spellEnd"/>
      <w:r>
        <w:t xml:space="preserve"> and changing political, cultural and social landscapes.</w:t>
      </w:r>
      <w:r>
        <w:rPr>
          <w:vertAlign w:val="superscript"/>
        </w:rPr>
        <w:footnoteReference w:id="12"/>
      </w:r>
      <w:r>
        <w:t xml:space="preserve">  The Colst</w:t>
      </w:r>
      <w:r>
        <w:t>on exhibition brings to full view Colston's hitherto ‘played down’ role within the slave trade,</w:t>
      </w:r>
      <w:r>
        <w:rPr>
          <w:vertAlign w:val="superscript"/>
        </w:rPr>
        <w:footnoteReference w:id="13"/>
      </w:r>
      <w:r>
        <w:t xml:space="preserve"> alongside the story of the statue itself, which was declared a Grade II listed building in 1977 based on of its ‘particular historical interest as the statue </w:t>
      </w:r>
      <w:r>
        <w:t>of Bristol's most famous philanthropist, now also noted for his involvement in the slave trade’</w:t>
      </w:r>
      <w:r>
        <w:rPr>
          <w:vertAlign w:val="superscript"/>
        </w:rPr>
        <w:footnoteReference w:id="14"/>
      </w:r>
      <w:r>
        <w:t xml:space="preserve">  As historian David </w:t>
      </w:r>
      <w:proofErr w:type="spellStart"/>
      <w:r>
        <w:t>Olus</w:t>
      </w:r>
      <w:r w:rsidR="002E1276">
        <w:t>og</w:t>
      </w:r>
      <w:r>
        <w:t>a</w:t>
      </w:r>
      <w:proofErr w:type="spellEnd"/>
      <w:r>
        <w:t xml:space="preserve"> stated recently as chair of The University of Manchester’s ‘Creative Manchester’ event  ‘From Bristol to Manchester: history and m</w:t>
      </w:r>
      <w:r>
        <w:t>emory in our cities:</w:t>
      </w:r>
    </w:p>
    <w:p w14:paraId="10C6BC88" w14:textId="77777777" w:rsidR="0098375C" w:rsidRDefault="00F767EB">
      <w:pPr>
        <w:spacing w:line="480" w:lineRule="auto"/>
        <w:ind w:left="720"/>
      </w:pPr>
      <w:r>
        <w:t xml:space="preserve"> ‘Over recent years statues have gone from being often neglected features of our urban landscapes to become lightning rods for long overdue conversations about hidden histories and contested heritage’.</w:t>
      </w:r>
      <w:r>
        <w:rPr>
          <w:vertAlign w:val="superscript"/>
        </w:rPr>
        <w:footnoteReference w:id="15"/>
      </w:r>
    </w:p>
    <w:p w14:paraId="333B54D2" w14:textId="77777777" w:rsidR="0098375C" w:rsidRDefault="0098375C">
      <w:pPr>
        <w:spacing w:line="480" w:lineRule="auto"/>
      </w:pPr>
    </w:p>
    <w:p w14:paraId="0631C499" w14:textId="5263F5C2" w:rsidR="0098375C" w:rsidRDefault="00F767EB">
      <w:pPr>
        <w:spacing w:line="480" w:lineRule="auto"/>
        <w:ind w:firstLine="720"/>
      </w:pPr>
      <w:r>
        <w:t>With the repercussions of centuries-long hidden his</w:t>
      </w:r>
      <w:r>
        <w:t>tories</w:t>
      </w:r>
      <w:r>
        <w:rPr>
          <w:vertAlign w:val="superscript"/>
        </w:rPr>
        <w:footnoteReference w:id="16"/>
      </w:r>
      <w:r>
        <w:t xml:space="preserve"> and rising cultural and identity tensions across the UK and internationally,</w:t>
      </w:r>
      <w:r>
        <w:rPr>
          <w:vertAlign w:val="superscript"/>
        </w:rPr>
        <w:footnoteReference w:id="17"/>
      </w:r>
      <w:r>
        <w:t xml:space="preserve"> statues by their physicality, are representative of a selective interpretation of the past and a seemingly immutable expression in stone or metal enshrined in public sp</w:t>
      </w:r>
      <w:r>
        <w:t>aces.</w:t>
      </w:r>
      <w:r>
        <w:rPr>
          <w:vertAlign w:val="superscript"/>
        </w:rPr>
        <w:footnoteReference w:id="18"/>
      </w:r>
      <w:r>
        <w:t xml:space="preserve">  Colston’s Statue had long courted controversy, and people have campaigned over at least the last three decades to have the statue removed legally.</w:t>
      </w:r>
      <w:r>
        <w:rPr>
          <w:vertAlign w:val="superscript"/>
        </w:rPr>
        <w:footnoteReference w:id="19"/>
      </w:r>
      <w:r>
        <w:t xml:space="preserve">  As </w:t>
      </w:r>
      <w:proofErr w:type="spellStart"/>
      <w:r>
        <w:t>Olus</w:t>
      </w:r>
      <w:r w:rsidR="002E1276">
        <w:t>og</w:t>
      </w:r>
      <w:r>
        <w:t>a</w:t>
      </w:r>
      <w:proofErr w:type="spellEnd"/>
      <w:r>
        <w:t xml:space="preserve"> further articulates:  </w:t>
      </w:r>
    </w:p>
    <w:p w14:paraId="3E4FDFEC" w14:textId="77777777" w:rsidR="0098375C" w:rsidRDefault="00F767EB">
      <w:pPr>
        <w:spacing w:line="480" w:lineRule="auto"/>
        <w:ind w:left="720"/>
      </w:pPr>
      <w:r>
        <w:t xml:space="preserve">‘From Cecil Rhodes to Edward Colston to William Gladstone, the </w:t>
      </w:r>
      <w:r>
        <w:t>backstories of the men our statues depict (and the vast majority of them are of men), and the forgotten stories of why those statues were erected in the first place, and by whom, have burst into the national conversation.  In the midst of the so-called ‘st</w:t>
      </w:r>
      <w:r>
        <w:t>atue wars’ the question of what should become of the men cast in bronze or set in stone has never been more urgent.’</w:t>
      </w:r>
      <w:r>
        <w:rPr>
          <w:vertAlign w:val="superscript"/>
        </w:rPr>
        <w:footnoteReference w:id="20"/>
      </w:r>
    </w:p>
    <w:p w14:paraId="194E3F5F" w14:textId="77777777" w:rsidR="0098375C" w:rsidRDefault="00F767EB">
      <w:pPr>
        <w:spacing w:line="480" w:lineRule="auto"/>
      </w:pPr>
      <w:r>
        <w:t>Within such a context the Colston exhibition is a platform for research for the ‘We Are Bristol History Commission:’ visitors both online and in-person are invited to complete a survey that asks what they think should happen to the statue next which they i</w:t>
      </w:r>
      <w:r>
        <w:t>ntend to publish in January 2022.</w:t>
      </w:r>
      <w:r>
        <w:rPr>
          <w:vertAlign w:val="superscript"/>
        </w:rPr>
        <w:footnoteReference w:id="21"/>
      </w:r>
      <w:r>
        <w:t xml:space="preserve"> </w:t>
      </w:r>
    </w:p>
    <w:p w14:paraId="69E1E2CC" w14:textId="77777777" w:rsidR="0098375C" w:rsidRDefault="0098375C">
      <w:pPr>
        <w:spacing w:line="480" w:lineRule="auto"/>
        <w:ind w:firstLine="720"/>
      </w:pPr>
    </w:p>
    <w:p w14:paraId="19C68A4C" w14:textId="77777777" w:rsidR="0098375C" w:rsidRDefault="00F767EB">
      <w:pPr>
        <w:spacing w:line="480" w:lineRule="auto"/>
        <w:ind w:firstLine="720"/>
      </w:pPr>
      <w:r>
        <w:t>As an image source, this is a contemporary digital photograph, taken, one might surmise, by a creative staff team member of M-Shed to document its artefacts.  The photographer was most likely working within a team with</w:t>
      </w:r>
      <w:r>
        <w:t xml:space="preserve"> a prescribed remit for an image as an Icon for media release that would be part of motivating people to visit the exhibition or be inspired to explore the virtual display.  That this was a controversial subject at a time of political and cultural unrest, </w:t>
      </w:r>
      <w:r>
        <w:t xml:space="preserve">M-Shed as a producer of both the image and the exhibition would, one might surmise, </w:t>
      </w:r>
      <w:proofErr w:type="spellStart"/>
      <w:r>
        <w:t>recognise</w:t>
      </w:r>
      <w:proofErr w:type="spellEnd"/>
      <w:r>
        <w:t xml:space="preserve"> the power and wake of images as cultural constructions and readings of events within specific social situations.’</w:t>
      </w:r>
      <w:r>
        <w:rPr>
          <w:vertAlign w:val="superscript"/>
        </w:rPr>
        <w:footnoteReference w:id="22"/>
      </w:r>
      <w:r>
        <w:t xml:space="preserve">  In </w:t>
      </w:r>
      <w:r>
        <w:rPr>
          <w:i/>
        </w:rPr>
        <w:t xml:space="preserve">Another Way of Telling: A Possible Theory </w:t>
      </w:r>
      <w:r>
        <w:rPr>
          <w:i/>
        </w:rPr>
        <w:t xml:space="preserve">of Photography, </w:t>
      </w:r>
      <w:r>
        <w:t>Berger and Mohr ask</w:t>
      </w:r>
      <w:r>
        <w:rPr>
          <w:i/>
        </w:rPr>
        <w:t>:</w:t>
      </w:r>
    </w:p>
    <w:p w14:paraId="70B44572" w14:textId="77777777" w:rsidR="0098375C" w:rsidRDefault="00F767EB">
      <w:pPr>
        <w:spacing w:line="480" w:lineRule="auto"/>
        <w:ind w:left="720"/>
      </w:pPr>
      <w:r>
        <w:t>‘Are the appearances which a camera transports a construction, a man-made cultural artifact, or are they, like a footprint in the sand, a trace naturally left by something that has passed?’</w:t>
      </w:r>
      <w:r>
        <w:rPr>
          <w:vertAlign w:val="superscript"/>
        </w:rPr>
        <w:footnoteReference w:id="23"/>
      </w:r>
    </w:p>
    <w:p w14:paraId="4ED91D53" w14:textId="77777777" w:rsidR="0098375C" w:rsidRDefault="00F767EB">
      <w:pPr>
        <w:spacing w:line="480" w:lineRule="auto"/>
      </w:pPr>
      <w:r>
        <w:t>They argue it is both; choo</w:t>
      </w:r>
      <w:r>
        <w:t xml:space="preserve">sing what to photograph can be thought of as a cultural construction and likewise, the photographed image of the event, when shown as a photograph, is also part of a cultural construction. Yet at the same time, ‘the material relation between the image and </w:t>
      </w:r>
      <w:r>
        <w:t>what it represents [...] is an immediate and unconstructed one. And is indeed like a trace.’</w:t>
      </w:r>
      <w:r>
        <w:rPr>
          <w:vertAlign w:val="superscript"/>
        </w:rPr>
        <w:footnoteReference w:id="24"/>
      </w:r>
      <w:r>
        <w:t xml:space="preserve">   That an image can be taken of Colston’s statue housed temporarily at the Bristol museum is contingent upon the production of the Statue, the constituent parts </w:t>
      </w:r>
      <w:r>
        <w:t xml:space="preserve">of which are multifarious and incumbent on both Colston’s life and work, and the conceiving, designing and making of a statue dedicated to him.  </w:t>
      </w:r>
    </w:p>
    <w:p w14:paraId="7A46DD2E" w14:textId="77777777" w:rsidR="0098375C" w:rsidRDefault="0098375C">
      <w:pPr>
        <w:spacing w:line="480" w:lineRule="auto"/>
      </w:pPr>
    </w:p>
    <w:p w14:paraId="0BA01A5C" w14:textId="79D3D4E3" w:rsidR="0098375C" w:rsidRDefault="00F767EB">
      <w:pPr>
        <w:spacing w:line="480" w:lineRule="auto"/>
        <w:ind w:firstLine="720"/>
      </w:pPr>
      <w:r>
        <w:t>The legacy of Bristol born Edward Colston (1632-1721) is deeply embedded throughout the city; street names, b</w:t>
      </w:r>
      <w:r>
        <w:t>uildings, schools, art work, foundations and more bear his name, and for many there remains a lasting impression and appreciation of Colston as a philanthropic bachelor committed to ‘benefit the people of his native city by munificence.’</w:t>
      </w:r>
      <w:r>
        <w:rPr>
          <w:vertAlign w:val="superscript"/>
        </w:rPr>
        <w:footnoteReference w:id="25"/>
      </w:r>
      <w:r>
        <w:t xml:space="preserve">  Writing in 1789</w:t>
      </w:r>
      <w:r>
        <w:t xml:space="preserve">, historian </w:t>
      </w:r>
      <w:r w:rsidR="002E1276">
        <w:t>William</w:t>
      </w:r>
      <w:r>
        <w:t xml:space="preserve"> Barrett states of Colston, that when friends urged him to marry his usual reply was: ‘every </w:t>
      </w:r>
      <w:proofErr w:type="spellStart"/>
      <w:r>
        <w:t>helplefs</w:t>
      </w:r>
      <w:proofErr w:type="spellEnd"/>
      <w:r>
        <w:t xml:space="preserve"> widow is my wife and her </w:t>
      </w:r>
      <w:proofErr w:type="spellStart"/>
      <w:r>
        <w:t>diftreffed</w:t>
      </w:r>
      <w:proofErr w:type="spellEnd"/>
      <w:r>
        <w:t xml:space="preserve"> orphans my children’.</w:t>
      </w:r>
      <w:r>
        <w:rPr>
          <w:vertAlign w:val="superscript"/>
        </w:rPr>
        <w:footnoteReference w:id="26"/>
      </w:r>
      <w:r>
        <w:t xml:space="preserve">  This notwithstanding, it is </w:t>
      </w:r>
      <w:proofErr w:type="spellStart"/>
      <w:r>
        <w:t>recognised</w:t>
      </w:r>
      <w:proofErr w:type="spellEnd"/>
      <w:r>
        <w:t xml:space="preserve"> that much of Colston’s investments a</w:t>
      </w:r>
      <w:r>
        <w:t>nd wealth were procured from his role as a member, and then serving deputy governor (1680 - 92) of The Royal African Company who enslaved the lives of tens of thousands of people; men, women and children and of whom many thousands died.</w:t>
      </w:r>
      <w:r>
        <w:rPr>
          <w:vertAlign w:val="superscript"/>
        </w:rPr>
        <w:footnoteReference w:id="27"/>
      </w:r>
      <w:r>
        <w:t xml:space="preserve"> </w:t>
      </w:r>
    </w:p>
    <w:p w14:paraId="181FFD96" w14:textId="3F4F9A3B" w:rsidR="0098375C" w:rsidRDefault="00F767EB">
      <w:pPr>
        <w:spacing w:line="480" w:lineRule="auto"/>
        <w:ind w:firstLine="720"/>
      </w:pPr>
      <w:r>
        <w:t>Colston lived at</w:t>
      </w:r>
      <w:r>
        <w:t xml:space="preserve"> a time when, whilst European countries were moving away from servitude and forced </w:t>
      </w:r>
      <w:proofErr w:type="spellStart"/>
      <w:r>
        <w:t>labour</w:t>
      </w:r>
      <w:proofErr w:type="spellEnd"/>
      <w:r>
        <w:t xml:space="preserve"> of their own citizens,</w:t>
      </w:r>
      <w:r>
        <w:rPr>
          <w:vertAlign w:val="superscript"/>
        </w:rPr>
        <w:footnoteReference w:id="28"/>
      </w:r>
      <w:r>
        <w:t xml:space="preserve"> enslaving people from non-</w:t>
      </w:r>
      <w:r w:rsidR="00887700">
        <w:t>European</w:t>
      </w:r>
      <w:r>
        <w:t xml:space="preserve"> countries was generally condoned, including amongst churchmen, intellectuals and the educated classes many</w:t>
      </w:r>
      <w:r>
        <w:t xml:space="preserve"> of whom were equally shareholders in the Royal African Company.</w:t>
      </w:r>
      <w:r>
        <w:rPr>
          <w:vertAlign w:val="superscript"/>
        </w:rPr>
        <w:footnoteReference w:id="29"/>
      </w:r>
      <w:r>
        <w:t xml:space="preserve">  Nonetheless, the statue was commissioned in 1894, long after the abolition of slavery in Briton, and still, those maintaining Colston’s legacy continued to ‘airbrush history’; and all but ignore the impact of his role in the slave trade.</w:t>
      </w:r>
      <w:r>
        <w:rPr>
          <w:vertAlign w:val="superscript"/>
        </w:rPr>
        <w:footnoteReference w:id="30"/>
      </w:r>
      <w:r>
        <w:t xml:space="preserve">  This in turn </w:t>
      </w:r>
      <w:r>
        <w:t xml:space="preserve">feeds the </w:t>
      </w:r>
      <w:r w:rsidR="00887700">
        <w:t>groundswell</w:t>
      </w:r>
      <w:r>
        <w:t xml:space="preserve"> of </w:t>
      </w:r>
      <w:r w:rsidR="00887700">
        <w:t>present-day</w:t>
      </w:r>
      <w:r>
        <w:t xml:space="preserve"> ferment.  As Michel-</w:t>
      </w:r>
      <w:proofErr w:type="spellStart"/>
      <w:r>
        <w:t>Rolph</w:t>
      </w:r>
      <w:proofErr w:type="spellEnd"/>
      <w:r>
        <w:t xml:space="preserve"> </w:t>
      </w:r>
      <w:proofErr w:type="spellStart"/>
      <w:r>
        <w:t>Trouillot</w:t>
      </w:r>
      <w:proofErr w:type="spellEnd"/>
      <w:r>
        <w:t xml:space="preserve"> argues in </w:t>
      </w:r>
      <w:r>
        <w:rPr>
          <w:i/>
        </w:rPr>
        <w:t>Silencing the Past: Power and the Production of History</w:t>
      </w:r>
      <w:r>
        <w:t xml:space="preserve">, </w:t>
      </w:r>
    </w:p>
    <w:p w14:paraId="1E5025E2" w14:textId="77777777" w:rsidR="0098375C" w:rsidRDefault="00F767EB">
      <w:pPr>
        <w:spacing w:line="480" w:lineRule="auto"/>
        <w:ind w:left="720"/>
      </w:pPr>
      <w:r>
        <w:t>‘The crux of the matter is the here and now, the relations between the events described and their public represent</w:t>
      </w:r>
      <w:r>
        <w:t>ation in a specific historical context. These relations debunk the myth of The Past as a fixed reality and the related view of knowledge as a fixed content. They also force us to look at the purpose of this knowledge.’</w:t>
      </w:r>
      <w:r>
        <w:rPr>
          <w:vertAlign w:val="superscript"/>
        </w:rPr>
        <w:footnoteReference w:id="31"/>
      </w:r>
    </w:p>
    <w:p w14:paraId="03CA0009" w14:textId="77777777" w:rsidR="0098375C" w:rsidRDefault="0098375C">
      <w:pPr>
        <w:spacing w:line="480" w:lineRule="auto"/>
      </w:pPr>
    </w:p>
    <w:p w14:paraId="776FFDD5" w14:textId="4F022F3D" w:rsidR="0098375C" w:rsidRDefault="00F767EB">
      <w:pPr>
        <w:spacing w:line="480" w:lineRule="auto"/>
        <w:ind w:firstLine="720"/>
      </w:pPr>
      <w:r>
        <w:t xml:space="preserve">Colston's notoriety, both in life </w:t>
      </w:r>
      <w:r>
        <w:t xml:space="preserve">and death, seeded the production of the statue and in due turn the image.  Recorded in the Bristol Mercury, November 14th 1885, the president of the Colston Fraternity Society, </w:t>
      </w:r>
      <w:proofErr w:type="spellStart"/>
      <w:r>
        <w:t>Mr</w:t>
      </w:r>
      <w:proofErr w:type="spellEnd"/>
      <w:r>
        <w:t xml:space="preserve"> Arrowsmith, suggested a statue to Colston at a dinner in October 1893.  The </w:t>
      </w:r>
      <w:r>
        <w:t>idea was duly approved at a meeting in the Grand Jury room in March 1894, when the committee agreed to start fundraising.</w:t>
      </w:r>
      <w:r>
        <w:rPr>
          <w:vertAlign w:val="superscript"/>
        </w:rPr>
        <w:footnoteReference w:id="32"/>
      </w:r>
      <w:r>
        <w:t xml:space="preserve"> Forthcoming funds from the various Colston societies failed to meet the £1000 pounds needed, equivalent to £138,092.59 today,</w:t>
      </w:r>
      <w:r>
        <w:rPr>
          <w:vertAlign w:val="superscript"/>
        </w:rPr>
        <w:footnoteReference w:id="33"/>
      </w:r>
      <w:r>
        <w:t xml:space="preserve">  and</w:t>
      </w:r>
      <w:r>
        <w:t xml:space="preserve"> thus, an appeal was made to the citizens of Bristol to contribute.</w:t>
      </w:r>
      <w:r>
        <w:rPr>
          <w:vertAlign w:val="superscript"/>
        </w:rPr>
        <w:footnoteReference w:id="34"/>
      </w:r>
      <w:r>
        <w:t xml:space="preserve">  An advertisement for designs for a statue in Bronze was distributed, which in turn resulted in models from twenty three sculptors from all parts of the country.  The task was placed in </w:t>
      </w:r>
      <w:r>
        <w:t>the hands of Irish born sculptor John Cassidy.</w:t>
      </w:r>
      <w:r>
        <w:rPr>
          <w:vertAlign w:val="superscript"/>
        </w:rPr>
        <w:footnoteReference w:id="35"/>
      </w:r>
      <w:r>
        <w:t xml:space="preserve">  </w:t>
      </w:r>
      <w:r w:rsidR="00887700">
        <w:t>Cassidy</w:t>
      </w:r>
      <w:r>
        <w:t xml:space="preserve"> had trained at the Manchester School of Art,  and now worked there as a prolific and talented sculptor,</w:t>
      </w:r>
      <w:r>
        <w:rPr>
          <w:vertAlign w:val="superscript"/>
        </w:rPr>
        <w:footnoteReference w:id="36"/>
      </w:r>
      <w:r>
        <w:t xml:space="preserve"> at a time when the ‘New Sculpture’ movement was emerging that Cassidy was associated with.</w:t>
      </w:r>
      <w:r>
        <w:rPr>
          <w:vertAlign w:val="superscript"/>
        </w:rPr>
        <w:footnoteReference w:id="37"/>
      </w:r>
    </w:p>
    <w:p w14:paraId="1E69C6CC" w14:textId="77777777" w:rsidR="0098375C" w:rsidRDefault="0098375C">
      <w:pPr>
        <w:spacing w:line="480" w:lineRule="auto"/>
        <w:ind w:firstLine="720"/>
      </w:pPr>
    </w:p>
    <w:p w14:paraId="5AFC41AC" w14:textId="77777777" w:rsidR="0098375C" w:rsidRDefault="00F767EB">
      <w:pPr>
        <w:spacing w:line="480" w:lineRule="auto"/>
        <w:ind w:firstLine="720"/>
        <w:rPr>
          <w:b/>
        </w:rPr>
      </w:pPr>
      <w:r>
        <w:t xml:space="preserve">The art of Bronze statue making relies on many hands, skills and </w:t>
      </w:r>
      <w:proofErr w:type="spellStart"/>
      <w:r>
        <w:t>labour</w:t>
      </w:r>
      <w:proofErr w:type="spellEnd"/>
      <w:r>
        <w:t xml:space="preserve"> integral to the production of a finished piece.   Cassidy, as the sculptor, motivated and inspired to design and create a model from what he had heard about Colston and the intended a</w:t>
      </w:r>
      <w:r>
        <w:t>udiences and who then crafted a piece of its, and his, time. That the statue is possible at all is incumbent on mining, foundries, the transportation industry and more, and the workers therein, along with families that are part of working life.  The proces</w:t>
      </w:r>
      <w:r>
        <w:t xml:space="preserve">s of extracting metals to turn to bronze is itself a </w:t>
      </w:r>
      <w:proofErr w:type="spellStart"/>
      <w:r>
        <w:t>labour</w:t>
      </w:r>
      <w:proofErr w:type="spellEnd"/>
      <w:r>
        <w:t xml:space="preserve"> intensive and often expensive process.  Tin and copper miners were exposed to dangerous working practices and poor conditions; death rates towards the end of the 1800’s were twice as high as farm </w:t>
      </w:r>
      <w:r>
        <w:t>workers.</w:t>
      </w:r>
      <w:r>
        <w:rPr>
          <w:vertAlign w:val="superscript"/>
        </w:rPr>
        <w:footnoteReference w:id="38"/>
      </w:r>
      <w:r>
        <w:t xml:space="preserve">  Coal mining was also a vital part of the process, with a great deal needed for the furnaces, whilst coal miners at the time were relatively well paid, death rates were still high.  Then there was the task of turning a model into a bronze statue</w:t>
      </w:r>
      <w:r>
        <w:t xml:space="preserve">, which is itself a further a highly detailed process, one example  illustrated in Figure II.  </w:t>
      </w:r>
    </w:p>
    <w:p w14:paraId="1A703ADA" w14:textId="77777777" w:rsidR="0098375C" w:rsidRDefault="00F767EB">
      <w:pPr>
        <w:spacing w:line="480" w:lineRule="auto"/>
      </w:pPr>
      <w:r>
        <w:rPr>
          <w:noProof/>
        </w:rPr>
        <w:drawing>
          <wp:inline distT="114300" distB="114300" distL="114300" distR="114300" wp14:anchorId="54D8F9BA" wp14:editId="22F14258">
            <wp:extent cx="5691188" cy="432993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691188" cy="4329937"/>
                    </a:xfrm>
                    <a:prstGeom prst="rect">
                      <a:avLst/>
                    </a:prstGeom>
                    <a:ln/>
                  </pic:spPr>
                </pic:pic>
              </a:graphicData>
            </a:graphic>
          </wp:inline>
        </w:drawing>
      </w:r>
    </w:p>
    <w:p w14:paraId="5E8E8F17" w14:textId="77777777" w:rsidR="0098375C" w:rsidRDefault="00F767EB">
      <w:pPr>
        <w:spacing w:line="480" w:lineRule="auto"/>
        <w:ind w:firstLine="720"/>
      </w:pPr>
      <w:r>
        <w:t>Figure II, Bronze sculpting</w:t>
      </w:r>
      <w:r>
        <w:rPr>
          <w:vertAlign w:val="superscript"/>
        </w:rPr>
        <w:footnoteReference w:id="39"/>
      </w:r>
    </w:p>
    <w:p w14:paraId="1E1453A7" w14:textId="09A3684A" w:rsidR="0098375C" w:rsidRDefault="00F767EB">
      <w:pPr>
        <w:spacing w:line="480" w:lineRule="auto"/>
      </w:pPr>
      <w:r>
        <w:t xml:space="preserve">Cassidy commissioned the renowned foundry of </w:t>
      </w:r>
      <w:proofErr w:type="spellStart"/>
      <w:r>
        <w:t>Coalbrookdale</w:t>
      </w:r>
      <w:proofErr w:type="spellEnd"/>
      <w:r>
        <w:t>, to cast the Colston Statue, and a little over a year from its incept</w:t>
      </w:r>
      <w:r>
        <w:t xml:space="preserve">ion as a </w:t>
      </w:r>
      <w:r w:rsidR="00887700">
        <w:t>mold</w:t>
      </w:r>
      <w:r>
        <w:t xml:space="preserve"> presented to the committee, the Statue was erected by Bristol based </w:t>
      </w:r>
      <w:r w:rsidR="00887700">
        <w:t>Messer’s</w:t>
      </w:r>
      <w:r>
        <w:t xml:space="preserve"> W </w:t>
      </w:r>
      <w:proofErr w:type="spellStart"/>
      <w:r>
        <w:t>Cowlin</w:t>
      </w:r>
      <w:proofErr w:type="spellEnd"/>
      <w:r>
        <w:t xml:space="preserve"> and Son.</w:t>
      </w:r>
      <w:r>
        <w:rPr>
          <w:vertAlign w:val="superscript"/>
        </w:rPr>
        <w:footnoteReference w:id="40"/>
      </w:r>
      <w:r>
        <w:t xml:space="preserve">  </w:t>
      </w:r>
    </w:p>
    <w:p w14:paraId="0CD9EF89" w14:textId="77777777" w:rsidR="0098375C" w:rsidRDefault="0098375C">
      <w:pPr>
        <w:spacing w:line="480" w:lineRule="auto"/>
      </w:pPr>
    </w:p>
    <w:p w14:paraId="1FC70149" w14:textId="77777777" w:rsidR="0098375C" w:rsidRDefault="00F767EB">
      <w:pPr>
        <w:spacing w:line="480" w:lineRule="auto"/>
        <w:ind w:firstLine="720"/>
      </w:pPr>
      <w:r>
        <w:t>Whilst little has been found through research as to the transactions and processes that took place, including the costs of copper and tin need</w:t>
      </w:r>
      <w:r>
        <w:t xml:space="preserve">ed for bronze, the </w:t>
      </w:r>
      <w:proofErr w:type="spellStart"/>
      <w:r>
        <w:t>labour</w:t>
      </w:r>
      <w:proofErr w:type="spellEnd"/>
      <w:r>
        <w:t>, smelting, transportation, et al, along with payment to Cassidy, the toppling of Colston has revealed a small hitherto unknown vignette. In bringing down the statue and the subsequent repair and conservation, Fran Coles, working f</w:t>
      </w:r>
      <w:r>
        <w:t xml:space="preserve">or the Institute of Conservation, discovered what she initially thought to be litter tucked in the coattails of Colston.  Investigation revealed it was a copy of the British Weekly magazine ‘Tit Bits’ dated 1895. The pages have handwritten inscriptions on </w:t>
      </w:r>
      <w:r>
        <w:t xml:space="preserve">them with  the names of four people: </w:t>
      </w:r>
    </w:p>
    <w:p w14:paraId="30890EEF" w14:textId="77777777" w:rsidR="0098375C" w:rsidRDefault="00F767EB">
      <w:pPr>
        <w:spacing w:line="480" w:lineRule="auto"/>
        <w:ind w:firstLine="720"/>
      </w:pPr>
      <w:r>
        <w:t xml:space="preserve">Edward Cooper, John Windsor, Charles Fox and Joseph Coke.  </w:t>
      </w:r>
    </w:p>
    <w:p w14:paraId="150EB042" w14:textId="77777777" w:rsidR="0098375C" w:rsidRDefault="00F767EB">
      <w:pPr>
        <w:spacing w:line="480" w:lineRule="auto"/>
      </w:pPr>
      <w:r>
        <w:t xml:space="preserve">The four people have been found listed in the 1891 and 1901 Shropshire Census and fitters in the iron works, at </w:t>
      </w:r>
      <w:proofErr w:type="spellStart"/>
      <w:r>
        <w:t>Coalbrookdale</w:t>
      </w:r>
      <w:proofErr w:type="spellEnd"/>
      <w:r>
        <w:t>.</w:t>
      </w:r>
      <w:r>
        <w:rPr>
          <w:vertAlign w:val="superscript"/>
        </w:rPr>
        <w:footnoteReference w:id="41"/>
      </w:r>
      <w:r>
        <w:t xml:space="preserve">  See Figure III.</w:t>
      </w:r>
      <w:r>
        <w:rPr>
          <w:vertAlign w:val="superscript"/>
        </w:rPr>
        <w:footnoteReference w:id="42"/>
      </w:r>
    </w:p>
    <w:p w14:paraId="6F8C87C0" w14:textId="77777777" w:rsidR="0098375C" w:rsidRDefault="00F767EB">
      <w:pPr>
        <w:spacing w:line="480" w:lineRule="auto"/>
      </w:pPr>
      <w:r>
        <w:rPr>
          <w:noProof/>
        </w:rPr>
        <w:drawing>
          <wp:inline distT="114300" distB="114300" distL="114300" distR="114300" wp14:anchorId="1C8AE16B" wp14:editId="16F6893C">
            <wp:extent cx="6415088" cy="401503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415088" cy="4015037"/>
                    </a:xfrm>
                    <a:prstGeom prst="rect">
                      <a:avLst/>
                    </a:prstGeom>
                    <a:ln/>
                  </pic:spPr>
                </pic:pic>
              </a:graphicData>
            </a:graphic>
          </wp:inline>
        </w:drawing>
      </w:r>
    </w:p>
    <w:p w14:paraId="7D40BE4B" w14:textId="77777777" w:rsidR="0098375C" w:rsidRDefault="0098375C">
      <w:pPr>
        <w:spacing w:line="480" w:lineRule="auto"/>
      </w:pPr>
    </w:p>
    <w:p w14:paraId="37D132AA" w14:textId="77777777" w:rsidR="0098375C" w:rsidRDefault="00F767EB">
      <w:pPr>
        <w:spacing w:line="480" w:lineRule="auto"/>
      </w:pPr>
      <w:r>
        <w:tab/>
      </w:r>
      <w:r>
        <w:t>Commissioning the Statue, the committed would have had notions of an intended impact and audience, along with their own motivations for initiating the project, which one can only speculate on.  It is clear the unveiling ceremony was a vibrant event attende</w:t>
      </w:r>
      <w:r>
        <w:t>d by ‘some thousands,’</w:t>
      </w:r>
      <w:r>
        <w:rPr>
          <w:vertAlign w:val="superscript"/>
        </w:rPr>
        <w:footnoteReference w:id="43"/>
      </w:r>
      <w:r>
        <w:t xml:space="preserve"> many of whom would have considered themselves as the beneficiary of Colston,  most may have known little of his complicity in the slave trade.  The impact of Colston's presence has rippled across the decades; for many, the  monumen</w:t>
      </w:r>
      <w:r>
        <w:t xml:space="preserve">t has come to represent: </w:t>
      </w:r>
    </w:p>
    <w:p w14:paraId="6F91817E" w14:textId="77777777" w:rsidR="0098375C" w:rsidRDefault="00F767EB">
      <w:pPr>
        <w:spacing w:line="480" w:lineRule="auto"/>
        <w:ind w:left="720"/>
      </w:pPr>
      <w:r>
        <w:t>‘visual culture that has been mobilized as a means to celebrate and justify white supremacy throughout history. To this end, they did not solely rely on sculptural statues of colonial “heroes” such as Colston, but also other types</w:t>
      </w:r>
      <w:r>
        <w:t xml:space="preserve"> of visual communication to misrepresent empire as a noble and heroic pursuit” </w:t>
      </w:r>
      <w:r>
        <w:rPr>
          <w:vertAlign w:val="superscript"/>
        </w:rPr>
        <w:footnoteReference w:id="44"/>
      </w:r>
    </w:p>
    <w:p w14:paraId="3C21A188" w14:textId="77777777" w:rsidR="0098375C" w:rsidRDefault="00F767EB">
      <w:pPr>
        <w:spacing w:line="480" w:lineRule="auto"/>
      </w:pPr>
      <w:r>
        <w:t>In the last two centuries western life has been increasingly flooded with visual images.</w:t>
      </w:r>
      <w:r>
        <w:rPr>
          <w:b/>
          <w:vertAlign w:val="superscript"/>
        </w:rPr>
        <w:footnoteReference w:id="45"/>
      </w:r>
      <w:r>
        <w:rPr>
          <w:b/>
        </w:rPr>
        <w:t xml:space="preserve">  </w:t>
      </w:r>
      <w:r>
        <w:t>Too often images can come seemingly directly to us, ‘without human meddling, and t</w:t>
      </w:r>
      <w:r>
        <w:t>hey are the most effortless food for the mind conceivable….The whole process of observing, describing, repeating and then imagining has been accomplished.’’</w:t>
      </w:r>
      <w:r>
        <w:rPr>
          <w:vertAlign w:val="superscript"/>
        </w:rPr>
        <w:footnoteReference w:id="46"/>
      </w:r>
    </w:p>
    <w:p w14:paraId="713EA177" w14:textId="77777777" w:rsidR="0098375C" w:rsidRDefault="0098375C">
      <w:pPr>
        <w:spacing w:line="480" w:lineRule="auto"/>
      </w:pPr>
    </w:p>
    <w:p w14:paraId="0AC541E1" w14:textId="77777777" w:rsidR="0098375C" w:rsidRDefault="00F767EB">
      <w:pPr>
        <w:spacing w:line="480" w:lineRule="auto"/>
      </w:pPr>
      <w:r>
        <w:tab/>
        <w:t xml:space="preserve">The image at figure I is striking and iconic of a time of increasing tensions across all walks </w:t>
      </w:r>
      <w:r>
        <w:t xml:space="preserve">of life.  The toppling of Colston has brought Bristol to the </w:t>
      </w:r>
      <w:proofErr w:type="spellStart"/>
      <w:r>
        <w:t>centre</w:t>
      </w:r>
      <w:proofErr w:type="spellEnd"/>
      <w:r>
        <w:t xml:space="preserve"> of global conversations surrounding contested and hidden histories,  The controversy generated through Colston's long presence and entanglement within the cultures and life stories of the </w:t>
      </w:r>
      <w:r>
        <w:t>people of Bristol, is changed in the wake of recent events.  In the new year the Statue will be moved, yet the image will continue to be accessible and representative of the ways in which history is too often shaped by the stories we are willing to tell.</w:t>
      </w:r>
    </w:p>
    <w:p w14:paraId="4C7CFABA" w14:textId="77777777" w:rsidR="0098375C" w:rsidRDefault="0098375C">
      <w:pPr>
        <w:spacing w:line="480" w:lineRule="auto"/>
      </w:pPr>
    </w:p>
    <w:p w14:paraId="71AB8EEE" w14:textId="77777777" w:rsidR="0098375C" w:rsidRDefault="0098375C">
      <w:pPr>
        <w:spacing w:line="480" w:lineRule="auto"/>
      </w:pPr>
    </w:p>
    <w:p w14:paraId="36417E9C" w14:textId="77777777" w:rsidR="0098375C" w:rsidRDefault="00F767EB">
      <w:pPr>
        <w:spacing w:line="480" w:lineRule="auto"/>
        <w:rPr>
          <w:b/>
        </w:rPr>
      </w:pPr>
      <w:r>
        <w:rPr>
          <w:b/>
        </w:rPr>
        <w:t>Bibliography:</w:t>
      </w:r>
    </w:p>
    <w:p w14:paraId="09A2F68D" w14:textId="77777777" w:rsidR="0098375C" w:rsidRDefault="0098375C">
      <w:pPr>
        <w:spacing w:line="480" w:lineRule="auto"/>
        <w:rPr>
          <w:b/>
        </w:rPr>
      </w:pPr>
    </w:p>
    <w:p w14:paraId="4BD92476" w14:textId="77777777" w:rsidR="0098375C" w:rsidRDefault="00F767EB">
      <w:pPr>
        <w:widowControl w:val="0"/>
        <w:pBdr>
          <w:top w:val="nil"/>
          <w:left w:val="nil"/>
          <w:bottom w:val="nil"/>
          <w:right w:val="nil"/>
          <w:between w:val="nil"/>
        </w:pBdr>
        <w:spacing w:line="360" w:lineRule="auto"/>
        <w:ind w:left="720" w:hanging="720"/>
      </w:pPr>
      <w:hyperlink r:id="rId11">
        <w:r>
          <w:t>‘£1,000 in 1895 → 2021 | UK Inflation Calculator’ &lt;https://www.in2013dollars.com/uk/inflation/1895&gt; [accessed 12 December 2021]</w:t>
        </w:r>
      </w:hyperlink>
    </w:p>
    <w:p w14:paraId="6458A745" w14:textId="77777777" w:rsidR="0098375C" w:rsidRDefault="00F767EB">
      <w:pPr>
        <w:widowControl w:val="0"/>
        <w:pBdr>
          <w:top w:val="nil"/>
          <w:left w:val="nil"/>
          <w:bottom w:val="nil"/>
          <w:right w:val="nil"/>
          <w:between w:val="nil"/>
        </w:pBdr>
        <w:spacing w:line="360" w:lineRule="auto"/>
        <w:ind w:left="720" w:hanging="720"/>
      </w:pPr>
      <w:hyperlink r:id="rId12">
        <w:r>
          <w:t>‘14 Nov 1895, 1 - The Bristol Mercury and Daily Post, Western Coun</w:t>
        </w:r>
        <w:r>
          <w:t xml:space="preserve">tries and South Wales Advertiser at Newspapers.Com’, </w:t>
        </w:r>
      </w:hyperlink>
      <w:hyperlink r:id="rId13">
        <w:r>
          <w:rPr>
            <w:i/>
          </w:rPr>
          <w:t>Newspapers.Com</w:t>
        </w:r>
      </w:hyperlink>
      <w:hyperlink r:id="rId14">
        <w:r>
          <w:t xml:space="preserve"> &lt;http://www.newspapers.com/image/385103821/&gt; [accessed 12 Decemb</w:t>
        </w:r>
        <w:r>
          <w:t>er 2021]</w:t>
        </w:r>
      </w:hyperlink>
    </w:p>
    <w:p w14:paraId="3815EB31" w14:textId="77777777" w:rsidR="0098375C" w:rsidRDefault="00F767EB">
      <w:pPr>
        <w:widowControl w:val="0"/>
        <w:pBdr>
          <w:top w:val="nil"/>
          <w:left w:val="nil"/>
          <w:bottom w:val="nil"/>
          <w:right w:val="nil"/>
          <w:between w:val="nil"/>
        </w:pBdr>
        <w:spacing w:line="360" w:lineRule="auto"/>
        <w:ind w:left="720" w:hanging="720"/>
      </w:pPr>
      <w:hyperlink r:id="rId15">
        <w:r>
          <w:t xml:space="preserve">‘14 Nov 1895, 8 - The Bristol Mercury and Daily Post, Western Countries and South Wales Advertiser at Newspapers.Com’, </w:t>
        </w:r>
      </w:hyperlink>
      <w:hyperlink r:id="rId16">
        <w:r>
          <w:rPr>
            <w:i/>
          </w:rPr>
          <w:t>News</w:t>
        </w:r>
        <w:r>
          <w:rPr>
            <w:i/>
          </w:rPr>
          <w:t>papers.Com</w:t>
        </w:r>
      </w:hyperlink>
      <w:hyperlink r:id="rId17">
        <w:r>
          <w:t xml:space="preserve"> &lt;http://www.newspapers.com/image/385104084/&gt; [accessed 9 December 2021]</w:t>
        </w:r>
      </w:hyperlink>
    </w:p>
    <w:p w14:paraId="3BEC8A92" w14:textId="77777777" w:rsidR="0098375C" w:rsidRDefault="00F767EB">
      <w:pPr>
        <w:widowControl w:val="0"/>
        <w:pBdr>
          <w:top w:val="nil"/>
          <w:left w:val="nil"/>
          <w:bottom w:val="nil"/>
          <w:right w:val="nil"/>
          <w:between w:val="nil"/>
        </w:pBdr>
        <w:spacing w:line="360" w:lineRule="auto"/>
        <w:ind w:left="720" w:hanging="720"/>
      </w:pPr>
      <w:hyperlink r:id="rId18">
        <w:r>
          <w:t>‘15 Nov 1895, 8 - The Bristol Mercury and Daily P</w:t>
        </w:r>
        <w:r>
          <w:t xml:space="preserve">ost, Western Countries and South Wales Advertiser at Newspapers.Com’, </w:t>
        </w:r>
      </w:hyperlink>
      <w:hyperlink r:id="rId19">
        <w:r>
          <w:rPr>
            <w:i/>
          </w:rPr>
          <w:t>Newspapers.Com</w:t>
        </w:r>
      </w:hyperlink>
      <w:hyperlink r:id="rId20">
        <w:r>
          <w:t xml:space="preserve"> &lt;http://www.newspapers.com/image/385104189/&gt; [a</w:t>
        </w:r>
        <w:r>
          <w:t>ccessed 12 December 2021]</w:t>
        </w:r>
      </w:hyperlink>
    </w:p>
    <w:p w14:paraId="7C8CDFB9" w14:textId="77777777" w:rsidR="0098375C" w:rsidRDefault="00F767EB">
      <w:pPr>
        <w:widowControl w:val="0"/>
        <w:pBdr>
          <w:top w:val="nil"/>
          <w:left w:val="nil"/>
          <w:bottom w:val="nil"/>
          <w:right w:val="nil"/>
          <w:between w:val="nil"/>
        </w:pBdr>
        <w:spacing w:line="360" w:lineRule="auto"/>
        <w:ind w:left="720" w:hanging="720"/>
      </w:pPr>
      <w:hyperlink r:id="rId21">
        <w:r>
          <w:t xml:space="preserve">Ball, Roger, ‘Edward Colston Research Paper #1’, </w:t>
        </w:r>
      </w:hyperlink>
      <w:hyperlink r:id="rId22">
        <w:r>
          <w:rPr>
            <w:i/>
          </w:rPr>
          <w:t>Bristol Radical History Group</w:t>
        </w:r>
      </w:hyperlink>
      <w:hyperlink r:id="rId23">
        <w:r>
          <w:t xml:space="preserve"> &lt;https://www.brh.org.uk/site/articles/edward-colston-research-paper-1/&gt; [accessed 12 December 2021]</w:t>
        </w:r>
      </w:hyperlink>
    </w:p>
    <w:p w14:paraId="436FB07F" w14:textId="77777777" w:rsidR="0098375C" w:rsidRDefault="00F767EB">
      <w:pPr>
        <w:widowControl w:val="0"/>
        <w:pBdr>
          <w:top w:val="nil"/>
          <w:left w:val="nil"/>
          <w:bottom w:val="nil"/>
          <w:right w:val="nil"/>
          <w:between w:val="nil"/>
        </w:pBdr>
        <w:spacing w:line="360" w:lineRule="auto"/>
        <w:ind w:left="720" w:hanging="720"/>
      </w:pPr>
      <w:hyperlink r:id="rId24">
        <w:r>
          <w:t xml:space="preserve">Barrett, William, </w:t>
        </w:r>
      </w:hyperlink>
      <w:hyperlink r:id="rId25">
        <w:r>
          <w:rPr>
            <w:i/>
          </w:rPr>
          <w:t>The History and Antiquities of the City of Bristol;</w:t>
        </w:r>
      </w:hyperlink>
      <w:hyperlink r:id="rId26">
        <w:r>
          <w:t xml:space="preserve"> (Bri</w:t>
        </w:r>
        <w:r>
          <w:t>stol : Printed by W. Pine, 1789) &lt;http://archive.org/details/historyantiquiti00barr&gt; [accessed 12 December 2021]</w:t>
        </w:r>
      </w:hyperlink>
    </w:p>
    <w:p w14:paraId="2ED2CE61" w14:textId="77777777" w:rsidR="0098375C" w:rsidRDefault="00F767EB">
      <w:pPr>
        <w:widowControl w:val="0"/>
        <w:pBdr>
          <w:top w:val="nil"/>
          <w:left w:val="nil"/>
          <w:bottom w:val="nil"/>
          <w:right w:val="nil"/>
          <w:between w:val="nil"/>
        </w:pBdr>
        <w:spacing w:line="360" w:lineRule="auto"/>
        <w:ind w:left="720" w:hanging="720"/>
      </w:pPr>
      <w:hyperlink r:id="rId27">
        <w:r>
          <w:t xml:space="preserve">Berger, John, and Jean Mohr, </w:t>
        </w:r>
      </w:hyperlink>
      <w:hyperlink r:id="rId28">
        <w:r>
          <w:rPr>
            <w:i/>
          </w:rPr>
          <w:t>Another Way of Telling: A Possible Theory of Photography</w:t>
        </w:r>
      </w:hyperlink>
      <w:hyperlink r:id="rId29">
        <w:r>
          <w:t xml:space="preserve"> (Bloomsbury Publishing, 2016)</w:t>
        </w:r>
      </w:hyperlink>
    </w:p>
    <w:p w14:paraId="68443BB3" w14:textId="77777777" w:rsidR="0098375C" w:rsidRDefault="00F767EB">
      <w:pPr>
        <w:widowControl w:val="0"/>
        <w:pBdr>
          <w:top w:val="nil"/>
          <w:left w:val="nil"/>
          <w:bottom w:val="nil"/>
          <w:right w:val="nil"/>
          <w:between w:val="nil"/>
        </w:pBdr>
        <w:spacing w:line="360" w:lineRule="auto"/>
        <w:ind w:left="720" w:hanging="720"/>
      </w:pPr>
      <w:hyperlink r:id="rId30">
        <w:r>
          <w:t xml:space="preserve">Bigsby, C., </w:t>
        </w:r>
      </w:hyperlink>
      <w:hyperlink r:id="rId31">
        <w:r>
          <w:rPr>
            <w:i/>
          </w:rPr>
          <w:t>Remembering and Imagining the Holocaust: The Chain of Memory</w:t>
        </w:r>
      </w:hyperlink>
      <w:hyperlink r:id="rId32">
        <w:r>
          <w:t xml:space="preserve"> (Cambridge University Press, 2006) &lt;https://books.google.co.uk/books?id=wbNdXTafadEC&gt;</w:t>
        </w:r>
      </w:hyperlink>
    </w:p>
    <w:p w14:paraId="1CB3216A" w14:textId="77777777" w:rsidR="0098375C" w:rsidRDefault="00F767EB">
      <w:pPr>
        <w:widowControl w:val="0"/>
        <w:pBdr>
          <w:top w:val="nil"/>
          <w:left w:val="nil"/>
          <w:bottom w:val="nil"/>
          <w:right w:val="nil"/>
          <w:between w:val="nil"/>
        </w:pBdr>
        <w:spacing w:line="360" w:lineRule="auto"/>
        <w:ind w:left="720" w:hanging="720"/>
      </w:pPr>
      <w:hyperlink r:id="rId33">
        <w:r>
          <w:t>‘Bronze.Jpg (346×265)’ &lt;http://3.bp.blogspot.com/-yai_2D16E5E/UBluheYpmcI/AAAAAAAAAUo/zqEx92W0Qn8/s1600/bronze.jpg&gt; [accessed 12 December 2021]</w:t>
        </w:r>
      </w:hyperlink>
    </w:p>
    <w:p w14:paraId="1F159BC1" w14:textId="77777777" w:rsidR="0098375C" w:rsidRDefault="00F767EB">
      <w:pPr>
        <w:widowControl w:val="0"/>
        <w:pBdr>
          <w:top w:val="nil"/>
          <w:left w:val="nil"/>
          <w:bottom w:val="nil"/>
          <w:right w:val="nil"/>
          <w:between w:val="nil"/>
        </w:pBdr>
        <w:spacing w:line="360" w:lineRule="auto"/>
        <w:ind w:left="720" w:hanging="720"/>
      </w:pPr>
      <w:hyperlink r:id="rId34">
        <w:r>
          <w:t xml:space="preserve">Burke, Peter, </w:t>
        </w:r>
      </w:hyperlink>
      <w:hyperlink r:id="rId35">
        <w:proofErr w:type="spellStart"/>
        <w:r>
          <w:rPr>
            <w:i/>
          </w:rPr>
          <w:t>Eyewitnessing</w:t>
        </w:r>
        <w:proofErr w:type="spellEnd"/>
        <w:r>
          <w:rPr>
            <w:i/>
          </w:rPr>
          <w:t>: The Uses of Images as Historical Evidence</w:t>
        </w:r>
      </w:hyperlink>
      <w:hyperlink r:id="rId36">
        <w:r>
          <w:t>, Picturing History Series (Ithaca, N.Y: Cornell Universit</w:t>
        </w:r>
        <w:r>
          <w:t>y Press, 2001)</w:t>
        </w:r>
      </w:hyperlink>
    </w:p>
    <w:p w14:paraId="1B04F017" w14:textId="77777777" w:rsidR="0098375C" w:rsidRDefault="00F767EB">
      <w:pPr>
        <w:widowControl w:val="0"/>
        <w:pBdr>
          <w:top w:val="nil"/>
          <w:left w:val="nil"/>
          <w:bottom w:val="nil"/>
          <w:right w:val="nil"/>
          <w:between w:val="nil"/>
        </w:pBdr>
        <w:spacing w:line="360" w:lineRule="auto"/>
        <w:ind w:left="720" w:hanging="720"/>
      </w:pPr>
      <w:hyperlink r:id="rId37">
        <w:r>
          <w:t>Centre, Paul Mellon, ‘The New Sculpture’ &lt;https://www.paul-mellon-centre.ac.uk/publications/browse/9780300033595/search/tags:sculpture&gt; [accessed 12 December 2021]</w:t>
        </w:r>
      </w:hyperlink>
    </w:p>
    <w:p w14:paraId="277B65F1" w14:textId="77777777" w:rsidR="0098375C" w:rsidRDefault="00F767EB">
      <w:pPr>
        <w:widowControl w:val="0"/>
        <w:pBdr>
          <w:top w:val="nil"/>
          <w:left w:val="nil"/>
          <w:bottom w:val="nil"/>
          <w:right w:val="nil"/>
          <w:between w:val="nil"/>
        </w:pBdr>
        <w:spacing w:line="360" w:lineRule="auto"/>
        <w:ind w:left="720" w:hanging="720"/>
      </w:pPr>
      <w:hyperlink r:id="rId38">
        <w:r>
          <w:rPr>
            <w:i/>
          </w:rPr>
          <w:t>Contested Histories in Public Spaces Principles, Processes, Best Practices</w:t>
        </w:r>
      </w:hyperlink>
      <w:hyperlink r:id="rId39">
        <w:r>
          <w:t xml:space="preserve"> (International Bar Association, February 2021)</w:t>
        </w:r>
      </w:hyperlink>
    </w:p>
    <w:p w14:paraId="4402A23F" w14:textId="77777777" w:rsidR="0098375C" w:rsidRDefault="00F767EB">
      <w:pPr>
        <w:widowControl w:val="0"/>
        <w:pBdr>
          <w:top w:val="nil"/>
          <w:left w:val="nil"/>
          <w:bottom w:val="nil"/>
          <w:right w:val="nil"/>
          <w:between w:val="nil"/>
        </w:pBdr>
        <w:spacing w:line="360" w:lineRule="auto"/>
        <w:ind w:left="720" w:hanging="720"/>
      </w:pPr>
      <w:hyperlink r:id="rId40">
        <w:r>
          <w:t xml:space="preserve">Cork, Tristan, ‘How Edward Colston’s Statue Will Be Displayed in Bristol’, </w:t>
        </w:r>
      </w:hyperlink>
      <w:hyperlink r:id="rId41">
        <w:r>
          <w:rPr>
            <w:i/>
          </w:rPr>
          <w:t>BristolLive</w:t>
        </w:r>
      </w:hyperlink>
      <w:hyperlink r:id="rId42">
        <w:r>
          <w:t>, 2021 &lt;https://www.bristolpost.co.uk/news/bristol-news/how-edward-colstons-statue-displayed-5487946&gt; [accessed 10 December 2021]</w:t>
        </w:r>
      </w:hyperlink>
    </w:p>
    <w:p w14:paraId="3417209B" w14:textId="77777777" w:rsidR="0098375C" w:rsidRDefault="00F767EB">
      <w:pPr>
        <w:widowControl w:val="0"/>
        <w:pBdr>
          <w:top w:val="nil"/>
          <w:left w:val="nil"/>
          <w:bottom w:val="nil"/>
          <w:right w:val="nil"/>
          <w:between w:val="nil"/>
        </w:pBdr>
        <w:spacing w:line="360" w:lineRule="auto"/>
        <w:ind w:left="720" w:hanging="720"/>
      </w:pPr>
      <w:hyperlink r:id="rId43">
        <w:r>
          <w:t xml:space="preserve">———, ‘Work on £8,000 Colston Statue Museum Display Begins’, </w:t>
        </w:r>
      </w:hyperlink>
      <w:hyperlink r:id="rId44">
        <w:r>
          <w:rPr>
            <w:i/>
          </w:rPr>
          <w:t>BristolLive</w:t>
        </w:r>
      </w:hyperlink>
      <w:hyperlink r:id="rId45">
        <w:r>
          <w:t>, 2021 &lt;https://www.bristolpost.co.uk/news/bristol-news/work-8000-colston-statue-museum-5298933&gt; [accessed 9 December 2021]</w:t>
        </w:r>
      </w:hyperlink>
    </w:p>
    <w:p w14:paraId="764AAC5A" w14:textId="77777777" w:rsidR="0098375C" w:rsidRDefault="00F767EB">
      <w:pPr>
        <w:widowControl w:val="0"/>
        <w:pBdr>
          <w:top w:val="nil"/>
          <w:left w:val="nil"/>
          <w:bottom w:val="nil"/>
          <w:right w:val="nil"/>
          <w:between w:val="nil"/>
        </w:pBdr>
        <w:spacing w:line="360" w:lineRule="auto"/>
        <w:ind w:left="720" w:hanging="720"/>
      </w:pPr>
      <w:hyperlink r:id="rId46">
        <w:r>
          <w:t xml:space="preserve">‘David Olusoga to Chair Discussion on Diversity in Statues and Public Memorials’, </w:t>
        </w:r>
      </w:hyperlink>
      <w:hyperlink r:id="rId47">
        <w:r>
          <w:rPr>
            <w:i/>
          </w:rPr>
          <w:t>David Olusoga to Chair Discussion on Diversity in S</w:t>
        </w:r>
        <w:r>
          <w:rPr>
            <w:i/>
          </w:rPr>
          <w:t>tatues and Public Memorials</w:t>
        </w:r>
      </w:hyperlink>
      <w:hyperlink r:id="rId48">
        <w:r>
          <w:t xml:space="preserve"> &lt;https://www.manchester.ac.uk/discover/news/diversity-in-statues-and-public-memorials/&gt; [accessed 8 December 2021]</w:t>
        </w:r>
      </w:hyperlink>
    </w:p>
    <w:p w14:paraId="29C2F4EE" w14:textId="77777777" w:rsidR="0098375C" w:rsidRDefault="00F767EB">
      <w:pPr>
        <w:widowControl w:val="0"/>
        <w:pBdr>
          <w:top w:val="nil"/>
          <w:left w:val="nil"/>
          <w:bottom w:val="nil"/>
          <w:right w:val="nil"/>
          <w:between w:val="nil"/>
        </w:pBdr>
        <w:spacing w:line="360" w:lineRule="auto"/>
        <w:ind w:left="720" w:hanging="720"/>
      </w:pPr>
      <w:hyperlink r:id="rId49">
        <w:proofErr w:type="spellStart"/>
        <w:r>
          <w:t>Eltis</w:t>
        </w:r>
        <w:proofErr w:type="spellEnd"/>
        <w:r>
          <w:t xml:space="preserve">, David, </w:t>
        </w:r>
      </w:hyperlink>
      <w:hyperlink r:id="rId50">
        <w:r>
          <w:rPr>
            <w:i/>
          </w:rPr>
          <w:t>The Rise of African Slavery in the Americas</w:t>
        </w:r>
      </w:hyperlink>
      <w:hyperlink r:id="rId51">
        <w:r>
          <w:t xml:space="preserve"> (Cambridge University Press, 2000)</w:t>
        </w:r>
      </w:hyperlink>
    </w:p>
    <w:p w14:paraId="373B083B" w14:textId="77777777" w:rsidR="0098375C" w:rsidRDefault="00F767EB">
      <w:pPr>
        <w:widowControl w:val="0"/>
        <w:pBdr>
          <w:top w:val="nil"/>
          <w:left w:val="nil"/>
          <w:bottom w:val="nil"/>
          <w:right w:val="nil"/>
          <w:between w:val="nil"/>
        </w:pBdr>
        <w:spacing w:line="360" w:lineRule="auto"/>
        <w:ind w:left="720" w:hanging="720"/>
      </w:pPr>
      <w:hyperlink r:id="rId52">
        <w:r>
          <w:t xml:space="preserve">Hall, Catherine, Nicholas Draper, Keith McClelland, Katie Donington, and Rachel Lang, </w:t>
        </w:r>
      </w:hyperlink>
      <w:hyperlink r:id="rId53">
        <w:r>
          <w:rPr>
            <w:i/>
          </w:rPr>
          <w:t>Legacies of British Slave-Ownership: Colonial Slavery and the Formation of</w:t>
        </w:r>
        <w:r>
          <w:rPr>
            <w:i/>
          </w:rPr>
          <w:t xml:space="preserve"> Victorian Britain</w:t>
        </w:r>
      </w:hyperlink>
      <w:hyperlink r:id="rId54">
        <w:r>
          <w:t xml:space="preserve"> (Cambridge: Cambridge University Press, 2014) &lt;https://doi.org/10.1017/CBO9781139626958&gt;</w:t>
        </w:r>
      </w:hyperlink>
    </w:p>
    <w:p w14:paraId="6EB79AFE" w14:textId="77777777" w:rsidR="0098375C" w:rsidRDefault="00F767EB">
      <w:pPr>
        <w:widowControl w:val="0"/>
        <w:pBdr>
          <w:top w:val="nil"/>
          <w:left w:val="nil"/>
          <w:bottom w:val="nil"/>
          <w:right w:val="nil"/>
          <w:between w:val="nil"/>
        </w:pBdr>
        <w:spacing w:line="360" w:lineRule="auto"/>
        <w:ind w:left="720" w:hanging="720"/>
      </w:pPr>
      <w:hyperlink r:id="rId55">
        <w:r>
          <w:t>Hulme, Charles, ‘John Ca</w:t>
        </w:r>
        <w:r>
          <w:t xml:space="preserve">ssidy, Manchester Sculptor, and His Patrons: Their Contribution to Manchester Life and Landscape’, </w:t>
        </w:r>
      </w:hyperlink>
      <w:hyperlink r:id="rId56">
        <w:r>
          <w:rPr>
            <w:i/>
          </w:rPr>
          <w:t>Bulletin of the John Rylands Library</w:t>
        </w:r>
      </w:hyperlink>
      <w:hyperlink r:id="rId57">
        <w:r>
          <w:t>, 89 (2012), 207–45 &lt;https://doi.org/10.7227/BJRL.89.1.9&gt;</w:t>
        </w:r>
      </w:hyperlink>
    </w:p>
    <w:p w14:paraId="14C20121" w14:textId="77777777" w:rsidR="0098375C" w:rsidRDefault="00F767EB">
      <w:pPr>
        <w:widowControl w:val="0"/>
        <w:pBdr>
          <w:top w:val="nil"/>
          <w:left w:val="nil"/>
          <w:bottom w:val="nil"/>
          <w:right w:val="nil"/>
          <w:between w:val="nil"/>
        </w:pBdr>
        <w:spacing w:line="360" w:lineRule="auto"/>
        <w:ind w:left="720" w:hanging="720"/>
      </w:pPr>
      <w:hyperlink r:id="rId58">
        <w:r>
          <w:t xml:space="preserve">Icon - The Institute of Conservation, </w:t>
        </w:r>
      </w:hyperlink>
      <w:hyperlink r:id="rId59">
        <w:r>
          <w:rPr>
            <w:i/>
          </w:rPr>
          <w:t>#BlackLivesMatter: Documenting an</w:t>
        </w:r>
        <w:r>
          <w:rPr>
            <w:i/>
          </w:rPr>
          <w:t>d Conserving Bristol’s History as It Happens, Fran Coles | Icon CCG</w:t>
        </w:r>
      </w:hyperlink>
      <w:hyperlink r:id="rId60">
        <w:r>
          <w:t>, 2021 &lt;https://www.youtube.com/watch?v=ux9d-JMvyL4&gt; [accessed 12 December 2021]</w:t>
        </w:r>
      </w:hyperlink>
    </w:p>
    <w:p w14:paraId="71B21664" w14:textId="77777777" w:rsidR="0098375C" w:rsidRDefault="00F767EB">
      <w:pPr>
        <w:widowControl w:val="0"/>
        <w:pBdr>
          <w:top w:val="nil"/>
          <w:left w:val="nil"/>
          <w:bottom w:val="nil"/>
          <w:right w:val="nil"/>
          <w:between w:val="nil"/>
        </w:pBdr>
        <w:spacing w:line="360" w:lineRule="auto"/>
        <w:ind w:left="720" w:hanging="720"/>
      </w:pPr>
      <w:hyperlink r:id="rId61">
        <w:r>
          <w:t xml:space="preserve">M Shed, ‘“The Colston Statue: What next?” Display Is Now Open. Tickets to M Shed Are Sold out This Weekend but We Can Sometimes Accommodate Walk-Ups. Can’t Visit Us in Person? We’ve Also Created an Online Version of the Display and Survey </w:t>
        </w:r>
        <w:r>
          <w:t>👉</w:t>
        </w:r>
        <w:r>
          <w:t xml:space="preserve">https://Exhibitions.Bristolmuseums.Org.Uk/the-Colston-Statue Https://T.Co/YZokeMJMuR’, </w:t>
        </w:r>
      </w:hyperlink>
      <w:hyperlink r:id="rId62">
        <w:r>
          <w:rPr>
            <w:i/>
          </w:rPr>
          <w:t>@mshedbristol</w:t>
        </w:r>
      </w:hyperlink>
      <w:hyperlink r:id="rId63">
        <w:r>
          <w:t>, 2021 &lt;https://twitter.com/msh</w:t>
        </w:r>
        <w:r>
          <w:t>edbristol/status/1400747265887813632&gt; [accessed 9 December 2021]</w:t>
        </w:r>
      </w:hyperlink>
    </w:p>
    <w:p w14:paraId="5811FE80" w14:textId="77777777" w:rsidR="0098375C" w:rsidRDefault="00F767EB">
      <w:pPr>
        <w:widowControl w:val="0"/>
        <w:pBdr>
          <w:top w:val="nil"/>
          <w:left w:val="nil"/>
          <w:bottom w:val="nil"/>
          <w:right w:val="nil"/>
          <w:between w:val="nil"/>
        </w:pBdr>
        <w:spacing w:line="360" w:lineRule="auto"/>
        <w:ind w:left="720" w:hanging="720"/>
      </w:pPr>
      <w:hyperlink r:id="rId64">
        <w:r>
          <w:t xml:space="preserve">McCord, Norman, and Bill Purdue, </w:t>
        </w:r>
      </w:hyperlink>
      <w:hyperlink r:id="rId65">
        <w:r>
          <w:rPr>
            <w:i/>
          </w:rPr>
          <w:t>British History 1815-1914</w:t>
        </w:r>
      </w:hyperlink>
      <w:hyperlink r:id="rId66">
        <w:r>
          <w:t xml:space="preserve"> (OUP Oxford, 2007)</w:t>
        </w:r>
      </w:hyperlink>
    </w:p>
    <w:p w14:paraId="455D5E39" w14:textId="77777777" w:rsidR="0098375C" w:rsidRDefault="00F767EB">
      <w:pPr>
        <w:widowControl w:val="0"/>
        <w:pBdr>
          <w:top w:val="nil"/>
          <w:left w:val="nil"/>
          <w:bottom w:val="nil"/>
          <w:right w:val="nil"/>
          <w:between w:val="nil"/>
        </w:pBdr>
        <w:spacing w:line="360" w:lineRule="auto"/>
        <w:ind w:left="720" w:hanging="720"/>
      </w:pPr>
      <w:hyperlink r:id="rId67">
        <w:r>
          <w:t>MORGAN, KENNETH and Bristol</w:t>
        </w:r>
        <w:r>
          <w:t xml:space="preserve"> Branch, </w:t>
        </w:r>
      </w:hyperlink>
      <w:hyperlink r:id="rId68">
        <w:r>
          <w:rPr>
            <w:i/>
          </w:rPr>
          <w:t>EDWARD COLSTON AND BRISTOL</w:t>
        </w:r>
      </w:hyperlink>
      <w:hyperlink r:id="rId69">
        <w:r>
          <w:t>, LOCAL HISTORY PAMPHLETS, 96 (Bristol: Historical Association, Bristol Branch, 1999)</w:t>
        </w:r>
      </w:hyperlink>
    </w:p>
    <w:p w14:paraId="29F495DD" w14:textId="77777777" w:rsidR="0098375C" w:rsidRDefault="00F767EB">
      <w:pPr>
        <w:widowControl w:val="0"/>
        <w:pBdr>
          <w:top w:val="nil"/>
          <w:left w:val="nil"/>
          <w:bottom w:val="nil"/>
          <w:right w:val="nil"/>
          <w:between w:val="nil"/>
        </w:pBdr>
        <w:spacing w:line="360" w:lineRule="auto"/>
        <w:ind w:left="720" w:hanging="720"/>
      </w:pPr>
      <w:hyperlink r:id="rId70">
        <w:r>
          <w:t xml:space="preserve">News Addict, ‘BREAKING: Bristol City Council Have Confirmed That the Edward Colson Statue Will Be Retrieved from the Harbour and Put in a Museum. </w:t>
        </w:r>
        <w:r>
          <w:t>👍</w:t>
        </w:r>
        <w:r>
          <w:t xml:space="preserve"> Https://T.Co/TgWqpTl7Td’, </w:t>
        </w:r>
      </w:hyperlink>
      <w:hyperlink r:id="rId71">
        <w:r>
          <w:rPr>
            <w:i/>
          </w:rPr>
          <w:t>@addicted2newz</w:t>
        </w:r>
      </w:hyperlink>
      <w:hyperlink r:id="rId72">
        <w:r>
          <w:t>, 2020 &lt;https://twitter.com/addicted2newz/status/1270708023821041665&gt; [accessed 10 December 2021]</w:t>
        </w:r>
      </w:hyperlink>
    </w:p>
    <w:p w14:paraId="2725FB01" w14:textId="77777777" w:rsidR="0098375C" w:rsidRDefault="00F767EB">
      <w:pPr>
        <w:widowControl w:val="0"/>
        <w:pBdr>
          <w:top w:val="nil"/>
          <w:left w:val="nil"/>
          <w:bottom w:val="nil"/>
          <w:right w:val="nil"/>
          <w:between w:val="nil"/>
        </w:pBdr>
        <w:spacing w:line="360" w:lineRule="auto"/>
        <w:ind w:left="720" w:hanging="720"/>
      </w:pPr>
      <w:hyperlink r:id="rId73">
        <w:proofErr w:type="spellStart"/>
        <w:r>
          <w:t>Olusoga</w:t>
        </w:r>
        <w:proofErr w:type="spellEnd"/>
        <w:r>
          <w:t xml:space="preserve">, David, </w:t>
        </w:r>
      </w:hyperlink>
      <w:hyperlink r:id="rId74">
        <w:r>
          <w:rPr>
            <w:i/>
          </w:rPr>
          <w:t>Black and British: A Forgotten History</w:t>
        </w:r>
      </w:hyperlink>
      <w:hyperlink r:id="rId75">
        <w:r>
          <w:t xml:space="preserve"> (London: Macmilla</w:t>
        </w:r>
        <w:r>
          <w:t>n, 2016)</w:t>
        </w:r>
      </w:hyperlink>
    </w:p>
    <w:p w14:paraId="771B2648" w14:textId="77777777" w:rsidR="0098375C" w:rsidRDefault="00F767EB">
      <w:pPr>
        <w:widowControl w:val="0"/>
        <w:pBdr>
          <w:top w:val="nil"/>
          <w:left w:val="nil"/>
          <w:bottom w:val="nil"/>
          <w:right w:val="nil"/>
          <w:between w:val="nil"/>
        </w:pBdr>
        <w:spacing w:line="360" w:lineRule="auto"/>
        <w:ind w:left="720" w:hanging="720"/>
      </w:pPr>
      <w:hyperlink r:id="rId76">
        <w:r>
          <w:t xml:space="preserve">School of Arts, Languages and Cultures, </w:t>
        </w:r>
      </w:hyperlink>
      <w:hyperlink r:id="rId77">
        <w:r>
          <w:rPr>
            <w:i/>
          </w:rPr>
          <w:t>From Bristol to Manchester: History and Memory in Our Cities. David Olusoga OBE</w:t>
        </w:r>
      </w:hyperlink>
      <w:hyperlink r:id="rId78">
        <w:r>
          <w:t>, 2021 &lt;https://www.youtube.com/watch?v=-64tG4vt2g0&gt; [accessed 9 December 2021]</w:t>
        </w:r>
      </w:hyperlink>
    </w:p>
    <w:p w14:paraId="67989EF3" w14:textId="77777777" w:rsidR="0098375C" w:rsidRDefault="00F767EB">
      <w:pPr>
        <w:widowControl w:val="0"/>
        <w:pBdr>
          <w:top w:val="nil"/>
          <w:left w:val="nil"/>
          <w:bottom w:val="nil"/>
          <w:right w:val="nil"/>
          <w:between w:val="nil"/>
        </w:pBdr>
        <w:spacing w:line="360" w:lineRule="auto"/>
        <w:ind w:left="720" w:hanging="720"/>
      </w:pPr>
      <w:hyperlink r:id="rId79">
        <w:r>
          <w:t xml:space="preserve">Senior, Rebecca, ‘Britain’s Monument Culture Obscures a </w:t>
        </w:r>
        <w:r>
          <w:t xml:space="preserve">Violent History of White Supremacy and Colonial Violence’, </w:t>
        </w:r>
      </w:hyperlink>
      <w:hyperlink r:id="rId80">
        <w:r>
          <w:rPr>
            <w:i/>
          </w:rPr>
          <w:t>The Conversation</w:t>
        </w:r>
      </w:hyperlink>
      <w:hyperlink r:id="rId81">
        <w:r>
          <w:t xml:space="preserve"> &lt;http://theconversation.com/britains-monument-culture-ob</w:t>
        </w:r>
        <w:r>
          <w:t>scures-a-violent-history-of-white-supremacy-and-colonial-violence-140370&gt; [accessed 8 December 2021]</w:t>
        </w:r>
      </w:hyperlink>
    </w:p>
    <w:p w14:paraId="6516C7C9" w14:textId="77777777" w:rsidR="0098375C" w:rsidRDefault="00F767EB">
      <w:pPr>
        <w:widowControl w:val="0"/>
        <w:pBdr>
          <w:top w:val="nil"/>
          <w:left w:val="nil"/>
          <w:bottom w:val="nil"/>
          <w:right w:val="nil"/>
          <w:between w:val="nil"/>
        </w:pBdr>
        <w:spacing w:line="360" w:lineRule="auto"/>
        <w:ind w:left="720" w:hanging="720"/>
      </w:pPr>
      <w:hyperlink r:id="rId82">
        <w:proofErr w:type="spellStart"/>
        <w:r>
          <w:t>Sturken</w:t>
        </w:r>
        <w:proofErr w:type="spellEnd"/>
        <w:r>
          <w:t xml:space="preserve">, Marita, and Lisa Cartwright, </w:t>
        </w:r>
      </w:hyperlink>
      <w:hyperlink r:id="rId83">
        <w:r>
          <w:rPr>
            <w:i/>
          </w:rPr>
          <w:t>Practices of Looking: An Introduction to Visual Culture</w:t>
        </w:r>
      </w:hyperlink>
      <w:hyperlink r:id="rId84">
        <w:r>
          <w:t xml:space="preserve"> (Oxford ; New York: OUP Oxford, 2000)</w:t>
        </w:r>
      </w:hyperlink>
    </w:p>
    <w:p w14:paraId="35FB5F5C" w14:textId="77777777" w:rsidR="0098375C" w:rsidRDefault="00F767EB">
      <w:pPr>
        <w:widowControl w:val="0"/>
        <w:pBdr>
          <w:top w:val="nil"/>
          <w:left w:val="nil"/>
          <w:bottom w:val="nil"/>
          <w:right w:val="nil"/>
          <w:between w:val="nil"/>
        </w:pBdr>
        <w:spacing w:line="360" w:lineRule="auto"/>
        <w:ind w:left="720" w:hanging="720"/>
      </w:pPr>
      <w:hyperlink r:id="rId85">
        <w:r>
          <w:t xml:space="preserve">‘The Colston Statue: What next? | M Shed’, </w:t>
        </w:r>
      </w:hyperlink>
      <w:hyperlink r:id="rId86">
        <w:r>
          <w:rPr>
            <w:i/>
          </w:rPr>
          <w:t>Bristol Museums</w:t>
        </w:r>
      </w:hyperlink>
      <w:hyperlink r:id="rId87">
        <w:r>
          <w:t xml:space="preserve"> &lt;https://www.bristolmuseums.org.uk/m-shed/whats-on/the-colston-statue-wha</w:t>
        </w:r>
        <w:r>
          <w:t>t-next/&gt; [accessed 8 December 2021]</w:t>
        </w:r>
      </w:hyperlink>
    </w:p>
    <w:p w14:paraId="07861123" w14:textId="77777777" w:rsidR="0098375C" w:rsidRDefault="00F767EB">
      <w:pPr>
        <w:widowControl w:val="0"/>
        <w:pBdr>
          <w:top w:val="nil"/>
          <w:left w:val="nil"/>
          <w:bottom w:val="nil"/>
          <w:right w:val="nil"/>
          <w:between w:val="nil"/>
        </w:pBdr>
        <w:spacing w:line="360" w:lineRule="auto"/>
        <w:ind w:left="720" w:hanging="720"/>
      </w:pPr>
      <w:hyperlink r:id="rId88">
        <w:proofErr w:type="spellStart"/>
        <w:r>
          <w:t>Trouillot</w:t>
        </w:r>
        <w:proofErr w:type="spellEnd"/>
        <w:r>
          <w:t>, Michel-</w:t>
        </w:r>
        <w:proofErr w:type="spellStart"/>
        <w:r>
          <w:t>Rolph</w:t>
        </w:r>
        <w:proofErr w:type="spellEnd"/>
        <w:r>
          <w:t xml:space="preserve">, </w:t>
        </w:r>
      </w:hyperlink>
      <w:hyperlink r:id="rId89">
        <w:r>
          <w:rPr>
            <w:i/>
          </w:rPr>
          <w:t>Silencing the Past: Power and the Production of History</w:t>
        </w:r>
      </w:hyperlink>
      <w:hyperlink r:id="rId90">
        <w:r>
          <w:t xml:space="preserve"> (Boston, Mass: Beacon Press, 1995)</w:t>
        </w:r>
      </w:hyperlink>
    </w:p>
    <w:sectPr w:rsidR="0098375C">
      <w:headerReference w:type="even" r:id="rId91"/>
      <w:headerReference w:type="default" r:id="rId92"/>
      <w:footerReference w:type="default" r:id="rId93"/>
      <w:headerReference w:type="first" r:id="rId94"/>
      <w:pgSz w:w="12240" w:h="15840"/>
      <w:pgMar w:top="720" w:right="720" w:bottom="1440" w:left="720" w:header="720" w:footer="720" w:gutter="0"/>
      <w:pgNumType w:start="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A3A48" w14:textId="77777777" w:rsidR="00F767EB" w:rsidRDefault="00F767EB">
      <w:pPr>
        <w:spacing w:line="240" w:lineRule="auto"/>
      </w:pPr>
      <w:r>
        <w:separator/>
      </w:r>
    </w:p>
  </w:endnote>
  <w:endnote w:type="continuationSeparator" w:id="0">
    <w:p w14:paraId="5ECDD6A5" w14:textId="77777777" w:rsidR="00F767EB" w:rsidRDefault="00F767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0E0F2" w14:textId="77777777" w:rsidR="0098375C" w:rsidRDefault="00F767EB">
    <w:pPr>
      <w:jc w:val="right"/>
    </w:pPr>
    <w:r>
      <w:fldChar w:fldCharType="begin"/>
    </w:r>
    <w:r>
      <w:instrText>PAGE</w:instrText>
    </w:r>
    <w:r>
      <w:fldChar w:fldCharType="separate"/>
    </w:r>
    <w:r w:rsidR="00887700">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A0F86" w14:textId="77777777" w:rsidR="00F767EB" w:rsidRDefault="00F767EB">
      <w:pPr>
        <w:spacing w:line="240" w:lineRule="auto"/>
      </w:pPr>
      <w:r>
        <w:separator/>
      </w:r>
    </w:p>
  </w:footnote>
  <w:footnote w:type="continuationSeparator" w:id="0">
    <w:p w14:paraId="06350A8E" w14:textId="77777777" w:rsidR="00F767EB" w:rsidRDefault="00F767EB">
      <w:pPr>
        <w:spacing w:line="240" w:lineRule="auto"/>
      </w:pPr>
      <w:r>
        <w:continuationSeparator/>
      </w:r>
    </w:p>
  </w:footnote>
  <w:footnote w:id="1">
    <w:p w14:paraId="241C63BC" w14:textId="77777777" w:rsidR="0098375C" w:rsidRDefault="00F767EB">
      <w:pPr>
        <w:spacing w:line="240" w:lineRule="auto"/>
        <w:rPr>
          <w:sz w:val="20"/>
          <w:szCs w:val="20"/>
        </w:rPr>
      </w:pPr>
      <w:r>
        <w:rPr>
          <w:vertAlign w:val="superscript"/>
        </w:rPr>
        <w:footnoteRef/>
      </w:r>
      <w:r>
        <w:rPr>
          <w:sz w:val="20"/>
          <w:szCs w:val="20"/>
        </w:rPr>
        <w:t xml:space="preserve"> </w:t>
      </w:r>
      <w:hyperlink r:id="rId1">
        <w:r>
          <w:rPr>
            <w:sz w:val="20"/>
            <w:szCs w:val="20"/>
          </w:rPr>
          <w:t xml:space="preserve">‘The Colston Statue: What next? | M Shed’, </w:t>
        </w:r>
      </w:hyperlink>
      <w:hyperlink r:id="rId2">
        <w:r>
          <w:rPr>
            <w:i/>
            <w:sz w:val="20"/>
            <w:szCs w:val="20"/>
          </w:rPr>
          <w:t>Bristol Museums</w:t>
        </w:r>
      </w:hyperlink>
      <w:hyperlink r:id="rId3">
        <w:r>
          <w:rPr>
            <w:sz w:val="20"/>
            <w:szCs w:val="20"/>
          </w:rPr>
          <w:t xml:space="preserve"> [accessed 8 December 2021].</w:t>
        </w:r>
      </w:hyperlink>
    </w:p>
  </w:footnote>
  <w:footnote w:id="2">
    <w:p w14:paraId="702AEADA" w14:textId="77777777" w:rsidR="0098375C" w:rsidRDefault="00F767EB">
      <w:pPr>
        <w:spacing w:line="240" w:lineRule="auto"/>
        <w:rPr>
          <w:sz w:val="20"/>
          <w:szCs w:val="20"/>
        </w:rPr>
      </w:pPr>
      <w:r>
        <w:rPr>
          <w:vertAlign w:val="superscript"/>
        </w:rPr>
        <w:footnoteRef/>
      </w:r>
      <w:r>
        <w:rPr>
          <w:sz w:val="20"/>
          <w:szCs w:val="20"/>
        </w:rPr>
        <w:t xml:space="preserve"> </w:t>
      </w:r>
      <w:hyperlink r:id="rId4">
        <w:r>
          <w:rPr>
            <w:sz w:val="20"/>
            <w:szCs w:val="20"/>
          </w:rPr>
          <w:t xml:space="preserve">News Addict, ‘BREAKING: Bristol </w:t>
        </w:r>
        <w:r>
          <w:rPr>
            <w:sz w:val="20"/>
            <w:szCs w:val="20"/>
          </w:rPr>
          <w:t xml:space="preserve">City Council Have Confirmed That the Edward Colson Statue Will Be Retrieved from </w:t>
        </w:r>
      </w:hyperlink>
      <w:hyperlink r:id="rId5">
        <w:r>
          <w:rPr>
            <w:sz w:val="20"/>
            <w:szCs w:val="20"/>
          </w:rPr>
          <w:t>[accessed 10 December 2021].</w:t>
        </w:r>
      </w:hyperlink>
    </w:p>
  </w:footnote>
  <w:footnote w:id="3">
    <w:p w14:paraId="398098F1" w14:textId="77777777" w:rsidR="0098375C" w:rsidRDefault="00F767EB">
      <w:pPr>
        <w:spacing w:line="240" w:lineRule="auto"/>
        <w:rPr>
          <w:sz w:val="20"/>
          <w:szCs w:val="20"/>
        </w:rPr>
      </w:pPr>
      <w:r>
        <w:rPr>
          <w:vertAlign w:val="superscript"/>
        </w:rPr>
        <w:footnoteRef/>
      </w:r>
      <w:r>
        <w:rPr>
          <w:sz w:val="20"/>
          <w:szCs w:val="20"/>
        </w:rPr>
        <w:t xml:space="preserve"> </w:t>
      </w:r>
      <w:hyperlink r:id="rId6">
        <w:r>
          <w:rPr>
            <w:sz w:val="20"/>
            <w:szCs w:val="20"/>
          </w:rPr>
          <w:t xml:space="preserve">Peter Burke, </w:t>
        </w:r>
      </w:hyperlink>
      <w:hyperlink r:id="rId7">
        <w:proofErr w:type="spellStart"/>
        <w:r>
          <w:rPr>
            <w:i/>
            <w:sz w:val="20"/>
            <w:szCs w:val="20"/>
          </w:rPr>
          <w:t>Eyewitnessing</w:t>
        </w:r>
        <w:proofErr w:type="spellEnd"/>
        <w:r>
          <w:rPr>
            <w:i/>
            <w:sz w:val="20"/>
            <w:szCs w:val="20"/>
          </w:rPr>
          <w:t>: The Uses of Images as Historical Evidence</w:t>
        </w:r>
      </w:hyperlink>
      <w:hyperlink r:id="rId8">
        <w:r>
          <w:rPr>
            <w:sz w:val="20"/>
            <w:szCs w:val="20"/>
          </w:rPr>
          <w:t>, Picturing History Series (Ithaca, N.Y: Cornell University Press, 2001), p. 1</w:t>
        </w:r>
        <w:r>
          <w:rPr>
            <w:sz w:val="20"/>
            <w:szCs w:val="20"/>
          </w:rPr>
          <w:t>86.</w:t>
        </w:r>
      </w:hyperlink>
    </w:p>
  </w:footnote>
  <w:footnote w:id="4">
    <w:p w14:paraId="1578372F" w14:textId="77777777" w:rsidR="0098375C" w:rsidRDefault="00F767EB">
      <w:pPr>
        <w:spacing w:line="240" w:lineRule="auto"/>
        <w:rPr>
          <w:sz w:val="20"/>
          <w:szCs w:val="20"/>
        </w:rPr>
      </w:pPr>
      <w:r>
        <w:rPr>
          <w:vertAlign w:val="superscript"/>
        </w:rPr>
        <w:footnoteRef/>
      </w:r>
      <w:r>
        <w:rPr>
          <w:sz w:val="20"/>
          <w:szCs w:val="20"/>
        </w:rPr>
        <w:t xml:space="preserve"> </w:t>
      </w:r>
      <w:hyperlink r:id="rId9">
        <w:r>
          <w:rPr>
            <w:i/>
            <w:sz w:val="20"/>
            <w:szCs w:val="20"/>
          </w:rPr>
          <w:t>Contested Histories in Public Spaces Principles, Processes, Best Practices</w:t>
        </w:r>
      </w:hyperlink>
      <w:hyperlink r:id="rId10">
        <w:r>
          <w:rPr>
            <w:sz w:val="20"/>
            <w:szCs w:val="20"/>
          </w:rPr>
          <w:t xml:space="preserve"> (International Bar Association, February 2021).</w:t>
        </w:r>
      </w:hyperlink>
    </w:p>
  </w:footnote>
  <w:footnote w:id="5">
    <w:p w14:paraId="3FE9D38D" w14:textId="77777777" w:rsidR="0098375C" w:rsidRDefault="00F767EB">
      <w:pPr>
        <w:spacing w:line="240" w:lineRule="auto"/>
        <w:rPr>
          <w:sz w:val="20"/>
          <w:szCs w:val="20"/>
        </w:rPr>
      </w:pPr>
      <w:r>
        <w:rPr>
          <w:vertAlign w:val="superscript"/>
        </w:rPr>
        <w:footnoteRef/>
      </w:r>
      <w:r>
        <w:rPr>
          <w:sz w:val="20"/>
          <w:szCs w:val="20"/>
        </w:rPr>
        <w:t xml:space="preserve"> </w:t>
      </w:r>
      <w:hyperlink r:id="rId11">
        <w:r>
          <w:rPr>
            <w:sz w:val="20"/>
            <w:szCs w:val="20"/>
          </w:rPr>
          <w:t>M Shed, ‘“The Colston Statue: What next?” Display Is Now Open</w:t>
        </w:r>
      </w:hyperlink>
      <w:hyperlink r:id="rId12">
        <w:r>
          <w:rPr>
            <w:sz w:val="20"/>
            <w:szCs w:val="20"/>
          </w:rPr>
          <w:t xml:space="preserve"> </w:t>
        </w:r>
      </w:hyperlink>
      <w:hyperlink r:id="rId13">
        <w:r>
          <w:rPr>
            <w:sz w:val="20"/>
            <w:szCs w:val="20"/>
          </w:rPr>
          <w:t>[accessed 9 December 2021].</w:t>
        </w:r>
      </w:hyperlink>
    </w:p>
  </w:footnote>
  <w:footnote w:id="6">
    <w:p w14:paraId="08659B06" w14:textId="77777777" w:rsidR="0098375C" w:rsidRDefault="00F767EB">
      <w:pPr>
        <w:spacing w:line="240" w:lineRule="auto"/>
        <w:rPr>
          <w:b/>
          <w:sz w:val="20"/>
          <w:szCs w:val="20"/>
        </w:rPr>
      </w:pPr>
      <w:r>
        <w:rPr>
          <w:vertAlign w:val="superscript"/>
        </w:rPr>
        <w:footnoteRef/>
      </w:r>
      <w:r>
        <w:rPr>
          <w:sz w:val="20"/>
          <w:szCs w:val="20"/>
        </w:rPr>
        <w:t xml:space="preserve"> </w:t>
      </w:r>
      <w:hyperlink r:id="rId14">
        <w:r>
          <w:rPr>
            <w:sz w:val="20"/>
            <w:szCs w:val="20"/>
          </w:rPr>
          <w:t xml:space="preserve">‘The Colston Statue: What next? | M Shed’, </w:t>
        </w:r>
      </w:hyperlink>
      <w:hyperlink r:id="rId15">
        <w:r>
          <w:rPr>
            <w:i/>
            <w:sz w:val="20"/>
            <w:szCs w:val="20"/>
          </w:rPr>
          <w:t>Bristol Museums</w:t>
        </w:r>
      </w:hyperlink>
      <w:hyperlink r:id="rId16">
        <w:r>
          <w:rPr>
            <w:sz w:val="20"/>
            <w:szCs w:val="20"/>
          </w:rPr>
          <w:t xml:space="preserve"> [accessed 8 December 2021].</w:t>
        </w:r>
      </w:hyperlink>
    </w:p>
  </w:footnote>
  <w:footnote w:id="7">
    <w:p w14:paraId="3CF8DDA4" w14:textId="77777777" w:rsidR="0098375C" w:rsidRDefault="00F767EB">
      <w:pPr>
        <w:spacing w:line="240" w:lineRule="auto"/>
        <w:rPr>
          <w:sz w:val="20"/>
          <w:szCs w:val="20"/>
        </w:rPr>
      </w:pPr>
      <w:r>
        <w:rPr>
          <w:vertAlign w:val="superscript"/>
        </w:rPr>
        <w:footnoteRef/>
      </w:r>
      <w:r>
        <w:rPr>
          <w:sz w:val="20"/>
          <w:szCs w:val="20"/>
        </w:rPr>
        <w:t xml:space="preserve"> </w:t>
      </w:r>
      <w:hyperlink r:id="rId17">
        <w:r>
          <w:rPr>
            <w:sz w:val="20"/>
            <w:szCs w:val="20"/>
          </w:rPr>
          <w:t xml:space="preserve">Tristan Cork, ‘How Edward Colston’s Statue Will Be Displayed in Bristol’, </w:t>
        </w:r>
      </w:hyperlink>
      <w:hyperlink r:id="rId18">
        <w:proofErr w:type="spellStart"/>
        <w:r>
          <w:rPr>
            <w:i/>
            <w:sz w:val="20"/>
            <w:szCs w:val="20"/>
          </w:rPr>
          <w:t>BristolLive</w:t>
        </w:r>
        <w:proofErr w:type="spellEnd"/>
      </w:hyperlink>
      <w:hyperlink r:id="rId19">
        <w:r>
          <w:rPr>
            <w:sz w:val="20"/>
            <w:szCs w:val="20"/>
          </w:rPr>
          <w:t>, 2021 [accessed 10 December 2021].</w:t>
        </w:r>
      </w:hyperlink>
    </w:p>
  </w:footnote>
  <w:footnote w:id="8">
    <w:p w14:paraId="325BB9B7" w14:textId="77777777" w:rsidR="0098375C" w:rsidRDefault="00F767EB">
      <w:pPr>
        <w:spacing w:line="240" w:lineRule="auto"/>
        <w:rPr>
          <w:sz w:val="20"/>
          <w:szCs w:val="20"/>
        </w:rPr>
      </w:pPr>
      <w:r>
        <w:rPr>
          <w:vertAlign w:val="superscript"/>
        </w:rPr>
        <w:footnoteRef/>
      </w:r>
      <w:r>
        <w:rPr>
          <w:sz w:val="20"/>
          <w:szCs w:val="20"/>
        </w:rPr>
        <w:t xml:space="preserve"> </w:t>
      </w:r>
      <w:hyperlink r:id="rId20">
        <w:r>
          <w:rPr>
            <w:sz w:val="20"/>
            <w:szCs w:val="20"/>
          </w:rPr>
          <w:t>‘14 Nov 1895, 1 - The Bristol Mercury and Daily Post, Western Countries and South Wales Advertiser at Newspapers.C</w:t>
        </w:r>
        <w:r>
          <w:rPr>
            <w:sz w:val="20"/>
            <w:szCs w:val="20"/>
          </w:rPr>
          <w:t xml:space="preserve">om’, </w:t>
        </w:r>
      </w:hyperlink>
      <w:hyperlink r:id="rId21">
        <w:r>
          <w:rPr>
            <w:i/>
            <w:sz w:val="20"/>
            <w:szCs w:val="20"/>
          </w:rPr>
          <w:t>Newspapers.Com</w:t>
        </w:r>
      </w:hyperlink>
      <w:hyperlink r:id="rId22">
        <w:r>
          <w:rPr>
            <w:sz w:val="20"/>
            <w:szCs w:val="20"/>
          </w:rPr>
          <w:t>, p. p5 [accessed 12 December 2021].</w:t>
        </w:r>
      </w:hyperlink>
    </w:p>
  </w:footnote>
  <w:footnote w:id="9">
    <w:p w14:paraId="03F072DB" w14:textId="77777777" w:rsidR="0098375C" w:rsidRDefault="00F767EB">
      <w:pPr>
        <w:spacing w:line="240" w:lineRule="auto"/>
        <w:rPr>
          <w:sz w:val="20"/>
          <w:szCs w:val="20"/>
        </w:rPr>
      </w:pPr>
      <w:r>
        <w:rPr>
          <w:vertAlign w:val="superscript"/>
        </w:rPr>
        <w:footnoteRef/>
      </w:r>
      <w:r>
        <w:rPr>
          <w:sz w:val="20"/>
          <w:szCs w:val="20"/>
        </w:rPr>
        <w:t xml:space="preserve"> </w:t>
      </w:r>
      <w:hyperlink r:id="rId23">
        <w:r>
          <w:rPr>
            <w:sz w:val="20"/>
            <w:szCs w:val="20"/>
          </w:rPr>
          <w:t>‘14 Nov 1895, 8 - The Bristol Mercury and Daily Post, Western Countries and South Wal</w:t>
        </w:r>
        <w:r>
          <w:rPr>
            <w:sz w:val="20"/>
            <w:szCs w:val="20"/>
          </w:rPr>
          <w:t xml:space="preserve">es Advertiser at Newspapers.Com’, </w:t>
        </w:r>
      </w:hyperlink>
      <w:hyperlink r:id="rId24">
        <w:r>
          <w:rPr>
            <w:i/>
            <w:sz w:val="20"/>
            <w:szCs w:val="20"/>
          </w:rPr>
          <w:t>Newspapers.Com</w:t>
        </w:r>
      </w:hyperlink>
      <w:hyperlink r:id="rId25">
        <w:r>
          <w:rPr>
            <w:sz w:val="20"/>
            <w:szCs w:val="20"/>
          </w:rPr>
          <w:t xml:space="preserve"> [accessed 9 December 2021].</w:t>
        </w:r>
      </w:hyperlink>
    </w:p>
  </w:footnote>
  <w:footnote w:id="10">
    <w:p w14:paraId="3A72F913" w14:textId="77777777" w:rsidR="0098375C" w:rsidRDefault="00F767EB">
      <w:pPr>
        <w:spacing w:line="240" w:lineRule="auto"/>
        <w:rPr>
          <w:sz w:val="20"/>
          <w:szCs w:val="20"/>
        </w:rPr>
      </w:pPr>
      <w:r>
        <w:rPr>
          <w:vertAlign w:val="superscript"/>
        </w:rPr>
        <w:footnoteRef/>
      </w:r>
      <w:r>
        <w:rPr>
          <w:sz w:val="20"/>
          <w:szCs w:val="20"/>
        </w:rPr>
        <w:t xml:space="preserve"> </w:t>
      </w:r>
      <w:hyperlink r:id="rId26">
        <w:r>
          <w:rPr>
            <w:sz w:val="20"/>
            <w:szCs w:val="20"/>
          </w:rPr>
          <w:t>KENNETH MORGAN and B</w:t>
        </w:r>
        <w:r>
          <w:rPr>
            <w:sz w:val="20"/>
            <w:szCs w:val="20"/>
          </w:rPr>
          <w:t xml:space="preserve">ristol Branch, </w:t>
        </w:r>
      </w:hyperlink>
      <w:hyperlink r:id="rId27">
        <w:r>
          <w:rPr>
            <w:i/>
            <w:sz w:val="20"/>
            <w:szCs w:val="20"/>
          </w:rPr>
          <w:t>EDWARD COLSTON AND BRISTOL</w:t>
        </w:r>
      </w:hyperlink>
      <w:hyperlink r:id="rId28">
        <w:r>
          <w:rPr>
            <w:sz w:val="20"/>
            <w:szCs w:val="20"/>
          </w:rPr>
          <w:t>, LOCAL HISTORY PAMPHLETS, 96 (Bristol: Historical Association, Bristol Branch, 1999).</w:t>
        </w:r>
      </w:hyperlink>
    </w:p>
  </w:footnote>
  <w:footnote w:id="11">
    <w:p w14:paraId="67CA2C9C" w14:textId="77777777" w:rsidR="0098375C" w:rsidRDefault="00F767EB">
      <w:pPr>
        <w:spacing w:line="240" w:lineRule="auto"/>
        <w:rPr>
          <w:sz w:val="20"/>
          <w:szCs w:val="20"/>
        </w:rPr>
      </w:pPr>
      <w:r>
        <w:rPr>
          <w:vertAlign w:val="superscript"/>
        </w:rPr>
        <w:footnoteRef/>
      </w:r>
      <w:r>
        <w:rPr>
          <w:sz w:val="20"/>
          <w:szCs w:val="20"/>
        </w:rPr>
        <w:t xml:space="preserve"> Stephen Bann Source: New Literary History , Spring, 1998, Vol. 29, No. 2, Revisionism (Spring, 1998), pp. 235-246</w:t>
      </w:r>
    </w:p>
  </w:footnote>
  <w:footnote w:id="12">
    <w:p w14:paraId="521E4D4A" w14:textId="77777777" w:rsidR="0098375C" w:rsidRDefault="00F767EB">
      <w:pPr>
        <w:spacing w:line="240" w:lineRule="auto"/>
        <w:rPr>
          <w:rFonts w:ascii="Roboto" w:eastAsia="Roboto" w:hAnsi="Roboto" w:cs="Roboto"/>
          <w:sz w:val="20"/>
          <w:szCs w:val="20"/>
        </w:rPr>
      </w:pPr>
      <w:r>
        <w:rPr>
          <w:vertAlign w:val="superscript"/>
        </w:rPr>
        <w:footnoteRef/>
      </w:r>
      <w:r>
        <w:rPr>
          <w:sz w:val="20"/>
          <w:szCs w:val="20"/>
        </w:rPr>
        <w:t xml:space="preserve"> </w:t>
      </w:r>
      <w:hyperlink r:id="rId29">
        <w:r>
          <w:rPr>
            <w:i/>
            <w:sz w:val="20"/>
            <w:szCs w:val="20"/>
          </w:rPr>
          <w:t>Contested Histories in Public Spaces Principles, Processes, Best Practices</w:t>
        </w:r>
      </w:hyperlink>
      <w:hyperlink r:id="rId30">
        <w:r>
          <w:rPr>
            <w:sz w:val="20"/>
            <w:szCs w:val="20"/>
          </w:rPr>
          <w:t>.</w:t>
        </w:r>
      </w:hyperlink>
    </w:p>
  </w:footnote>
  <w:footnote w:id="13">
    <w:p w14:paraId="6F87E9F2" w14:textId="77777777" w:rsidR="0098375C" w:rsidRDefault="00F767EB">
      <w:pPr>
        <w:spacing w:line="240" w:lineRule="auto"/>
        <w:rPr>
          <w:sz w:val="20"/>
          <w:szCs w:val="20"/>
        </w:rPr>
      </w:pPr>
      <w:r>
        <w:rPr>
          <w:vertAlign w:val="superscript"/>
        </w:rPr>
        <w:footnoteRef/>
      </w:r>
      <w:r>
        <w:rPr>
          <w:sz w:val="20"/>
          <w:szCs w:val="20"/>
        </w:rPr>
        <w:t xml:space="preserve"> </w:t>
      </w:r>
      <w:hyperlink r:id="rId31">
        <w:r>
          <w:rPr>
            <w:sz w:val="20"/>
            <w:szCs w:val="20"/>
          </w:rPr>
          <w:t>MORGAN and Bristol Branch.</w:t>
        </w:r>
      </w:hyperlink>
    </w:p>
  </w:footnote>
  <w:footnote w:id="14">
    <w:p w14:paraId="4C26CF7E" w14:textId="77777777" w:rsidR="0098375C" w:rsidRDefault="00F767EB">
      <w:pPr>
        <w:spacing w:line="240" w:lineRule="auto"/>
        <w:rPr>
          <w:sz w:val="20"/>
          <w:szCs w:val="20"/>
        </w:rPr>
      </w:pPr>
      <w:r>
        <w:rPr>
          <w:vertAlign w:val="superscript"/>
        </w:rPr>
        <w:footnoteRef/>
      </w:r>
      <w:r>
        <w:rPr>
          <w:sz w:val="20"/>
          <w:szCs w:val="20"/>
        </w:rPr>
        <w:t xml:space="preserve"> </w:t>
      </w:r>
      <w:hyperlink r:id="rId32">
        <w:r>
          <w:rPr>
            <w:sz w:val="20"/>
            <w:szCs w:val="20"/>
          </w:rPr>
          <w:t>MORGAN and Bristol Branch.</w:t>
        </w:r>
      </w:hyperlink>
    </w:p>
  </w:footnote>
  <w:footnote w:id="15">
    <w:p w14:paraId="07F2E1E1" w14:textId="77777777" w:rsidR="0098375C" w:rsidRDefault="00F767EB">
      <w:pPr>
        <w:spacing w:line="240" w:lineRule="auto"/>
        <w:rPr>
          <w:sz w:val="20"/>
          <w:szCs w:val="20"/>
        </w:rPr>
      </w:pPr>
      <w:r>
        <w:rPr>
          <w:vertAlign w:val="superscript"/>
        </w:rPr>
        <w:footnoteRef/>
      </w:r>
      <w:r>
        <w:rPr>
          <w:sz w:val="20"/>
          <w:szCs w:val="20"/>
        </w:rPr>
        <w:t xml:space="preserve"> </w:t>
      </w:r>
      <w:hyperlink r:id="rId33">
        <w:r>
          <w:rPr>
            <w:sz w:val="20"/>
            <w:szCs w:val="20"/>
          </w:rPr>
          <w:t xml:space="preserve">‘David </w:t>
        </w:r>
        <w:proofErr w:type="spellStart"/>
        <w:r>
          <w:rPr>
            <w:sz w:val="20"/>
            <w:szCs w:val="20"/>
          </w:rPr>
          <w:t>Olusoga</w:t>
        </w:r>
        <w:proofErr w:type="spellEnd"/>
        <w:r>
          <w:rPr>
            <w:sz w:val="20"/>
            <w:szCs w:val="20"/>
          </w:rPr>
          <w:t xml:space="preserve"> to Chair Discussion on Div</w:t>
        </w:r>
        <w:r>
          <w:rPr>
            <w:sz w:val="20"/>
            <w:szCs w:val="20"/>
          </w:rPr>
          <w:t xml:space="preserve">ersity in Statues and Public Memorials’, </w:t>
        </w:r>
      </w:hyperlink>
      <w:hyperlink r:id="rId34">
        <w:r>
          <w:rPr>
            <w:i/>
            <w:sz w:val="20"/>
            <w:szCs w:val="20"/>
          </w:rPr>
          <w:t xml:space="preserve">David </w:t>
        </w:r>
        <w:proofErr w:type="spellStart"/>
        <w:r>
          <w:rPr>
            <w:i/>
            <w:sz w:val="20"/>
            <w:szCs w:val="20"/>
          </w:rPr>
          <w:t>Olusoga</w:t>
        </w:r>
        <w:proofErr w:type="spellEnd"/>
        <w:r>
          <w:rPr>
            <w:i/>
            <w:sz w:val="20"/>
            <w:szCs w:val="20"/>
          </w:rPr>
          <w:t xml:space="preserve"> to Chair Discussion on Diversity in Statues and Public Memorials</w:t>
        </w:r>
      </w:hyperlink>
      <w:hyperlink r:id="rId35">
        <w:r>
          <w:rPr>
            <w:sz w:val="20"/>
            <w:szCs w:val="20"/>
          </w:rPr>
          <w:t xml:space="preserve"> [accessed 8 </w:t>
        </w:r>
        <w:r>
          <w:rPr>
            <w:sz w:val="20"/>
            <w:szCs w:val="20"/>
          </w:rPr>
          <w:t>December 2021].</w:t>
        </w:r>
      </w:hyperlink>
    </w:p>
  </w:footnote>
  <w:footnote w:id="16">
    <w:p w14:paraId="0BD024B2" w14:textId="77777777" w:rsidR="0098375C" w:rsidRDefault="00F767EB">
      <w:pPr>
        <w:spacing w:line="240" w:lineRule="auto"/>
        <w:rPr>
          <w:sz w:val="20"/>
          <w:szCs w:val="20"/>
        </w:rPr>
      </w:pPr>
      <w:r>
        <w:rPr>
          <w:vertAlign w:val="superscript"/>
        </w:rPr>
        <w:footnoteRef/>
      </w:r>
      <w:r>
        <w:rPr>
          <w:sz w:val="20"/>
          <w:szCs w:val="20"/>
        </w:rPr>
        <w:t xml:space="preserve"> </w:t>
      </w:r>
      <w:hyperlink r:id="rId36">
        <w:r>
          <w:rPr>
            <w:sz w:val="20"/>
            <w:szCs w:val="20"/>
          </w:rPr>
          <w:t xml:space="preserve">David </w:t>
        </w:r>
        <w:proofErr w:type="spellStart"/>
        <w:r>
          <w:rPr>
            <w:sz w:val="20"/>
            <w:szCs w:val="20"/>
          </w:rPr>
          <w:t>Olusoga</w:t>
        </w:r>
        <w:proofErr w:type="spellEnd"/>
        <w:r>
          <w:rPr>
            <w:sz w:val="20"/>
            <w:szCs w:val="20"/>
          </w:rPr>
          <w:t xml:space="preserve">, </w:t>
        </w:r>
      </w:hyperlink>
      <w:hyperlink r:id="rId37">
        <w:r>
          <w:rPr>
            <w:i/>
            <w:sz w:val="20"/>
            <w:szCs w:val="20"/>
          </w:rPr>
          <w:t>Black and British: A Forgotten History</w:t>
        </w:r>
      </w:hyperlink>
      <w:hyperlink r:id="rId38">
        <w:r>
          <w:rPr>
            <w:sz w:val="20"/>
            <w:szCs w:val="20"/>
          </w:rPr>
          <w:t xml:space="preserve"> (London: Macmillan, 2016).</w:t>
        </w:r>
      </w:hyperlink>
    </w:p>
  </w:footnote>
  <w:footnote w:id="17">
    <w:p w14:paraId="4B1C7DBB" w14:textId="77777777" w:rsidR="0098375C" w:rsidRDefault="00F767EB">
      <w:pPr>
        <w:spacing w:line="240" w:lineRule="auto"/>
        <w:rPr>
          <w:sz w:val="20"/>
          <w:szCs w:val="20"/>
        </w:rPr>
      </w:pPr>
      <w:r>
        <w:rPr>
          <w:vertAlign w:val="superscript"/>
        </w:rPr>
        <w:footnoteRef/>
      </w:r>
      <w:r>
        <w:rPr>
          <w:sz w:val="20"/>
          <w:szCs w:val="20"/>
        </w:rPr>
        <w:t xml:space="preserve"> </w:t>
      </w:r>
      <w:hyperlink r:id="rId39">
        <w:r>
          <w:rPr>
            <w:sz w:val="20"/>
            <w:szCs w:val="20"/>
          </w:rPr>
          <w:t xml:space="preserve">School of Arts, Languages and Cultures, </w:t>
        </w:r>
      </w:hyperlink>
      <w:hyperlink r:id="rId40">
        <w:r>
          <w:rPr>
            <w:i/>
            <w:sz w:val="20"/>
            <w:szCs w:val="20"/>
          </w:rPr>
          <w:t xml:space="preserve">From Bristol to Manchester: History and Memory in Our Cities. David </w:t>
        </w:r>
        <w:proofErr w:type="spellStart"/>
        <w:r>
          <w:rPr>
            <w:i/>
            <w:sz w:val="20"/>
            <w:szCs w:val="20"/>
          </w:rPr>
          <w:t>Olusoga</w:t>
        </w:r>
        <w:proofErr w:type="spellEnd"/>
        <w:r>
          <w:rPr>
            <w:i/>
            <w:sz w:val="20"/>
            <w:szCs w:val="20"/>
          </w:rPr>
          <w:t xml:space="preserve"> OBE</w:t>
        </w:r>
      </w:hyperlink>
      <w:hyperlink r:id="rId41">
        <w:r>
          <w:rPr>
            <w:sz w:val="20"/>
            <w:szCs w:val="20"/>
          </w:rPr>
          <w:t>, 20</w:t>
        </w:r>
        <w:r>
          <w:rPr>
            <w:sz w:val="20"/>
            <w:szCs w:val="20"/>
          </w:rPr>
          <w:t>21 [accessed 9 December 2021].</w:t>
        </w:r>
      </w:hyperlink>
    </w:p>
  </w:footnote>
  <w:footnote w:id="18">
    <w:p w14:paraId="1F104A33" w14:textId="77777777" w:rsidR="0098375C" w:rsidRDefault="00F767EB">
      <w:pPr>
        <w:spacing w:line="240" w:lineRule="auto"/>
        <w:rPr>
          <w:sz w:val="20"/>
          <w:szCs w:val="20"/>
        </w:rPr>
      </w:pPr>
      <w:r>
        <w:rPr>
          <w:vertAlign w:val="superscript"/>
        </w:rPr>
        <w:footnoteRef/>
      </w:r>
      <w:r>
        <w:rPr>
          <w:sz w:val="20"/>
          <w:szCs w:val="20"/>
        </w:rPr>
        <w:t xml:space="preserve"> </w:t>
      </w:r>
      <w:hyperlink r:id="rId42">
        <w:r>
          <w:rPr>
            <w:i/>
            <w:sz w:val="20"/>
            <w:szCs w:val="20"/>
          </w:rPr>
          <w:t>Contested Histories in Public Spaces Principles, Processes, Best Practices</w:t>
        </w:r>
      </w:hyperlink>
      <w:hyperlink r:id="rId43">
        <w:r>
          <w:rPr>
            <w:sz w:val="20"/>
            <w:szCs w:val="20"/>
          </w:rPr>
          <w:t>.</w:t>
        </w:r>
      </w:hyperlink>
    </w:p>
  </w:footnote>
  <w:footnote w:id="19">
    <w:p w14:paraId="4EFB4325" w14:textId="77777777" w:rsidR="0098375C" w:rsidRDefault="00F767EB">
      <w:pPr>
        <w:spacing w:line="240" w:lineRule="auto"/>
        <w:rPr>
          <w:sz w:val="20"/>
          <w:szCs w:val="20"/>
        </w:rPr>
      </w:pPr>
      <w:r>
        <w:rPr>
          <w:vertAlign w:val="superscript"/>
        </w:rPr>
        <w:footnoteRef/>
      </w:r>
      <w:r>
        <w:rPr>
          <w:sz w:val="20"/>
          <w:szCs w:val="20"/>
        </w:rPr>
        <w:t xml:space="preserve"> </w:t>
      </w:r>
      <w:hyperlink r:id="rId44">
        <w:r>
          <w:rPr>
            <w:sz w:val="20"/>
            <w:szCs w:val="20"/>
          </w:rPr>
          <w:t>Tristan C</w:t>
        </w:r>
        <w:r>
          <w:rPr>
            <w:sz w:val="20"/>
            <w:szCs w:val="20"/>
          </w:rPr>
          <w:t xml:space="preserve">ork, ‘Work on £8,000 Colston Statue Museum Display Begins’, </w:t>
        </w:r>
      </w:hyperlink>
      <w:hyperlink r:id="rId45">
        <w:proofErr w:type="spellStart"/>
        <w:r>
          <w:rPr>
            <w:i/>
            <w:sz w:val="20"/>
            <w:szCs w:val="20"/>
          </w:rPr>
          <w:t>BristolLive</w:t>
        </w:r>
        <w:proofErr w:type="spellEnd"/>
      </w:hyperlink>
      <w:hyperlink r:id="rId46">
        <w:r>
          <w:rPr>
            <w:sz w:val="20"/>
            <w:szCs w:val="20"/>
          </w:rPr>
          <w:t>, 2021 [accessed 9 December 2021].</w:t>
        </w:r>
      </w:hyperlink>
    </w:p>
  </w:footnote>
  <w:footnote w:id="20">
    <w:p w14:paraId="184BBA43" w14:textId="77777777" w:rsidR="0098375C" w:rsidRDefault="00F767EB">
      <w:pPr>
        <w:spacing w:line="240" w:lineRule="auto"/>
        <w:rPr>
          <w:sz w:val="20"/>
          <w:szCs w:val="20"/>
        </w:rPr>
      </w:pPr>
      <w:r>
        <w:rPr>
          <w:vertAlign w:val="superscript"/>
        </w:rPr>
        <w:footnoteRef/>
      </w:r>
      <w:r>
        <w:rPr>
          <w:sz w:val="20"/>
          <w:szCs w:val="20"/>
        </w:rPr>
        <w:t xml:space="preserve"> </w:t>
      </w:r>
      <w:hyperlink r:id="rId47">
        <w:r>
          <w:rPr>
            <w:sz w:val="20"/>
            <w:szCs w:val="20"/>
          </w:rPr>
          <w:t xml:space="preserve">‘David </w:t>
        </w:r>
        <w:proofErr w:type="spellStart"/>
        <w:r>
          <w:rPr>
            <w:sz w:val="20"/>
            <w:szCs w:val="20"/>
          </w:rPr>
          <w:t>Olusoga</w:t>
        </w:r>
        <w:proofErr w:type="spellEnd"/>
        <w:r>
          <w:rPr>
            <w:sz w:val="20"/>
            <w:szCs w:val="20"/>
          </w:rPr>
          <w:t xml:space="preserve"> to Chair Discussion on Diversity in Statues and Public Memorials’, </w:t>
        </w:r>
      </w:hyperlink>
      <w:hyperlink r:id="rId48">
        <w:r>
          <w:rPr>
            <w:i/>
            <w:sz w:val="20"/>
            <w:szCs w:val="20"/>
          </w:rPr>
          <w:t xml:space="preserve">David </w:t>
        </w:r>
        <w:proofErr w:type="spellStart"/>
        <w:r>
          <w:rPr>
            <w:i/>
            <w:sz w:val="20"/>
            <w:szCs w:val="20"/>
          </w:rPr>
          <w:t>Olusoga</w:t>
        </w:r>
        <w:proofErr w:type="spellEnd"/>
        <w:r>
          <w:rPr>
            <w:i/>
            <w:sz w:val="20"/>
            <w:szCs w:val="20"/>
          </w:rPr>
          <w:t xml:space="preserve"> to Chair Discussion on Diversity in Statues and Public Memorials</w:t>
        </w:r>
      </w:hyperlink>
      <w:hyperlink r:id="rId49">
        <w:r>
          <w:rPr>
            <w:sz w:val="20"/>
            <w:szCs w:val="20"/>
          </w:rPr>
          <w:t xml:space="preserve"> [accessed 8 December 2021].</w:t>
        </w:r>
      </w:hyperlink>
    </w:p>
  </w:footnote>
  <w:footnote w:id="21">
    <w:p w14:paraId="2C354B52" w14:textId="77777777" w:rsidR="0098375C" w:rsidRDefault="00F767EB">
      <w:pPr>
        <w:spacing w:line="240" w:lineRule="auto"/>
        <w:rPr>
          <w:color w:val="292929"/>
          <w:sz w:val="20"/>
          <w:szCs w:val="20"/>
        </w:rPr>
      </w:pPr>
      <w:r>
        <w:rPr>
          <w:vertAlign w:val="superscript"/>
        </w:rPr>
        <w:footnoteRef/>
      </w:r>
      <w:r>
        <w:rPr>
          <w:sz w:val="20"/>
          <w:szCs w:val="20"/>
        </w:rPr>
        <w:t xml:space="preserve"> </w:t>
      </w:r>
      <w:hyperlink r:id="rId50">
        <w:r>
          <w:rPr>
            <w:sz w:val="20"/>
            <w:szCs w:val="20"/>
          </w:rPr>
          <w:t xml:space="preserve">‘The Colston Statue: What next? | M Shed’, </w:t>
        </w:r>
      </w:hyperlink>
      <w:hyperlink r:id="rId51">
        <w:r>
          <w:rPr>
            <w:i/>
            <w:sz w:val="20"/>
            <w:szCs w:val="20"/>
          </w:rPr>
          <w:t>Bristol Museums</w:t>
        </w:r>
      </w:hyperlink>
      <w:hyperlink r:id="rId52">
        <w:r>
          <w:rPr>
            <w:sz w:val="20"/>
            <w:szCs w:val="20"/>
          </w:rPr>
          <w:t xml:space="preserve"> [accessed 8 December 2021].</w:t>
        </w:r>
      </w:hyperlink>
    </w:p>
  </w:footnote>
  <w:footnote w:id="22">
    <w:p w14:paraId="13975E5C" w14:textId="77777777" w:rsidR="0098375C" w:rsidRDefault="00F767EB">
      <w:pPr>
        <w:spacing w:line="240" w:lineRule="auto"/>
        <w:rPr>
          <w:sz w:val="20"/>
          <w:szCs w:val="20"/>
        </w:rPr>
      </w:pPr>
      <w:r>
        <w:rPr>
          <w:vertAlign w:val="superscript"/>
        </w:rPr>
        <w:footnoteRef/>
      </w:r>
      <w:r>
        <w:rPr>
          <w:sz w:val="20"/>
          <w:szCs w:val="20"/>
        </w:rPr>
        <w:t xml:space="preserve"> </w:t>
      </w:r>
      <w:hyperlink r:id="rId53">
        <w:r>
          <w:rPr>
            <w:sz w:val="20"/>
            <w:szCs w:val="20"/>
          </w:rPr>
          <w:t xml:space="preserve">John Berger </w:t>
        </w:r>
        <w:r>
          <w:rPr>
            <w:sz w:val="20"/>
            <w:szCs w:val="20"/>
          </w:rPr>
          <w:t xml:space="preserve">and Jean Mohr, </w:t>
        </w:r>
      </w:hyperlink>
      <w:hyperlink r:id="rId54">
        <w:r>
          <w:rPr>
            <w:i/>
            <w:sz w:val="20"/>
            <w:szCs w:val="20"/>
          </w:rPr>
          <w:t>Another Way of Telling: A Possible Theory of Photography</w:t>
        </w:r>
      </w:hyperlink>
      <w:hyperlink r:id="rId55">
        <w:r>
          <w:rPr>
            <w:sz w:val="20"/>
            <w:szCs w:val="20"/>
          </w:rPr>
          <w:t xml:space="preserve"> (Bloomsbury Publishing, 2016).</w:t>
        </w:r>
      </w:hyperlink>
    </w:p>
  </w:footnote>
  <w:footnote w:id="23">
    <w:p w14:paraId="310BB388" w14:textId="77777777" w:rsidR="0098375C" w:rsidRDefault="00F767EB">
      <w:pPr>
        <w:spacing w:line="240" w:lineRule="auto"/>
        <w:rPr>
          <w:sz w:val="20"/>
          <w:szCs w:val="20"/>
        </w:rPr>
      </w:pPr>
      <w:r>
        <w:rPr>
          <w:vertAlign w:val="superscript"/>
        </w:rPr>
        <w:footnoteRef/>
      </w:r>
      <w:r>
        <w:rPr>
          <w:sz w:val="20"/>
          <w:szCs w:val="20"/>
        </w:rPr>
        <w:t xml:space="preserve"> </w:t>
      </w:r>
      <w:hyperlink r:id="rId56">
        <w:r>
          <w:rPr>
            <w:sz w:val="20"/>
            <w:szCs w:val="20"/>
          </w:rPr>
          <w:t>Berger and Mohr.</w:t>
        </w:r>
      </w:hyperlink>
    </w:p>
  </w:footnote>
  <w:footnote w:id="24">
    <w:p w14:paraId="28F34685" w14:textId="77777777" w:rsidR="0098375C" w:rsidRDefault="00F767EB">
      <w:pPr>
        <w:spacing w:line="240" w:lineRule="auto"/>
        <w:rPr>
          <w:sz w:val="20"/>
          <w:szCs w:val="20"/>
        </w:rPr>
      </w:pPr>
      <w:r>
        <w:rPr>
          <w:vertAlign w:val="superscript"/>
        </w:rPr>
        <w:footnoteRef/>
      </w:r>
      <w:r>
        <w:rPr>
          <w:sz w:val="20"/>
          <w:szCs w:val="20"/>
        </w:rPr>
        <w:t xml:space="preserve"> </w:t>
      </w:r>
      <w:hyperlink r:id="rId57">
        <w:r>
          <w:rPr>
            <w:sz w:val="20"/>
            <w:szCs w:val="20"/>
          </w:rPr>
          <w:t>Berger and Mohr, p. 126.</w:t>
        </w:r>
      </w:hyperlink>
    </w:p>
  </w:footnote>
  <w:footnote w:id="25">
    <w:p w14:paraId="17E51531" w14:textId="77777777" w:rsidR="0098375C" w:rsidRDefault="00F767EB">
      <w:pPr>
        <w:spacing w:line="240" w:lineRule="auto"/>
        <w:rPr>
          <w:sz w:val="20"/>
          <w:szCs w:val="20"/>
        </w:rPr>
      </w:pPr>
      <w:r>
        <w:rPr>
          <w:vertAlign w:val="superscript"/>
        </w:rPr>
        <w:footnoteRef/>
      </w:r>
      <w:r>
        <w:rPr>
          <w:sz w:val="20"/>
          <w:szCs w:val="20"/>
        </w:rPr>
        <w:t xml:space="preserve"> </w:t>
      </w:r>
      <w:hyperlink r:id="rId58">
        <w:r>
          <w:rPr>
            <w:sz w:val="20"/>
            <w:szCs w:val="20"/>
          </w:rPr>
          <w:t>MORGAN and Bristol Branch.</w:t>
        </w:r>
      </w:hyperlink>
    </w:p>
  </w:footnote>
  <w:footnote w:id="26">
    <w:p w14:paraId="4A6AA71B" w14:textId="77777777" w:rsidR="0098375C" w:rsidRDefault="00F767EB">
      <w:pPr>
        <w:spacing w:line="240" w:lineRule="auto"/>
        <w:rPr>
          <w:sz w:val="20"/>
          <w:szCs w:val="20"/>
        </w:rPr>
      </w:pPr>
      <w:r>
        <w:rPr>
          <w:vertAlign w:val="superscript"/>
        </w:rPr>
        <w:footnoteRef/>
      </w:r>
      <w:r>
        <w:rPr>
          <w:sz w:val="20"/>
          <w:szCs w:val="20"/>
        </w:rPr>
        <w:t xml:space="preserve"> </w:t>
      </w:r>
      <w:hyperlink r:id="rId59">
        <w:r>
          <w:rPr>
            <w:sz w:val="20"/>
            <w:szCs w:val="20"/>
          </w:rPr>
          <w:t xml:space="preserve">William Barrett, </w:t>
        </w:r>
      </w:hyperlink>
      <w:hyperlink r:id="rId60">
        <w:r>
          <w:rPr>
            <w:i/>
            <w:sz w:val="20"/>
            <w:szCs w:val="20"/>
          </w:rPr>
          <w:t>The History and Antiquities of the City of Bristol;</w:t>
        </w:r>
      </w:hyperlink>
      <w:hyperlink r:id="rId61">
        <w:r>
          <w:rPr>
            <w:sz w:val="20"/>
            <w:szCs w:val="20"/>
          </w:rPr>
          <w:t xml:space="preserve"> (Bristol : Printed by W. Pine, 1789)</w:t>
        </w:r>
        <w:r>
          <w:rPr>
            <w:sz w:val="20"/>
            <w:szCs w:val="20"/>
          </w:rPr>
          <w:t>, p. 655 [accessed 12 December 2021].</w:t>
        </w:r>
      </w:hyperlink>
    </w:p>
  </w:footnote>
  <w:footnote w:id="27">
    <w:p w14:paraId="78999A63" w14:textId="77777777" w:rsidR="0098375C" w:rsidRDefault="00F767EB">
      <w:pPr>
        <w:spacing w:line="240" w:lineRule="auto"/>
        <w:rPr>
          <w:sz w:val="20"/>
          <w:szCs w:val="20"/>
        </w:rPr>
      </w:pPr>
      <w:r>
        <w:rPr>
          <w:vertAlign w:val="superscript"/>
        </w:rPr>
        <w:footnoteRef/>
      </w:r>
      <w:r>
        <w:rPr>
          <w:sz w:val="20"/>
          <w:szCs w:val="20"/>
        </w:rPr>
        <w:t xml:space="preserve"> </w:t>
      </w:r>
      <w:hyperlink r:id="rId62">
        <w:r>
          <w:rPr>
            <w:sz w:val="20"/>
            <w:szCs w:val="20"/>
          </w:rPr>
          <w:t xml:space="preserve">Roger Ball, ‘Edward Colston Research Paper #1’, </w:t>
        </w:r>
      </w:hyperlink>
      <w:hyperlink r:id="rId63">
        <w:r>
          <w:rPr>
            <w:i/>
            <w:sz w:val="20"/>
            <w:szCs w:val="20"/>
          </w:rPr>
          <w:t>Bristol Radical History Group</w:t>
        </w:r>
      </w:hyperlink>
      <w:hyperlink r:id="rId64">
        <w:r>
          <w:rPr>
            <w:sz w:val="20"/>
            <w:szCs w:val="20"/>
          </w:rPr>
          <w:t xml:space="preserve"> [accessed 12 December 2021].</w:t>
        </w:r>
      </w:hyperlink>
    </w:p>
  </w:footnote>
  <w:footnote w:id="28">
    <w:p w14:paraId="37C4B12A" w14:textId="77777777" w:rsidR="0098375C" w:rsidRDefault="00F767EB">
      <w:pPr>
        <w:spacing w:line="240" w:lineRule="auto"/>
        <w:rPr>
          <w:sz w:val="20"/>
          <w:szCs w:val="20"/>
        </w:rPr>
      </w:pPr>
      <w:r>
        <w:rPr>
          <w:vertAlign w:val="superscript"/>
        </w:rPr>
        <w:footnoteRef/>
      </w:r>
      <w:r>
        <w:rPr>
          <w:sz w:val="20"/>
          <w:szCs w:val="20"/>
        </w:rPr>
        <w:t xml:space="preserve"> </w:t>
      </w:r>
      <w:hyperlink r:id="rId65">
        <w:r>
          <w:rPr>
            <w:sz w:val="20"/>
            <w:szCs w:val="20"/>
          </w:rPr>
          <w:t xml:space="preserve">David </w:t>
        </w:r>
        <w:proofErr w:type="spellStart"/>
        <w:r>
          <w:rPr>
            <w:sz w:val="20"/>
            <w:szCs w:val="20"/>
          </w:rPr>
          <w:t>Eltis</w:t>
        </w:r>
        <w:proofErr w:type="spellEnd"/>
        <w:r>
          <w:rPr>
            <w:sz w:val="20"/>
            <w:szCs w:val="20"/>
          </w:rPr>
          <w:t xml:space="preserve">, </w:t>
        </w:r>
      </w:hyperlink>
      <w:hyperlink r:id="rId66">
        <w:r>
          <w:rPr>
            <w:i/>
            <w:sz w:val="20"/>
            <w:szCs w:val="20"/>
          </w:rPr>
          <w:t>The Rise of African Slavery in the Ameri</w:t>
        </w:r>
        <w:r>
          <w:rPr>
            <w:i/>
            <w:sz w:val="20"/>
            <w:szCs w:val="20"/>
          </w:rPr>
          <w:t>cas</w:t>
        </w:r>
      </w:hyperlink>
      <w:hyperlink r:id="rId67">
        <w:r>
          <w:rPr>
            <w:sz w:val="20"/>
            <w:szCs w:val="20"/>
          </w:rPr>
          <w:t xml:space="preserve"> (Cambridge University Press, 2000), p. 2.</w:t>
        </w:r>
      </w:hyperlink>
    </w:p>
  </w:footnote>
  <w:footnote w:id="29">
    <w:p w14:paraId="0FCD7300" w14:textId="77777777" w:rsidR="0098375C" w:rsidRDefault="00F767EB">
      <w:pPr>
        <w:spacing w:line="240" w:lineRule="auto"/>
        <w:rPr>
          <w:sz w:val="20"/>
          <w:szCs w:val="20"/>
        </w:rPr>
      </w:pPr>
      <w:r>
        <w:rPr>
          <w:vertAlign w:val="superscript"/>
        </w:rPr>
        <w:footnoteRef/>
      </w:r>
      <w:r>
        <w:rPr>
          <w:sz w:val="20"/>
          <w:szCs w:val="20"/>
        </w:rPr>
        <w:t xml:space="preserve"> </w:t>
      </w:r>
      <w:hyperlink r:id="rId68">
        <w:r>
          <w:rPr>
            <w:sz w:val="20"/>
            <w:szCs w:val="20"/>
          </w:rPr>
          <w:t>MORGAN and Bristol Branch, p. 18.</w:t>
        </w:r>
      </w:hyperlink>
    </w:p>
  </w:footnote>
  <w:footnote w:id="30">
    <w:p w14:paraId="57C17933" w14:textId="77777777" w:rsidR="0098375C" w:rsidRDefault="00F767EB">
      <w:pPr>
        <w:spacing w:line="240" w:lineRule="auto"/>
        <w:rPr>
          <w:sz w:val="20"/>
          <w:szCs w:val="20"/>
        </w:rPr>
      </w:pPr>
      <w:r>
        <w:rPr>
          <w:vertAlign w:val="superscript"/>
        </w:rPr>
        <w:footnoteRef/>
      </w:r>
      <w:r>
        <w:rPr>
          <w:sz w:val="20"/>
          <w:szCs w:val="20"/>
        </w:rPr>
        <w:t xml:space="preserve"> </w:t>
      </w:r>
      <w:hyperlink r:id="rId69">
        <w:r>
          <w:rPr>
            <w:sz w:val="20"/>
            <w:szCs w:val="20"/>
          </w:rPr>
          <w:t xml:space="preserve">Catherine Hall and others, </w:t>
        </w:r>
      </w:hyperlink>
      <w:hyperlink r:id="rId70">
        <w:r>
          <w:rPr>
            <w:i/>
            <w:sz w:val="20"/>
            <w:szCs w:val="20"/>
          </w:rPr>
          <w:t>Legacies of British Slave-Ownership: Colonial Slavery and the Formation of Victorian Britain</w:t>
        </w:r>
      </w:hyperlink>
      <w:hyperlink r:id="rId71">
        <w:r>
          <w:rPr>
            <w:sz w:val="20"/>
            <w:szCs w:val="20"/>
          </w:rPr>
          <w:t xml:space="preserve"> (Cambridge: Cambridge University Press, 2014) </w:t>
        </w:r>
      </w:hyperlink>
    </w:p>
  </w:footnote>
  <w:footnote w:id="31">
    <w:p w14:paraId="34538E31" w14:textId="77777777" w:rsidR="0098375C" w:rsidRDefault="00F767EB">
      <w:pPr>
        <w:spacing w:line="240" w:lineRule="auto"/>
        <w:rPr>
          <w:sz w:val="20"/>
          <w:szCs w:val="20"/>
        </w:rPr>
      </w:pPr>
      <w:r>
        <w:rPr>
          <w:vertAlign w:val="superscript"/>
        </w:rPr>
        <w:footnoteRef/>
      </w:r>
      <w:r>
        <w:rPr>
          <w:sz w:val="20"/>
          <w:szCs w:val="20"/>
        </w:rPr>
        <w:t xml:space="preserve"> </w:t>
      </w:r>
      <w:hyperlink r:id="rId72">
        <w:r>
          <w:rPr>
            <w:sz w:val="20"/>
            <w:szCs w:val="20"/>
          </w:rPr>
          <w:t>Michel-</w:t>
        </w:r>
        <w:proofErr w:type="spellStart"/>
        <w:r>
          <w:rPr>
            <w:sz w:val="20"/>
            <w:szCs w:val="20"/>
          </w:rPr>
          <w:t>Rolph</w:t>
        </w:r>
        <w:proofErr w:type="spellEnd"/>
        <w:r>
          <w:rPr>
            <w:sz w:val="20"/>
            <w:szCs w:val="20"/>
          </w:rPr>
          <w:t xml:space="preserve"> </w:t>
        </w:r>
        <w:proofErr w:type="spellStart"/>
        <w:r>
          <w:rPr>
            <w:sz w:val="20"/>
            <w:szCs w:val="20"/>
          </w:rPr>
          <w:t>Trouillot</w:t>
        </w:r>
        <w:proofErr w:type="spellEnd"/>
        <w:r>
          <w:rPr>
            <w:sz w:val="20"/>
            <w:szCs w:val="20"/>
          </w:rPr>
          <w:t xml:space="preserve">, </w:t>
        </w:r>
      </w:hyperlink>
      <w:hyperlink r:id="rId73">
        <w:r>
          <w:rPr>
            <w:i/>
            <w:sz w:val="20"/>
            <w:szCs w:val="20"/>
          </w:rPr>
          <w:t>Silencing the Past: Power and the Production of History</w:t>
        </w:r>
      </w:hyperlink>
      <w:hyperlink r:id="rId74">
        <w:r>
          <w:rPr>
            <w:sz w:val="20"/>
            <w:szCs w:val="20"/>
          </w:rPr>
          <w:t xml:space="preserve"> (Boston, Mass: Beacon Press, 1995), p. 147.</w:t>
        </w:r>
      </w:hyperlink>
    </w:p>
  </w:footnote>
  <w:footnote w:id="32">
    <w:p w14:paraId="0482C087" w14:textId="77777777" w:rsidR="0098375C" w:rsidRDefault="00F767EB">
      <w:pPr>
        <w:spacing w:line="240" w:lineRule="auto"/>
        <w:rPr>
          <w:sz w:val="20"/>
          <w:szCs w:val="20"/>
        </w:rPr>
      </w:pPr>
      <w:r>
        <w:rPr>
          <w:vertAlign w:val="superscript"/>
        </w:rPr>
        <w:footnoteRef/>
      </w:r>
      <w:r>
        <w:rPr>
          <w:sz w:val="20"/>
          <w:szCs w:val="20"/>
        </w:rPr>
        <w:t xml:space="preserve"> </w:t>
      </w:r>
      <w:hyperlink r:id="rId75">
        <w:r>
          <w:rPr>
            <w:sz w:val="20"/>
            <w:szCs w:val="20"/>
          </w:rPr>
          <w:t>‘14 Nov 1895, 1 - The Bristol Mercury and Daily Post, Western Countries and South Wales Advertiser at Newspapers.Com’, p. 5.</w:t>
        </w:r>
      </w:hyperlink>
    </w:p>
  </w:footnote>
  <w:footnote w:id="33">
    <w:p w14:paraId="27209C8A" w14:textId="77777777" w:rsidR="0098375C" w:rsidRDefault="00F767EB">
      <w:pPr>
        <w:spacing w:line="240" w:lineRule="auto"/>
        <w:rPr>
          <w:sz w:val="20"/>
          <w:szCs w:val="20"/>
        </w:rPr>
      </w:pPr>
      <w:r>
        <w:rPr>
          <w:vertAlign w:val="superscript"/>
        </w:rPr>
        <w:footnoteRef/>
      </w:r>
      <w:r>
        <w:rPr>
          <w:sz w:val="20"/>
          <w:szCs w:val="20"/>
        </w:rPr>
        <w:t xml:space="preserve"> </w:t>
      </w:r>
      <w:hyperlink r:id="rId76">
        <w:r>
          <w:rPr>
            <w:sz w:val="20"/>
            <w:szCs w:val="20"/>
          </w:rPr>
          <w:t>‘£1,000 in 1895 → 2021 | UK Inflation Calculator’ [accessed 12 Dece</w:t>
        </w:r>
        <w:r>
          <w:rPr>
            <w:sz w:val="20"/>
            <w:szCs w:val="20"/>
          </w:rPr>
          <w:t>mber 2021].</w:t>
        </w:r>
      </w:hyperlink>
    </w:p>
  </w:footnote>
  <w:footnote w:id="34">
    <w:p w14:paraId="29221507" w14:textId="77777777" w:rsidR="0098375C" w:rsidRDefault="00F767EB">
      <w:pPr>
        <w:spacing w:line="240" w:lineRule="auto"/>
        <w:rPr>
          <w:sz w:val="20"/>
          <w:szCs w:val="20"/>
        </w:rPr>
      </w:pPr>
      <w:r>
        <w:rPr>
          <w:vertAlign w:val="superscript"/>
        </w:rPr>
        <w:footnoteRef/>
      </w:r>
      <w:r>
        <w:rPr>
          <w:sz w:val="20"/>
          <w:szCs w:val="20"/>
        </w:rPr>
        <w:t xml:space="preserve"> </w:t>
      </w:r>
      <w:hyperlink r:id="rId77">
        <w:r>
          <w:rPr>
            <w:sz w:val="20"/>
            <w:szCs w:val="20"/>
          </w:rPr>
          <w:t>‘14 Nov 1895, 1 - The Bristol Mercury and Daily Post, Western Countries and South Wales Advertiser at Newspapers.Com’, p. 5.</w:t>
        </w:r>
      </w:hyperlink>
    </w:p>
  </w:footnote>
  <w:footnote w:id="35">
    <w:p w14:paraId="1B8D7E8B" w14:textId="77777777" w:rsidR="0098375C" w:rsidRDefault="00F767EB">
      <w:pPr>
        <w:spacing w:line="240" w:lineRule="auto"/>
        <w:rPr>
          <w:sz w:val="20"/>
          <w:szCs w:val="20"/>
        </w:rPr>
      </w:pPr>
      <w:r>
        <w:rPr>
          <w:vertAlign w:val="superscript"/>
        </w:rPr>
        <w:footnoteRef/>
      </w:r>
      <w:r>
        <w:rPr>
          <w:sz w:val="20"/>
          <w:szCs w:val="20"/>
        </w:rPr>
        <w:t xml:space="preserve"> </w:t>
      </w:r>
      <w:hyperlink r:id="rId78">
        <w:r>
          <w:rPr>
            <w:sz w:val="20"/>
            <w:szCs w:val="20"/>
          </w:rPr>
          <w:t>‘14 Nov 1895, 1 - The Bristol Mercury and Daily Post, Western Countries and South Wales Advertiser at Newspapers.Com’, p. 5.</w:t>
        </w:r>
      </w:hyperlink>
    </w:p>
  </w:footnote>
  <w:footnote w:id="36">
    <w:p w14:paraId="1E3C5B89" w14:textId="77777777" w:rsidR="0098375C" w:rsidRDefault="00F767EB">
      <w:pPr>
        <w:spacing w:line="240" w:lineRule="auto"/>
        <w:rPr>
          <w:sz w:val="20"/>
          <w:szCs w:val="20"/>
        </w:rPr>
      </w:pPr>
      <w:r>
        <w:rPr>
          <w:vertAlign w:val="superscript"/>
        </w:rPr>
        <w:footnoteRef/>
      </w:r>
      <w:r>
        <w:rPr>
          <w:sz w:val="20"/>
          <w:szCs w:val="20"/>
        </w:rPr>
        <w:t xml:space="preserve"> </w:t>
      </w:r>
      <w:hyperlink r:id="rId79">
        <w:r>
          <w:rPr>
            <w:sz w:val="20"/>
            <w:szCs w:val="20"/>
          </w:rPr>
          <w:t xml:space="preserve">Charles Hulme, ‘John Cassidy, Manchester Sculptor, and His Patrons: Their Contribution to Manchester Life and Landscape’, </w:t>
        </w:r>
      </w:hyperlink>
      <w:hyperlink r:id="rId80">
        <w:r>
          <w:rPr>
            <w:i/>
            <w:sz w:val="20"/>
            <w:szCs w:val="20"/>
          </w:rPr>
          <w:t>Bulletin of the John Rylands Libra</w:t>
        </w:r>
        <w:r>
          <w:rPr>
            <w:i/>
            <w:sz w:val="20"/>
            <w:szCs w:val="20"/>
          </w:rPr>
          <w:t>ry</w:t>
        </w:r>
      </w:hyperlink>
      <w:hyperlink r:id="rId81">
        <w:r>
          <w:rPr>
            <w:sz w:val="20"/>
            <w:szCs w:val="20"/>
          </w:rPr>
          <w:t xml:space="preserve">, 89 (2012), 207–45 </w:t>
        </w:r>
      </w:hyperlink>
    </w:p>
  </w:footnote>
  <w:footnote w:id="37">
    <w:p w14:paraId="0C9063B9" w14:textId="77777777" w:rsidR="0098375C" w:rsidRDefault="00F767EB">
      <w:pPr>
        <w:spacing w:line="240" w:lineRule="auto"/>
        <w:rPr>
          <w:sz w:val="20"/>
          <w:szCs w:val="20"/>
        </w:rPr>
      </w:pPr>
      <w:r>
        <w:rPr>
          <w:vertAlign w:val="superscript"/>
        </w:rPr>
        <w:footnoteRef/>
      </w:r>
      <w:r>
        <w:rPr>
          <w:sz w:val="20"/>
          <w:szCs w:val="20"/>
        </w:rPr>
        <w:t xml:space="preserve"> </w:t>
      </w:r>
      <w:hyperlink r:id="rId82">
        <w:r>
          <w:rPr>
            <w:sz w:val="20"/>
            <w:szCs w:val="20"/>
          </w:rPr>
          <w:t>Paul Mellon Centre, ‘The New Sculpture’ [accessed 12 December 2021].</w:t>
        </w:r>
      </w:hyperlink>
    </w:p>
  </w:footnote>
  <w:footnote w:id="38">
    <w:p w14:paraId="1A4E7897" w14:textId="77777777" w:rsidR="0098375C" w:rsidRDefault="00F767EB">
      <w:pPr>
        <w:spacing w:line="240" w:lineRule="auto"/>
        <w:rPr>
          <w:sz w:val="20"/>
          <w:szCs w:val="20"/>
        </w:rPr>
      </w:pPr>
      <w:r>
        <w:rPr>
          <w:vertAlign w:val="superscript"/>
        </w:rPr>
        <w:footnoteRef/>
      </w:r>
      <w:r>
        <w:rPr>
          <w:sz w:val="20"/>
          <w:szCs w:val="20"/>
        </w:rPr>
        <w:t xml:space="preserve"> </w:t>
      </w:r>
      <w:hyperlink r:id="rId83">
        <w:r>
          <w:rPr>
            <w:sz w:val="20"/>
            <w:szCs w:val="20"/>
          </w:rPr>
          <w:t xml:space="preserve">Norman McCord and Bill Purdue, </w:t>
        </w:r>
      </w:hyperlink>
      <w:hyperlink r:id="rId84">
        <w:r>
          <w:rPr>
            <w:i/>
            <w:sz w:val="20"/>
            <w:szCs w:val="20"/>
          </w:rPr>
          <w:t>British History 1815-1914</w:t>
        </w:r>
      </w:hyperlink>
      <w:hyperlink r:id="rId85">
        <w:r>
          <w:rPr>
            <w:sz w:val="20"/>
            <w:szCs w:val="20"/>
          </w:rPr>
          <w:t xml:space="preserve"> (OUP Oxford, 2007), p. 490.</w:t>
        </w:r>
      </w:hyperlink>
    </w:p>
  </w:footnote>
  <w:footnote w:id="39">
    <w:p w14:paraId="4F74FE2A" w14:textId="77777777" w:rsidR="0098375C" w:rsidRDefault="00F767EB">
      <w:pPr>
        <w:spacing w:line="240" w:lineRule="auto"/>
        <w:rPr>
          <w:sz w:val="20"/>
          <w:szCs w:val="20"/>
        </w:rPr>
      </w:pPr>
      <w:r>
        <w:rPr>
          <w:vertAlign w:val="superscript"/>
        </w:rPr>
        <w:footnoteRef/>
      </w:r>
      <w:r>
        <w:rPr>
          <w:sz w:val="20"/>
          <w:szCs w:val="20"/>
        </w:rPr>
        <w:t xml:space="preserve"> </w:t>
      </w:r>
      <w:hyperlink r:id="rId86">
        <w:r>
          <w:rPr>
            <w:sz w:val="20"/>
            <w:szCs w:val="20"/>
          </w:rPr>
          <w:t>‘</w:t>
        </w:r>
        <w:proofErr w:type="spellStart"/>
        <w:r>
          <w:rPr>
            <w:sz w:val="20"/>
            <w:szCs w:val="20"/>
          </w:rPr>
          <w:t>Bronze.Jpg</w:t>
        </w:r>
        <w:proofErr w:type="spellEnd"/>
        <w:r>
          <w:rPr>
            <w:sz w:val="20"/>
            <w:szCs w:val="20"/>
          </w:rPr>
          <w:t xml:space="preserve"> (346×265)’ [accessed 12 December 2021].</w:t>
        </w:r>
      </w:hyperlink>
    </w:p>
  </w:footnote>
  <w:footnote w:id="40">
    <w:p w14:paraId="56476BC5" w14:textId="77777777" w:rsidR="0098375C" w:rsidRDefault="00F767EB">
      <w:pPr>
        <w:spacing w:line="240" w:lineRule="auto"/>
        <w:rPr>
          <w:sz w:val="20"/>
          <w:szCs w:val="20"/>
        </w:rPr>
      </w:pPr>
      <w:r>
        <w:rPr>
          <w:vertAlign w:val="superscript"/>
        </w:rPr>
        <w:footnoteRef/>
      </w:r>
      <w:r>
        <w:rPr>
          <w:sz w:val="20"/>
          <w:szCs w:val="20"/>
        </w:rPr>
        <w:t xml:space="preserve"> </w:t>
      </w:r>
      <w:hyperlink r:id="rId87">
        <w:r>
          <w:rPr>
            <w:sz w:val="20"/>
            <w:szCs w:val="20"/>
          </w:rPr>
          <w:t>‘14 Nov 1895, 1 - The Bristol Mercury and Daily Post, Western Countries and South Wales Advertiser at Newspapers.Com’, p. 5.</w:t>
        </w:r>
      </w:hyperlink>
    </w:p>
  </w:footnote>
  <w:footnote w:id="41">
    <w:p w14:paraId="0CFE4E98" w14:textId="77777777" w:rsidR="0098375C" w:rsidRDefault="00F767EB">
      <w:pPr>
        <w:spacing w:line="240" w:lineRule="auto"/>
        <w:rPr>
          <w:sz w:val="20"/>
          <w:szCs w:val="20"/>
        </w:rPr>
      </w:pPr>
      <w:r>
        <w:rPr>
          <w:vertAlign w:val="superscript"/>
        </w:rPr>
        <w:footnoteRef/>
      </w:r>
      <w:r>
        <w:rPr>
          <w:sz w:val="20"/>
          <w:szCs w:val="20"/>
        </w:rPr>
        <w:t xml:space="preserve"> </w:t>
      </w:r>
      <w:hyperlink r:id="rId88">
        <w:r>
          <w:rPr>
            <w:sz w:val="20"/>
            <w:szCs w:val="20"/>
          </w:rPr>
          <w:t xml:space="preserve">Icon - The Institute of Conservation, </w:t>
        </w:r>
      </w:hyperlink>
      <w:hyperlink r:id="rId89">
        <w:r>
          <w:rPr>
            <w:i/>
            <w:sz w:val="20"/>
            <w:szCs w:val="20"/>
          </w:rPr>
          <w:t>#BlackLivesMatter: Documenting and Conserving Bristol’s History as It Happens, Fran Coles | Icon CCG</w:t>
        </w:r>
      </w:hyperlink>
      <w:hyperlink r:id="rId90">
        <w:r>
          <w:rPr>
            <w:sz w:val="20"/>
            <w:szCs w:val="20"/>
          </w:rPr>
          <w:t>, 2021[accessed 12 December 2021].</w:t>
        </w:r>
      </w:hyperlink>
    </w:p>
  </w:footnote>
  <w:footnote w:id="42">
    <w:p w14:paraId="1319D186" w14:textId="77777777" w:rsidR="0098375C" w:rsidRDefault="00F767EB">
      <w:pPr>
        <w:spacing w:line="240" w:lineRule="auto"/>
        <w:rPr>
          <w:sz w:val="20"/>
          <w:szCs w:val="20"/>
        </w:rPr>
      </w:pPr>
      <w:r>
        <w:rPr>
          <w:vertAlign w:val="superscript"/>
        </w:rPr>
        <w:footnoteRef/>
      </w:r>
      <w:r>
        <w:rPr>
          <w:sz w:val="20"/>
          <w:szCs w:val="20"/>
        </w:rPr>
        <w:t xml:space="preserve"> </w:t>
      </w:r>
      <w:hyperlink r:id="rId91">
        <w:r>
          <w:rPr>
            <w:sz w:val="20"/>
            <w:szCs w:val="20"/>
          </w:rPr>
          <w:t>Icon - The Institute of Conservation.</w:t>
        </w:r>
      </w:hyperlink>
    </w:p>
  </w:footnote>
  <w:footnote w:id="43">
    <w:p w14:paraId="6087ACE9" w14:textId="77777777" w:rsidR="0098375C" w:rsidRDefault="00F767EB">
      <w:pPr>
        <w:spacing w:line="240" w:lineRule="auto"/>
        <w:rPr>
          <w:sz w:val="20"/>
          <w:szCs w:val="20"/>
        </w:rPr>
      </w:pPr>
      <w:r>
        <w:rPr>
          <w:vertAlign w:val="superscript"/>
        </w:rPr>
        <w:footnoteRef/>
      </w:r>
      <w:r>
        <w:rPr>
          <w:sz w:val="20"/>
          <w:szCs w:val="20"/>
        </w:rPr>
        <w:t xml:space="preserve"> </w:t>
      </w:r>
      <w:hyperlink r:id="rId92">
        <w:r>
          <w:rPr>
            <w:sz w:val="20"/>
            <w:szCs w:val="20"/>
          </w:rPr>
          <w:t>‘15 Nov 1895, 8 - The Bristol Mercury and Daily Post, Western Countries and South Wales Advertiser at Newspaper</w:t>
        </w:r>
        <w:r>
          <w:rPr>
            <w:sz w:val="20"/>
            <w:szCs w:val="20"/>
          </w:rPr>
          <w:t xml:space="preserve">s.Com’, </w:t>
        </w:r>
      </w:hyperlink>
      <w:hyperlink r:id="rId93">
        <w:r>
          <w:rPr>
            <w:i/>
            <w:sz w:val="20"/>
            <w:szCs w:val="20"/>
          </w:rPr>
          <w:t>Newspapers.Com</w:t>
        </w:r>
      </w:hyperlink>
      <w:hyperlink r:id="rId94">
        <w:r>
          <w:rPr>
            <w:sz w:val="20"/>
            <w:szCs w:val="20"/>
          </w:rPr>
          <w:t>, p. 8 [accessed 12 December 2021].</w:t>
        </w:r>
      </w:hyperlink>
    </w:p>
  </w:footnote>
  <w:footnote w:id="44">
    <w:p w14:paraId="50015F6E" w14:textId="77777777" w:rsidR="0098375C" w:rsidRDefault="00F767EB">
      <w:pPr>
        <w:spacing w:line="240" w:lineRule="auto"/>
        <w:rPr>
          <w:sz w:val="20"/>
          <w:szCs w:val="20"/>
        </w:rPr>
      </w:pPr>
      <w:r>
        <w:rPr>
          <w:vertAlign w:val="superscript"/>
        </w:rPr>
        <w:footnoteRef/>
      </w:r>
      <w:r>
        <w:rPr>
          <w:sz w:val="20"/>
          <w:szCs w:val="20"/>
        </w:rPr>
        <w:t xml:space="preserve"> </w:t>
      </w:r>
      <w:hyperlink r:id="rId95">
        <w:r>
          <w:rPr>
            <w:sz w:val="20"/>
            <w:szCs w:val="20"/>
          </w:rPr>
          <w:t xml:space="preserve">Rebecca Senior, ‘Britain’s Monument Culture Obscures a Violent History of White Supremacy and Colonial Violence’, </w:t>
        </w:r>
      </w:hyperlink>
      <w:hyperlink r:id="rId96">
        <w:r>
          <w:rPr>
            <w:i/>
            <w:sz w:val="20"/>
            <w:szCs w:val="20"/>
          </w:rPr>
          <w:t>The Conversation</w:t>
        </w:r>
      </w:hyperlink>
      <w:hyperlink r:id="rId97">
        <w:r>
          <w:rPr>
            <w:sz w:val="20"/>
            <w:szCs w:val="20"/>
          </w:rPr>
          <w:t xml:space="preserve"> [accessed 8 December 2021].</w:t>
        </w:r>
      </w:hyperlink>
    </w:p>
  </w:footnote>
  <w:footnote w:id="45">
    <w:p w14:paraId="5FB6D14E" w14:textId="77777777" w:rsidR="0098375C" w:rsidRDefault="00F767EB">
      <w:pPr>
        <w:spacing w:line="240" w:lineRule="auto"/>
        <w:rPr>
          <w:sz w:val="20"/>
          <w:szCs w:val="20"/>
        </w:rPr>
      </w:pPr>
      <w:r>
        <w:rPr>
          <w:vertAlign w:val="superscript"/>
        </w:rPr>
        <w:footnoteRef/>
      </w:r>
      <w:r>
        <w:rPr>
          <w:sz w:val="20"/>
          <w:szCs w:val="20"/>
        </w:rPr>
        <w:t xml:space="preserve"> </w:t>
      </w:r>
      <w:hyperlink r:id="rId98">
        <w:r>
          <w:rPr>
            <w:sz w:val="20"/>
            <w:szCs w:val="20"/>
          </w:rPr>
          <w:t xml:space="preserve">Marita </w:t>
        </w:r>
        <w:proofErr w:type="spellStart"/>
        <w:r>
          <w:rPr>
            <w:sz w:val="20"/>
            <w:szCs w:val="20"/>
          </w:rPr>
          <w:t>Sturk</w:t>
        </w:r>
        <w:r>
          <w:rPr>
            <w:sz w:val="20"/>
            <w:szCs w:val="20"/>
          </w:rPr>
          <w:t>en</w:t>
        </w:r>
        <w:proofErr w:type="spellEnd"/>
        <w:r>
          <w:rPr>
            <w:sz w:val="20"/>
            <w:szCs w:val="20"/>
          </w:rPr>
          <w:t xml:space="preserve"> and Lisa Cartwright, </w:t>
        </w:r>
      </w:hyperlink>
      <w:hyperlink r:id="rId99">
        <w:r>
          <w:rPr>
            <w:i/>
            <w:sz w:val="20"/>
            <w:szCs w:val="20"/>
          </w:rPr>
          <w:t>Practices of Looking: An Introduction to Visual Culture</w:t>
        </w:r>
      </w:hyperlink>
      <w:hyperlink r:id="rId100">
        <w:r>
          <w:rPr>
            <w:sz w:val="20"/>
            <w:szCs w:val="20"/>
          </w:rPr>
          <w:t xml:space="preserve"> (Oxford ; New York: OUP Oxford, 2000).</w:t>
        </w:r>
      </w:hyperlink>
    </w:p>
  </w:footnote>
  <w:footnote w:id="46">
    <w:p w14:paraId="03888F15" w14:textId="77777777" w:rsidR="0098375C" w:rsidRDefault="00F767EB">
      <w:pPr>
        <w:spacing w:line="240" w:lineRule="auto"/>
        <w:rPr>
          <w:sz w:val="20"/>
          <w:szCs w:val="20"/>
        </w:rPr>
      </w:pPr>
      <w:r>
        <w:rPr>
          <w:vertAlign w:val="superscript"/>
        </w:rPr>
        <w:footnoteRef/>
      </w:r>
      <w:r>
        <w:rPr>
          <w:sz w:val="20"/>
          <w:szCs w:val="20"/>
        </w:rPr>
        <w:t xml:space="preserve"> </w:t>
      </w:r>
      <w:hyperlink r:id="rId101">
        <w:r>
          <w:rPr>
            <w:sz w:val="20"/>
            <w:szCs w:val="20"/>
          </w:rPr>
          <w:t xml:space="preserve">C. </w:t>
        </w:r>
        <w:proofErr w:type="spellStart"/>
        <w:r>
          <w:rPr>
            <w:sz w:val="20"/>
            <w:szCs w:val="20"/>
          </w:rPr>
          <w:t>Bigsby</w:t>
        </w:r>
        <w:proofErr w:type="spellEnd"/>
        <w:r>
          <w:rPr>
            <w:sz w:val="20"/>
            <w:szCs w:val="20"/>
          </w:rPr>
          <w:t xml:space="preserve">, </w:t>
        </w:r>
      </w:hyperlink>
      <w:hyperlink r:id="rId102">
        <w:r>
          <w:rPr>
            <w:i/>
            <w:sz w:val="20"/>
            <w:szCs w:val="20"/>
          </w:rPr>
          <w:t>Remembering and Imagining the Holocaust: The Chain of Memory</w:t>
        </w:r>
      </w:hyperlink>
      <w:hyperlink r:id="rId103">
        <w:r>
          <w:rPr>
            <w:sz w:val="20"/>
            <w:szCs w:val="20"/>
          </w:rPr>
          <w:t xml:space="preserve"> (Cambridge University Press, 2006), p. 9 </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CC1EB" w14:textId="77777777" w:rsidR="00887700" w:rsidRDefault="008877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A7F4A" w14:textId="77777777" w:rsidR="00887700" w:rsidRDefault="008877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495A8" w14:textId="77777777" w:rsidR="00887700" w:rsidRDefault="008877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displayBackgroundShap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75C"/>
    <w:rsid w:val="002E1276"/>
    <w:rsid w:val="00887700"/>
    <w:rsid w:val="0098375C"/>
    <w:rsid w:val="00F7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21A829"/>
  <w15:docId w15:val="{A8FA67DD-561D-FA48-827C-4711F9F57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87700"/>
    <w:pPr>
      <w:tabs>
        <w:tab w:val="center" w:pos="4513"/>
        <w:tab w:val="right" w:pos="9026"/>
      </w:tabs>
      <w:spacing w:line="240" w:lineRule="auto"/>
    </w:pPr>
  </w:style>
  <w:style w:type="character" w:customStyle="1" w:styleId="HeaderChar">
    <w:name w:val="Header Char"/>
    <w:basedOn w:val="DefaultParagraphFont"/>
    <w:link w:val="Header"/>
    <w:uiPriority w:val="99"/>
    <w:rsid w:val="00887700"/>
  </w:style>
  <w:style w:type="paragraph" w:styleId="Footer">
    <w:name w:val="footer"/>
    <w:basedOn w:val="Normal"/>
    <w:link w:val="FooterChar"/>
    <w:uiPriority w:val="99"/>
    <w:unhideWhenUsed/>
    <w:rsid w:val="00887700"/>
    <w:pPr>
      <w:tabs>
        <w:tab w:val="center" w:pos="4513"/>
        <w:tab w:val="right" w:pos="9026"/>
      </w:tabs>
      <w:spacing w:line="240" w:lineRule="auto"/>
    </w:pPr>
  </w:style>
  <w:style w:type="character" w:customStyle="1" w:styleId="FooterChar">
    <w:name w:val="Footer Char"/>
    <w:basedOn w:val="DefaultParagraphFont"/>
    <w:link w:val="Footer"/>
    <w:uiPriority w:val="99"/>
    <w:rsid w:val="008877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zotero.org/google-docs/?Yk3BiG" TargetMode="External"/><Relationship Id="rId21" Type="http://schemas.openxmlformats.org/officeDocument/2006/relationships/hyperlink" Target="https://www.zotero.org/google-docs/?Yk3BiG" TargetMode="External"/><Relationship Id="rId42" Type="http://schemas.openxmlformats.org/officeDocument/2006/relationships/hyperlink" Target="https://www.zotero.org/google-docs/?Yk3BiG" TargetMode="External"/><Relationship Id="rId47" Type="http://schemas.openxmlformats.org/officeDocument/2006/relationships/hyperlink" Target="https://www.zotero.org/google-docs/?Yk3BiG" TargetMode="External"/><Relationship Id="rId63" Type="http://schemas.openxmlformats.org/officeDocument/2006/relationships/hyperlink" Target="https://www.zotero.org/google-docs/?Yk3BiG" TargetMode="External"/><Relationship Id="rId68" Type="http://schemas.openxmlformats.org/officeDocument/2006/relationships/hyperlink" Target="https://www.zotero.org/google-docs/?Yk3BiG" TargetMode="External"/><Relationship Id="rId84" Type="http://schemas.openxmlformats.org/officeDocument/2006/relationships/hyperlink" Target="https://www.zotero.org/google-docs/?Yk3BiG" TargetMode="External"/><Relationship Id="rId89" Type="http://schemas.openxmlformats.org/officeDocument/2006/relationships/hyperlink" Target="https://www.zotero.org/google-docs/?Yk3BiG" TargetMode="External"/><Relationship Id="rId16" Type="http://schemas.openxmlformats.org/officeDocument/2006/relationships/hyperlink" Target="https://www.zotero.org/google-docs/?Yk3BiG" TargetMode="External"/><Relationship Id="rId11" Type="http://schemas.openxmlformats.org/officeDocument/2006/relationships/hyperlink" Target="https://www.zotero.org/google-docs/?Yk3BiG" TargetMode="External"/><Relationship Id="rId32" Type="http://schemas.openxmlformats.org/officeDocument/2006/relationships/hyperlink" Target="https://www.zotero.org/google-docs/?Yk3BiG" TargetMode="External"/><Relationship Id="rId37" Type="http://schemas.openxmlformats.org/officeDocument/2006/relationships/hyperlink" Target="https://www.zotero.org/google-docs/?Yk3BiG" TargetMode="External"/><Relationship Id="rId53" Type="http://schemas.openxmlformats.org/officeDocument/2006/relationships/hyperlink" Target="https://www.zotero.org/google-docs/?Yk3BiG" TargetMode="External"/><Relationship Id="rId58" Type="http://schemas.openxmlformats.org/officeDocument/2006/relationships/hyperlink" Target="https://www.zotero.org/google-docs/?Yk3BiG" TargetMode="External"/><Relationship Id="rId74" Type="http://schemas.openxmlformats.org/officeDocument/2006/relationships/hyperlink" Target="https://www.zotero.org/google-docs/?Yk3BiG" TargetMode="External"/><Relationship Id="rId79" Type="http://schemas.openxmlformats.org/officeDocument/2006/relationships/hyperlink" Target="https://www.zotero.org/google-docs/?Yk3BiG" TargetMode="External"/><Relationship Id="rId5" Type="http://schemas.openxmlformats.org/officeDocument/2006/relationships/endnotes" Target="endnotes.xml"/><Relationship Id="rId90" Type="http://schemas.openxmlformats.org/officeDocument/2006/relationships/hyperlink" Target="https://www.zotero.org/google-docs/?Yk3BiG" TargetMode="External"/><Relationship Id="rId95" Type="http://schemas.openxmlformats.org/officeDocument/2006/relationships/fontTable" Target="fontTable.xml"/><Relationship Id="rId22" Type="http://schemas.openxmlformats.org/officeDocument/2006/relationships/hyperlink" Target="https://www.zotero.org/google-docs/?Yk3BiG" TargetMode="External"/><Relationship Id="rId27" Type="http://schemas.openxmlformats.org/officeDocument/2006/relationships/hyperlink" Target="https://www.zotero.org/google-docs/?Yk3BiG" TargetMode="External"/><Relationship Id="rId43" Type="http://schemas.openxmlformats.org/officeDocument/2006/relationships/hyperlink" Target="https://www.zotero.org/google-docs/?Yk3BiG" TargetMode="External"/><Relationship Id="rId48" Type="http://schemas.openxmlformats.org/officeDocument/2006/relationships/hyperlink" Target="https://www.zotero.org/google-docs/?Yk3BiG" TargetMode="External"/><Relationship Id="rId64" Type="http://schemas.openxmlformats.org/officeDocument/2006/relationships/hyperlink" Target="https://www.zotero.org/google-docs/?Yk3BiG" TargetMode="External"/><Relationship Id="rId69" Type="http://schemas.openxmlformats.org/officeDocument/2006/relationships/hyperlink" Target="https://www.zotero.org/google-docs/?Yk3BiG" TargetMode="External"/><Relationship Id="rId8" Type="http://schemas.openxmlformats.org/officeDocument/2006/relationships/hyperlink" Target="https://www.zotero.org/google-docs/?4m3JgZ" TargetMode="External"/><Relationship Id="rId51" Type="http://schemas.openxmlformats.org/officeDocument/2006/relationships/hyperlink" Target="https://www.zotero.org/google-docs/?Yk3BiG" TargetMode="External"/><Relationship Id="rId72" Type="http://schemas.openxmlformats.org/officeDocument/2006/relationships/hyperlink" Target="https://www.zotero.org/google-docs/?Yk3BiG" TargetMode="External"/><Relationship Id="rId80" Type="http://schemas.openxmlformats.org/officeDocument/2006/relationships/hyperlink" Target="https://www.zotero.org/google-docs/?Yk3BiG" TargetMode="External"/><Relationship Id="rId85" Type="http://schemas.openxmlformats.org/officeDocument/2006/relationships/hyperlink" Target="https://www.zotero.org/google-docs/?Yk3BiG" TargetMode="External"/><Relationship Id="rId93"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zotero.org/google-docs/?Yk3BiG" TargetMode="External"/><Relationship Id="rId17" Type="http://schemas.openxmlformats.org/officeDocument/2006/relationships/hyperlink" Target="https://www.zotero.org/google-docs/?Yk3BiG" TargetMode="External"/><Relationship Id="rId25" Type="http://schemas.openxmlformats.org/officeDocument/2006/relationships/hyperlink" Target="https://www.zotero.org/google-docs/?Yk3BiG" TargetMode="External"/><Relationship Id="rId33" Type="http://schemas.openxmlformats.org/officeDocument/2006/relationships/hyperlink" Target="https://www.zotero.org/google-docs/?Yk3BiG" TargetMode="External"/><Relationship Id="rId38" Type="http://schemas.openxmlformats.org/officeDocument/2006/relationships/hyperlink" Target="https://www.zotero.org/google-docs/?Yk3BiG" TargetMode="External"/><Relationship Id="rId46" Type="http://schemas.openxmlformats.org/officeDocument/2006/relationships/hyperlink" Target="https://www.zotero.org/google-docs/?Yk3BiG" TargetMode="External"/><Relationship Id="rId59" Type="http://schemas.openxmlformats.org/officeDocument/2006/relationships/hyperlink" Target="https://www.zotero.org/google-docs/?Yk3BiG" TargetMode="External"/><Relationship Id="rId67" Type="http://schemas.openxmlformats.org/officeDocument/2006/relationships/hyperlink" Target="https://www.zotero.org/google-docs/?Yk3BiG" TargetMode="External"/><Relationship Id="rId20" Type="http://schemas.openxmlformats.org/officeDocument/2006/relationships/hyperlink" Target="https://www.zotero.org/google-docs/?Yk3BiG" TargetMode="External"/><Relationship Id="rId41" Type="http://schemas.openxmlformats.org/officeDocument/2006/relationships/hyperlink" Target="https://www.zotero.org/google-docs/?Yk3BiG" TargetMode="External"/><Relationship Id="rId54" Type="http://schemas.openxmlformats.org/officeDocument/2006/relationships/hyperlink" Target="https://www.zotero.org/google-docs/?Yk3BiG" TargetMode="External"/><Relationship Id="rId62" Type="http://schemas.openxmlformats.org/officeDocument/2006/relationships/hyperlink" Target="https://www.zotero.org/google-docs/?Yk3BiG" TargetMode="External"/><Relationship Id="rId70" Type="http://schemas.openxmlformats.org/officeDocument/2006/relationships/hyperlink" Target="https://www.zotero.org/google-docs/?Yk3BiG" TargetMode="External"/><Relationship Id="rId75" Type="http://schemas.openxmlformats.org/officeDocument/2006/relationships/hyperlink" Target="https://www.zotero.org/google-docs/?Yk3BiG" TargetMode="External"/><Relationship Id="rId83" Type="http://schemas.openxmlformats.org/officeDocument/2006/relationships/hyperlink" Target="https://www.zotero.org/google-docs/?Yk3BiG" TargetMode="External"/><Relationship Id="rId88" Type="http://schemas.openxmlformats.org/officeDocument/2006/relationships/hyperlink" Target="https://www.zotero.org/google-docs/?Yk3BiG" TargetMode="External"/><Relationship Id="rId91" Type="http://schemas.openxmlformats.org/officeDocument/2006/relationships/header" Target="header1.xml"/><Relationship Id="rId9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zotero.org/google-docs/?Yk3BiG" TargetMode="External"/><Relationship Id="rId23" Type="http://schemas.openxmlformats.org/officeDocument/2006/relationships/hyperlink" Target="https://www.zotero.org/google-docs/?Yk3BiG" TargetMode="External"/><Relationship Id="rId28" Type="http://schemas.openxmlformats.org/officeDocument/2006/relationships/hyperlink" Target="https://www.zotero.org/google-docs/?Yk3BiG" TargetMode="External"/><Relationship Id="rId36" Type="http://schemas.openxmlformats.org/officeDocument/2006/relationships/hyperlink" Target="https://www.zotero.org/google-docs/?Yk3BiG" TargetMode="External"/><Relationship Id="rId49" Type="http://schemas.openxmlformats.org/officeDocument/2006/relationships/hyperlink" Target="https://www.zotero.org/google-docs/?Yk3BiG" TargetMode="External"/><Relationship Id="rId57" Type="http://schemas.openxmlformats.org/officeDocument/2006/relationships/hyperlink" Target="https://www.zotero.org/google-docs/?Yk3BiG" TargetMode="External"/><Relationship Id="rId10" Type="http://schemas.openxmlformats.org/officeDocument/2006/relationships/image" Target="media/image3.png"/><Relationship Id="rId31" Type="http://schemas.openxmlformats.org/officeDocument/2006/relationships/hyperlink" Target="https://www.zotero.org/google-docs/?Yk3BiG" TargetMode="External"/><Relationship Id="rId44" Type="http://schemas.openxmlformats.org/officeDocument/2006/relationships/hyperlink" Target="https://www.zotero.org/google-docs/?Yk3BiG" TargetMode="External"/><Relationship Id="rId52" Type="http://schemas.openxmlformats.org/officeDocument/2006/relationships/hyperlink" Target="https://www.zotero.org/google-docs/?Yk3BiG" TargetMode="External"/><Relationship Id="rId60" Type="http://schemas.openxmlformats.org/officeDocument/2006/relationships/hyperlink" Target="https://www.zotero.org/google-docs/?Yk3BiG" TargetMode="External"/><Relationship Id="rId65" Type="http://schemas.openxmlformats.org/officeDocument/2006/relationships/hyperlink" Target="https://www.zotero.org/google-docs/?Yk3BiG" TargetMode="External"/><Relationship Id="rId73" Type="http://schemas.openxmlformats.org/officeDocument/2006/relationships/hyperlink" Target="https://www.zotero.org/google-docs/?Yk3BiG" TargetMode="External"/><Relationship Id="rId78" Type="http://schemas.openxmlformats.org/officeDocument/2006/relationships/hyperlink" Target="https://www.zotero.org/google-docs/?Yk3BiG" TargetMode="External"/><Relationship Id="rId81" Type="http://schemas.openxmlformats.org/officeDocument/2006/relationships/hyperlink" Target="https://www.zotero.org/google-docs/?Yk3BiG" TargetMode="External"/><Relationship Id="rId86" Type="http://schemas.openxmlformats.org/officeDocument/2006/relationships/hyperlink" Target="https://www.zotero.org/google-docs/?Yk3BiG" TargetMode="External"/><Relationship Id="rId94"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image" Target="media/image2.png"/><Relationship Id="rId13" Type="http://schemas.openxmlformats.org/officeDocument/2006/relationships/hyperlink" Target="https://www.zotero.org/google-docs/?Yk3BiG" TargetMode="External"/><Relationship Id="rId18" Type="http://schemas.openxmlformats.org/officeDocument/2006/relationships/hyperlink" Target="https://www.zotero.org/google-docs/?Yk3BiG" TargetMode="External"/><Relationship Id="rId39" Type="http://schemas.openxmlformats.org/officeDocument/2006/relationships/hyperlink" Target="https://www.zotero.org/google-docs/?Yk3BiG" TargetMode="External"/><Relationship Id="rId34" Type="http://schemas.openxmlformats.org/officeDocument/2006/relationships/hyperlink" Target="https://www.zotero.org/google-docs/?Yk3BiG" TargetMode="External"/><Relationship Id="rId50" Type="http://schemas.openxmlformats.org/officeDocument/2006/relationships/hyperlink" Target="https://www.zotero.org/google-docs/?Yk3BiG" TargetMode="External"/><Relationship Id="rId55" Type="http://schemas.openxmlformats.org/officeDocument/2006/relationships/hyperlink" Target="https://www.zotero.org/google-docs/?Yk3BiG" TargetMode="External"/><Relationship Id="rId76" Type="http://schemas.openxmlformats.org/officeDocument/2006/relationships/hyperlink" Target="https://www.zotero.org/google-docs/?Yk3BiG" TargetMode="External"/><Relationship Id="rId7" Type="http://schemas.openxmlformats.org/officeDocument/2006/relationships/hyperlink" Target="https://www.zotero.org/google-docs/?laFED8" TargetMode="External"/><Relationship Id="rId71" Type="http://schemas.openxmlformats.org/officeDocument/2006/relationships/hyperlink" Target="https://www.zotero.org/google-docs/?Yk3BiG" TargetMode="External"/><Relationship Id="rId92" Type="http://schemas.openxmlformats.org/officeDocument/2006/relationships/header" Target="header2.xml"/><Relationship Id="rId2" Type="http://schemas.openxmlformats.org/officeDocument/2006/relationships/settings" Target="settings.xml"/><Relationship Id="rId29" Type="http://schemas.openxmlformats.org/officeDocument/2006/relationships/hyperlink" Target="https://www.zotero.org/google-docs/?Yk3BiG" TargetMode="External"/><Relationship Id="rId24" Type="http://schemas.openxmlformats.org/officeDocument/2006/relationships/hyperlink" Target="https://www.zotero.org/google-docs/?Yk3BiG" TargetMode="External"/><Relationship Id="rId40" Type="http://schemas.openxmlformats.org/officeDocument/2006/relationships/hyperlink" Target="https://www.zotero.org/google-docs/?Yk3BiG" TargetMode="External"/><Relationship Id="rId45" Type="http://schemas.openxmlformats.org/officeDocument/2006/relationships/hyperlink" Target="https://www.zotero.org/google-docs/?Yk3BiG" TargetMode="External"/><Relationship Id="rId66" Type="http://schemas.openxmlformats.org/officeDocument/2006/relationships/hyperlink" Target="https://www.zotero.org/google-docs/?Yk3BiG" TargetMode="External"/><Relationship Id="rId87" Type="http://schemas.openxmlformats.org/officeDocument/2006/relationships/hyperlink" Target="https://www.zotero.org/google-docs/?Yk3BiG" TargetMode="External"/><Relationship Id="rId61" Type="http://schemas.openxmlformats.org/officeDocument/2006/relationships/hyperlink" Target="https://www.zotero.org/google-docs/?Yk3BiG" TargetMode="External"/><Relationship Id="rId82" Type="http://schemas.openxmlformats.org/officeDocument/2006/relationships/hyperlink" Target="https://www.zotero.org/google-docs/?Yk3BiG" TargetMode="External"/><Relationship Id="rId19" Type="http://schemas.openxmlformats.org/officeDocument/2006/relationships/hyperlink" Target="https://www.zotero.org/google-docs/?Yk3BiG" TargetMode="External"/><Relationship Id="rId14" Type="http://schemas.openxmlformats.org/officeDocument/2006/relationships/hyperlink" Target="https://www.zotero.org/google-docs/?Yk3BiG" TargetMode="External"/><Relationship Id="rId30" Type="http://schemas.openxmlformats.org/officeDocument/2006/relationships/hyperlink" Target="https://www.zotero.org/google-docs/?Yk3BiG" TargetMode="External"/><Relationship Id="rId35" Type="http://schemas.openxmlformats.org/officeDocument/2006/relationships/hyperlink" Target="https://www.zotero.org/google-docs/?Yk3BiG" TargetMode="External"/><Relationship Id="rId56" Type="http://schemas.openxmlformats.org/officeDocument/2006/relationships/hyperlink" Target="https://www.zotero.org/google-docs/?Yk3BiG" TargetMode="External"/><Relationship Id="rId77" Type="http://schemas.openxmlformats.org/officeDocument/2006/relationships/hyperlink" Target="https://www.zotero.org/google-docs/?Yk3BiG" TargetMode="External"/></Relationships>
</file>

<file path=word/_rels/footnotes.xml.rels><?xml version="1.0" encoding="UTF-8" standalone="yes"?>
<Relationships xmlns="http://schemas.openxmlformats.org/package/2006/relationships"><Relationship Id="rId26" Type="http://schemas.openxmlformats.org/officeDocument/2006/relationships/hyperlink" Target="https://www.zotero.org/google-docs/?00ssll" TargetMode="External"/><Relationship Id="rId21" Type="http://schemas.openxmlformats.org/officeDocument/2006/relationships/hyperlink" Target="https://www.zotero.org/google-docs/?OMlUzF" TargetMode="External"/><Relationship Id="rId42" Type="http://schemas.openxmlformats.org/officeDocument/2006/relationships/hyperlink" Target="https://www.zotero.org/google-docs/?F3chLg" TargetMode="External"/><Relationship Id="rId47" Type="http://schemas.openxmlformats.org/officeDocument/2006/relationships/hyperlink" Target="https://www.zotero.org/google-docs/?mfsC7I" TargetMode="External"/><Relationship Id="rId63" Type="http://schemas.openxmlformats.org/officeDocument/2006/relationships/hyperlink" Target="https://www.zotero.org/google-docs/?oEf8No" TargetMode="External"/><Relationship Id="rId68" Type="http://schemas.openxmlformats.org/officeDocument/2006/relationships/hyperlink" Target="https://www.zotero.org/google-docs/?q4ieRx" TargetMode="External"/><Relationship Id="rId84" Type="http://schemas.openxmlformats.org/officeDocument/2006/relationships/hyperlink" Target="https://www.zotero.org/google-docs/?tpFnO6" TargetMode="External"/><Relationship Id="rId89" Type="http://schemas.openxmlformats.org/officeDocument/2006/relationships/hyperlink" Target="https://www.zotero.org/google-docs/?of9NLJ" TargetMode="External"/><Relationship Id="rId16" Type="http://schemas.openxmlformats.org/officeDocument/2006/relationships/hyperlink" Target="https://www.zotero.org/google-docs/?HM3peL" TargetMode="External"/><Relationship Id="rId11" Type="http://schemas.openxmlformats.org/officeDocument/2006/relationships/hyperlink" Target="https://www.zotero.org/google-docs/?5lwyKH" TargetMode="External"/><Relationship Id="rId32" Type="http://schemas.openxmlformats.org/officeDocument/2006/relationships/hyperlink" Target="https://www.zotero.org/google-docs/?j4VI7l" TargetMode="External"/><Relationship Id="rId37" Type="http://schemas.openxmlformats.org/officeDocument/2006/relationships/hyperlink" Target="https://www.zotero.org/google-docs/?BUyrMb" TargetMode="External"/><Relationship Id="rId53" Type="http://schemas.openxmlformats.org/officeDocument/2006/relationships/hyperlink" Target="https://www.zotero.org/google-docs/?X2nbkA" TargetMode="External"/><Relationship Id="rId58" Type="http://schemas.openxmlformats.org/officeDocument/2006/relationships/hyperlink" Target="https://www.zotero.org/google-docs/?Qgy4Mr" TargetMode="External"/><Relationship Id="rId74" Type="http://schemas.openxmlformats.org/officeDocument/2006/relationships/hyperlink" Target="https://www.zotero.org/google-docs/?l3G8rd" TargetMode="External"/><Relationship Id="rId79" Type="http://schemas.openxmlformats.org/officeDocument/2006/relationships/hyperlink" Target="https://www.zotero.org/google-docs/?MTpsY6" TargetMode="External"/><Relationship Id="rId102" Type="http://schemas.openxmlformats.org/officeDocument/2006/relationships/hyperlink" Target="https://www.zotero.org/google-docs/?MfdDIT" TargetMode="External"/><Relationship Id="rId5" Type="http://schemas.openxmlformats.org/officeDocument/2006/relationships/hyperlink" Target="https://www.zotero.org/google-docs/?6XHF9s" TargetMode="External"/><Relationship Id="rId90" Type="http://schemas.openxmlformats.org/officeDocument/2006/relationships/hyperlink" Target="https://www.zotero.org/google-docs/?of9NLJ" TargetMode="External"/><Relationship Id="rId95" Type="http://schemas.openxmlformats.org/officeDocument/2006/relationships/hyperlink" Target="https://www.zotero.org/google-docs/?9g6PWF" TargetMode="External"/><Relationship Id="rId22" Type="http://schemas.openxmlformats.org/officeDocument/2006/relationships/hyperlink" Target="https://www.zotero.org/google-docs/?OMlUzF" TargetMode="External"/><Relationship Id="rId27" Type="http://schemas.openxmlformats.org/officeDocument/2006/relationships/hyperlink" Target="https://www.zotero.org/google-docs/?00ssll" TargetMode="External"/><Relationship Id="rId43" Type="http://schemas.openxmlformats.org/officeDocument/2006/relationships/hyperlink" Target="https://www.zotero.org/google-docs/?F3chLg" TargetMode="External"/><Relationship Id="rId48" Type="http://schemas.openxmlformats.org/officeDocument/2006/relationships/hyperlink" Target="https://www.zotero.org/google-docs/?mfsC7I" TargetMode="External"/><Relationship Id="rId64" Type="http://schemas.openxmlformats.org/officeDocument/2006/relationships/hyperlink" Target="https://www.zotero.org/google-docs/?oEf8No" TargetMode="External"/><Relationship Id="rId69" Type="http://schemas.openxmlformats.org/officeDocument/2006/relationships/hyperlink" Target="https://www.zotero.org/google-docs/?ync2pp" TargetMode="External"/><Relationship Id="rId80" Type="http://schemas.openxmlformats.org/officeDocument/2006/relationships/hyperlink" Target="https://www.zotero.org/google-docs/?MTpsY6" TargetMode="External"/><Relationship Id="rId85" Type="http://schemas.openxmlformats.org/officeDocument/2006/relationships/hyperlink" Target="https://www.zotero.org/google-docs/?tpFnO6" TargetMode="External"/><Relationship Id="rId12" Type="http://schemas.openxmlformats.org/officeDocument/2006/relationships/hyperlink" Target="https://www.zotero.org/google-docs/?5lwyKH" TargetMode="External"/><Relationship Id="rId17" Type="http://schemas.openxmlformats.org/officeDocument/2006/relationships/hyperlink" Target="https://www.zotero.org/google-docs/?oqUZpE" TargetMode="External"/><Relationship Id="rId25" Type="http://schemas.openxmlformats.org/officeDocument/2006/relationships/hyperlink" Target="https://www.zotero.org/google-docs/?T89FvL" TargetMode="External"/><Relationship Id="rId33" Type="http://schemas.openxmlformats.org/officeDocument/2006/relationships/hyperlink" Target="https://www.zotero.org/google-docs/?QM5U87" TargetMode="External"/><Relationship Id="rId38" Type="http://schemas.openxmlformats.org/officeDocument/2006/relationships/hyperlink" Target="https://www.zotero.org/google-docs/?BUyrMb" TargetMode="External"/><Relationship Id="rId46" Type="http://schemas.openxmlformats.org/officeDocument/2006/relationships/hyperlink" Target="https://www.zotero.org/google-docs/?8fugfc" TargetMode="External"/><Relationship Id="rId59" Type="http://schemas.openxmlformats.org/officeDocument/2006/relationships/hyperlink" Target="https://www.zotero.org/google-docs/?FXx3d3" TargetMode="External"/><Relationship Id="rId67" Type="http://schemas.openxmlformats.org/officeDocument/2006/relationships/hyperlink" Target="https://www.zotero.org/google-docs/?txiZC5" TargetMode="External"/><Relationship Id="rId103" Type="http://schemas.openxmlformats.org/officeDocument/2006/relationships/hyperlink" Target="https://www.zotero.org/google-docs/?MfdDIT" TargetMode="External"/><Relationship Id="rId20" Type="http://schemas.openxmlformats.org/officeDocument/2006/relationships/hyperlink" Target="https://www.zotero.org/google-docs/?OMlUzF" TargetMode="External"/><Relationship Id="rId41" Type="http://schemas.openxmlformats.org/officeDocument/2006/relationships/hyperlink" Target="https://www.zotero.org/google-docs/?UyTrQk" TargetMode="External"/><Relationship Id="rId54" Type="http://schemas.openxmlformats.org/officeDocument/2006/relationships/hyperlink" Target="https://www.zotero.org/google-docs/?X2nbkA" TargetMode="External"/><Relationship Id="rId62" Type="http://schemas.openxmlformats.org/officeDocument/2006/relationships/hyperlink" Target="https://www.zotero.org/google-docs/?oEf8No" TargetMode="External"/><Relationship Id="rId70" Type="http://schemas.openxmlformats.org/officeDocument/2006/relationships/hyperlink" Target="https://www.zotero.org/google-docs/?ync2pp" TargetMode="External"/><Relationship Id="rId75" Type="http://schemas.openxmlformats.org/officeDocument/2006/relationships/hyperlink" Target="https://www.zotero.org/google-docs/?otVd7V" TargetMode="External"/><Relationship Id="rId83" Type="http://schemas.openxmlformats.org/officeDocument/2006/relationships/hyperlink" Target="https://www.zotero.org/google-docs/?tpFnO6" TargetMode="External"/><Relationship Id="rId88" Type="http://schemas.openxmlformats.org/officeDocument/2006/relationships/hyperlink" Target="https://www.zotero.org/google-docs/?of9NLJ" TargetMode="External"/><Relationship Id="rId91" Type="http://schemas.openxmlformats.org/officeDocument/2006/relationships/hyperlink" Target="https://www.zotero.org/google-docs/?SgJT1F" TargetMode="External"/><Relationship Id="rId96" Type="http://schemas.openxmlformats.org/officeDocument/2006/relationships/hyperlink" Target="https://www.zotero.org/google-docs/?9g6PWF" TargetMode="External"/><Relationship Id="rId1" Type="http://schemas.openxmlformats.org/officeDocument/2006/relationships/hyperlink" Target="https://www.zotero.org/google-docs/?JHoxnZ" TargetMode="External"/><Relationship Id="rId6" Type="http://schemas.openxmlformats.org/officeDocument/2006/relationships/hyperlink" Target="https://www.zotero.org/google-docs/?q6qdsy" TargetMode="External"/><Relationship Id="rId15" Type="http://schemas.openxmlformats.org/officeDocument/2006/relationships/hyperlink" Target="https://www.zotero.org/google-docs/?HM3peL" TargetMode="External"/><Relationship Id="rId23" Type="http://schemas.openxmlformats.org/officeDocument/2006/relationships/hyperlink" Target="https://www.zotero.org/google-docs/?T89FvL" TargetMode="External"/><Relationship Id="rId28" Type="http://schemas.openxmlformats.org/officeDocument/2006/relationships/hyperlink" Target="https://www.zotero.org/google-docs/?00ssll" TargetMode="External"/><Relationship Id="rId36" Type="http://schemas.openxmlformats.org/officeDocument/2006/relationships/hyperlink" Target="https://www.zotero.org/google-docs/?BUyrMb" TargetMode="External"/><Relationship Id="rId49" Type="http://schemas.openxmlformats.org/officeDocument/2006/relationships/hyperlink" Target="https://www.zotero.org/google-docs/?mfsC7I" TargetMode="External"/><Relationship Id="rId57" Type="http://schemas.openxmlformats.org/officeDocument/2006/relationships/hyperlink" Target="https://www.zotero.org/google-docs/?NEi3p5" TargetMode="External"/><Relationship Id="rId10" Type="http://schemas.openxmlformats.org/officeDocument/2006/relationships/hyperlink" Target="https://www.zotero.org/google-docs/?lKBuS5" TargetMode="External"/><Relationship Id="rId31" Type="http://schemas.openxmlformats.org/officeDocument/2006/relationships/hyperlink" Target="https://www.zotero.org/google-docs/?Q62d80" TargetMode="External"/><Relationship Id="rId44" Type="http://schemas.openxmlformats.org/officeDocument/2006/relationships/hyperlink" Target="https://www.zotero.org/google-docs/?8fugfc" TargetMode="External"/><Relationship Id="rId52" Type="http://schemas.openxmlformats.org/officeDocument/2006/relationships/hyperlink" Target="https://www.zotero.org/google-docs/?NIOyWG" TargetMode="External"/><Relationship Id="rId60" Type="http://schemas.openxmlformats.org/officeDocument/2006/relationships/hyperlink" Target="https://www.zotero.org/google-docs/?FXx3d3" TargetMode="External"/><Relationship Id="rId65" Type="http://schemas.openxmlformats.org/officeDocument/2006/relationships/hyperlink" Target="https://www.zotero.org/google-docs/?txiZC5" TargetMode="External"/><Relationship Id="rId73" Type="http://schemas.openxmlformats.org/officeDocument/2006/relationships/hyperlink" Target="https://www.zotero.org/google-docs/?l3G8rd" TargetMode="External"/><Relationship Id="rId78" Type="http://schemas.openxmlformats.org/officeDocument/2006/relationships/hyperlink" Target="https://www.zotero.org/google-docs/?A3b4Q8" TargetMode="External"/><Relationship Id="rId81" Type="http://schemas.openxmlformats.org/officeDocument/2006/relationships/hyperlink" Target="https://www.zotero.org/google-docs/?MTpsY6" TargetMode="External"/><Relationship Id="rId86" Type="http://schemas.openxmlformats.org/officeDocument/2006/relationships/hyperlink" Target="https://www.zotero.org/google-docs/?N8vRLh" TargetMode="External"/><Relationship Id="rId94" Type="http://schemas.openxmlformats.org/officeDocument/2006/relationships/hyperlink" Target="https://www.zotero.org/google-docs/?WI040b" TargetMode="External"/><Relationship Id="rId99" Type="http://schemas.openxmlformats.org/officeDocument/2006/relationships/hyperlink" Target="https://www.zotero.org/google-docs/?bvKW9i" TargetMode="External"/><Relationship Id="rId101" Type="http://schemas.openxmlformats.org/officeDocument/2006/relationships/hyperlink" Target="https://www.zotero.org/google-docs/?MfdDIT" TargetMode="External"/><Relationship Id="rId4" Type="http://schemas.openxmlformats.org/officeDocument/2006/relationships/hyperlink" Target="https://www.zotero.org/google-docs/?6XHF9s" TargetMode="External"/><Relationship Id="rId9" Type="http://schemas.openxmlformats.org/officeDocument/2006/relationships/hyperlink" Target="https://www.zotero.org/google-docs/?lKBuS5" TargetMode="External"/><Relationship Id="rId13" Type="http://schemas.openxmlformats.org/officeDocument/2006/relationships/hyperlink" Target="https://www.zotero.org/google-docs/?5lwyKH" TargetMode="External"/><Relationship Id="rId18" Type="http://schemas.openxmlformats.org/officeDocument/2006/relationships/hyperlink" Target="https://www.zotero.org/google-docs/?oqUZpE" TargetMode="External"/><Relationship Id="rId39" Type="http://schemas.openxmlformats.org/officeDocument/2006/relationships/hyperlink" Target="https://www.zotero.org/google-docs/?UyTrQk" TargetMode="External"/><Relationship Id="rId34" Type="http://schemas.openxmlformats.org/officeDocument/2006/relationships/hyperlink" Target="https://www.zotero.org/google-docs/?QM5U87" TargetMode="External"/><Relationship Id="rId50" Type="http://schemas.openxmlformats.org/officeDocument/2006/relationships/hyperlink" Target="https://www.zotero.org/google-docs/?NIOyWG" TargetMode="External"/><Relationship Id="rId55" Type="http://schemas.openxmlformats.org/officeDocument/2006/relationships/hyperlink" Target="https://www.zotero.org/google-docs/?X2nbkA" TargetMode="External"/><Relationship Id="rId76" Type="http://schemas.openxmlformats.org/officeDocument/2006/relationships/hyperlink" Target="https://www.zotero.org/google-docs/?aZ5CE5" TargetMode="External"/><Relationship Id="rId97" Type="http://schemas.openxmlformats.org/officeDocument/2006/relationships/hyperlink" Target="https://www.zotero.org/google-docs/?9g6PWF" TargetMode="External"/><Relationship Id="rId7" Type="http://schemas.openxmlformats.org/officeDocument/2006/relationships/hyperlink" Target="https://www.zotero.org/google-docs/?q6qdsy" TargetMode="External"/><Relationship Id="rId71" Type="http://schemas.openxmlformats.org/officeDocument/2006/relationships/hyperlink" Target="https://www.zotero.org/google-docs/?ync2pp" TargetMode="External"/><Relationship Id="rId92" Type="http://schemas.openxmlformats.org/officeDocument/2006/relationships/hyperlink" Target="https://www.zotero.org/google-docs/?WI040b" TargetMode="External"/><Relationship Id="rId2" Type="http://schemas.openxmlformats.org/officeDocument/2006/relationships/hyperlink" Target="https://www.zotero.org/google-docs/?JHoxnZ" TargetMode="External"/><Relationship Id="rId29" Type="http://schemas.openxmlformats.org/officeDocument/2006/relationships/hyperlink" Target="https://www.zotero.org/google-docs/?H6R5k8" TargetMode="External"/><Relationship Id="rId24" Type="http://schemas.openxmlformats.org/officeDocument/2006/relationships/hyperlink" Target="https://www.zotero.org/google-docs/?T89FvL" TargetMode="External"/><Relationship Id="rId40" Type="http://schemas.openxmlformats.org/officeDocument/2006/relationships/hyperlink" Target="https://www.zotero.org/google-docs/?UyTrQk" TargetMode="External"/><Relationship Id="rId45" Type="http://schemas.openxmlformats.org/officeDocument/2006/relationships/hyperlink" Target="https://www.zotero.org/google-docs/?8fugfc" TargetMode="External"/><Relationship Id="rId66" Type="http://schemas.openxmlformats.org/officeDocument/2006/relationships/hyperlink" Target="https://www.zotero.org/google-docs/?txiZC5" TargetMode="External"/><Relationship Id="rId87" Type="http://schemas.openxmlformats.org/officeDocument/2006/relationships/hyperlink" Target="https://www.zotero.org/google-docs/?2M4FeY" TargetMode="External"/><Relationship Id="rId61" Type="http://schemas.openxmlformats.org/officeDocument/2006/relationships/hyperlink" Target="https://www.zotero.org/google-docs/?FXx3d3" TargetMode="External"/><Relationship Id="rId82" Type="http://schemas.openxmlformats.org/officeDocument/2006/relationships/hyperlink" Target="https://www.zotero.org/google-docs/?tsdcNQ" TargetMode="External"/><Relationship Id="rId19" Type="http://schemas.openxmlformats.org/officeDocument/2006/relationships/hyperlink" Target="https://www.zotero.org/google-docs/?oqUZpE" TargetMode="External"/><Relationship Id="rId14" Type="http://schemas.openxmlformats.org/officeDocument/2006/relationships/hyperlink" Target="https://www.zotero.org/google-docs/?HM3peL" TargetMode="External"/><Relationship Id="rId30" Type="http://schemas.openxmlformats.org/officeDocument/2006/relationships/hyperlink" Target="https://www.zotero.org/google-docs/?H6R5k8" TargetMode="External"/><Relationship Id="rId35" Type="http://schemas.openxmlformats.org/officeDocument/2006/relationships/hyperlink" Target="https://www.zotero.org/google-docs/?QM5U87" TargetMode="External"/><Relationship Id="rId56" Type="http://schemas.openxmlformats.org/officeDocument/2006/relationships/hyperlink" Target="https://www.zotero.org/google-docs/?81akoY" TargetMode="External"/><Relationship Id="rId77" Type="http://schemas.openxmlformats.org/officeDocument/2006/relationships/hyperlink" Target="https://www.zotero.org/google-docs/?wrqqdM" TargetMode="External"/><Relationship Id="rId100" Type="http://schemas.openxmlformats.org/officeDocument/2006/relationships/hyperlink" Target="https://www.zotero.org/google-docs/?bvKW9i" TargetMode="External"/><Relationship Id="rId8" Type="http://schemas.openxmlformats.org/officeDocument/2006/relationships/hyperlink" Target="https://www.zotero.org/google-docs/?q6qdsy" TargetMode="External"/><Relationship Id="rId51" Type="http://schemas.openxmlformats.org/officeDocument/2006/relationships/hyperlink" Target="https://www.zotero.org/google-docs/?NIOyWG" TargetMode="External"/><Relationship Id="rId72" Type="http://schemas.openxmlformats.org/officeDocument/2006/relationships/hyperlink" Target="https://www.zotero.org/google-docs/?l3G8rd" TargetMode="External"/><Relationship Id="rId93" Type="http://schemas.openxmlformats.org/officeDocument/2006/relationships/hyperlink" Target="https://www.zotero.org/google-docs/?WI040b" TargetMode="External"/><Relationship Id="rId98" Type="http://schemas.openxmlformats.org/officeDocument/2006/relationships/hyperlink" Target="https://www.zotero.org/google-docs/?bvKW9i" TargetMode="External"/><Relationship Id="rId3" Type="http://schemas.openxmlformats.org/officeDocument/2006/relationships/hyperlink" Target="https://www.zotero.org/google-docs/?JHoxn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3501</Words>
  <Characters>19959</Characters>
  <Application>Microsoft Office Word</Application>
  <DocSecurity>0</DocSecurity>
  <Lines>166</Lines>
  <Paragraphs>46</Paragraphs>
  <ScaleCrop>false</ScaleCrop>
  <Company/>
  <LinksUpToDate>false</LinksUpToDate>
  <CharactersWithSpaces>23414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Gayano Mary Shaw (2401226)</cp:lastModifiedBy>
  <cp:revision>2</cp:revision>
  <dcterms:created xsi:type="dcterms:W3CDTF">2021-12-12T23:23:00Z</dcterms:created>
  <dcterms:modified xsi:type="dcterms:W3CDTF">2021-12-12T23:23:00Z</dcterms:modified>
</cp:coreProperties>
</file>