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drawing>
          <wp:inline distB="0" distT="0" distL="0" distR="0">
            <wp:extent cx="2293071" cy="89791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293071" cy="89791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b w:val="1"/>
          <w:rtl w:val="0"/>
        </w:rPr>
        <w:t xml:space="preserve">Module Code: BMIH5003</w:t>
      </w:r>
    </w:p>
    <w:p w:rsidR="00000000" w:rsidDel="00000000" w:rsidP="00000000" w:rsidRDefault="00000000" w:rsidRPr="00000000" w14:paraId="00000006">
      <w:pPr>
        <w:jc w:val="center"/>
        <w:rPr>
          <w:b w:val="1"/>
        </w:rPr>
      </w:pPr>
      <w:r w:rsidDel="00000000" w:rsidR="00000000" w:rsidRPr="00000000">
        <w:rPr>
          <w:b w:val="1"/>
          <w:rtl w:val="0"/>
        </w:rPr>
        <w:t xml:space="preserve">Module Name: Foreign Languages</w:t>
      </w:r>
    </w:p>
    <w:p w:rsidR="00000000" w:rsidDel="00000000" w:rsidP="00000000" w:rsidRDefault="00000000" w:rsidRPr="00000000" w14:paraId="00000007">
      <w:pPr>
        <w:jc w:val="center"/>
        <w:rPr>
          <w:b w:val="1"/>
        </w:rPr>
      </w:pPr>
      <w:r w:rsidDel="00000000" w:rsidR="00000000" w:rsidRPr="00000000">
        <w:rPr>
          <w:b w:val="1"/>
          <w:rtl w:val="0"/>
        </w:rPr>
        <w:t xml:space="preserve">Assignment Title: Portfolio (PROFESSIONAL REFLECTION)</w:t>
      </w:r>
    </w:p>
    <w:p w:rsidR="00000000" w:rsidDel="00000000" w:rsidP="00000000" w:rsidRDefault="00000000" w:rsidRPr="00000000" w14:paraId="00000008">
      <w:pPr>
        <w:jc w:val="center"/>
        <w:rPr>
          <w:b w:val="1"/>
        </w:rPr>
      </w:pPr>
      <w:r w:rsidDel="00000000" w:rsidR="00000000" w:rsidRPr="00000000">
        <w:rPr>
          <w:b w:val="1"/>
          <w:rtl w:val="0"/>
        </w:rPr>
        <w:t xml:space="preserve">Assignment No: 1</w:t>
      </w:r>
    </w:p>
    <w:p w:rsidR="00000000" w:rsidDel="00000000" w:rsidP="00000000" w:rsidRDefault="00000000" w:rsidRPr="00000000" w14:paraId="00000009">
      <w:pPr>
        <w:jc w:val="center"/>
        <w:rPr>
          <w:b w:val="1"/>
        </w:rPr>
      </w:pPr>
      <w:r w:rsidDel="00000000" w:rsidR="00000000" w:rsidRPr="00000000">
        <w:rPr>
          <w:b w:val="1"/>
          <w:rtl w:val="0"/>
        </w:rPr>
        <w:t xml:space="preserve">Student ID:</w:t>
      </w:r>
    </w:p>
    <w:p w:rsidR="00000000" w:rsidDel="00000000" w:rsidP="00000000" w:rsidRDefault="00000000" w:rsidRPr="00000000" w14:paraId="0000000A">
      <w:pPr>
        <w:jc w:val="center"/>
        <w:rPr>
          <w:b w:val="1"/>
        </w:rPr>
      </w:pPr>
      <w:r w:rsidDel="00000000" w:rsidR="00000000" w:rsidRPr="00000000">
        <w:rPr>
          <w:b w:val="1"/>
          <w:rtl w:val="0"/>
        </w:rPr>
        <w:t xml:space="preserve">Student Name:</w:t>
      </w:r>
    </w:p>
    <w:p w:rsidR="00000000" w:rsidDel="00000000" w:rsidP="00000000" w:rsidRDefault="00000000" w:rsidRPr="00000000" w14:paraId="0000000B">
      <w:pPr>
        <w:jc w:val="center"/>
        <w:rPr>
          <w:b w:val="1"/>
        </w:rPr>
      </w:pPr>
      <w:r w:rsidDel="00000000" w:rsidR="00000000" w:rsidRPr="00000000">
        <w:rPr>
          <w:b w:val="1"/>
          <w:rtl w:val="0"/>
        </w:rPr>
        <w:t xml:space="preserve">[Word Count: 500]</w:t>
      </w:r>
    </w:p>
    <w:p w:rsidR="00000000" w:rsidDel="00000000" w:rsidP="00000000" w:rsidRDefault="00000000" w:rsidRPr="00000000" w14:paraId="0000000C">
      <w:pPr>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0D">
      <w:pPr>
        <w:jc w:val="center"/>
        <w:rPr>
          <w:b w:val="1"/>
        </w:rPr>
      </w:pP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360" w:right="0" w:hanging="360"/>
        <w:jc w:val="center"/>
        <w:rPr>
          <w:rFonts w:ascii="Times New Roman" w:cs="Times New Roman" w:eastAsia="Times New Roman" w:hAnsi="Times New Roman"/>
          <w:b w:val="1"/>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tab/>
              <w:t xml:space="preserve">Professional Reflection</w:t>
              <w:tab/>
              <w:t xml:space="preserve">2</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tab/>
              <w:t xml:space="preserve">References</w:t>
              <w:tab/>
              <w:t xml:space="preserve">4</w:t>
            </w:r>
          </w:hyperlink>
          <w:r w:rsidDel="00000000" w:rsidR="00000000" w:rsidRPr="00000000">
            <w:rPr>
              <w:rtl w:val="0"/>
            </w:rPr>
          </w:r>
        </w:p>
        <w:p w:rsidR="00000000" w:rsidDel="00000000" w:rsidP="00000000" w:rsidRDefault="00000000" w:rsidRPr="00000000" w14:paraId="0000001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jc w:val="center"/>
        <w:rPr>
          <w:b w:val="1"/>
        </w:rPr>
      </w:pPr>
      <w:r w:rsidDel="00000000" w:rsidR="00000000" w:rsidRPr="00000000">
        <w:rPr>
          <w:rtl w:val="0"/>
        </w:rPr>
      </w:r>
    </w:p>
    <w:p w:rsidR="00000000" w:rsidDel="00000000" w:rsidP="00000000" w:rsidRDefault="00000000" w:rsidRPr="00000000" w14:paraId="00000013">
      <w:pPr>
        <w:pStyle w:val="Heading1"/>
        <w:numPr>
          <w:ilvl w:val="0"/>
          <w:numId w:val="2"/>
        </w:numPr>
        <w:ind w:left="360" w:hanging="360"/>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numPr>
          <w:ilvl w:val="0"/>
          <w:numId w:val="1"/>
        </w:numPr>
        <w:ind w:left="360" w:hanging="360"/>
        <w:rPr/>
      </w:pPr>
      <w:bookmarkStart w:colFirst="0" w:colLast="0" w:name="_gjdgxs" w:id="0"/>
      <w:bookmarkEnd w:id="0"/>
      <w:r w:rsidDel="00000000" w:rsidR="00000000" w:rsidRPr="00000000">
        <w:rPr>
          <w:rtl w:val="0"/>
        </w:rPr>
        <w:t xml:space="preserve">Professional Reflection</w:t>
      </w:r>
    </w:p>
    <w:p w:rsidR="00000000" w:rsidDel="00000000" w:rsidP="00000000" w:rsidRDefault="00000000" w:rsidRPr="00000000" w14:paraId="00000015">
      <w:pPr>
        <w:rPr/>
      </w:pPr>
      <w:r w:rsidDel="00000000" w:rsidR="00000000" w:rsidRPr="00000000">
        <w:rPr>
          <w:rtl w:val="0"/>
        </w:rPr>
        <w:t xml:space="preserve">Cultural misunderstanding is defined as the misunderstanding that arises due to interpersonal conflicts and perceived differences between different cultures. As the hospitality sector deals with guests from overseas and international countries, and as every individual belongs to a different nation and culture, there can be a cultural misunderstanding within the industry (</w:t>
      </w:r>
      <w:r w:rsidDel="00000000" w:rsidR="00000000" w:rsidRPr="00000000">
        <w:rPr>
          <w:highlight w:val="white"/>
          <w:rtl w:val="0"/>
        </w:rPr>
        <w:t xml:space="preserve">Grobelna 2015)</w:t>
      </w:r>
      <w:r w:rsidDel="00000000" w:rsidR="00000000" w:rsidRPr="00000000">
        <w:rPr>
          <w:rtl w:val="0"/>
        </w:rPr>
        <w:t xml:space="preserve">. One thing in one culture can be right, and the same thing within any other culture can be wrong based on the values and beliefs. Sometimes, the employees are not aware of the guest's culture and do something that is not allowed within the guest's culture.  I was working within the hotel, which was providing budgeted accommodations options in the UK, and the guests who mostly stayed within the hotel were from different countries of the world because of the reasonable rates and quality services. It is not necessary that all international people have a grip communicating in English, so to communicate effectively, it is very important for the employees to have a basic knowledge of the different languages to communicate effectively with the guests (Huang 2021). I was working there as a front desk officer who was dealing with the incoming customers who were checking in. One fine day, I was continuing my day, and I noticed a customer checking in, but he was speaking in his native language and was unable to communicate in English. I tried to communicate with the customer in order to ask him about the booking details but neither did he understand what I was saying, nor did I understand his language. There was a situation of tension because I was unable to communicate, and this may have led to a bad brand image for the hotel brand. Luckily, one of my colleagues came to the rescue and handled the situation as he could speak that language. And he handled the situation by talking with the customers. </w:t>
      </w:r>
    </w:p>
    <w:p w:rsidR="00000000" w:rsidDel="00000000" w:rsidP="00000000" w:rsidRDefault="00000000" w:rsidRPr="00000000" w14:paraId="00000016">
      <w:pPr>
        <w:rPr/>
      </w:pPr>
      <w:r w:rsidDel="00000000" w:rsidR="00000000" w:rsidRPr="00000000">
        <w:rPr>
          <w:rtl w:val="0"/>
        </w:rPr>
        <w:t xml:space="preserve">From this whole experience, I think there is a need for me to learn about different cultures and languages as I don't have any knowledge regarding different languages and cultures. There is a need to have a basic knowledge about the different common beliefs of different cultures as it will help me within the professional environment to perform my job in a better way. When I join a professional working environment, I need to learn the basics of the different languages in order to provide the guests with quality services. Within the hospitality industry, most employees do not know different languages, and due to this, there is a communication barrier between the customers and the employees, which further leads the guests to go to the other hotels where employees have the know-how of their native language. Mostly, the guests misunderstand the employees due to language and communication barriers. So, the one important thing that I will be focusing on is learning about different cultures, and moreover, I will focus on learning the basic languages of different countries (</w:t>
      </w:r>
      <w:r w:rsidDel="00000000" w:rsidR="00000000" w:rsidRPr="00000000">
        <w:rPr>
          <w:highlight w:val="white"/>
          <w:rtl w:val="0"/>
        </w:rPr>
        <w:t xml:space="preserve">De </w:t>
      </w:r>
      <w:r w:rsidDel="00000000" w:rsidR="00000000" w:rsidRPr="00000000">
        <w:rPr>
          <w:i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 As the hospitality sector deals with guests from other cultures and backgrounds, there can be a cultural misunderstanding. So, in order to avoid cultural misunderstanding with the customers, I must learn the basics of the different cultures and the basic language of other countries. And for interacting with the guests effectively and providing them with quality services, I need to have a little knowledge about the different cultures and languages. </w:t>
      </w:r>
      <w:r w:rsidDel="00000000" w:rsidR="00000000" w:rsidRPr="00000000">
        <w:br w:type="page"/>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1"/>
        <w:numPr>
          <w:ilvl w:val="0"/>
          <w:numId w:val="2"/>
        </w:numPr>
        <w:ind w:left="360" w:hanging="360"/>
        <w:rPr/>
      </w:pPr>
      <w:bookmarkStart w:colFirst="0" w:colLast="0" w:name="_30j0zll" w:id="1"/>
      <w:bookmarkEnd w:id="1"/>
      <w:r w:rsidDel="00000000" w:rsidR="00000000" w:rsidRPr="00000000">
        <w:rPr>
          <w:rtl w:val="0"/>
        </w:rPr>
        <w:t xml:space="preserve">References </w:t>
      </w:r>
    </w:p>
    <w:p w:rsidR="00000000" w:rsidDel="00000000" w:rsidP="00000000" w:rsidRDefault="00000000" w:rsidRPr="00000000" w14:paraId="00000019">
      <w:pPr>
        <w:ind w:left="720" w:hanging="720"/>
        <w:rPr>
          <w:highlight w:val="white"/>
        </w:rPr>
      </w:pPr>
      <w:r w:rsidDel="00000000" w:rsidR="00000000" w:rsidRPr="00000000">
        <w:rPr>
          <w:highlight w:val="white"/>
          <w:rtl w:val="0"/>
        </w:rPr>
        <w:t xml:space="preserve">De Leersnyder, J., Gündemir, S. and Ağirdağ, O., 2022. Diversity approaches matter in international classrooms: how a multicultural approach buffers against cultural misunderstandings and encourages inclusion and psychological safety. </w:t>
      </w:r>
      <w:r w:rsidDel="00000000" w:rsidR="00000000" w:rsidRPr="00000000">
        <w:rPr>
          <w:i w:val="1"/>
          <w:highlight w:val="white"/>
          <w:rtl w:val="0"/>
        </w:rPr>
        <w:t xml:space="preserve">Studies in Higher Education</w:t>
      </w:r>
      <w:r w:rsidDel="00000000" w:rsidR="00000000" w:rsidRPr="00000000">
        <w:rPr>
          <w:highlight w:val="white"/>
          <w:rtl w:val="0"/>
        </w:rPr>
        <w:t xml:space="preserve">, </w:t>
      </w:r>
      <w:r w:rsidDel="00000000" w:rsidR="00000000" w:rsidRPr="00000000">
        <w:rPr>
          <w:i w:val="1"/>
          <w:highlight w:val="white"/>
          <w:rtl w:val="0"/>
        </w:rPr>
        <w:t xml:space="preserve">47</w:t>
      </w:r>
      <w:r w:rsidDel="00000000" w:rsidR="00000000" w:rsidRPr="00000000">
        <w:rPr>
          <w:highlight w:val="white"/>
          <w:rtl w:val="0"/>
        </w:rPr>
        <w:t xml:space="preserve">(9), pp.1903-1920.</w:t>
      </w:r>
    </w:p>
    <w:p w:rsidR="00000000" w:rsidDel="00000000" w:rsidP="00000000" w:rsidRDefault="00000000" w:rsidRPr="00000000" w14:paraId="0000001A">
      <w:pPr>
        <w:ind w:left="720" w:hanging="720"/>
        <w:rPr>
          <w:b w:val="1"/>
        </w:rPr>
      </w:pPr>
      <w:r w:rsidDel="00000000" w:rsidR="00000000" w:rsidRPr="00000000">
        <w:rPr>
          <w:highlight w:val="white"/>
          <w:rtl w:val="0"/>
        </w:rPr>
        <w:t xml:space="preserve">Grobelna, A., 2015. Intercultural challenges facing the hospitality industry. Implications for education and hospitality management. </w:t>
      </w:r>
      <w:r w:rsidDel="00000000" w:rsidR="00000000" w:rsidRPr="00000000">
        <w:rPr>
          <w:i w:val="1"/>
          <w:highlight w:val="white"/>
          <w:rtl w:val="0"/>
        </w:rPr>
        <w:t xml:space="preserve">Journal of Intercultural Management</w:t>
      </w:r>
      <w:r w:rsidDel="00000000" w:rsidR="00000000" w:rsidRPr="00000000">
        <w:rPr>
          <w:highlight w:val="white"/>
          <w:rtl w:val="0"/>
        </w:rPr>
        <w:t xml:space="preserve">, </w:t>
      </w:r>
      <w:r w:rsidDel="00000000" w:rsidR="00000000" w:rsidRPr="00000000">
        <w:rPr>
          <w:i w:val="1"/>
          <w:highlight w:val="white"/>
          <w:rtl w:val="0"/>
        </w:rPr>
        <w:t xml:space="preserve">7</w:t>
      </w:r>
      <w:r w:rsidDel="00000000" w:rsidR="00000000" w:rsidRPr="00000000">
        <w:rPr>
          <w:highlight w:val="white"/>
          <w:rtl w:val="0"/>
        </w:rPr>
        <w:t xml:space="preserve">(3), pp.101-117.</w:t>
      </w:r>
      <w:r w:rsidDel="00000000" w:rsidR="00000000" w:rsidRPr="00000000">
        <w:rPr>
          <w:rtl w:val="0"/>
        </w:rPr>
      </w:r>
    </w:p>
    <w:p w:rsidR="00000000" w:rsidDel="00000000" w:rsidP="00000000" w:rsidRDefault="00000000" w:rsidRPr="00000000" w14:paraId="0000001B">
      <w:pPr>
        <w:ind w:left="720" w:hanging="720"/>
        <w:rPr/>
      </w:pPr>
      <w:r w:rsidDel="00000000" w:rsidR="00000000" w:rsidRPr="00000000">
        <w:rPr>
          <w:rtl w:val="0"/>
        </w:rPr>
        <w:t xml:space="preserve">Huang, Z., 2021. A Study On The Impact Of The Ritz-Carlton Hotel Culture On The Work Engagement Of The New Generation Employees. </w:t>
      </w:r>
      <w:r w:rsidDel="00000000" w:rsidR="00000000" w:rsidRPr="00000000">
        <w:rPr>
          <w:i w:val="1"/>
          <w:rtl w:val="0"/>
        </w:rPr>
        <w:t xml:space="preserve">Turkish Journal of Computer and Mathematics Education (TURCOMAT),</w:t>
      </w:r>
      <w:r w:rsidDel="00000000" w:rsidR="00000000" w:rsidRPr="00000000">
        <w:rPr>
          <w:rtl w:val="0"/>
        </w:rPr>
        <w:t xml:space="preserve"> 12(11), pp.4032-4040.</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ind w:left="360" w:hanging="360"/>
    </w:pPr>
    <w:rPr>
      <w:b w:val="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