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val="en-GB"/>
          <w14:ligatures w14:val="standardContextual"/>
        </w:rPr>
        <w:id w:val="667674884"/>
        <w:docPartObj>
          <w:docPartGallery w:val="Cover Pages"/>
          <w:docPartUnique/>
        </w:docPartObj>
      </w:sdtPr>
      <w:sdtEndPr>
        <w:rPr>
          <w:rFonts w:ascii="Arial" w:hAnsi="Arial" w:cs="Arial"/>
          <w:color w:val="000000" w:themeColor="text1"/>
          <w:sz w:val="24"/>
        </w:rPr>
      </w:sdtEndPr>
      <w:sdtContent>
        <w:p w14:paraId="2289DBF7" w14:textId="42C4D32B" w:rsidR="00E40FB9" w:rsidRPr="00EC2E77" w:rsidRDefault="00E40FB9">
          <w:pPr>
            <w:pStyle w:val="NoSpacing"/>
            <w:rPr>
              <w:color w:val="000000" w:themeColor="text1"/>
              <w:sz w:val="2"/>
            </w:rPr>
          </w:pPr>
        </w:p>
        <w:p w14:paraId="1DC85425" w14:textId="77777777" w:rsidR="00E40FB9" w:rsidRPr="00EC2E77" w:rsidRDefault="00E40FB9">
          <w:pPr>
            <w:rPr>
              <w:color w:val="000000" w:themeColor="text1"/>
            </w:rPr>
          </w:pPr>
          <w:r w:rsidRPr="00EC2E77">
            <w:rPr>
              <w:noProof/>
              <w:color w:val="000000" w:themeColor="text1"/>
            </w:rPr>
            <mc:AlternateContent>
              <mc:Choice Requires="wps">
                <w:drawing>
                  <wp:anchor distT="0" distB="0" distL="114300" distR="114300" simplePos="0" relativeHeight="251661312" behindDoc="0" locked="0" layoutInCell="1" allowOverlap="1" wp14:anchorId="2950D8DF" wp14:editId="1D9CBD27">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070FDF53" w14:textId="7E60EF29" w:rsidR="00E40FB9" w:rsidRPr="00E40FB9" w:rsidRDefault="00E40FB9">
                                    <w:pPr>
                                      <w:pStyle w:val="NoSpacing"/>
                                      <w:rPr>
                                        <w:rFonts w:asciiTheme="majorHAnsi" w:eastAsiaTheme="majorEastAsia" w:hAnsiTheme="majorHAnsi" w:cstheme="majorBidi"/>
                                        <w:caps/>
                                        <w:color w:val="2C7FCE" w:themeColor="text2" w:themeTint="99"/>
                                        <w:sz w:val="48"/>
                                        <w:szCs w:val="48"/>
                                      </w:rPr>
                                    </w:pPr>
                                    <w:r w:rsidRPr="00E40FB9">
                                      <w:rPr>
                                        <w:rFonts w:asciiTheme="majorHAnsi" w:eastAsiaTheme="majorEastAsia" w:hAnsiTheme="majorHAnsi" w:cstheme="majorBidi"/>
                                        <w:caps/>
                                        <w:color w:val="2C7FCE" w:themeColor="text2" w:themeTint="99"/>
                                        <w:sz w:val="48"/>
                                        <w:szCs w:val="48"/>
                                      </w:rPr>
                                      <w:t>Critically evaluate the impact of the National Vulnerability Action Plan (NVAP) on police practices in safeguarding vulnerable people. To what extent has NVAP improved multi-agency collaboration, early intervention, and outcomes for at-risk vulnerable people?</w:t>
                                    </w:r>
                                  </w:p>
                                </w:sdtContent>
                              </w:sdt>
                              <w:p w14:paraId="06F72429" w14:textId="68D8B938" w:rsidR="00E40FB9" w:rsidRDefault="00FD1AAF">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E40FB9">
                                      <w:rPr>
                                        <w:color w:val="156082" w:themeColor="accent1"/>
                                        <w:sz w:val="36"/>
                                        <w:szCs w:val="36"/>
                                      </w:rPr>
                                      <w:t>BMPL5015</w:t>
                                    </w:r>
                                  </w:sdtContent>
                                </w:sdt>
                                <w:r w:rsidR="00E40FB9">
                                  <w:rPr>
                                    <w:noProof/>
                                  </w:rPr>
                                  <w:t xml:space="preserve"> </w:t>
                                </w:r>
                              </w:p>
                              <w:p w14:paraId="5232E46D" w14:textId="722538CA" w:rsidR="00E40FB9" w:rsidRDefault="00E40FB9">
                                <w:r>
                                  <w:t>Jane Davies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950D8DF"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070FDF53" w14:textId="7E60EF29" w:rsidR="00E40FB9" w:rsidRPr="00E40FB9" w:rsidRDefault="00E40FB9">
                              <w:pPr>
                                <w:pStyle w:val="NoSpacing"/>
                                <w:rPr>
                                  <w:rFonts w:asciiTheme="majorHAnsi" w:eastAsiaTheme="majorEastAsia" w:hAnsiTheme="majorHAnsi" w:cstheme="majorBidi"/>
                                  <w:caps/>
                                  <w:color w:val="2C7FCE" w:themeColor="text2" w:themeTint="99"/>
                                  <w:sz w:val="48"/>
                                  <w:szCs w:val="48"/>
                                </w:rPr>
                              </w:pPr>
                              <w:r w:rsidRPr="00E40FB9">
                                <w:rPr>
                                  <w:rFonts w:asciiTheme="majorHAnsi" w:eastAsiaTheme="majorEastAsia" w:hAnsiTheme="majorHAnsi" w:cstheme="majorBidi"/>
                                  <w:caps/>
                                  <w:color w:val="2C7FCE" w:themeColor="text2" w:themeTint="99"/>
                                  <w:sz w:val="48"/>
                                  <w:szCs w:val="48"/>
                                </w:rPr>
                                <w:t>Critically evaluate the impact of the National Vulnerability Action Plan (NVAP) on police practices in safeguarding vulnerable people. To what extent has NVAP improved multi-agency collaboration, early intervention, and outcomes for at-risk vulnerable people?</w:t>
                              </w:r>
                            </w:p>
                          </w:sdtContent>
                        </w:sdt>
                        <w:p w14:paraId="06F72429" w14:textId="68D8B938" w:rsidR="00E40FB9" w:rsidRDefault="00FD1AAF">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E40FB9">
                                <w:rPr>
                                  <w:color w:val="156082" w:themeColor="accent1"/>
                                  <w:sz w:val="36"/>
                                  <w:szCs w:val="36"/>
                                </w:rPr>
                                <w:t>BMPL5015</w:t>
                              </w:r>
                            </w:sdtContent>
                          </w:sdt>
                          <w:r w:rsidR="00E40FB9">
                            <w:rPr>
                              <w:noProof/>
                            </w:rPr>
                            <w:t xml:space="preserve"> </w:t>
                          </w:r>
                        </w:p>
                        <w:p w14:paraId="5232E46D" w14:textId="722538CA" w:rsidR="00E40FB9" w:rsidRDefault="00E40FB9">
                          <w:r>
                            <w:t>Jane Davies</w:t>
                          </w:r>
                        </w:p>
                      </w:txbxContent>
                    </v:textbox>
                    <w10:wrap anchorx="page" anchory="margin"/>
                  </v:shape>
                </w:pict>
              </mc:Fallback>
            </mc:AlternateContent>
          </w:r>
          <w:r w:rsidRPr="00EC2E77">
            <w:rPr>
              <w:noProof/>
              <w:color w:val="000000" w:themeColor="text1"/>
              <w:sz w:val="36"/>
              <w:szCs w:val="36"/>
            </w:rPr>
            <mc:AlternateContent>
              <mc:Choice Requires="wpg">
                <w:drawing>
                  <wp:anchor distT="0" distB="0" distL="114300" distR="114300" simplePos="0" relativeHeight="251660288" behindDoc="1" locked="0" layoutInCell="1" allowOverlap="1" wp14:anchorId="2111485A" wp14:editId="2F116D9A">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DCC477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EC2E77">
            <w:rPr>
              <w:noProof/>
              <w:color w:val="000000" w:themeColor="text1"/>
            </w:rPr>
            <mc:AlternateContent>
              <mc:Choice Requires="wps">
                <w:drawing>
                  <wp:anchor distT="0" distB="0" distL="114300" distR="114300" simplePos="0" relativeHeight="251659264" behindDoc="0" locked="0" layoutInCell="1" allowOverlap="1" wp14:anchorId="4AA67CAB" wp14:editId="70099026">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7217E5" w14:textId="7B067668" w:rsidR="00E40FB9" w:rsidRDefault="00FD1AAF">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E40FB9">
                                      <w:rPr>
                                        <w:color w:val="156082" w:themeColor="accent1"/>
                                        <w:sz w:val="36"/>
                                        <w:szCs w:val="36"/>
                                      </w:rPr>
                                      <w:t>Charlie Hughes (2400697)</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50B6E0F" w14:textId="6146FA34" w:rsidR="00E40FB9" w:rsidRDefault="00E40FB9">
                                    <w:pPr>
                                      <w:pStyle w:val="NoSpacing"/>
                                      <w:jc w:val="right"/>
                                      <w:rPr>
                                        <w:color w:val="156082" w:themeColor="accent1"/>
                                        <w:sz w:val="36"/>
                                        <w:szCs w:val="36"/>
                                      </w:rPr>
                                    </w:pPr>
                                    <w:r>
                                      <w:rPr>
                                        <w:color w:val="156082" w:themeColor="accent1"/>
                                        <w:sz w:val="36"/>
                                        <w:szCs w:val="36"/>
                                      </w:rPr>
                                      <w:t>2400697@student.uwtsd.ac.uk</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AA67CAB"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57217E5" w14:textId="7B067668" w:rsidR="00E40FB9" w:rsidRDefault="00FD1AAF">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E40FB9">
                                <w:rPr>
                                  <w:color w:val="156082" w:themeColor="accent1"/>
                                  <w:sz w:val="36"/>
                                  <w:szCs w:val="36"/>
                                </w:rPr>
                                <w:t>Charlie Hughes (2400697)</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50B6E0F" w14:textId="6146FA34" w:rsidR="00E40FB9" w:rsidRDefault="00E40FB9">
                              <w:pPr>
                                <w:pStyle w:val="NoSpacing"/>
                                <w:jc w:val="right"/>
                                <w:rPr>
                                  <w:color w:val="156082" w:themeColor="accent1"/>
                                  <w:sz w:val="36"/>
                                  <w:szCs w:val="36"/>
                                </w:rPr>
                              </w:pPr>
                              <w:r>
                                <w:rPr>
                                  <w:color w:val="156082" w:themeColor="accent1"/>
                                  <w:sz w:val="36"/>
                                  <w:szCs w:val="36"/>
                                </w:rPr>
                                <w:t>2400697@student.uwtsd.ac.uk</w:t>
                              </w:r>
                            </w:p>
                          </w:sdtContent>
                        </w:sdt>
                      </w:txbxContent>
                    </v:textbox>
                    <w10:wrap anchorx="page" anchory="margin"/>
                  </v:shape>
                </w:pict>
              </mc:Fallback>
            </mc:AlternateContent>
          </w:r>
        </w:p>
        <w:p w14:paraId="58249255" w14:textId="52C5F7AA" w:rsidR="00315A90" w:rsidRDefault="00E40FB9">
          <w:pPr>
            <w:rPr>
              <w:rFonts w:ascii="Arial" w:hAnsi="Arial" w:cs="Arial"/>
              <w:color w:val="000000" w:themeColor="text1"/>
            </w:rPr>
          </w:pPr>
          <w:r w:rsidRPr="00EC2E77">
            <w:rPr>
              <w:rFonts w:eastAsiaTheme="minorEastAsia"/>
              <w:color w:val="000000" w:themeColor="text1"/>
              <w:kern w:val="0"/>
              <w:sz w:val="22"/>
              <w:szCs w:val="22"/>
              <w:lang w:val="en-US"/>
              <w14:ligatures w14:val="none"/>
            </w:rPr>
            <w:br w:type="page"/>
          </w:r>
        </w:p>
      </w:sdtContent>
    </w:sdt>
    <w:p w14:paraId="3964AF44" w14:textId="2694F5AA" w:rsidR="00431CE4" w:rsidRPr="00315A90" w:rsidRDefault="00830E17"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lastRenderedPageBreak/>
        <w:t xml:space="preserve">Policing in England and Wales will routinely engage with “vulnerability”, which the College </w:t>
      </w:r>
      <w:r>
        <w:rPr>
          <w:rFonts w:ascii="Arial" w:eastAsiaTheme="minorEastAsia" w:hAnsi="Arial" w:cs="Arial"/>
          <w:color w:val="000000" w:themeColor="text1"/>
          <w:kern w:val="0"/>
          <w:lang w:val="en-US"/>
          <w14:ligatures w14:val="none"/>
        </w:rPr>
        <w:t>of</w:t>
      </w:r>
      <w:r w:rsidRPr="00315A90">
        <w:rPr>
          <w:rFonts w:ascii="Arial" w:eastAsiaTheme="minorEastAsia" w:hAnsi="Arial" w:cs="Arial"/>
          <w:color w:val="000000" w:themeColor="text1"/>
          <w:kern w:val="0"/>
          <w:lang w:val="en-US"/>
          <w14:ligatures w14:val="none"/>
        </w:rPr>
        <w:t xml:space="preserve"> </w:t>
      </w:r>
      <w:r w:rsidR="00431CE4" w:rsidRPr="00315A90">
        <w:rPr>
          <w:rFonts w:ascii="Arial" w:eastAsiaTheme="minorEastAsia" w:hAnsi="Arial" w:cs="Arial"/>
          <w:color w:val="000000" w:themeColor="text1"/>
          <w:kern w:val="0"/>
          <w:lang w:val="en-US"/>
          <w14:ligatures w14:val="none"/>
        </w:rPr>
        <w:t>Policing</w:t>
      </w:r>
      <w:r w:rsidR="00395A7F" w:rsidRPr="00315A90">
        <w:rPr>
          <w:rFonts w:ascii="Arial" w:eastAsiaTheme="minorEastAsia" w:hAnsi="Arial" w:cs="Arial"/>
          <w:color w:val="000000" w:themeColor="text1"/>
          <w:kern w:val="0"/>
          <w:lang w:val="en-US"/>
          <w14:ligatures w14:val="none"/>
        </w:rPr>
        <w:t xml:space="preserve"> </w:t>
      </w:r>
      <w:r w:rsidR="007077EF" w:rsidRPr="00315A90">
        <w:rPr>
          <w:rFonts w:ascii="Arial" w:eastAsiaTheme="minorEastAsia" w:hAnsi="Arial" w:cs="Arial"/>
          <w:color w:val="000000" w:themeColor="text1"/>
          <w:kern w:val="0"/>
          <w:lang w:val="en-US"/>
          <w14:ligatures w14:val="none"/>
        </w:rPr>
        <w:t>(</w:t>
      </w:r>
      <w:r w:rsidR="00395A7F" w:rsidRPr="00315A90">
        <w:rPr>
          <w:rFonts w:ascii="Arial" w:eastAsiaTheme="minorEastAsia" w:hAnsi="Arial" w:cs="Arial"/>
          <w:color w:val="000000" w:themeColor="text1"/>
          <w:kern w:val="0"/>
          <w:lang w:val="en-US"/>
          <w14:ligatures w14:val="none"/>
        </w:rPr>
        <w:t>CoP</w:t>
      </w:r>
      <w:r w:rsidR="007077EF" w:rsidRPr="00315A90">
        <w:rPr>
          <w:rFonts w:ascii="Arial" w:eastAsiaTheme="minorEastAsia" w:hAnsi="Arial" w:cs="Arial"/>
          <w:color w:val="000000" w:themeColor="text1"/>
          <w:kern w:val="0"/>
          <w:lang w:val="en-US"/>
          <w14:ligatures w14:val="none"/>
        </w:rPr>
        <w:t>)</w:t>
      </w:r>
      <w:r w:rsidR="00EC2E77" w:rsidRPr="00315A90">
        <w:rPr>
          <w:rFonts w:ascii="Arial" w:eastAsiaTheme="minorEastAsia" w:hAnsi="Arial" w:cs="Arial"/>
          <w:color w:val="000000" w:themeColor="text1"/>
          <w:kern w:val="0"/>
          <w:lang w:val="en-US"/>
          <w14:ligatures w14:val="none"/>
        </w:rPr>
        <w:t xml:space="preserve"> (2021)</w:t>
      </w:r>
      <w:r w:rsidR="00431CE4" w:rsidRPr="00315A90">
        <w:rPr>
          <w:rFonts w:ascii="Arial" w:eastAsiaTheme="minorEastAsia" w:hAnsi="Arial" w:cs="Arial"/>
          <w:color w:val="000000" w:themeColor="text1"/>
          <w:kern w:val="0"/>
          <w:lang w:val="en-US"/>
          <w14:ligatures w14:val="none"/>
        </w:rPr>
        <w:t xml:space="preserve"> defines it as a state where, due to a person’s circumstance or situation, they are unable to effectively take care of or protect themselves or others from harm or exploitation. Policing responsibilities lie within a statutory safeguarding architecture: For adults</w:t>
      </w:r>
      <w:r w:rsidR="00541EBC" w:rsidRPr="00315A90">
        <w:rPr>
          <w:rFonts w:ascii="Arial" w:eastAsiaTheme="minorEastAsia" w:hAnsi="Arial" w:cs="Arial"/>
          <w:color w:val="000000" w:themeColor="text1"/>
          <w:kern w:val="0"/>
          <w:lang w:val="en-US"/>
          <w14:ligatures w14:val="none"/>
        </w:rPr>
        <w:t>,</w:t>
      </w:r>
      <w:r w:rsidR="00431CE4" w:rsidRPr="00315A90">
        <w:rPr>
          <w:rFonts w:ascii="Arial" w:eastAsiaTheme="minorEastAsia" w:hAnsi="Arial" w:cs="Arial"/>
          <w:color w:val="000000" w:themeColor="text1"/>
          <w:kern w:val="0"/>
          <w:lang w:val="en-US"/>
          <w14:ligatures w14:val="none"/>
        </w:rPr>
        <w:t xml:space="preserve"> section 42 of the </w:t>
      </w:r>
      <w:r w:rsidR="00431CE4" w:rsidRPr="00315A90">
        <w:rPr>
          <w:rFonts w:ascii="Arial" w:eastAsiaTheme="minorEastAsia" w:hAnsi="Arial" w:cs="Arial"/>
          <w:i/>
          <w:iCs/>
          <w:color w:val="000000" w:themeColor="text1"/>
          <w:kern w:val="0"/>
          <w:lang w:val="en-US"/>
          <w14:ligatures w14:val="none"/>
        </w:rPr>
        <w:t>Care Act 2014</w:t>
      </w:r>
      <w:r w:rsidR="00431CE4" w:rsidRPr="00315A90">
        <w:rPr>
          <w:rFonts w:ascii="Arial" w:eastAsiaTheme="minorEastAsia" w:hAnsi="Arial" w:cs="Arial"/>
          <w:color w:val="000000" w:themeColor="text1"/>
          <w:kern w:val="0"/>
          <w:lang w:val="en-US"/>
          <w14:ligatures w14:val="none"/>
        </w:rPr>
        <w:t xml:space="preserve"> requires local authorities to make (or </w:t>
      </w:r>
      <w:r w:rsidR="00541EBC" w:rsidRPr="00315A90">
        <w:rPr>
          <w:rFonts w:ascii="Arial" w:eastAsiaTheme="minorEastAsia" w:hAnsi="Arial" w:cs="Arial"/>
          <w:color w:val="000000" w:themeColor="text1"/>
          <w:kern w:val="0"/>
          <w:lang w:val="en-US"/>
          <w14:ligatures w14:val="none"/>
        </w:rPr>
        <w:t>has cause to be made) enquiries where an adult has needs for care and support, is at risk of abuse or neglect, and that they cannot protect themselves. Policing becomes a key partner in those enquiries (</w:t>
      </w:r>
      <w:r w:rsidR="00541EBC" w:rsidRPr="00315A90">
        <w:rPr>
          <w:rFonts w:ascii="Arial" w:eastAsiaTheme="minorEastAsia" w:hAnsi="Arial" w:cs="Arial"/>
          <w:i/>
          <w:iCs/>
          <w:color w:val="000000" w:themeColor="text1"/>
          <w:kern w:val="0"/>
          <w:lang w:val="en-US"/>
          <w14:ligatures w14:val="none"/>
        </w:rPr>
        <w:t>Care Act 2014</w:t>
      </w:r>
      <w:r w:rsidR="00541EBC" w:rsidRPr="00315A90">
        <w:rPr>
          <w:rFonts w:ascii="Arial" w:eastAsiaTheme="minorEastAsia" w:hAnsi="Arial" w:cs="Arial"/>
          <w:color w:val="000000" w:themeColor="text1"/>
          <w:kern w:val="0"/>
          <w:lang w:val="en-US"/>
          <w14:ligatures w14:val="none"/>
        </w:rPr>
        <w:t xml:space="preserve">, s.42). For Children, section 17 of the </w:t>
      </w:r>
      <w:r w:rsidR="00541EBC" w:rsidRPr="00315A90">
        <w:rPr>
          <w:rFonts w:ascii="Arial" w:eastAsiaTheme="minorEastAsia" w:hAnsi="Arial" w:cs="Arial"/>
          <w:i/>
          <w:iCs/>
          <w:color w:val="000000" w:themeColor="text1"/>
          <w:kern w:val="0"/>
          <w:lang w:val="en-US"/>
          <w14:ligatures w14:val="none"/>
        </w:rPr>
        <w:t>Children Act 1989</w:t>
      </w:r>
      <w:r w:rsidR="00541EBC" w:rsidRPr="00315A90">
        <w:rPr>
          <w:rFonts w:ascii="Arial" w:eastAsiaTheme="minorEastAsia" w:hAnsi="Arial" w:cs="Arial"/>
          <w:color w:val="000000" w:themeColor="text1"/>
          <w:kern w:val="0"/>
          <w:lang w:val="en-US"/>
          <w14:ligatures w14:val="none"/>
        </w:rPr>
        <w:t xml:space="preserve"> establishes the general duty to both safeguard and promote the welfare of children in need (</w:t>
      </w:r>
      <w:r w:rsidR="00541EBC" w:rsidRPr="00315A90">
        <w:rPr>
          <w:rFonts w:ascii="Arial" w:eastAsiaTheme="minorEastAsia" w:hAnsi="Arial" w:cs="Arial"/>
          <w:i/>
          <w:iCs/>
          <w:color w:val="000000" w:themeColor="text1"/>
          <w:kern w:val="0"/>
          <w:lang w:val="en-US"/>
          <w14:ligatures w14:val="none"/>
        </w:rPr>
        <w:t>Children Act 1989</w:t>
      </w:r>
      <w:r w:rsidR="00541EBC" w:rsidRPr="00315A90">
        <w:rPr>
          <w:rFonts w:ascii="Arial" w:eastAsiaTheme="minorEastAsia" w:hAnsi="Arial" w:cs="Arial"/>
          <w:color w:val="000000" w:themeColor="text1"/>
          <w:kern w:val="0"/>
          <w:lang w:val="en-US"/>
          <w14:ligatures w14:val="none"/>
        </w:rPr>
        <w:t>, s. 17), and section 47 creates the duty to investigate where there is reasonable cause to suspect significant harm (</w:t>
      </w:r>
      <w:r w:rsidR="00541EBC" w:rsidRPr="00315A90">
        <w:rPr>
          <w:rFonts w:ascii="Arial" w:eastAsiaTheme="minorEastAsia" w:hAnsi="Arial" w:cs="Arial"/>
          <w:i/>
          <w:iCs/>
          <w:color w:val="000000" w:themeColor="text1"/>
          <w:kern w:val="0"/>
          <w:lang w:val="en-US"/>
          <w14:ligatures w14:val="none"/>
        </w:rPr>
        <w:t>Children Act 1989</w:t>
      </w:r>
      <w:r w:rsidR="00541EBC" w:rsidRPr="00315A90">
        <w:rPr>
          <w:rFonts w:ascii="Arial" w:eastAsiaTheme="minorEastAsia" w:hAnsi="Arial" w:cs="Arial"/>
          <w:color w:val="000000" w:themeColor="text1"/>
          <w:kern w:val="0"/>
          <w:lang w:val="en-US"/>
          <w14:ligatures w14:val="none"/>
        </w:rPr>
        <w:t>, s. 47</w:t>
      </w:r>
      <w:r w:rsidR="000D73BB" w:rsidRPr="00315A90">
        <w:rPr>
          <w:rFonts w:ascii="Arial" w:eastAsiaTheme="minorEastAsia" w:hAnsi="Arial" w:cs="Arial"/>
          <w:color w:val="000000" w:themeColor="text1"/>
          <w:kern w:val="0"/>
          <w:lang w:val="en-US"/>
          <w14:ligatures w14:val="none"/>
        </w:rPr>
        <w:t xml:space="preserve">). Additionally, the police also exercise specific mental-health powers: under section 136 of the </w:t>
      </w:r>
      <w:r w:rsidR="000D73BB" w:rsidRPr="00315A90">
        <w:rPr>
          <w:rFonts w:ascii="Arial" w:eastAsiaTheme="minorEastAsia" w:hAnsi="Arial" w:cs="Arial"/>
          <w:i/>
          <w:iCs/>
          <w:color w:val="000000" w:themeColor="text1"/>
          <w:kern w:val="0"/>
          <w:lang w:val="en-US"/>
          <w14:ligatures w14:val="none"/>
        </w:rPr>
        <w:t>Mental Health Act 1983</w:t>
      </w:r>
      <w:r w:rsidR="000D73BB" w:rsidRPr="00315A90">
        <w:rPr>
          <w:rFonts w:ascii="Arial" w:eastAsiaTheme="minorEastAsia" w:hAnsi="Arial" w:cs="Arial"/>
          <w:color w:val="000000" w:themeColor="text1"/>
          <w:kern w:val="0"/>
          <w:lang w:val="en-US"/>
          <w14:ligatures w14:val="none"/>
        </w:rPr>
        <w:t>, a constable may remove a person from a public place to a place of safety for assessment if they appear to be mentally disordered and in immediate need of care or control (</w:t>
      </w:r>
      <w:r w:rsidR="000D73BB" w:rsidRPr="00315A90">
        <w:rPr>
          <w:rFonts w:ascii="Arial" w:eastAsiaTheme="minorEastAsia" w:hAnsi="Arial" w:cs="Arial"/>
          <w:i/>
          <w:iCs/>
          <w:color w:val="000000" w:themeColor="text1"/>
          <w:kern w:val="0"/>
          <w:lang w:val="en-US"/>
          <w14:ligatures w14:val="none"/>
        </w:rPr>
        <w:t>Mental Health Act 1983</w:t>
      </w:r>
      <w:r w:rsidR="000D73BB" w:rsidRPr="00315A90">
        <w:rPr>
          <w:rFonts w:ascii="Arial" w:eastAsiaTheme="minorEastAsia" w:hAnsi="Arial" w:cs="Arial"/>
          <w:color w:val="000000" w:themeColor="text1"/>
          <w:kern w:val="0"/>
          <w:lang w:val="en-US"/>
          <w14:ligatures w14:val="none"/>
        </w:rPr>
        <w:t>, s. 136)</w:t>
      </w:r>
    </w:p>
    <w:p w14:paraId="0291E16B" w14:textId="77777777" w:rsidR="000D73BB" w:rsidRPr="00315A90" w:rsidRDefault="000D73BB" w:rsidP="00830E17">
      <w:pPr>
        <w:spacing w:line="480" w:lineRule="auto"/>
        <w:rPr>
          <w:rFonts w:ascii="Arial" w:eastAsiaTheme="minorEastAsia" w:hAnsi="Arial" w:cs="Arial"/>
          <w:color w:val="000000" w:themeColor="text1"/>
          <w:kern w:val="0"/>
          <w:lang w:val="en-US"/>
          <w14:ligatures w14:val="none"/>
        </w:rPr>
      </w:pPr>
    </w:p>
    <w:p w14:paraId="4D449216" w14:textId="1F161E9E" w:rsidR="000D73BB" w:rsidRPr="00315A90" w:rsidRDefault="000D73BB"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 xml:space="preserve">Against this </w:t>
      </w:r>
      <w:r w:rsidR="00395A7F" w:rsidRPr="00315A90">
        <w:rPr>
          <w:rFonts w:ascii="Arial" w:eastAsiaTheme="minorEastAsia" w:hAnsi="Arial" w:cs="Arial"/>
          <w:color w:val="000000" w:themeColor="text1"/>
          <w:kern w:val="0"/>
          <w:lang w:val="en-US"/>
          <w14:ligatures w14:val="none"/>
        </w:rPr>
        <w:t>backdrop</w:t>
      </w:r>
      <w:r w:rsidRPr="00315A90">
        <w:rPr>
          <w:rFonts w:ascii="Arial" w:eastAsiaTheme="minorEastAsia" w:hAnsi="Arial" w:cs="Arial"/>
          <w:color w:val="000000" w:themeColor="text1"/>
          <w:kern w:val="0"/>
          <w:lang w:val="en-US"/>
          <w14:ligatures w14:val="none"/>
        </w:rPr>
        <w:t xml:space="preserve">, the National Vulnerability Action Plan (NVAP), developed by the National Police Chiefs’ Council (NPCC) </w:t>
      </w:r>
      <w:r w:rsidR="00395A7F" w:rsidRPr="00315A90">
        <w:rPr>
          <w:rFonts w:ascii="Arial" w:eastAsiaTheme="minorEastAsia" w:hAnsi="Arial" w:cs="Arial"/>
          <w:color w:val="000000" w:themeColor="text1"/>
          <w:kern w:val="0"/>
          <w:lang w:val="en-US"/>
          <w14:ligatures w14:val="none"/>
        </w:rPr>
        <w:t>with the College of Policing, aims to bring a consistent and holistic approach to vulnerability. The revised 2020/22 plan was approved by the CoP Professional Committee in July 2020 and set common expectations to encompass all vulnerability types. Subsequent iterations, 2023, have maintained and refined those expectations (National Police Chiefs’ Council and College of Policing, 2020)</w:t>
      </w:r>
      <w:r w:rsidR="00097B62" w:rsidRPr="00315A90">
        <w:rPr>
          <w:rFonts w:ascii="Arial" w:eastAsiaTheme="minorEastAsia" w:hAnsi="Arial" w:cs="Arial"/>
          <w:color w:val="000000" w:themeColor="text1"/>
          <w:kern w:val="0"/>
          <w:lang w:val="en-US"/>
          <w14:ligatures w14:val="none"/>
        </w:rPr>
        <w:t>.</w:t>
      </w:r>
    </w:p>
    <w:p w14:paraId="7DC6BE6C" w14:textId="77777777" w:rsidR="00097B62" w:rsidRPr="00315A90" w:rsidRDefault="00097B62" w:rsidP="00830E17">
      <w:pPr>
        <w:spacing w:line="480" w:lineRule="auto"/>
        <w:rPr>
          <w:rFonts w:ascii="Arial" w:eastAsiaTheme="minorEastAsia" w:hAnsi="Arial" w:cs="Arial"/>
          <w:color w:val="000000" w:themeColor="text1"/>
          <w:kern w:val="0"/>
          <w:lang w:val="en-US"/>
          <w14:ligatures w14:val="none"/>
        </w:rPr>
      </w:pPr>
    </w:p>
    <w:p w14:paraId="043FBB41" w14:textId="36597560" w:rsidR="00097B62" w:rsidRPr="00315A90" w:rsidRDefault="00097B62"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This essay argues that NVAP has improved national consistency and has also clarified expectations around multi-agency collaboration and early interventions. However, that impact is contingent on local implementation: Information sharing arrangements, leadership, training and supervision, and ultimately resourcing determining outcomes for at-risk individuals.</w:t>
      </w:r>
    </w:p>
    <w:p w14:paraId="0198A6E6" w14:textId="77777777" w:rsidR="00097B62" w:rsidRPr="00315A90" w:rsidRDefault="00097B62" w:rsidP="00830E17">
      <w:pPr>
        <w:spacing w:line="480" w:lineRule="auto"/>
        <w:rPr>
          <w:rFonts w:ascii="Arial" w:eastAsiaTheme="minorEastAsia" w:hAnsi="Arial" w:cs="Arial"/>
          <w:color w:val="000000" w:themeColor="text1"/>
          <w:kern w:val="0"/>
          <w:lang w:val="en-US"/>
          <w14:ligatures w14:val="none"/>
        </w:rPr>
      </w:pPr>
    </w:p>
    <w:p w14:paraId="47AD8895" w14:textId="05FF997D" w:rsidR="00097B62" w:rsidRPr="00315A90" w:rsidRDefault="008C6A33"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 xml:space="preserve">The NVAP is the very foundation to the NPCC/CoP’s national framework for improving how police recognize, assess and respond to vulnerability across all offence types and contexts. As previously </w:t>
      </w:r>
      <w:r w:rsidR="00EB0705" w:rsidRPr="00315A90">
        <w:rPr>
          <w:rFonts w:ascii="Arial" w:eastAsiaTheme="minorEastAsia" w:hAnsi="Arial" w:cs="Arial"/>
          <w:color w:val="000000" w:themeColor="text1"/>
          <w:kern w:val="0"/>
          <w:lang w:val="en-US"/>
          <w14:ligatures w14:val="none"/>
        </w:rPr>
        <w:t>stated,</w:t>
      </w:r>
      <w:r w:rsidRPr="00315A90">
        <w:rPr>
          <w:rFonts w:ascii="Arial" w:eastAsiaTheme="minorEastAsia" w:hAnsi="Arial" w:cs="Arial"/>
          <w:color w:val="000000" w:themeColor="text1"/>
          <w:kern w:val="0"/>
          <w:lang w:val="en-US"/>
          <w14:ligatures w14:val="none"/>
        </w:rPr>
        <w:t xml:space="preserve"> it was unanimously approved in July 2020</w:t>
      </w:r>
      <w:r w:rsidR="00262CF3" w:rsidRPr="00315A90">
        <w:rPr>
          <w:rFonts w:ascii="Arial" w:eastAsiaTheme="minorEastAsia" w:hAnsi="Arial" w:cs="Arial"/>
          <w:color w:val="000000" w:themeColor="text1"/>
          <w:kern w:val="0"/>
          <w:lang w:val="en-US"/>
          <w14:ligatures w14:val="none"/>
        </w:rPr>
        <w:t>, with the 2020/22 revision emphasising common, cross-cutting themes (learning, leadership, assessment, partnership and data) to drive consistency throughout the force (ibid, 2020). NVAP works congruently with the College’s vulnerability-related risk guidelines. These guidelines set out principles for recognizing risk indicators and for building organizational, such as clear governance and strong partnerships, that enable effective safeguarding (</w:t>
      </w:r>
      <w:r w:rsidR="00EB0705" w:rsidRPr="00315A90">
        <w:rPr>
          <w:rFonts w:ascii="Arial" w:eastAsiaTheme="minorEastAsia" w:hAnsi="Arial" w:cs="Arial"/>
          <w:color w:val="000000" w:themeColor="text1"/>
          <w:kern w:val="0"/>
          <w:lang w:val="en-US"/>
          <w14:ligatures w14:val="none"/>
        </w:rPr>
        <w:t>College of Policing, 2021).</w:t>
      </w:r>
    </w:p>
    <w:p w14:paraId="2F9D9821" w14:textId="77777777" w:rsidR="00EB0705" w:rsidRPr="00315A90" w:rsidRDefault="00EB0705" w:rsidP="00830E17">
      <w:pPr>
        <w:spacing w:line="480" w:lineRule="auto"/>
        <w:rPr>
          <w:rFonts w:ascii="Arial" w:eastAsiaTheme="minorEastAsia" w:hAnsi="Arial" w:cs="Arial"/>
          <w:color w:val="000000" w:themeColor="text1"/>
          <w:kern w:val="0"/>
          <w:lang w:val="en-US"/>
          <w14:ligatures w14:val="none"/>
        </w:rPr>
      </w:pPr>
    </w:p>
    <w:p w14:paraId="396905CD" w14:textId="15F553E1" w:rsidR="00EB0705" w:rsidRPr="00315A90" w:rsidRDefault="00EB0705"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 xml:space="preserve">NVAP was necessary because inspection evidence repeatedly highlighted uneven practices in identifying and safeguarding vulnerable people, variable risk assessment and decision making, and fragmented multi-agency </w:t>
      </w:r>
      <w:r w:rsidR="0039150B" w:rsidRPr="00315A90">
        <w:rPr>
          <w:rFonts w:ascii="Arial" w:eastAsiaTheme="minorEastAsia" w:hAnsi="Arial" w:cs="Arial"/>
          <w:color w:val="000000" w:themeColor="text1"/>
          <w:kern w:val="0"/>
          <w:lang w:val="en-US"/>
          <w14:ligatures w14:val="none"/>
        </w:rPr>
        <w:t>cooperation</w:t>
      </w:r>
      <w:r w:rsidRPr="00315A90">
        <w:rPr>
          <w:rFonts w:ascii="Arial" w:eastAsiaTheme="minorEastAsia" w:hAnsi="Arial" w:cs="Arial"/>
          <w:color w:val="000000" w:themeColor="text1"/>
          <w:kern w:val="0"/>
          <w:lang w:val="en-US"/>
          <w14:ligatures w14:val="none"/>
        </w:rPr>
        <w:t xml:space="preserve"> (ibid, 2021)</w:t>
      </w:r>
      <w:r w:rsidR="007771EA" w:rsidRPr="00315A90">
        <w:rPr>
          <w:rFonts w:ascii="Arial" w:eastAsiaTheme="minorEastAsia" w:hAnsi="Arial" w:cs="Arial"/>
          <w:color w:val="000000" w:themeColor="text1"/>
          <w:kern w:val="0"/>
          <w:lang w:val="en-US"/>
          <w14:ligatures w14:val="none"/>
        </w:rPr>
        <w:t xml:space="preserve">. It became so bad due to constabularies having different definitions for what vulnerability meant to them. Meaning a victim could receive a different level of service purely due to their location (HMICFRS, 2015). HMICFRS PEEL inspections </w:t>
      </w:r>
      <w:r w:rsidR="007771EA" w:rsidRPr="00315A90">
        <w:rPr>
          <w:rFonts w:ascii="Arial" w:eastAsiaTheme="minorEastAsia" w:hAnsi="Arial" w:cs="Arial"/>
          <w:color w:val="000000" w:themeColor="text1"/>
          <w:kern w:val="0"/>
          <w:lang w:val="en-US"/>
          <w14:ligatures w14:val="none"/>
        </w:rPr>
        <w:lastRenderedPageBreak/>
        <w:t xml:space="preserve">and national assessments throughout the last decade report inconsistencies in the quality and timeliness of safeguarding responses. In addition to </w:t>
      </w:r>
      <w:r w:rsidR="0039150B" w:rsidRPr="00315A90">
        <w:rPr>
          <w:rFonts w:ascii="Arial" w:eastAsiaTheme="minorEastAsia" w:hAnsi="Arial" w:cs="Arial"/>
          <w:color w:val="000000" w:themeColor="text1"/>
          <w:kern w:val="0"/>
          <w:lang w:val="en-US"/>
          <w14:ligatures w14:val="none"/>
        </w:rPr>
        <w:t>this, continuing pressures</w:t>
      </w:r>
      <w:r w:rsidR="007771EA" w:rsidRPr="00315A90">
        <w:rPr>
          <w:rFonts w:ascii="Arial" w:eastAsiaTheme="minorEastAsia" w:hAnsi="Arial" w:cs="Arial"/>
          <w:color w:val="000000" w:themeColor="text1"/>
          <w:kern w:val="0"/>
          <w:lang w:val="en-US"/>
          <w14:ligatures w14:val="none"/>
        </w:rPr>
        <w:t xml:space="preserve"> in information sharing and Multi-Agency Risk Assessment Conference (MARAC) </w:t>
      </w:r>
      <w:r w:rsidR="0039150B" w:rsidRPr="00315A90">
        <w:rPr>
          <w:rFonts w:ascii="Arial" w:eastAsiaTheme="minorEastAsia" w:hAnsi="Arial" w:cs="Arial"/>
          <w:color w:val="000000" w:themeColor="text1"/>
          <w:kern w:val="0"/>
          <w:lang w:val="en-US"/>
          <w14:ligatures w14:val="none"/>
        </w:rPr>
        <w:t>demands put a strain on the police’s ability to properly safeguard vulnerable people (HMICFRS, 2019). These findings mirror the CoP’s own evidence reviews that informed its guidelines, which identified issues in how frontline tools were used and the imperative need for a clearer, nationally endorsed practice (College of Policing, 2021).</w:t>
      </w:r>
    </w:p>
    <w:p w14:paraId="4FC6C335" w14:textId="77777777" w:rsidR="00A461C8" w:rsidRPr="00315A90" w:rsidRDefault="00A461C8" w:rsidP="00830E17">
      <w:pPr>
        <w:spacing w:line="480" w:lineRule="auto"/>
        <w:rPr>
          <w:rFonts w:ascii="Arial" w:eastAsiaTheme="minorEastAsia" w:hAnsi="Arial" w:cs="Arial"/>
          <w:color w:val="000000" w:themeColor="text1"/>
          <w:kern w:val="0"/>
          <w:lang w:val="en-US"/>
          <w14:ligatures w14:val="none"/>
        </w:rPr>
      </w:pPr>
    </w:p>
    <w:p w14:paraId="64AC9110" w14:textId="44B67F00" w:rsidR="00A461C8" w:rsidRPr="00315A90" w:rsidRDefault="00A461C8"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Within this context, NVAP’s aims are four distinct objectives. The first is to improve safeguarding through leadership, training and supervision. Secondly, to standardise use of vulnerability assessment tools such as THRIVE (for dynamic risk-based grading) and DASH (domestic abuse risk assessment), to promote a common language and thresholds. Third is to strengthen early intervention and prevention by encouraging earlier identification of risk and proportionate problem solving. Finally, to support better outcomes via embedded partnership working, e.g. MARAC, and improved data-led governance (National Police Chiefs’ Council and College of Policing, 2020).</w:t>
      </w:r>
    </w:p>
    <w:p w14:paraId="469C1B78" w14:textId="77777777" w:rsidR="00A461C8" w:rsidRPr="00315A90" w:rsidRDefault="00A461C8" w:rsidP="00830E17">
      <w:pPr>
        <w:spacing w:line="480" w:lineRule="auto"/>
        <w:rPr>
          <w:rFonts w:ascii="Arial" w:eastAsiaTheme="minorEastAsia" w:hAnsi="Arial" w:cs="Arial"/>
          <w:color w:val="000000" w:themeColor="text1"/>
          <w:kern w:val="0"/>
          <w:lang w:val="en-US"/>
          <w14:ligatures w14:val="none"/>
        </w:rPr>
      </w:pPr>
    </w:p>
    <w:p w14:paraId="5CCB5AE0" w14:textId="798B49AC" w:rsidR="00A461C8" w:rsidRPr="00315A90" w:rsidRDefault="00A461C8"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 xml:space="preserve">However, </w:t>
      </w:r>
      <w:r w:rsidR="00D87B23" w:rsidRPr="00315A90">
        <w:rPr>
          <w:rFonts w:ascii="Arial" w:eastAsiaTheme="minorEastAsia" w:hAnsi="Arial" w:cs="Arial"/>
          <w:color w:val="000000" w:themeColor="text1"/>
          <w:kern w:val="0"/>
          <w:lang w:val="en-US"/>
          <w14:ligatures w14:val="none"/>
        </w:rPr>
        <w:t xml:space="preserve">the </w:t>
      </w:r>
      <w:r w:rsidRPr="00315A90">
        <w:rPr>
          <w:rFonts w:ascii="Arial" w:eastAsiaTheme="minorEastAsia" w:hAnsi="Arial" w:cs="Arial"/>
          <w:color w:val="000000" w:themeColor="text1"/>
          <w:kern w:val="0"/>
          <w:lang w:val="en-US"/>
          <w14:ligatures w14:val="none"/>
        </w:rPr>
        <w:t xml:space="preserve">NVAP also recognizes that tools alone are insufficient. Their effectiveness depends on local implementation, workforce </w:t>
      </w:r>
      <w:r w:rsidR="00047D41" w:rsidRPr="00315A90">
        <w:rPr>
          <w:rFonts w:ascii="Arial" w:eastAsiaTheme="minorEastAsia" w:hAnsi="Arial" w:cs="Arial"/>
          <w:color w:val="000000" w:themeColor="text1"/>
          <w:kern w:val="0"/>
          <w:lang w:val="en-US"/>
          <w14:ligatures w14:val="none"/>
        </w:rPr>
        <w:t xml:space="preserve">competence and partner capacity. There are current debates as to the effectiveness of DASH’s predictive performance. A UK minister highlights that the current tools for domestic abuse safeguarding “doesn’t work”, prompting calls for an overhaul in 2025 (Demony and </w:t>
      </w:r>
      <w:r w:rsidR="00047D41" w:rsidRPr="00315A90">
        <w:rPr>
          <w:rFonts w:ascii="Arial" w:eastAsiaTheme="minorEastAsia" w:hAnsi="Arial" w:cs="Arial"/>
          <w:color w:val="000000" w:themeColor="text1"/>
          <w:kern w:val="0"/>
          <w:lang w:val="en-US"/>
          <w14:ligatures w14:val="none"/>
        </w:rPr>
        <w:lastRenderedPageBreak/>
        <w:t>Tabahriti, 2025). This illustrates why national standards must be coupled with professional judgement, training and robust multi-agency pathways to translate assessment into action.</w:t>
      </w:r>
    </w:p>
    <w:p w14:paraId="300BF006" w14:textId="77777777" w:rsidR="00047D41" w:rsidRPr="00315A90" w:rsidRDefault="00047D41" w:rsidP="00830E17">
      <w:pPr>
        <w:spacing w:line="480" w:lineRule="auto"/>
        <w:rPr>
          <w:rFonts w:ascii="Arial" w:eastAsiaTheme="minorEastAsia" w:hAnsi="Arial" w:cs="Arial"/>
          <w:color w:val="000000" w:themeColor="text1"/>
          <w:kern w:val="0"/>
          <w:lang w:val="en-US"/>
          <w14:ligatures w14:val="none"/>
        </w:rPr>
      </w:pPr>
    </w:p>
    <w:p w14:paraId="7E30693E" w14:textId="2A456164" w:rsidR="00047D41" w:rsidRPr="00315A90" w:rsidRDefault="00D87B23"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The NVAP has driven forces toward greater consistency by establishing a cross-cutting framework for vulnerability, moving away from a previously siloed approach.</w:t>
      </w:r>
      <w:r w:rsidR="008A16DC" w:rsidRPr="00315A90">
        <w:rPr>
          <w:rFonts w:ascii="Arial" w:eastAsiaTheme="minorEastAsia" w:hAnsi="Arial" w:cs="Arial"/>
          <w:color w:val="000000" w:themeColor="text1"/>
          <w:kern w:val="0"/>
          <w:lang w:val="en-US"/>
          <w14:ligatures w14:val="none"/>
        </w:rPr>
        <w:t xml:space="preserve"> Materials from the Vulnerability Knowledge &amp; Practi</w:t>
      </w:r>
      <w:r w:rsidR="009D14B1" w:rsidRPr="00315A90">
        <w:rPr>
          <w:rFonts w:ascii="Arial" w:eastAsiaTheme="minorEastAsia" w:hAnsi="Arial" w:cs="Arial"/>
          <w:color w:val="000000" w:themeColor="text1"/>
          <w:kern w:val="0"/>
          <w:lang w:val="en-US"/>
          <w14:ligatures w14:val="none"/>
        </w:rPr>
        <w:t>ce Programme (VKPP)</w:t>
      </w:r>
      <w:r w:rsidR="007077EF" w:rsidRPr="00315A90">
        <w:rPr>
          <w:rFonts w:ascii="Arial" w:eastAsiaTheme="minorEastAsia" w:hAnsi="Arial" w:cs="Arial"/>
          <w:color w:val="000000" w:themeColor="text1"/>
          <w:kern w:val="0"/>
          <w:lang w:val="en-US"/>
          <w14:ligatures w14:val="none"/>
        </w:rPr>
        <w:t xml:space="preserve"> </w:t>
      </w:r>
      <w:r w:rsidR="009D14B1" w:rsidRPr="00315A90">
        <w:rPr>
          <w:rFonts w:ascii="Arial" w:eastAsiaTheme="minorEastAsia" w:hAnsi="Arial" w:cs="Arial"/>
          <w:color w:val="000000" w:themeColor="text1"/>
          <w:kern w:val="0"/>
          <w:lang w:val="en-US"/>
          <w14:ligatures w14:val="none"/>
        </w:rPr>
        <w:t>(2023)</w:t>
      </w:r>
      <w:r w:rsidR="005E62A6" w:rsidRPr="00315A90">
        <w:rPr>
          <w:rFonts w:ascii="Arial" w:eastAsiaTheme="minorEastAsia" w:hAnsi="Arial" w:cs="Arial"/>
          <w:color w:val="000000" w:themeColor="text1"/>
          <w:kern w:val="0"/>
          <w:lang w:val="en-US"/>
          <w14:ligatures w14:val="none"/>
        </w:rPr>
        <w:t xml:space="preserve"> describe NVAP as an evidence-based, national plan designed to reduce</w:t>
      </w:r>
      <w:r w:rsidR="004A7038" w:rsidRPr="00315A90">
        <w:rPr>
          <w:rFonts w:ascii="Arial" w:eastAsiaTheme="minorEastAsia" w:hAnsi="Arial" w:cs="Arial"/>
          <w:color w:val="000000" w:themeColor="text1"/>
          <w:kern w:val="0"/>
          <w:lang w:val="en-US"/>
          <w14:ligatures w14:val="none"/>
        </w:rPr>
        <w:t xml:space="preserve"> duplication</w:t>
      </w:r>
      <w:r w:rsidR="002E52CA" w:rsidRPr="00315A90">
        <w:rPr>
          <w:rFonts w:ascii="Arial" w:eastAsiaTheme="minorEastAsia" w:hAnsi="Arial" w:cs="Arial"/>
          <w:color w:val="000000" w:themeColor="text1"/>
          <w:kern w:val="0"/>
          <w:lang w:val="en-US"/>
          <w14:ligatures w14:val="none"/>
        </w:rPr>
        <w:t xml:space="preserve"> of </w:t>
      </w:r>
      <w:r w:rsidR="009D12D2" w:rsidRPr="00315A90">
        <w:rPr>
          <w:rFonts w:ascii="Arial" w:eastAsiaTheme="minorEastAsia" w:hAnsi="Arial" w:cs="Arial"/>
          <w:color w:val="000000" w:themeColor="text1"/>
          <w:kern w:val="0"/>
          <w:lang w:val="en-US"/>
          <w14:ligatures w14:val="none"/>
        </w:rPr>
        <w:t>local and national policing action plans, dri</w:t>
      </w:r>
      <w:r w:rsidR="00FE2429" w:rsidRPr="00315A90">
        <w:rPr>
          <w:rFonts w:ascii="Arial" w:eastAsiaTheme="minorEastAsia" w:hAnsi="Arial" w:cs="Arial"/>
          <w:color w:val="000000" w:themeColor="text1"/>
          <w:kern w:val="0"/>
          <w:lang w:val="en-US"/>
          <w14:ligatures w14:val="none"/>
        </w:rPr>
        <w:t>ve long-term change across public protection strands and embed learning, i.e.</w:t>
      </w:r>
      <w:r w:rsidR="00865856" w:rsidRPr="00315A90">
        <w:rPr>
          <w:rFonts w:ascii="Arial" w:eastAsiaTheme="minorEastAsia" w:hAnsi="Arial" w:cs="Arial"/>
          <w:color w:val="000000" w:themeColor="text1"/>
          <w:kern w:val="0"/>
          <w:lang w:val="en-US"/>
          <w14:ligatures w14:val="none"/>
        </w:rPr>
        <w:t xml:space="preserve"> to get forces working to the same standard and language</w:t>
      </w:r>
      <w:r w:rsidR="000E0C07" w:rsidRPr="00315A90">
        <w:rPr>
          <w:rFonts w:ascii="Arial" w:eastAsiaTheme="minorEastAsia" w:hAnsi="Arial" w:cs="Arial"/>
          <w:color w:val="000000" w:themeColor="text1"/>
          <w:kern w:val="0"/>
          <w:lang w:val="en-US"/>
          <w14:ligatures w14:val="none"/>
        </w:rPr>
        <w:t xml:space="preserve">. Earlier iterations of NVAP also spelled out nationally shared </w:t>
      </w:r>
      <w:r w:rsidR="00C77295" w:rsidRPr="00315A90">
        <w:rPr>
          <w:rFonts w:ascii="Arial" w:eastAsiaTheme="minorEastAsia" w:hAnsi="Arial" w:cs="Arial"/>
          <w:color w:val="000000" w:themeColor="text1"/>
          <w:kern w:val="0"/>
          <w:lang w:val="en-US"/>
          <w14:ligatures w14:val="none"/>
        </w:rPr>
        <w:t>thematic areas (e.g. early intervention and prevention</w:t>
      </w:r>
      <w:r w:rsidR="00E77B6C" w:rsidRPr="00315A90">
        <w:rPr>
          <w:rFonts w:ascii="Arial" w:eastAsiaTheme="minorEastAsia" w:hAnsi="Arial" w:cs="Arial"/>
          <w:color w:val="000000" w:themeColor="text1"/>
          <w:kern w:val="0"/>
          <w:lang w:val="en-US"/>
          <w14:ligatures w14:val="none"/>
        </w:rPr>
        <w:t>, leadership and supervision, partnership working</w:t>
      </w:r>
      <w:r w:rsidR="003362A0" w:rsidRPr="00315A90">
        <w:rPr>
          <w:rFonts w:ascii="Arial" w:eastAsiaTheme="minorEastAsia" w:hAnsi="Arial" w:cs="Arial"/>
          <w:color w:val="000000" w:themeColor="text1"/>
          <w:kern w:val="0"/>
          <w:lang w:val="en-US"/>
          <w14:ligatures w14:val="none"/>
        </w:rPr>
        <w:t xml:space="preserve"> etc.), giving forces a structured set of headings</w:t>
      </w:r>
      <w:r w:rsidR="009719C0" w:rsidRPr="00315A90">
        <w:rPr>
          <w:rFonts w:ascii="Arial" w:eastAsiaTheme="minorEastAsia" w:hAnsi="Arial" w:cs="Arial"/>
          <w:color w:val="000000" w:themeColor="text1"/>
          <w:kern w:val="0"/>
          <w:lang w:val="en-US"/>
          <w14:ligatures w14:val="none"/>
        </w:rPr>
        <w:t xml:space="preserve"> to </w:t>
      </w:r>
      <w:r w:rsidR="000621E1" w:rsidRPr="00315A90">
        <w:rPr>
          <w:rFonts w:ascii="Arial" w:eastAsiaTheme="minorEastAsia" w:hAnsi="Arial" w:cs="Arial"/>
          <w:color w:val="000000" w:themeColor="text1"/>
          <w:kern w:val="0"/>
          <w:lang w:val="en-US"/>
          <w14:ligatures w14:val="none"/>
        </w:rPr>
        <w:t>organize governance</w:t>
      </w:r>
      <w:r w:rsidR="007A2DA1" w:rsidRPr="00315A90">
        <w:rPr>
          <w:rFonts w:ascii="Arial" w:eastAsiaTheme="minorEastAsia" w:hAnsi="Arial" w:cs="Arial"/>
          <w:color w:val="000000" w:themeColor="text1"/>
          <w:kern w:val="0"/>
          <w:lang w:val="en-US"/>
          <w14:ligatures w14:val="none"/>
        </w:rPr>
        <w:t xml:space="preserve"> and practi</w:t>
      </w:r>
      <w:r w:rsidR="00F118FE" w:rsidRPr="00315A90">
        <w:rPr>
          <w:rFonts w:ascii="Arial" w:eastAsiaTheme="minorEastAsia" w:hAnsi="Arial" w:cs="Arial"/>
          <w:color w:val="000000" w:themeColor="text1"/>
          <w:kern w:val="0"/>
          <w:lang w:val="en-US"/>
          <w14:ligatures w14:val="none"/>
        </w:rPr>
        <w:t xml:space="preserve">ce, representing a deliberate step </w:t>
      </w:r>
      <w:r w:rsidR="00AC0D5A" w:rsidRPr="00315A90">
        <w:rPr>
          <w:rFonts w:ascii="Arial" w:eastAsiaTheme="minorEastAsia" w:hAnsi="Arial" w:cs="Arial"/>
          <w:color w:val="000000" w:themeColor="text1"/>
          <w:kern w:val="0"/>
          <w:lang w:val="en-US"/>
          <w14:ligatures w14:val="none"/>
        </w:rPr>
        <w:t>toward national uniformity</w:t>
      </w:r>
      <w:r w:rsidR="00AE32A3" w:rsidRPr="00315A90">
        <w:rPr>
          <w:rFonts w:ascii="Arial" w:eastAsiaTheme="minorEastAsia" w:hAnsi="Arial" w:cs="Arial"/>
          <w:color w:val="000000" w:themeColor="text1"/>
          <w:kern w:val="0"/>
          <w:lang w:val="en-US"/>
          <w14:ligatures w14:val="none"/>
        </w:rPr>
        <w:t xml:space="preserve"> (National Police Chiefs’ Council, 2018)</w:t>
      </w:r>
      <w:r w:rsidR="00EE734A" w:rsidRPr="00315A90">
        <w:rPr>
          <w:rFonts w:ascii="Arial" w:eastAsiaTheme="minorEastAsia" w:hAnsi="Arial" w:cs="Arial"/>
          <w:color w:val="000000" w:themeColor="text1"/>
          <w:kern w:val="0"/>
          <w:lang w:val="en-US"/>
          <w14:ligatures w14:val="none"/>
        </w:rPr>
        <w:t>. The CoP’s national frameworks</w:t>
      </w:r>
      <w:r w:rsidR="0028663C" w:rsidRPr="00315A90">
        <w:rPr>
          <w:rFonts w:ascii="Arial" w:eastAsiaTheme="minorEastAsia" w:hAnsi="Arial" w:cs="Arial"/>
          <w:color w:val="000000" w:themeColor="text1"/>
          <w:kern w:val="0"/>
          <w:lang w:val="en-US"/>
          <w14:ligatures w14:val="none"/>
        </w:rPr>
        <w:t xml:space="preserve"> reinforce this by explicitly positioning NVAP as drawing together the vulnerability evidence base</w:t>
      </w:r>
      <w:r w:rsidR="00E00FCA" w:rsidRPr="00315A90">
        <w:rPr>
          <w:rFonts w:ascii="Arial" w:eastAsiaTheme="minorEastAsia" w:hAnsi="Arial" w:cs="Arial"/>
          <w:color w:val="000000" w:themeColor="text1"/>
          <w:kern w:val="0"/>
          <w:lang w:val="en-US"/>
          <w14:ligatures w14:val="none"/>
        </w:rPr>
        <w:t xml:space="preserve"> and encouraging a holistic, force-wide approach</w:t>
      </w:r>
      <w:r w:rsidR="006E2033" w:rsidRPr="00315A90">
        <w:rPr>
          <w:rFonts w:ascii="Arial" w:eastAsiaTheme="minorEastAsia" w:hAnsi="Arial" w:cs="Arial"/>
          <w:color w:val="000000" w:themeColor="text1"/>
          <w:kern w:val="0"/>
          <w:lang w:val="en-US"/>
          <w14:ligatures w14:val="none"/>
        </w:rPr>
        <w:t>, which is then reflected in local governance boards and force-wide vulnerability plans</w:t>
      </w:r>
      <w:r w:rsidR="0000782B" w:rsidRPr="00315A90">
        <w:rPr>
          <w:rFonts w:ascii="Arial" w:eastAsiaTheme="minorEastAsia" w:hAnsi="Arial" w:cs="Arial"/>
          <w:color w:val="000000" w:themeColor="text1"/>
          <w:kern w:val="0"/>
          <w:lang w:val="en-US"/>
          <w14:ligatures w14:val="none"/>
        </w:rPr>
        <w:t xml:space="preserve"> (C</w:t>
      </w:r>
      <w:r w:rsidR="00931351" w:rsidRPr="00315A90">
        <w:rPr>
          <w:rFonts w:ascii="Arial" w:eastAsiaTheme="minorEastAsia" w:hAnsi="Arial" w:cs="Arial"/>
          <w:color w:val="000000" w:themeColor="text1"/>
          <w:kern w:val="0"/>
          <w:lang w:val="en-US"/>
          <w14:ligatures w14:val="none"/>
        </w:rPr>
        <w:t>o</w:t>
      </w:r>
      <w:r w:rsidR="0000782B" w:rsidRPr="00315A90">
        <w:rPr>
          <w:rFonts w:ascii="Arial" w:eastAsiaTheme="minorEastAsia" w:hAnsi="Arial" w:cs="Arial"/>
          <w:color w:val="000000" w:themeColor="text1"/>
          <w:kern w:val="0"/>
          <w:lang w:val="en-US"/>
          <w14:ligatures w14:val="none"/>
        </w:rPr>
        <w:t>ll</w:t>
      </w:r>
      <w:r w:rsidR="00931351" w:rsidRPr="00315A90">
        <w:rPr>
          <w:rFonts w:ascii="Arial" w:eastAsiaTheme="minorEastAsia" w:hAnsi="Arial" w:cs="Arial"/>
          <w:color w:val="000000" w:themeColor="text1"/>
          <w:kern w:val="0"/>
          <w:lang w:val="en-US"/>
          <w14:ligatures w14:val="none"/>
        </w:rPr>
        <w:t>ege of Policing, 2021)</w:t>
      </w:r>
      <w:r w:rsidR="00924EA2" w:rsidRPr="00315A90">
        <w:rPr>
          <w:rFonts w:ascii="Arial" w:eastAsiaTheme="minorEastAsia" w:hAnsi="Arial" w:cs="Arial"/>
          <w:color w:val="000000" w:themeColor="text1"/>
          <w:kern w:val="0"/>
          <w:lang w:val="en-US"/>
          <w14:ligatures w14:val="none"/>
        </w:rPr>
        <w:t>.</w:t>
      </w:r>
    </w:p>
    <w:p w14:paraId="4E371A8F" w14:textId="77777777" w:rsidR="00636B91" w:rsidRPr="00315A90" w:rsidRDefault="00636B91" w:rsidP="00830E17">
      <w:pPr>
        <w:spacing w:line="480" w:lineRule="auto"/>
        <w:rPr>
          <w:rFonts w:ascii="Arial" w:eastAsiaTheme="minorEastAsia" w:hAnsi="Arial" w:cs="Arial"/>
          <w:color w:val="000000" w:themeColor="text1"/>
          <w:kern w:val="0"/>
          <w:lang w:val="en-US"/>
          <w14:ligatures w14:val="none"/>
        </w:rPr>
      </w:pPr>
    </w:p>
    <w:p w14:paraId="1FBC05A7" w14:textId="7BF0B19D" w:rsidR="00636B91" w:rsidRPr="00315A90" w:rsidRDefault="00F64E91"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 xml:space="preserve">In addition to this, forces have embedded risk-assessment models more systematically. NVAP and CoP guidance support the use of dynamic grading models like THRIVE </w:t>
      </w:r>
      <w:r w:rsidR="00080956" w:rsidRPr="00315A90">
        <w:rPr>
          <w:rFonts w:ascii="Arial" w:eastAsiaTheme="minorEastAsia" w:hAnsi="Arial" w:cs="Arial"/>
          <w:color w:val="000000" w:themeColor="text1"/>
          <w:kern w:val="0"/>
          <w:lang w:val="en-US"/>
          <w14:ligatures w14:val="none"/>
        </w:rPr>
        <w:t>(</w:t>
      </w:r>
      <w:r w:rsidR="00CE5E7A" w:rsidRPr="00315A90">
        <w:rPr>
          <w:rFonts w:ascii="Arial" w:eastAsiaTheme="minorEastAsia" w:hAnsi="Arial" w:cs="Arial"/>
          <w:color w:val="000000" w:themeColor="text1"/>
          <w:kern w:val="0"/>
          <w:lang w:val="en-US"/>
          <w14:ligatures w14:val="none"/>
        </w:rPr>
        <w:t>Threat, Harm, Risk, Investigation, Vulnerability &amp; Engagement</w:t>
      </w:r>
      <w:r w:rsidR="00721451" w:rsidRPr="00315A90">
        <w:rPr>
          <w:rFonts w:ascii="Arial" w:eastAsiaTheme="minorEastAsia" w:hAnsi="Arial" w:cs="Arial"/>
          <w:color w:val="000000" w:themeColor="text1"/>
          <w:kern w:val="0"/>
          <w:lang w:val="en-US"/>
          <w14:ligatures w14:val="none"/>
        </w:rPr>
        <w:t>)</w:t>
      </w:r>
      <w:r w:rsidR="00CE5E7A" w:rsidRPr="00315A90">
        <w:rPr>
          <w:rFonts w:ascii="Arial" w:eastAsiaTheme="minorEastAsia" w:hAnsi="Arial" w:cs="Arial"/>
          <w:color w:val="000000" w:themeColor="text1"/>
          <w:kern w:val="0"/>
          <w:lang w:val="en-US"/>
          <w14:ligatures w14:val="none"/>
        </w:rPr>
        <w:t xml:space="preserve"> </w:t>
      </w:r>
      <w:r w:rsidRPr="00315A90">
        <w:rPr>
          <w:rFonts w:ascii="Arial" w:eastAsiaTheme="minorEastAsia" w:hAnsi="Arial" w:cs="Arial"/>
          <w:color w:val="000000" w:themeColor="text1"/>
          <w:kern w:val="0"/>
          <w:lang w:val="en-US"/>
          <w14:ligatures w14:val="none"/>
        </w:rPr>
        <w:t>to shape</w:t>
      </w:r>
      <w:r w:rsidR="008B317C" w:rsidRPr="00315A90">
        <w:rPr>
          <w:rFonts w:ascii="Arial" w:eastAsiaTheme="minorEastAsia" w:hAnsi="Arial" w:cs="Arial"/>
          <w:color w:val="000000" w:themeColor="text1"/>
          <w:kern w:val="0"/>
          <w:lang w:val="en-US"/>
          <w14:ligatures w14:val="none"/>
        </w:rPr>
        <w:t xml:space="preserve"> the initial response and ongoing decision making</w:t>
      </w:r>
      <w:r w:rsidR="00721451" w:rsidRPr="00315A90">
        <w:rPr>
          <w:rFonts w:ascii="Arial" w:eastAsiaTheme="minorEastAsia" w:hAnsi="Arial" w:cs="Arial"/>
          <w:color w:val="000000" w:themeColor="text1"/>
          <w:kern w:val="0"/>
          <w:lang w:val="en-US"/>
          <w14:ligatures w14:val="none"/>
        </w:rPr>
        <w:t xml:space="preserve"> in line with the National Decision Model (NDM)</w:t>
      </w:r>
      <w:r w:rsidR="00C62954" w:rsidRPr="00315A90">
        <w:rPr>
          <w:rFonts w:ascii="Arial" w:eastAsiaTheme="minorEastAsia" w:hAnsi="Arial" w:cs="Arial"/>
          <w:color w:val="000000" w:themeColor="text1"/>
          <w:kern w:val="0"/>
          <w:lang w:val="en-US"/>
          <w14:ligatures w14:val="none"/>
        </w:rPr>
        <w:t xml:space="preserve"> </w:t>
      </w:r>
      <w:r w:rsidR="006334D6" w:rsidRPr="00315A90">
        <w:rPr>
          <w:rFonts w:ascii="Arial" w:eastAsiaTheme="minorEastAsia" w:hAnsi="Arial" w:cs="Arial"/>
          <w:color w:val="000000" w:themeColor="text1"/>
          <w:kern w:val="0"/>
          <w:lang w:val="en-US"/>
          <w14:ligatures w14:val="none"/>
        </w:rPr>
        <w:t>(College of Policing, 2021)</w:t>
      </w:r>
      <w:r w:rsidR="00EB66D4" w:rsidRPr="00315A90">
        <w:rPr>
          <w:rFonts w:ascii="Arial" w:eastAsiaTheme="minorEastAsia" w:hAnsi="Arial" w:cs="Arial"/>
          <w:color w:val="000000" w:themeColor="text1"/>
          <w:kern w:val="0"/>
          <w:lang w:val="en-US"/>
          <w14:ligatures w14:val="none"/>
        </w:rPr>
        <w:t>.</w:t>
      </w:r>
      <w:r w:rsidR="00615045" w:rsidRPr="00315A90">
        <w:rPr>
          <w:rFonts w:ascii="Arial" w:eastAsiaTheme="minorEastAsia" w:hAnsi="Arial" w:cs="Arial"/>
          <w:color w:val="000000" w:themeColor="text1"/>
          <w:kern w:val="0"/>
          <w:lang w:val="en-US"/>
          <w14:ligatures w14:val="none"/>
        </w:rPr>
        <w:t xml:space="preserve"> For DASH</w:t>
      </w:r>
      <w:r w:rsidR="00490428" w:rsidRPr="00315A90">
        <w:rPr>
          <w:rFonts w:ascii="Arial" w:eastAsiaTheme="minorEastAsia" w:hAnsi="Arial" w:cs="Arial"/>
          <w:color w:val="000000" w:themeColor="text1"/>
          <w:kern w:val="0"/>
          <w:lang w:val="en-US"/>
          <w14:ligatures w14:val="none"/>
        </w:rPr>
        <w:t xml:space="preserve"> (Domestic Abuse), </w:t>
      </w:r>
      <w:r w:rsidR="00490428" w:rsidRPr="00315A90">
        <w:rPr>
          <w:rFonts w:ascii="Arial" w:eastAsiaTheme="minorEastAsia" w:hAnsi="Arial" w:cs="Arial"/>
          <w:color w:val="000000" w:themeColor="text1"/>
          <w:kern w:val="0"/>
          <w:lang w:val="en-US"/>
          <w14:ligatures w14:val="none"/>
        </w:rPr>
        <w:lastRenderedPageBreak/>
        <w:t>NVAP’s standardizing intent has pushed forces towards a more consistent completion and supervision</w:t>
      </w:r>
      <w:r w:rsidR="007032EB" w:rsidRPr="00315A90">
        <w:rPr>
          <w:rFonts w:ascii="Arial" w:eastAsiaTheme="minorEastAsia" w:hAnsi="Arial" w:cs="Arial"/>
          <w:color w:val="000000" w:themeColor="text1"/>
          <w:kern w:val="0"/>
          <w:lang w:val="en-US"/>
          <w14:ligatures w14:val="none"/>
        </w:rPr>
        <w:t xml:space="preserve">, even as issues arise about </w:t>
      </w:r>
      <w:r w:rsidR="00A64AA6" w:rsidRPr="00315A90">
        <w:rPr>
          <w:rFonts w:ascii="Arial" w:eastAsiaTheme="minorEastAsia" w:hAnsi="Arial" w:cs="Arial"/>
          <w:color w:val="000000" w:themeColor="text1"/>
          <w:kern w:val="0"/>
          <w:lang w:val="en-US"/>
          <w14:ligatures w14:val="none"/>
        </w:rPr>
        <w:t>the need for professional judgement alongside checklists (</w:t>
      </w:r>
      <w:r w:rsidR="00585086" w:rsidRPr="00315A90">
        <w:rPr>
          <w:rFonts w:ascii="Arial" w:eastAsiaTheme="minorEastAsia" w:hAnsi="Arial" w:cs="Arial"/>
          <w:color w:val="000000" w:themeColor="text1"/>
          <w:kern w:val="0"/>
          <w:lang w:val="en-US"/>
          <w14:ligatures w14:val="none"/>
        </w:rPr>
        <w:t>National Police Chiefs</w:t>
      </w:r>
      <w:r w:rsidR="002D42E1" w:rsidRPr="00315A90">
        <w:rPr>
          <w:rFonts w:ascii="Arial" w:eastAsiaTheme="minorEastAsia" w:hAnsi="Arial" w:cs="Arial"/>
          <w:color w:val="000000" w:themeColor="text1"/>
          <w:kern w:val="0"/>
          <w:lang w:val="en-US"/>
          <w14:ligatures w14:val="none"/>
        </w:rPr>
        <w:t>’</w:t>
      </w:r>
      <w:r w:rsidR="00585086" w:rsidRPr="00315A90">
        <w:rPr>
          <w:rFonts w:ascii="Arial" w:eastAsiaTheme="minorEastAsia" w:hAnsi="Arial" w:cs="Arial"/>
          <w:color w:val="000000" w:themeColor="text1"/>
          <w:kern w:val="0"/>
          <w:lang w:val="en-US"/>
          <w14:ligatures w14:val="none"/>
        </w:rPr>
        <w:t xml:space="preserve"> C</w:t>
      </w:r>
      <w:r w:rsidR="002D42E1" w:rsidRPr="00315A90">
        <w:rPr>
          <w:rFonts w:ascii="Arial" w:eastAsiaTheme="minorEastAsia" w:hAnsi="Arial" w:cs="Arial"/>
          <w:color w:val="000000" w:themeColor="text1"/>
          <w:kern w:val="0"/>
          <w:lang w:val="en-US"/>
          <w14:ligatures w14:val="none"/>
        </w:rPr>
        <w:t>o</w:t>
      </w:r>
      <w:r w:rsidR="00585086" w:rsidRPr="00315A90">
        <w:rPr>
          <w:rFonts w:ascii="Arial" w:eastAsiaTheme="minorEastAsia" w:hAnsi="Arial" w:cs="Arial"/>
          <w:color w:val="000000" w:themeColor="text1"/>
          <w:kern w:val="0"/>
          <w:lang w:val="en-US"/>
          <w14:ligatures w14:val="none"/>
        </w:rPr>
        <w:t>uncil</w:t>
      </w:r>
      <w:r w:rsidR="002D42E1" w:rsidRPr="00315A90">
        <w:rPr>
          <w:rFonts w:ascii="Arial" w:eastAsiaTheme="minorEastAsia" w:hAnsi="Arial" w:cs="Arial"/>
          <w:color w:val="000000" w:themeColor="text1"/>
          <w:kern w:val="0"/>
          <w:lang w:val="en-US"/>
          <w14:ligatures w14:val="none"/>
        </w:rPr>
        <w:t>, 2020).</w:t>
      </w:r>
    </w:p>
    <w:p w14:paraId="7318D068" w14:textId="77777777" w:rsidR="002D42E1" w:rsidRPr="00315A90" w:rsidRDefault="002D42E1" w:rsidP="00830E17">
      <w:pPr>
        <w:spacing w:line="480" w:lineRule="auto"/>
        <w:rPr>
          <w:rFonts w:ascii="Arial" w:eastAsiaTheme="minorEastAsia" w:hAnsi="Arial" w:cs="Arial"/>
          <w:color w:val="000000" w:themeColor="text1"/>
          <w:kern w:val="0"/>
          <w:lang w:val="en-US"/>
          <w14:ligatures w14:val="none"/>
        </w:rPr>
      </w:pPr>
    </w:p>
    <w:p w14:paraId="11F1EF67" w14:textId="1ECC11EA" w:rsidR="002D42E1" w:rsidRPr="00315A90" w:rsidRDefault="00E87DC1"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Moreover</w:t>
      </w:r>
      <w:r w:rsidR="004E663D" w:rsidRPr="00315A90">
        <w:rPr>
          <w:rFonts w:ascii="Arial" w:eastAsiaTheme="minorEastAsia" w:hAnsi="Arial" w:cs="Arial"/>
          <w:color w:val="000000" w:themeColor="text1"/>
          <w:kern w:val="0"/>
          <w:lang w:val="en-US"/>
          <w14:ligatures w14:val="none"/>
        </w:rPr>
        <w:t>, there is a clearer training focus on ‘hidden harm’</w:t>
      </w:r>
      <w:r w:rsidR="00230B14" w:rsidRPr="00315A90">
        <w:rPr>
          <w:rFonts w:ascii="Arial" w:eastAsiaTheme="minorEastAsia" w:hAnsi="Arial" w:cs="Arial"/>
          <w:color w:val="000000" w:themeColor="text1"/>
          <w:kern w:val="0"/>
          <w:lang w:val="en-US"/>
          <w14:ligatures w14:val="none"/>
        </w:rPr>
        <w:t xml:space="preserve"> </w:t>
      </w:r>
      <w:r w:rsidR="006F68F8" w:rsidRPr="00315A90">
        <w:rPr>
          <w:rFonts w:ascii="Arial" w:eastAsiaTheme="minorEastAsia" w:hAnsi="Arial" w:cs="Arial"/>
          <w:color w:val="000000" w:themeColor="text1"/>
          <w:kern w:val="0"/>
          <w:lang w:val="en-US"/>
          <w14:ligatures w14:val="none"/>
        </w:rPr>
        <w:t>(</w:t>
      </w:r>
      <w:r w:rsidR="00230B14" w:rsidRPr="00315A90">
        <w:rPr>
          <w:rFonts w:ascii="Arial" w:eastAsiaTheme="minorEastAsia" w:hAnsi="Arial" w:cs="Arial"/>
          <w:color w:val="000000" w:themeColor="text1"/>
          <w:kern w:val="0"/>
          <w:lang w:val="en-US"/>
          <w14:ligatures w14:val="none"/>
        </w:rPr>
        <w:t>e.g. coercive control in domestic abuse</w:t>
      </w:r>
      <w:r w:rsidR="006F68F8" w:rsidRPr="00315A90">
        <w:rPr>
          <w:rFonts w:ascii="Arial" w:eastAsiaTheme="minorEastAsia" w:hAnsi="Arial" w:cs="Arial"/>
          <w:color w:val="000000" w:themeColor="text1"/>
          <w:kern w:val="0"/>
          <w:lang w:val="en-US"/>
          <w14:ligatures w14:val="none"/>
        </w:rPr>
        <w:t xml:space="preserve"> and mental </w:t>
      </w:r>
      <w:r w:rsidR="00D82190" w:rsidRPr="00315A90">
        <w:rPr>
          <w:rFonts w:ascii="Arial" w:eastAsiaTheme="minorEastAsia" w:hAnsi="Arial" w:cs="Arial"/>
          <w:color w:val="000000" w:themeColor="text1"/>
          <w:kern w:val="0"/>
          <w:lang w:val="en-US"/>
          <w14:ligatures w14:val="none"/>
        </w:rPr>
        <w:t>health related</w:t>
      </w:r>
      <w:r w:rsidR="006F68F8" w:rsidRPr="00315A90">
        <w:rPr>
          <w:rFonts w:ascii="Arial" w:eastAsiaTheme="minorEastAsia" w:hAnsi="Arial" w:cs="Arial"/>
          <w:color w:val="000000" w:themeColor="text1"/>
          <w:kern w:val="0"/>
          <w:lang w:val="en-US"/>
          <w14:ligatures w14:val="none"/>
        </w:rPr>
        <w:t xml:space="preserve"> risk)</w:t>
      </w:r>
      <w:r w:rsidR="002B2D53" w:rsidRPr="00315A90">
        <w:rPr>
          <w:rFonts w:ascii="Arial" w:eastAsiaTheme="minorEastAsia" w:hAnsi="Arial" w:cs="Arial"/>
          <w:color w:val="000000" w:themeColor="text1"/>
          <w:kern w:val="0"/>
          <w:lang w:val="en-US"/>
          <w14:ligatures w14:val="none"/>
        </w:rPr>
        <w:t xml:space="preserve">. The College’s guidelines and accompanying </w:t>
      </w:r>
      <w:r w:rsidR="00F70714" w:rsidRPr="00315A90">
        <w:rPr>
          <w:rFonts w:ascii="Arial" w:eastAsiaTheme="minorEastAsia" w:hAnsi="Arial" w:cs="Arial"/>
          <w:color w:val="000000" w:themeColor="text1"/>
          <w:kern w:val="0"/>
          <w:lang w:val="en-US"/>
          <w14:ligatures w14:val="none"/>
        </w:rPr>
        <w:t>evidence reviews (which informed those guidelines) emphasise recognizing less visible indicators</w:t>
      </w:r>
      <w:r w:rsidR="00FB519B" w:rsidRPr="00315A90">
        <w:rPr>
          <w:rFonts w:ascii="Arial" w:eastAsiaTheme="minorEastAsia" w:hAnsi="Arial" w:cs="Arial"/>
          <w:color w:val="000000" w:themeColor="text1"/>
          <w:kern w:val="0"/>
          <w:lang w:val="en-US"/>
          <w14:ligatures w14:val="none"/>
        </w:rPr>
        <w:t xml:space="preserve">, professional curiosity and creating the </w:t>
      </w:r>
      <w:r w:rsidR="00A75E33" w:rsidRPr="00315A90">
        <w:rPr>
          <w:rFonts w:ascii="Arial" w:eastAsiaTheme="minorEastAsia" w:hAnsi="Arial" w:cs="Arial"/>
          <w:color w:val="000000" w:themeColor="text1"/>
          <w:kern w:val="0"/>
          <w:lang w:val="en-US"/>
          <w14:ligatures w14:val="none"/>
        </w:rPr>
        <w:t>organizational</w:t>
      </w:r>
      <w:r w:rsidR="00FB519B" w:rsidRPr="00315A90">
        <w:rPr>
          <w:rFonts w:ascii="Arial" w:eastAsiaTheme="minorEastAsia" w:hAnsi="Arial" w:cs="Arial"/>
          <w:color w:val="000000" w:themeColor="text1"/>
          <w:kern w:val="0"/>
          <w:lang w:val="en-US"/>
          <w14:ligatures w14:val="none"/>
        </w:rPr>
        <w:t xml:space="preserve"> conditions (supervision,</w:t>
      </w:r>
      <w:r w:rsidR="00E7065F" w:rsidRPr="00315A90">
        <w:rPr>
          <w:rFonts w:ascii="Arial" w:eastAsiaTheme="minorEastAsia" w:hAnsi="Arial" w:cs="Arial"/>
          <w:color w:val="000000" w:themeColor="text1"/>
          <w:kern w:val="0"/>
          <w:lang w:val="en-US"/>
          <w14:ligatures w14:val="none"/>
        </w:rPr>
        <w:t xml:space="preserve"> partnerships, pathways) that convert identification into safeguarding action</w:t>
      </w:r>
      <w:r w:rsidR="00A8619E" w:rsidRPr="00315A90">
        <w:rPr>
          <w:rFonts w:ascii="Arial" w:eastAsiaTheme="minorEastAsia" w:hAnsi="Arial" w:cs="Arial"/>
          <w:color w:val="000000" w:themeColor="text1"/>
          <w:kern w:val="0"/>
          <w:lang w:val="en-US"/>
          <w14:ligatures w14:val="none"/>
        </w:rPr>
        <w:t xml:space="preserve"> (College of Policing, 2021)</w:t>
      </w:r>
      <w:r w:rsidR="003527D2" w:rsidRPr="00315A90">
        <w:rPr>
          <w:rFonts w:ascii="Arial" w:eastAsiaTheme="minorEastAsia" w:hAnsi="Arial" w:cs="Arial"/>
          <w:color w:val="000000" w:themeColor="text1"/>
          <w:kern w:val="0"/>
          <w:lang w:val="en-US"/>
          <w14:ligatures w14:val="none"/>
        </w:rPr>
        <w:t>.</w:t>
      </w:r>
    </w:p>
    <w:p w14:paraId="3D4CBE18" w14:textId="77777777" w:rsidR="003527D2" w:rsidRPr="00315A90" w:rsidRDefault="003527D2" w:rsidP="00830E17">
      <w:pPr>
        <w:spacing w:line="480" w:lineRule="auto"/>
        <w:rPr>
          <w:rFonts w:ascii="Arial" w:eastAsiaTheme="minorEastAsia" w:hAnsi="Arial" w:cs="Arial"/>
          <w:color w:val="000000" w:themeColor="text1"/>
          <w:kern w:val="0"/>
          <w:lang w:val="en-US"/>
          <w14:ligatures w14:val="none"/>
        </w:rPr>
      </w:pPr>
    </w:p>
    <w:p w14:paraId="6BC8808B" w14:textId="169BF357" w:rsidR="003527D2" w:rsidRPr="00315A90" w:rsidRDefault="003527D2"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However, NVAP’s impa</w:t>
      </w:r>
      <w:r w:rsidR="0064768A" w:rsidRPr="00315A90">
        <w:rPr>
          <w:rFonts w:ascii="Arial" w:eastAsiaTheme="minorEastAsia" w:hAnsi="Arial" w:cs="Arial"/>
          <w:color w:val="000000" w:themeColor="text1"/>
          <w:kern w:val="0"/>
          <w:lang w:val="en-US"/>
          <w14:ligatures w14:val="none"/>
        </w:rPr>
        <w:t>ct remains uneven between forces. HMICFRS’s State of Policing 2024-25</w:t>
      </w:r>
      <w:r w:rsidR="00EE0414" w:rsidRPr="00315A90">
        <w:rPr>
          <w:rFonts w:ascii="Arial" w:eastAsiaTheme="minorEastAsia" w:hAnsi="Arial" w:cs="Arial"/>
          <w:color w:val="000000" w:themeColor="text1"/>
          <w:kern w:val="0"/>
          <w:lang w:val="en-US"/>
          <w14:ligatures w14:val="none"/>
        </w:rPr>
        <w:t xml:space="preserve"> </w:t>
      </w:r>
      <w:r w:rsidR="00A36EDB" w:rsidRPr="00315A90">
        <w:rPr>
          <w:rFonts w:ascii="Arial" w:eastAsiaTheme="minorEastAsia" w:hAnsi="Arial" w:cs="Arial"/>
          <w:color w:val="000000" w:themeColor="text1"/>
          <w:kern w:val="0"/>
          <w:lang w:val="en-US"/>
          <w14:ligatures w14:val="none"/>
        </w:rPr>
        <w:t>(2025)</w:t>
      </w:r>
      <w:r w:rsidR="00EE0414" w:rsidRPr="00315A90">
        <w:rPr>
          <w:rFonts w:ascii="Arial" w:eastAsiaTheme="minorEastAsia" w:hAnsi="Arial" w:cs="Arial"/>
          <w:color w:val="000000" w:themeColor="text1"/>
          <w:kern w:val="0"/>
          <w:lang w:val="en-US"/>
          <w14:ligatures w14:val="none"/>
        </w:rPr>
        <w:t xml:space="preserve"> reports that </w:t>
      </w:r>
      <w:r w:rsidR="008644B9" w:rsidRPr="00315A90">
        <w:rPr>
          <w:rFonts w:ascii="Arial" w:eastAsiaTheme="minorEastAsia" w:hAnsi="Arial" w:cs="Arial"/>
          <w:color w:val="000000" w:themeColor="text1"/>
          <w:kern w:val="0"/>
          <w:lang w:val="en-US"/>
          <w14:ligatures w14:val="none"/>
        </w:rPr>
        <w:t>while “preventing and deterring crime…and reducing vulnerability” was one of the better graded areas nationally</w:t>
      </w:r>
      <w:r w:rsidR="00EC1078" w:rsidRPr="00315A90">
        <w:rPr>
          <w:rFonts w:ascii="Arial" w:eastAsiaTheme="minorEastAsia" w:hAnsi="Arial" w:cs="Arial"/>
          <w:color w:val="000000" w:themeColor="text1"/>
          <w:kern w:val="0"/>
          <w:lang w:val="en-US"/>
          <w14:ligatures w14:val="none"/>
        </w:rPr>
        <w:t xml:space="preserve">, many forces struggled in ‘protecting vulnerable people’, with grades declining </w:t>
      </w:r>
      <w:r w:rsidR="00352B45" w:rsidRPr="00315A90">
        <w:rPr>
          <w:rFonts w:ascii="Arial" w:eastAsiaTheme="minorEastAsia" w:hAnsi="Arial" w:cs="Arial"/>
          <w:color w:val="000000" w:themeColor="text1"/>
          <w:kern w:val="0"/>
          <w:lang w:val="en-US"/>
          <w14:ligatures w14:val="none"/>
        </w:rPr>
        <w:t>significantly since the previous cycle. Inspectors attribute this, in part, to demand exceeding available resources</w:t>
      </w:r>
      <w:r w:rsidR="009C39EE" w:rsidRPr="00315A90">
        <w:rPr>
          <w:rFonts w:ascii="Arial" w:eastAsiaTheme="minorEastAsia" w:hAnsi="Arial" w:cs="Arial"/>
          <w:color w:val="000000" w:themeColor="text1"/>
          <w:kern w:val="0"/>
          <w:lang w:val="en-US"/>
          <w14:ligatures w14:val="none"/>
        </w:rPr>
        <w:t>, affecting quality and timeliness.</w:t>
      </w:r>
    </w:p>
    <w:p w14:paraId="790220C0" w14:textId="77777777" w:rsidR="009C39EE" w:rsidRPr="00315A90" w:rsidRDefault="009C39EE" w:rsidP="00830E17">
      <w:pPr>
        <w:spacing w:line="480" w:lineRule="auto"/>
        <w:rPr>
          <w:rFonts w:ascii="Arial" w:eastAsiaTheme="minorEastAsia" w:hAnsi="Arial" w:cs="Arial"/>
          <w:color w:val="000000" w:themeColor="text1"/>
          <w:kern w:val="0"/>
          <w:lang w:val="en-US"/>
          <w14:ligatures w14:val="none"/>
        </w:rPr>
      </w:pPr>
    </w:p>
    <w:p w14:paraId="60084B23" w14:textId="2A30D60B" w:rsidR="00301CB5" w:rsidRPr="00315A90" w:rsidRDefault="009C39EE"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 xml:space="preserve">Sustained </w:t>
      </w:r>
      <w:r w:rsidR="00027149" w:rsidRPr="00315A90">
        <w:rPr>
          <w:rFonts w:ascii="Arial" w:eastAsiaTheme="minorEastAsia" w:hAnsi="Arial" w:cs="Arial"/>
          <w:color w:val="000000" w:themeColor="text1"/>
          <w:kern w:val="0"/>
          <w:lang w:val="en-US"/>
          <w14:ligatures w14:val="none"/>
        </w:rPr>
        <w:t xml:space="preserve">resource pressures, e.g. workload, specialist capacity and partner agency demand, continue to shape outcomes. HMICFRS highlights </w:t>
      </w:r>
      <w:r w:rsidR="001019F7" w:rsidRPr="00315A90">
        <w:rPr>
          <w:rFonts w:ascii="Arial" w:eastAsiaTheme="minorEastAsia" w:hAnsi="Arial" w:cs="Arial"/>
          <w:color w:val="000000" w:themeColor="text1"/>
          <w:kern w:val="0"/>
          <w:lang w:val="en-US"/>
          <w14:ligatures w14:val="none"/>
        </w:rPr>
        <w:t xml:space="preserve">lengthy delays and </w:t>
      </w:r>
      <w:r w:rsidR="00D82190" w:rsidRPr="00315A90">
        <w:rPr>
          <w:rFonts w:ascii="Arial" w:eastAsiaTheme="minorEastAsia" w:hAnsi="Arial" w:cs="Arial"/>
          <w:color w:val="000000" w:themeColor="text1"/>
          <w:kern w:val="0"/>
          <w:lang w:val="en-US"/>
          <w14:ligatures w14:val="none"/>
        </w:rPr>
        <w:t>disproportionately</w:t>
      </w:r>
      <w:r w:rsidR="001019F7" w:rsidRPr="00315A90">
        <w:rPr>
          <w:rFonts w:ascii="Arial" w:eastAsiaTheme="minorEastAsia" w:hAnsi="Arial" w:cs="Arial"/>
          <w:color w:val="000000" w:themeColor="text1"/>
          <w:kern w:val="0"/>
          <w:lang w:val="en-US"/>
          <w14:ligatures w14:val="none"/>
        </w:rPr>
        <w:t xml:space="preserve"> high workloads affecting investigations and victim care, with safeguarding performance hampered where the demand outstrips cap</w:t>
      </w:r>
      <w:r w:rsidR="00D82190" w:rsidRPr="00315A90">
        <w:rPr>
          <w:rFonts w:ascii="Arial" w:eastAsiaTheme="minorEastAsia" w:hAnsi="Arial" w:cs="Arial"/>
          <w:color w:val="000000" w:themeColor="text1"/>
          <w:kern w:val="0"/>
          <w:lang w:val="en-US"/>
          <w14:ligatures w14:val="none"/>
        </w:rPr>
        <w:t>acity (ibid, 2025)</w:t>
      </w:r>
      <w:r w:rsidR="006A378F" w:rsidRPr="00315A90">
        <w:rPr>
          <w:rFonts w:ascii="Arial" w:eastAsiaTheme="minorEastAsia" w:hAnsi="Arial" w:cs="Arial"/>
          <w:color w:val="000000" w:themeColor="text1"/>
          <w:kern w:val="0"/>
          <w:lang w:val="en-US"/>
          <w14:ligatures w14:val="none"/>
        </w:rPr>
        <w:t xml:space="preserve">. These pressures also manifest as backlogs in safeguarding </w:t>
      </w:r>
      <w:r w:rsidR="000F4BD7" w:rsidRPr="00315A90">
        <w:rPr>
          <w:rFonts w:ascii="Arial" w:eastAsiaTheme="minorEastAsia" w:hAnsi="Arial" w:cs="Arial"/>
          <w:color w:val="000000" w:themeColor="text1"/>
          <w:kern w:val="0"/>
          <w:lang w:val="en-US"/>
          <w14:ligatures w14:val="none"/>
        </w:rPr>
        <w:t>referrals</w:t>
      </w:r>
      <w:r w:rsidR="006A378F" w:rsidRPr="00315A90">
        <w:rPr>
          <w:rFonts w:ascii="Arial" w:eastAsiaTheme="minorEastAsia" w:hAnsi="Arial" w:cs="Arial"/>
          <w:color w:val="000000" w:themeColor="text1"/>
          <w:kern w:val="0"/>
          <w:lang w:val="en-US"/>
          <w14:ligatures w14:val="none"/>
        </w:rPr>
        <w:t xml:space="preserve"> and delays</w:t>
      </w:r>
      <w:r w:rsidR="001033AA" w:rsidRPr="00315A90">
        <w:rPr>
          <w:rFonts w:ascii="Arial" w:eastAsiaTheme="minorEastAsia" w:hAnsi="Arial" w:cs="Arial"/>
          <w:color w:val="000000" w:themeColor="text1"/>
          <w:kern w:val="0"/>
          <w:lang w:val="en-US"/>
          <w14:ligatures w14:val="none"/>
        </w:rPr>
        <w:t xml:space="preserve"> in putting protective measures in place, which HMICFRS has</w:t>
      </w:r>
      <w:r w:rsidR="006E3516" w:rsidRPr="00315A90">
        <w:rPr>
          <w:rFonts w:ascii="Arial" w:eastAsiaTheme="minorEastAsia" w:hAnsi="Arial" w:cs="Arial"/>
          <w:color w:val="000000" w:themeColor="text1"/>
          <w:kern w:val="0"/>
          <w:lang w:val="en-US"/>
          <w14:ligatures w14:val="none"/>
        </w:rPr>
        <w:t xml:space="preserve"> called out both </w:t>
      </w:r>
      <w:r w:rsidR="006E3516" w:rsidRPr="00315A90">
        <w:rPr>
          <w:rFonts w:ascii="Arial" w:eastAsiaTheme="minorEastAsia" w:hAnsi="Arial" w:cs="Arial"/>
          <w:color w:val="000000" w:themeColor="text1"/>
          <w:kern w:val="0"/>
          <w:lang w:val="en-US"/>
          <w14:ligatures w14:val="none"/>
        </w:rPr>
        <w:lastRenderedPageBreak/>
        <w:t>in national assessment and in force-</w:t>
      </w:r>
      <w:r w:rsidR="000F4BD7" w:rsidRPr="00315A90">
        <w:rPr>
          <w:rFonts w:ascii="Arial" w:eastAsiaTheme="minorEastAsia" w:hAnsi="Arial" w:cs="Arial"/>
          <w:color w:val="000000" w:themeColor="text1"/>
          <w:kern w:val="0"/>
          <w:lang w:val="en-US"/>
          <w14:ligatures w14:val="none"/>
        </w:rPr>
        <w:t>specific</w:t>
      </w:r>
      <w:r w:rsidR="006E3516" w:rsidRPr="00315A90">
        <w:rPr>
          <w:rFonts w:ascii="Arial" w:eastAsiaTheme="minorEastAsia" w:hAnsi="Arial" w:cs="Arial"/>
          <w:color w:val="000000" w:themeColor="text1"/>
          <w:kern w:val="0"/>
          <w:lang w:val="en-US"/>
          <w14:ligatures w14:val="none"/>
        </w:rPr>
        <w:t xml:space="preserve"> updates and news releases </w:t>
      </w:r>
      <w:r w:rsidR="00A84882" w:rsidRPr="00315A90">
        <w:rPr>
          <w:rFonts w:ascii="Arial" w:eastAsiaTheme="minorEastAsia" w:hAnsi="Arial" w:cs="Arial"/>
          <w:color w:val="000000" w:themeColor="text1"/>
          <w:kern w:val="0"/>
          <w:lang w:val="en-US"/>
          <w14:ligatures w14:val="none"/>
        </w:rPr>
        <w:t>(HMICFRS, 2025)</w:t>
      </w:r>
      <w:r w:rsidR="00301CB5" w:rsidRPr="00315A90">
        <w:rPr>
          <w:rFonts w:ascii="Arial" w:eastAsiaTheme="minorEastAsia" w:hAnsi="Arial" w:cs="Arial"/>
          <w:color w:val="000000" w:themeColor="text1"/>
          <w:kern w:val="0"/>
          <w:lang w:val="en-US"/>
          <w14:ligatures w14:val="none"/>
        </w:rPr>
        <w:t>.</w:t>
      </w:r>
    </w:p>
    <w:p w14:paraId="6D031F09" w14:textId="77777777" w:rsidR="00301CB5" w:rsidRPr="00315A90" w:rsidRDefault="00301CB5" w:rsidP="00830E17">
      <w:pPr>
        <w:spacing w:line="480" w:lineRule="auto"/>
        <w:rPr>
          <w:rFonts w:ascii="Arial" w:eastAsiaTheme="minorEastAsia" w:hAnsi="Arial" w:cs="Arial"/>
          <w:color w:val="000000" w:themeColor="text1"/>
          <w:kern w:val="0"/>
          <w:lang w:val="en-US"/>
          <w14:ligatures w14:val="none"/>
        </w:rPr>
      </w:pPr>
    </w:p>
    <w:p w14:paraId="13C283A9" w14:textId="10F92D84" w:rsidR="00301CB5" w:rsidRPr="00315A90" w:rsidRDefault="00301CB5"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 xml:space="preserve">Finally, </w:t>
      </w:r>
      <w:r w:rsidR="003D1F6A" w:rsidRPr="00315A90">
        <w:rPr>
          <w:rFonts w:ascii="Arial" w:eastAsiaTheme="minorEastAsia" w:hAnsi="Arial" w:cs="Arial"/>
          <w:color w:val="000000" w:themeColor="text1"/>
          <w:kern w:val="0"/>
          <w:lang w:val="en-US"/>
          <w14:ligatures w14:val="none"/>
        </w:rPr>
        <w:t xml:space="preserve">inconsistent safeguarding practice persists where tools are applied to manage demand rather than risk, or where supervisory scrutiny of </w:t>
      </w:r>
      <w:r w:rsidR="00FE7B68" w:rsidRPr="00315A90">
        <w:rPr>
          <w:rFonts w:ascii="Arial" w:eastAsiaTheme="minorEastAsia" w:hAnsi="Arial" w:cs="Arial"/>
          <w:color w:val="000000" w:themeColor="text1"/>
          <w:kern w:val="0"/>
          <w:lang w:val="en-US"/>
          <w14:ligatures w14:val="none"/>
        </w:rPr>
        <w:t>assessments</w:t>
      </w:r>
      <w:r w:rsidR="003D1F6A" w:rsidRPr="00315A90">
        <w:rPr>
          <w:rFonts w:ascii="Arial" w:eastAsiaTheme="minorEastAsia" w:hAnsi="Arial" w:cs="Arial"/>
          <w:color w:val="000000" w:themeColor="text1"/>
          <w:kern w:val="0"/>
          <w:lang w:val="en-US"/>
          <w14:ligatures w14:val="none"/>
        </w:rPr>
        <w:t xml:space="preserve"> is weak. HM</w:t>
      </w:r>
      <w:r w:rsidR="00271B77" w:rsidRPr="00315A90">
        <w:rPr>
          <w:rFonts w:ascii="Arial" w:eastAsiaTheme="minorEastAsia" w:hAnsi="Arial" w:cs="Arial"/>
          <w:color w:val="000000" w:themeColor="text1"/>
          <w:kern w:val="0"/>
          <w:lang w:val="en-US"/>
          <w14:ligatures w14:val="none"/>
        </w:rPr>
        <w:t>ICFRS has highlighted tick-box use of risk forms and absent oversight in some forces</w:t>
      </w:r>
      <w:r w:rsidR="00C4513C" w:rsidRPr="00315A90">
        <w:rPr>
          <w:rFonts w:ascii="Arial" w:eastAsiaTheme="minorEastAsia" w:hAnsi="Arial" w:cs="Arial"/>
          <w:color w:val="000000" w:themeColor="text1"/>
          <w:kern w:val="0"/>
          <w:lang w:val="en-US"/>
          <w14:ligatures w14:val="none"/>
        </w:rPr>
        <w:t>. They have also noted that THRIVE functions as risk identification/demand management rather than standalone risk assessment</w:t>
      </w:r>
      <w:r w:rsidR="00FE7B68" w:rsidRPr="00315A90">
        <w:rPr>
          <w:rFonts w:ascii="Arial" w:eastAsiaTheme="minorEastAsia" w:hAnsi="Arial" w:cs="Arial"/>
          <w:color w:val="000000" w:themeColor="text1"/>
          <w:kern w:val="0"/>
          <w:lang w:val="en-US"/>
          <w14:ligatures w14:val="none"/>
        </w:rPr>
        <w:t xml:space="preserve"> (HMICFRS, 2024)</w:t>
      </w:r>
      <w:r w:rsidR="003A032D" w:rsidRPr="00315A90">
        <w:rPr>
          <w:rFonts w:ascii="Arial" w:eastAsiaTheme="minorEastAsia" w:hAnsi="Arial" w:cs="Arial"/>
          <w:color w:val="000000" w:themeColor="text1"/>
          <w:kern w:val="0"/>
          <w:lang w:val="en-US"/>
          <w14:ligatures w14:val="none"/>
        </w:rPr>
        <w:t>.</w:t>
      </w:r>
    </w:p>
    <w:p w14:paraId="260C1D00" w14:textId="77777777" w:rsidR="003A032D" w:rsidRPr="00315A90" w:rsidRDefault="003A032D" w:rsidP="00830E17">
      <w:pPr>
        <w:spacing w:line="480" w:lineRule="auto"/>
        <w:rPr>
          <w:rFonts w:ascii="Arial" w:eastAsiaTheme="minorEastAsia" w:hAnsi="Arial" w:cs="Arial"/>
          <w:color w:val="000000" w:themeColor="text1"/>
          <w:kern w:val="0"/>
          <w:lang w:val="en-US"/>
          <w14:ligatures w14:val="none"/>
        </w:rPr>
      </w:pPr>
    </w:p>
    <w:p w14:paraId="38014E5C" w14:textId="77777777" w:rsidR="0005457C" w:rsidRPr="00315A90" w:rsidRDefault="003A032D"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 xml:space="preserve">The bottom line here is that </w:t>
      </w:r>
      <w:r w:rsidR="002E3A09" w:rsidRPr="00315A90">
        <w:rPr>
          <w:rFonts w:ascii="Arial" w:eastAsiaTheme="minorEastAsia" w:hAnsi="Arial" w:cs="Arial"/>
          <w:color w:val="000000" w:themeColor="text1"/>
          <w:kern w:val="0"/>
          <w:lang w:val="en-US"/>
          <w14:ligatures w14:val="none"/>
        </w:rPr>
        <w:t>NVAP has helped standardize concepts, tools and expectations, and it h</w:t>
      </w:r>
      <w:r w:rsidR="001203AD" w:rsidRPr="00315A90">
        <w:rPr>
          <w:rFonts w:ascii="Arial" w:eastAsiaTheme="minorEastAsia" w:hAnsi="Arial" w:cs="Arial"/>
          <w:color w:val="000000" w:themeColor="text1"/>
          <w:kern w:val="0"/>
          <w:lang w:val="en-US"/>
          <w14:ligatures w14:val="none"/>
        </w:rPr>
        <w:t>as sharpened hidden-harm training. But HMICFRS evidence shows the extent of improvement still hinges on local leadership, supervision, partner capa</w:t>
      </w:r>
      <w:r w:rsidR="00D81904" w:rsidRPr="00315A90">
        <w:rPr>
          <w:rFonts w:ascii="Arial" w:eastAsiaTheme="minorEastAsia" w:hAnsi="Arial" w:cs="Arial"/>
          <w:color w:val="000000" w:themeColor="text1"/>
          <w:kern w:val="0"/>
          <w:lang w:val="en-US"/>
          <w14:ligatures w14:val="none"/>
        </w:rPr>
        <w:t>city and res</w:t>
      </w:r>
      <w:r w:rsidR="00E67268" w:rsidRPr="00315A90">
        <w:rPr>
          <w:rFonts w:ascii="Arial" w:eastAsiaTheme="minorEastAsia" w:hAnsi="Arial" w:cs="Arial"/>
          <w:color w:val="000000" w:themeColor="text1"/>
          <w:kern w:val="0"/>
          <w:lang w:val="en-US"/>
          <w14:ligatures w14:val="none"/>
        </w:rPr>
        <w:t>ourcing. Hence the variability seen across forces’ vulnerability grades and safeguarding backlogs</w:t>
      </w:r>
      <w:r w:rsidR="00D81904" w:rsidRPr="00315A90">
        <w:rPr>
          <w:rFonts w:ascii="Arial" w:eastAsiaTheme="minorEastAsia" w:hAnsi="Arial" w:cs="Arial"/>
          <w:color w:val="000000" w:themeColor="text1"/>
          <w:kern w:val="0"/>
          <w:lang w:val="en-US"/>
          <w14:ligatures w14:val="none"/>
        </w:rPr>
        <w:t>.</w:t>
      </w:r>
    </w:p>
    <w:p w14:paraId="2D1BB068" w14:textId="0E3A6530" w:rsidR="00E504B9" w:rsidRPr="00315A90" w:rsidRDefault="00E504B9"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 xml:space="preserve">Another aspect of NVAP is multi-agency </w:t>
      </w:r>
      <w:r w:rsidR="004662D2" w:rsidRPr="00315A90">
        <w:rPr>
          <w:rFonts w:ascii="Arial" w:eastAsiaTheme="minorEastAsia" w:hAnsi="Arial" w:cs="Arial"/>
          <w:color w:val="000000" w:themeColor="text1"/>
          <w:kern w:val="0"/>
          <w:lang w:val="en-US"/>
          <w14:ligatures w14:val="none"/>
        </w:rPr>
        <w:t xml:space="preserve">collaboration. </w:t>
      </w:r>
      <w:r w:rsidR="009B3B83" w:rsidRPr="00315A90">
        <w:rPr>
          <w:rFonts w:ascii="Arial" w:eastAsiaTheme="minorEastAsia" w:hAnsi="Arial" w:cs="Arial"/>
          <w:color w:val="000000" w:themeColor="text1"/>
          <w:kern w:val="0"/>
          <w:lang w:val="en-US"/>
          <w14:ligatures w14:val="none"/>
        </w:rPr>
        <w:t xml:space="preserve">This is achieved </w:t>
      </w:r>
      <w:r w:rsidR="001E161D" w:rsidRPr="00315A90">
        <w:rPr>
          <w:rFonts w:ascii="Arial" w:eastAsiaTheme="minorEastAsia" w:hAnsi="Arial" w:cs="Arial"/>
          <w:color w:val="000000" w:themeColor="text1"/>
          <w:kern w:val="0"/>
          <w:lang w:val="en-US"/>
          <w14:ligatures w14:val="none"/>
        </w:rPr>
        <w:t>through closer day-to</w:t>
      </w:r>
      <w:r w:rsidR="005506DE" w:rsidRPr="00315A90">
        <w:rPr>
          <w:rFonts w:ascii="Arial" w:eastAsiaTheme="minorEastAsia" w:hAnsi="Arial" w:cs="Arial"/>
          <w:color w:val="000000" w:themeColor="text1"/>
          <w:kern w:val="0"/>
          <w:lang w:val="en-US"/>
          <w14:ligatures w14:val="none"/>
        </w:rPr>
        <w:t>-</w:t>
      </w:r>
      <w:r w:rsidR="001E161D" w:rsidRPr="00315A90">
        <w:rPr>
          <w:rFonts w:ascii="Arial" w:eastAsiaTheme="minorEastAsia" w:hAnsi="Arial" w:cs="Arial"/>
          <w:color w:val="000000" w:themeColor="text1"/>
          <w:kern w:val="0"/>
          <w:lang w:val="en-US"/>
          <w14:ligatures w14:val="none"/>
        </w:rPr>
        <w:t>day working through MASH (Multi-Agency Safeguarding Hubs) and similar</w:t>
      </w:r>
      <w:r w:rsidR="00D9465B" w:rsidRPr="00315A90">
        <w:rPr>
          <w:rFonts w:ascii="Arial" w:eastAsiaTheme="minorEastAsia" w:hAnsi="Arial" w:cs="Arial"/>
          <w:color w:val="000000" w:themeColor="text1"/>
          <w:kern w:val="0"/>
          <w:lang w:val="en-US"/>
          <w14:ligatures w14:val="none"/>
        </w:rPr>
        <w:t xml:space="preserve"> systems. Recent evaluations report that well-functioning MASH units enable timely, relevant information sharing</w:t>
      </w:r>
      <w:r w:rsidR="00CE5A79" w:rsidRPr="00315A90">
        <w:rPr>
          <w:rFonts w:ascii="Arial" w:eastAsiaTheme="minorEastAsia" w:hAnsi="Arial" w:cs="Arial"/>
          <w:color w:val="000000" w:themeColor="text1"/>
          <w:kern w:val="0"/>
          <w:lang w:val="en-US"/>
          <w14:ligatures w14:val="none"/>
        </w:rPr>
        <w:t xml:space="preserve">, more informed multi-agency decision making, quicker needs assessments and a reduced likelihood of missing or </w:t>
      </w:r>
      <w:r w:rsidR="000733C0" w:rsidRPr="00315A90">
        <w:rPr>
          <w:rFonts w:ascii="Arial" w:eastAsiaTheme="minorEastAsia" w:hAnsi="Arial" w:cs="Arial"/>
          <w:color w:val="000000" w:themeColor="text1"/>
          <w:kern w:val="0"/>
          <w:lang w:val="en-US"/>
          <w14:ligatures w14:val="none"/>
        </w:rPr>
        <w:t>underestimating</w:t>
      </w:r>
      <w:r w:rsidR="00CE5A79" w:rsidRPr="00315A90">
        <w:rPr>
          <w:rFonts w:ascii="Arial" w:eastAsiaTheme="minorEastAsia" w:hAnsi="Arial" w:cs="Arial"/>
          <w:color w:val="000000" w:themeColor="text1"/>
          <w:kern w:val="0"/>
          <w:lang w:val="en-US"/>
          <w14:ligatures w14:val="none"/>
        </w:rPr>
        <w:t xml:space="preserve"> risk</w:t>
      </w:r>
      <w:r w:rsidR="000733C0" w:rsidRPr="00315A90">
        <w:rPr>
          <w:rFonts w:ascii="Arial" w:eastAsiaTheme="minorEastAsia" w:hAnsi="Arial" w:cs="Arial"/>
          <w:color w:val="000000" w:themeColor="text1"/>
          <w:kern w:val="0"/>
          <w:lang w:val="en-US"/>
          <w14:ligatures w14:val="none"/>
        </w:rPr>
        <w:t xml:space="preserve"> (</w:t>
      </w:r>
      <w:r w:rsidR="00E27053" w:rsidRPr="00315A90">
        <w:rPr>
          <w:rFonts w:ascii="Arial" w:eastAsiaTheme="minorEastAsia" w:hAnsi="Arial" w:cs="Arial"/>
          <w:color w:val="000000" w:themeColor="text1"/>
          <w:kern w:val="0"/>
          <w14:ligatures w14:val="none"/>
        </w:rPr>
        <w:t>Méndez-Pineda et al.</w:t>
      </w:r>
      <w:r w:rsidR="000733C0" w:rsidRPr="00315A90">
        <w:rPr>
          <w:rFonts w:ascii="Arial" w:eastAsiaTheme="minorEastAsia" w:hAnsi="Arial" w:cs="Arial"/>
          <w:color w:val="000000" w:themeColor="text1"/>
          <w:kern w:val="0"/>
          <w:lang w:val="en-US"/>
          <w14:ligatures w14:val="none"/>
        </w:rPr>
        <w:t xml:space="preserve">, 2025). </w:t>
      </w:r>
      <w:r w:rsidR="00B96D9D" w:rsidRPr="00315A90">
        <w:rPr>
          <w:rFonts w:ascii="Arial" w:eastAsiaTheme="minorEastAsia" w:hAnsi="Arial" w:cs="Arial"/>
          <w:color w:val="000000" w:themeColor="text1"/>
          <w:kern w:val="0"/>
          <w:lang w:val="en-US"/>
          <w14:ligatures w14:val="none"/>
        </w:rPr>
        <w:t xml:space="preserve">National </w:t>
      </w:r>
      <w:r w:rsidR="005506DE" w:rsidRPr="00315A90">
        <w:rPr>
          <w:rFonts w:ascii="Arial" w:eastAsiaTheme="minorEastAsia" w:hAnsi="Arial" w:cs="Arial"/>
          <w:color w:val="000000" w:themeColor="text1"/>
          <w:kern w:val="0"/>
          <w:lang w:val="en-US"/>
          <w14:ligatures w14:val="none"/>
        </w:rPr>
        <w:t>implementation</w:t>
      </w:r>
      <w:r w:rsidR="00CE7DEC" w:rsidRPr="00315A90">
        <w:rPr>
          <w:rFonts w:ascii="Arial" w:eastAsiaTheme="minorEastAsia" w:hAnsi="Arial" w:cs="Arial"/>
          <w:color w:val="000000" w:themeColor="text1"/>
          <w:kern w:val="0"/>
          <w:lang w:val="en-US"/>
          <w14:ligatures w14:val="none"/>
        </w:rPr>
        <w:t xml:space="preserve"> studies likewise find MASHs bring professionals together to receive referrals and share data in a structure</w:t>
      </w:r>
      <w:r w:rsidR="00AD783C" w:rsidRPr="00315A90">
        <w:rPr>
          <w:rFonts w:ascii="Arial" w:eastAsiaTheme="minorEastAsia" w:hAnsi="Arial" w:cs="Arial"/>
          <w:color w:val="000000" w:themeColor="text1"/>
          <w:kern w:val="0"/>
          <w:lang w:val="en-US"/>
          <w14:ligatures w14:val="none"/>
        </w:rPr>
        <w:t xml:space="preserve">d environment so risks can be </w:t>
      </w:r>
      <w:r w:rsidR="00B803D7" w:rsidRPr="00315A90">
        <w:rPr>
          <w:rFonts w:ascii="Arial" w:eastAsiaTheme="minorEastAsia" w:hAnsi="Arial" w:cs="Arial"/>
          <w:color w:val="000000" w:themeColor="text1"/>
          <w:kern w:val="0"/>
          <w:lang w:val="en-US"/>
          <w14:ligatures w14:val="none"/>
        </w:rPr>
        <w:t>assessed,</w:t>
      </w:r>
      <w:r w:rsidR="00AD783C" w:rsidRPr="00315A90">
        <w:rPr>
          <w:rFonts w:ascii="Arial" w:eastAsiaTheme="minorEastAsia" w:hAnsi="Arial" w:cs="Arial"/>
          <w:color w:val="000000" w:themeColor="text1"/>
          <w:kern w:val="0"/>
          <w:lang w:val="en-US"/>
          <w14:ligatures w14:val="none"/>
        </w:rPr>
        <w:t xml:space="preserve"> and next steps agreed</w:t>
      </w:r>
      <w:r w:rsidR="008F24B3" w:rsidRPr="00315A90">
        <w:rPr>
          <w:rFonts w:ascii="Arial" w:eastAsiaTheme="minorEastAsia" w:hAnsi="Arial" w:cs="Arial"/>
          <w:color w:val="000000" w:themeColor="text1"/>
          <w:kern w:val="0"/>
          <w:lang w:val="en-US"/>
          <w14:ligatures w14:val="none"/>
        </w:rPr>
        <w:t xml:space="preserve"> (Department of Education, 2023</w:t>
      </w:r>
      <w:r w:rsidR="0051350D" w:rsidRPr="00315A90">
        <w:rPr>
          <w:rFonts w:ascii="Arial" w:eastAsiaTheme="minorEastAsia" w:hAnsi="Arial" w:cs="Arial"/>
          <w:color w:val="000000" w:themeColor="text1"/>
          <w:kern w:val="0"/>
          <w:lang w:val="en-US"/>
          <w14:ligatures w14:val="none"/>
        </w:rPr>
        <w:t>)</w:t>
      </w:r>
      <w:r w:rsidR="008E2D8F" w:rsidRPr="00315A90">
        <w:rPr>
          <w:rFonts w:ascii="Arial" w:eastAsiaTheme="minorEastAsia" w:hAnsi="Arial" w:cs="Arial"/>
          <w:color w:val="000000" w:themeColor="text1"/>
          <w:kern w:val="0"/>
          <w:lang w:val="en-US"/>
          <w14:ligatures w14:val="none"/>
        </w:rPr>
        <w:t>.</w:t>
      </w:r>
    </w:p>
    <w:p w14:paraId="7C64F436" w14:textId="77777777" w:rsidR="008E2D8F" w:rsidRPr="00315A90" w:rsidRDefault="008E2D8F" w:rsidP="00830E17">
      <w:pPr>
        <w:spacing w:line="480" w:lineRule="auto"/>
        <w:rPr>
          <w:rFonts w:ascii="Arial" w:eastAsiaTheme="minorEastAsia" w:hAnsi="Arial" w:cs="Arial"/>
          <w:color w:val="000000" w:themeColor="text1"/>
          <w:kern w:val="0"/>
          <w:lang w:val="en-US"/>
          <w14:ligatures w14:val="none"/>
        </w:rPr>
      </w:pPr>
    </w:p>
    <w:p w14:paraId="53289324" w14:textId="66B37088" w:rsidR="008E2D8F" w:rsidRPr="00315A90" w:rsidRDefault="008E2D8F"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 xml:space="preserve">There </w:t>
      </w:r>
      <w:r w:rsidR="00B803D7" w:rsidRPr="00315A90">
        <w:rPr>
          <w:rFonts w:ascii="Arial" w:eastAsiaTheme="minorEastAsia" w:hAnsi="Arial" w:cs="Arial"/>
          <w:color w:val="000000" w:themeColor="text1"/>
          <w:kern w:val="0"/>
          <w:lang w:val="en-US"/>
          <w14:ligatures w14:val="none"/>
        </w:rPr>
        <w:t>are</w:t>
      </w:r>
      <w:r w:rsidRPr="00315A90">
        <w:rPr>
          <w:rFonts w:ascii="Arial" w:eastAsiaTheme="minorEastAsia" w:hAnsi="Arial" w:cs="Arial"/>
          <w:color w:val="000000" w:themeColor="text1"/>
          <w:kern w:val="0"/>
          <w:lang w:val="en-US"/>
          <w14:ligatures w14:val="none"/>
        </w:rPr>
        <w:t xml:space="preserve"> also clearer guidelines and confidence </w:t>
      </w:r>
      <w:r w:rsidR="00B803D7" w:rsidRPr="00315A90">
        <w:rPr>
          <w:rFonts w:ascii="Arial" w:eastAsiaTheme="minorEastAsia" w:hAnsi="Arial" w:cs="Arial"/>
          <w:color w:val="000000" w:themeColor="text1"/>
          <w:kern w:val="0"/>
          <w:lang w:val="en-US"/>
          <w14:ligatures w14:val="none"/>
        </w:rPr>
        <w:t>in</w:t>
      </w:r>
      <w:r w:rsidRPr="00315A90">
        <w:rPr>
          <w:rFonts w:ascii="Arial" w:eastAsiaTheme="minorEastAsia" w:hAnsi="Arial" w:cs="Arial"/>
          <w:color w:val="000000" w:themeColor="text1"/>
          <w:kern w:val="0"/>
          <w:lang w:val="en-US"/>
          <w14:ligatures w14:val="none"/>
        </w:rPr>
        <w:t xml:space="preserve"> information sharing. The 2023 update of Working Together to Safeguard Children strengthens expectations for multi-agency working and includes specific material on information sharing</w:t>
      </w:r>
      <w:r w:rsidR="00B803D7" w:rsidRPr="00315A90">
        <w:rPr>
          <w:rFonts w:ascii="Arial" w:eastAsiaTheme="minorEastAsia" w:hAnsi="Arial" w:cs="Arial"/>
          <w:color w:val="000000" w:themeColor="text1"/>
          <w:kern w:val="0"/>
          <w:lang w:val="en-US"/>
          <w14:ligatures w14:val="none"/>
        </w:rPr>
        <w:t xml:space="preserve"> and a whole-family approach, reinforcing the statutory basis for collaboration </w:t>
      </w:r>
      <w:r w:rsidR="00AE3166" w:rsidRPr="00315A90">
        <w:rPr>
          <w:rFonts w:ascii="Arial" w:eastAsiaTheme="minorEastAsia" w:hAnsi="Arial" w:cs="Arial"/>
          <w:color w:val="000000" w:themeColor="text1"/>
          <w:kern w:val="0"/>
          <w:lang w:val="en-US"/>
          <w14:ligatures w14:val="none"/>
        </w:rPr>
        <w:t>(Department for Education, 2023)</w:t>
      </w:r>
      <w:r w:rsidR="0051350D" w:rsidRPr="00315A90">
        <w:rPr>
          <w:rFonts w:ascii="Arial" w:eastAsiaTheme="minorEastAsia" w:hAnsi="Arial" w:cs="Arial"/>
          <w:color w:val="000000" w:themeColor="text1"/>
          <w:kern w:val="0"/>
          <w:lang w:val="en-US"/>
          <w14:ligatures w14:val="none"/>
        </w:rPr>
        <w:t>. In parallel, the Information Commissioner’s Office (ICO) has developed practical tools, such as a 10-step guide to sharing information to safeguard children</w:t>
      </w:r>
      <w:r w:rsidR="0005457C" w:rsidRPr="00315A90">
        <w:rPr>
          <w:rFonts w:ascii="Arial" w:eastAsiaTheme="minorEastAsia" w:hAnsi="Arial" w:cs="Arial"/>
          <w:color w:val="000000" w:themeColor="text1"/>
          <w:kern w:val="0"/>
          <w:lang w:val="en-US"/>
          <w14:ligatures w14:val="none"/>
        </w:rPr>
        <w:t xml:space="preserve"> and a 2024 campaign urging practitioners to share data wherever necessary to protect children, explicitly dismantling common GDPR “myths” that previously deterred practitioners from sharing (Information Commissioner’s Office, 2023).</w:t>
      </w:r>
    </w:p>
    <w:p w14:paraId="13214EAE" w14:textId="77777777" w:rsidR="0005457C" w:rsidRPr="00315A90" w:rsidRDefault="0005457C" w:rsidP="00830E17">
      <w:pPr>
        <w:spacing w:line="480" w:lineRule="auto"/>
        <w:rPr>
          <w:rFonts w:ascii="Arial" w:eastAsiaTheme="minorEastAsia" w:hAnsi="Arial" w:cs="Arial"/>
          <w:color w:val="000000" w:themeColor="text1"/>
          <w:kern w:val="0"/>
          <w:lang w:val="en-US"/>
          <w14:ligatures w14:val="none"/>
        </w:rPr>
      </w:pPr>
    </w:p>
    <w:p w14:paraId="091DC970" w14:textId="69CC7A92" w:rsidR="0005457C" w:rsidRPr="00315A90" w:rsidRDefault="0005457C"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 xml:space="preserve">On the ground, </w:t>
      </w:r>
      <w:r w:rsidR="00523529" w:rsidRPr="00315A90">
        <w:rPr>
          <w:rFonts w:ascii="Arial" w:eastAsiaTheme="minorEastAsia" w:hAnsi="Arial" w:cs="Arial"/>
          <w:color w:val="000000" w:themeColor="text1"/>
          <w:kern w:val="0"/>
          <w:lang w:val="en-US"/>
          <w14:ligatures w14:val="none"/>
        </w:rPr>
        <w:t xml:space="preserve">PEEL force </w:t>
      </w:r>
      <w:r w:rsidRPr="00315A90">
        <w:rPr>
          <w:rFonts w:ascii="Arial" w:eastAsiaTheme="minorEastAsia" w:hAnsi="Arial" w:cs="Arial"/>
          <w:color w:val="000000" w:themeColor="text1"/>
          <w:kern w:val="0"/>
          <w:lang w:val="en-US"/>
          <w14:ligatures w14:val="none"/>
        </w:rPr>
        <w:t>reports from HMICFRS (2024) show that inspectors continue to see examples of effective partnership working</w:t>
      </w:r>
      <w:r w:rsidR="00523529" w:rsidRPr="00315A90">
        <w:rPr>
          <w:rFonts w:ascii="Arial" w:eastAsiaTheme="minorEastAsia" w:hAnsi="Arial" w:cs="Arial"/>
          <w:color w:val="000000" w:themeColor="text1"/>
          <w:kern w:val="0"/>
          <w:lang w:val="en-US"/>
          <w14:ligatures w14:val="none"/>
        </w:rPr>
        <w:t>. They highlight the fact that public-protection teams work well with others to keep vulnerable people safe, particularly where governance and referral pathways are embedded through MASH/MARAC structures.</w:t>
      </w:r>
    </w:p>
    <w:p w14:paraId="2FF11847" w14:textId="77777777" w:rsidR="00523529" w:rsidRPr="00315A90" w:rsidRDefault="00523529" w:rsidP="00830E17">
      <w:pPr>
        <w:spacing w:line="480" w:lineRule="auto"/>
        <w:rPr>
          <w:rFonts w:ascii="Arial" w:eastAsiaTheme="minorEastAsia" w:hAnsi="Arial" w:cs="Arial"/>
          <w:color w:val="000000" w:themeColor="text1"/>
          <w:kern w:val="0"/>
          <w:lang w:val="en-US"/>
          <w14:ligatures w14:val="none"/>
        </w:rPr>
      </w:pPr>
    </w:p>
    <w:p w14:paraId="775C9AC2" w14:textId="6EAA821A" w:rsidR="00523529" w:rsidRPr="00315A90" w:rsidRDefault="00523529"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However, critical challenges remain. Firstly, agencies operate with differing thresholds and priorities, leading to variable access to early help and inconsistent escalation to statutory services</w:t>
      </w:r>
      <w:r w:rsidR="0036789D" w:rsidRPr="00315A90">
        <w:rPr>
          <w:rFonts w:ascii="Arial" w:eastAsiaTheme="minorEastAsia" w:hAnsi="Arial" w:cs="Arial"/>
          <w:color w:val="000000" w:themeColor="text1"/>
          <w:kern w:val="0"/>
          <w:lang w:val="en-US"/>
          <w14:ligatures w14:val="none"/>
        </w:rPr>
        <w:t xml:space="preserve">. A 2023 Joint Targeted Area Inspection (JTAI) overview found the delivery and understanding of early help were “the most varied” seen, with mixed practice across local areas (Ofsted, 2023). Secondly, data-sharing barriers permeate, not in law, but in confidence and culture. The ICO continues to </w:t>
      </w:r>
      <w:r w:rsidR="0036789D" w:rsidRPr="00315A90">
        <w:rPr>
          <w:rFonts w:ascii="Arial" w:eastAsiaTheme="minorEastAsia" w:hAnsi="Arial" w:cs="Arial"/>
          <w:color w:val="000000" w:themeColor="text1"/>
          <w:kern w:val="0"/>
          <w:lang w:val="en-US"/>
          <w14:ligatures w14:val="none"/>
        </w:rPr>
        <w:lastRenderedPageBreak/>
        <w:t>rebut misconceptions that GDPR prevents safeguarding disclosures, indicating that reluctance is perpetuated organizationally rather than legally (Information Commissioner’s Office, 2023). Finally,</w:t>
      </w:r>
      <w:r w:rsidR="00B133C4" w:rsidRPr="00315A90">
        <w:rPr>
          <w:rFonts w:ascii="Arial" w:eastAsiaTheme="minorEastAsia" w:hAnsi="Arial" w:cs="Arial"/>
          <w:color w:val="000000" w:themeColor="text1"/>
          <w:kern w:val="0"/>
          <w:lang w:val="en-US"/>
          <w14:ligatures w14:val="none"/>
        </w:rPr>
        <w:t xml:space="preserve"> implementation itself, is patchy. Recent JTAI and PEEL material shows uneven multi-agency timeliness and quality, with some areas achieving strong coordination while others face variable supervision of joint decisions and initial delays (Ofsted, 2023).</w:t>
      </w:r>
    </w:p>
    <w:p w14:paraId="11D8B144" w14:textId="396A1A99" w:rsidR="00B133C4" w:rsidRPr="00315A90" w:rsidRDefault="00B133C4" w:rsidP="00830E17">
      <w:pPr>
        <w:spacing w:line="480" w:lineRule="auto"/>
        <w:rPr>
          <w:rFonts w:ascii="Arial" w:eastAsiaTheme="minorEastAsia" w:hAnsi="Arial" w:cs="Arial"/>
          <w:color w:val="000000" w:themeColor="text1"/>
          <w:kern w:val="0"/>
          <w:lang w:val="en-US"/>
          <w14:ligatures w14:val="none"/>
        </w:rPr>
      </w:pPr>
    </w:p>
    <w:p w14:paraId="17B1CFDA" w14:textId="77777777" w:rsidR="009A4EDF" w:rsidRPr="00315A90" w:rsidRDefault="00B133C4"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 xml:space="preserve">Emergency evaluations underline that local context is critical. </w:t>
      </w:r>
      <w:r w:rsidR="00E27053" w:rsidRPr="00315A90">
        <w:rPr>
          <w:rFonts w:ascii="Arial" w:eastAsiaTheme="minorEastAsia" w:hAnsi="Arial" w:cs="Arial"/>
          <w:color w:val="000000" w:themeColor="text1"/>
          <w:kern w:val="0"/>
          <w:lang w:val="en-US"/>
          <w14:ligatures w14:val="none"/>
        </w:rPr>
        <w:t xml:space="preserve">The national MASH study by  </w:t>
      </w:r>
      <w:r w:rsidR="00E27053" w:rsidRPr="00315A90">
        <w:rPr>
          <w:rFonts w:ascii="Arial" w:eastAsiaTheme="minorEastAsia" w:hAnsi="Arial" w:cs="Arial"/>
          <w:color w:val="000000" w:themeColor="text1"/>
          <w:kern w:val="0"/>
          <w14:ligatures w14:val="none"/>
        </w:rPr>
        <w:t xml:space="preserve">Méndez-Pineda et al. (2025) </w:t>
      </w:r>
      <w:r w:rsidR="00E27053" w:rsidRPr="00315A90">
        <w:rPr>
          <w:rFonts w:ascii="Arial" w:eastAsiaTheme="minorEastAsia" w:hAnsi="Arial" w:cs="Arial"/>
          <w:color w:val="000000" w:themeColor="text1"/>
          <w:kern w:val="0"/>
          <w:lang w:val="en-US"/>
          <w14:ligatures w14:val="none"/>
        </w:rPr>
        <w:t>reports highly variable models across England and Wales and says effectiveness depends on leadership, staffing/capacity, co-location and clear information-sharing practice. Inspectorate/JTAI findings e</w:t>
      </w:r>
      <w:r w:rsidR="009A4EDF" w:rsidRPr="00315A90">
        <w:rPr>
          <w:rFonts w:ascii="Arial" w:eastAsiaTheme="minorEastAsia" w:hAnsi="Arial" w:cs="Arial"/>
          <w:color w:val="000000" w:themeColor="text1"/>
          <w:kern w:val="0"/>
          <w:lang w:val="en-US"/>
          <w14:ligatures w14:val="none"/>
        </w:rPr>
        <w:t>cho that front-door quality varies by area, despite 2023 statutory guidance stressing shared roles and early information-sharing (Ofsted, 2023).</w:t>
      </w:r>
    </w:p>
    <w:p w14:paraId="4E14785B" w14:textId="6B07721E" w:rsidR="00056FA3" w:rsidRPr="00315A90" w:rsidRDefault="00056FA3"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Overall, NVAP has supported clearer information sharing expectations, stronger hubs and better joint practice in many places. Yet difference is thresholds, confidence sharing data and partner capacity mean collaboration, and thus outcomes, still varies considerably by locality.</w:t>
      </w:r>
    </w:p>
    <w:p w14:paraId="3C95A02A" w14:textId="77777777" w:rsidR="001A538D" w:rsidRPr="00315A90" w:rsidRDefault="001A538D" w:rsidP="00830E17">
      <w:pPr>
        <w:spacing w:line="480" w:lineRule="auto"/>
        <w:rPr>
          <w:rFonts w:ascii="Arial" w:eastAsiaTheme="minorEastAsia" w:hAnsi="Arial" w:cs="Arial"/>
          <w:color w:val="000000" w:themeColor="text1"/>
          <w:kern w:val="0"/>
          <w:lang w:val="en-US"/>
          <w14:ligatures w14:val="none"/>
        </w:rPr>
      </w:pPr>
    </w:p>
    <w:p w14:paraId="2F2C5821" w14:textId="65DF7D66" w:rsidR="001A538D" w:rsidRPr="00315A90" w:rsidRDefault="001A538D"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 xml:space="preserve">NVAP expects forces and partners to identify risk earlier and use proportionate, multi-agency problem-solving rather than waiting for crisis. In practice, this has often been </w:t>
      </w:r>
      <w:r w:rsidR="001E31C2" w:rsidRPr="00315A90">
        <w:rPr>
          <w:rFonts w:ascii="Arial" w:eastAsiaTheme="minorEastAsia" w:hAnsi="Arial" w:cs="Arial"/>
          <w:color w:val="000000" w:themeColor="text1"/>
          <w:kern w:val="0"/>
          <w:lang w:val="en-US"/>
          <w14:ligatures w14:val="none"/>
        </w:rPr>
        <w:t>channeled</w:t>
      </w:r>
      <w:r w:rsidRPr="00315A90">
        <w:rPr>
          <w:rFonts w:ascii="Arial" w:eastAsiaTheme="minorEastAsia" w:hAnsi="Arial" w:cs="Arial"/>
          <w:color w:val="000000" w:themeColor="text1"/>
          <w:kern w:val="0"/>
          <w:lang w:val="en-US"/>
          <w14:ligatures w14:val="none"/>
        </w:rPr>
        <w:t xml:space="preserve"> through “front door” MASH models</w:t>
      </w:r>
      <w:r w:rsidR="009A4EDF" w:rsidRPr="00315A90">
        <w:rPr>
          <w:rFonts w:ascii="Arial" w:eastAsiaTheme="minorEastAsia" w:hAnsi="Arial" w:cs="Arial"/>
          <w:color w:val="000000" w:themeColor="text1"/>
          <w:kern w:val="0"/>
          <w:lang w:val="en-US"/>
          <w14:ligatures w14:val="none"/>
        </w:rPr>
        <w:t xml:space="preserve"> that co-locate practitioners (police, health, education etc.) to share live information and triage referrals. The latest national evaluation finds two strategic models in England, risk-assessment MASH and needs-assessment/service-planning MASH, and shows that effective </w:t>
      </w:r>
      <w:r w:rsidR="009A4EDF" w:rsidRPr="00315A90">
        <w:rPr>
          <w:rFonts w:ascii="Arial" w:eastAsiaTheme="minorEastAsia" w:hAnsi="Arial" w:cs="Arial"/>
          <w:color w:val="000000" w:themeColor="text1"/>
          <w:kern w:val="0"/>
          <w:lang w:val="en-US"/>
          <w14:ligatures w14:val="none"/>
        </w:rPr>
        <w:lastRenderedPageBreak/>
        <w:t>hubs deliver timely, relevant information-sharing and more consistent multi-agency decisions, while variation between areas remain significant (</w:t>
      </w:r>
      <w:r w:rsidR="009A4EDF" w:rsidRPr="00315A90">
        <w:rPr>
          <w:rFonts w:ascii="Arial" w:eastAsiaTheme="minorEastAsia" w:hAnsi="Arial" w:cs="Arial"/>
          <w:color w:val="000000" w:themeColor="text1"/>
          <w:kern w:val="0"/>
          <w14:ligatures w14:val="none"/>
        </w:rPr>
        <w:t>Méndez-Pineda et al.</w:t>
      </w:r>
      <w:r w:rsidR="009A4EDF" w:rsidRPr="00315A90">
        <w:rPr>
          <w:rFonts w:ascii="Arial" w:eastAsiaTheme="minorEastAsia" w:hAnsi="Arial" w:cs="Arial"/>
          <w:color w:val="000000" w:themeColor="text1"/>
          <w:kern w:val="0"/>
          <w:lang w:val="en-US"/>
          <w14:ligatures w14:val="none"/>
        </w:rPr>
        <w:t>, 2025).</w:t>
      </w:r>
    </w:p>
    <w:p w14:paraId="5177EC2C" w14:textId="77777777" w:rsidR="009A4EDF" w:rsidRPr="00315A90" w:rsidRDefault="009A4EDF" w:rsidP="00830E17">
      <w:pPr>
        <w:spacing w:line="480" w:lineRule="auto"/>
        <w:rPr>
          <w:rFonts w:ascii="Arial" w:eastAsiaTheme="minorEastAsia" w:hAnsi="Arial" w:cs="Arial"/>
          <w:color w:val="000000" w:themeColor="text1"/>
          <w:kern w:val="0"/>
          <w:lang w:val="en-US"/>
          <w14:ligatures w14:val="none"/>
        </w:rPr>
      </w:pPr>
    </w:p>
    <w:p w14:paraId="6A6C320B" w14:textId="3F138BE0" w:rsidR="009A4EDF" w:rsidRPr="00315A90" w:rsidRDefault="009A4EDF"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A clear early-intervention mechanism is Operation Encompass (Police notify a child’s school before the next day if they attended a domestic abuse incident)</w:t>
      </w:r>
      <w:r w:rsidR="001E31C2" w:rsidRPr="00315A90">
        <w:rPr>
          <w:rFonts w:ascii="Arial" w:eastAsiaTheme="minorEastAsia" w:hAnsi="Arial" w:cs="Arial"/>
          <w:color w:val="000000" w:themeColor="text1"/>
          <w:kern w:val="0"/>
          <w:lang w:val="en-US"/>
          <w14:ligatures w14:val="none"/>
        </w:rPr>
        <w:t>. The government’s process evaluation reports that Encompass increases professionals’ awareness and enables earlier support, including for “very” young children. In an early-years sample across three areas, 62% of notifications had no prior domestic abuse record, i.e. it routinely surfaces hidden harm that standard pathways miss (Department for Education and Police and Crime Commissioners’ Office, 2023).</w:t>
      </w:r>
    </w:p>
    <w:p w14:paraId="625C4412" w14:textId="77777777" w:rsidR="001E31C2" w:rsidRPr="00315A90" w:rsidRDefault="001E31C2" w:rsidP="00830E17">
      <w:pPr>
        <w:spacing w:line="480" w:lineRule="auto"/>
        <w:rPr>
          <w:rFonts w:ascii="Arial" w:eastAsiaTheme="minorEastAsia" w:hAnsi="Arial" w:cs="Arial"/>
          <w:color w:val="000000" w:themeColor="text1"/>
          <w:kern w:val="0"/>
          <w:lang w:val="en-US"/>
          <w14:ligatures w14:val="none"/>
        </w:rPr>
      </w:pPr>
    </w:p>
    <w:p w14:paraId="55D4FC63" w14:textId="47E2606F" w:rsidR="001E31C2" w:rsidRPr="00315A90" w:rsidRDefault="001E31C2"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On mental-health demand, Right Care, Right Person (RCRP) seeks to connect people to the right responder sooner. Reducing inappropriate police attendance and delays while keeping policing available where there’s risk of threat, crime or vulnerability</w:t>
      </w:r>
      <w:r w:rsidR="00770506" w:rsidRPr="00315A90">
        <w:rPr>
          <w:rFonts w:ascii="Arial" w:eastAsiaTheme="minorEastAsia" w:hAnsi="Arial" w:cs="Arial"/>
          <w:color w:val="000000" w:themeColor="text1"/>
          <w:kern w:val="0"/>
          <w:lang w:val="en-US"/>
          <w14:ligatures w14:val="none"/>
        </w:rPr>
        <w:t xml:space="preserve"> (College of Policing, 2023)</w:t>
      </w:r>
      <w:r w:rsidRPr="00315A90">
        <w:rPr>
          <w:rFonts w:ascii="Arial" w:eastAsiaTheme="minorEastAsia" w:hAnsi="Arial" w:cs="Arial"/>
          <w:color w:val="000000" w:themeColor="text1"/>
          <w:kern w:val="0"/>
          <w:lang w:val="en-US"/>
          <w14:ligatures w14:val="none"/>
        </w:rPr>
        <w:t xml:space="preserve">. National guidance from the CoP sets out </w:t>
      </w:r>
      <w:r w:rsidR="00770506" w:rsidRPr="00315A90">
        <w:rPr>
          <w:rFonts w:ascii="Arial" w:eastAsiaTheme="minorEastAsia" w:hAnsi="Arial" w:cs="Arial"/>
          <w:color w:val="000000" w:themeColor="text1"/>
          <w:kern w:val="0"/>
          <w:lang w:val="en-US"/>
          <w14:ligatures w14:val="none"/>
        </w:rPr>
        <w:t>implementation</w:t>
      </w:r>
      <w:r w:rsidRPr="00315A90">
        <w:rPr>
          <w:rFonts w:ascii="Arial" w:eastAsiaTheme="minorEastAsia" w:hAnsi="Arial" w:cs="Arial"/>
          <w:color w:val="000000" w:themeColor="text1"/>
          <w:kern w:val="0"/>
          <w:lang w:val="en-US"/>
          <w14:ligatures w14:val="none"/>
        </w:rPr>
        <w:t xml:space="preserve"> principles </w:t>
      </w:r>
      <w:r w:rsidR="00770506" w:rsidRPr="00315A90">
        <w:rPr>
          <w:rFonts w:ascii="Arial" w:eastAsiaTheme="minorEastAsia" w:hAnsi="Arial" w:cs="Arial"/>
          <w:color w:val="000000" w:themeColor="text1"/>
          <w:kern w:val="0"/>
          <w:lang w:val="en-US"/>
          <w14:ligatures w14:val="none"/>
        </w:rPr>
        <w:t>(governance</w:t>
      </w:r>
      <w:r w:rsidRPr="00315A90">
        <w:rPr>
          <w:rFonts w:ascii="Arial" w:eastAsiaTheme="minorEastAsia" w:hAnsi="Arial" w:cs="Arial"/>
          <w:color w:val="000000" w:themeColor="text1"/>
          <w:kern w:val="0"/>
          <w:lang w:val="en-US"/>
          <w14:ligatures w14:val="none"/>
        </w:rPr>
        <w:t xml:space="preserve">, thresholds, training, call </w:t>
      </w:r>
      <w:r w:rsidR="00770506" w:rsidRPr="00315A90">
        <w:rPr>
          <w:rFonts w:ascii="Arial" w:eastAsiaTheme="minorEastAsia" w:hAnsi="Arial" w:cs="Arial"/>
          <w:color w:val="000000" w:themeColor="text1"/>
          <w:kern w:val="0"/>
          <w:lang w:val="en-US"/>
          <w14:ligatures w14:val="none"/>
        </w:rPr>
        <w:t>handling) (College of Policing, 2023).</w:t>
      </w:r>
      <w:r w:rsidRPr="00315A90">
        <w:rPr>
          <w:rFonts w:ascii="Arial" w:eastAsiaTheme="minorEastAsia" w:hAnsi="Arial" w:cs="Arial"/>
          <w:color w:val="000000" w:themeColor="text1"/>
          <w:kern w:val="0"/>
          <w:lang w:val="en-US"/>
          <w14:ligatures w14:val="none"/>
        </w:rPr>
        <w:t xml:space="preserve"> </w:t>
      </w:r>
      <w:r w:rsidR="00770506" w:rsidRPr="00315A90">
        <w:rPr>
          <w:rFonts w:ascii="Arial" w:eastAsiaTheme="minorEastAsia" w:hAnsi="Arial" w:cs="Arial"/>
          <w:color w:val="000000" w:themeColor="text1"/>
          <w:kern w:val="0"/>
          <w:lang w:val="en-US"/>
          <w14:ligatures w14:val="none"/>
        </w:rPr>
        <w:t>Moreover, the NHS implementation guidance frames RCRP as reducing unwarranted police involvement by creating clear health pathways, while stressing that outcomes depend on local</w:t>
      </w:r>
      <w:r w:rsidR="00182206" w:rsidRPr="00315A90">
        <w:rPr>
          <w:rFonts w:ascii="Arial" w:eastAsiaTheme="minorEastAsia" w:hAnsi="Arial" w:cs="Arial"/>
          <w:color w:val="000000" w:themeColor="text1"/>
          <w:kern w:val="0"/>
          <w:lang w:val="en-US"/>
          <w14:ligatures w14:val="none"/>
        </w:rPr>
        <w:t xml:space="preserve"> system</w:t>
      </w:r>
      <w:r w:rsidR="00770506" w:rsidRPr="00315A90">
        <w:rPr>
          <w:rFonts w:ascii="Arial" w:eastAsiaTheme="minorEastAsia" w:hAnsi="Arial" w:cs="Arial"/>
          <w:color w:val="000000" w:themeColor="text1"/>
          <w:kern w:val="0"/>
          <w:lang w:val="en-US"/>
          <w14:ligatures w14:val="none"/>
        </w:rPr>
        <w:t xml:space="preserve"> capacity (</w:t>
      </w:r>
      <w:r w:rsidR="00182206" w:rsidRPr="00315A90">
        <w:rPr>
          <w:rFonts w:ascii="Arial" w:eastAsiaTheme="minorEastAsia" w:hAnsi="Arial" w:cs="Arial"/>
          <w:color w:val="000000" w:themeColor="text1"/>
          <w:kern w:val="0"/>
          <w:lang w:val="en-US"/>
          <w14:ligatures w14:val="none"/>
        </w:rPr>
        <w:t>NHS England, 2024). Government collations also sign post PCC and force responsibilities for embedding the model (Department of Health and Social Care, 2025).</w:t>
      </w:r>
    </w:p>
    <w:p w14:paraId="007E1FF7" w14:textId="77777777" w:rsidR="00182206" w:rsidRPr="00315A90" w:rsidRDefault="00182206" w:rsidP="00830E17">
      <w:pPr>
        <w:spacing w:line="480" w:lineRule="auto"/>
        <w:rPr>
          <w:rFonts w:ascii="Arial" w:eastAsiaTheme="minorEastAsia" w:hAnsi="Arial" w:cs="Arial"/>
          <w:color w:val="000000" w:themeColor="text1"/>
          <w:kern w:val="0"/>
          <w:lang w:val="en-US"/>
          <w14:ligatures w14:val="none"/>
        </w:rPr>
      </w:pPr>
    </w:p>
    <w:p w14:paraId="00511CBF" w14:textId="07675891" w:rsidR="00182206" w:rsidRPr="00315A90" w:rsidRDefault="00182206"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lastRenderedPageBreak/>
        <w:t>Outcomes remain mixed but promising where capacities exist. For Encompass, the government evaluation evidences faster, mor targeted support in schools once information promptly arrives (Department for Education and Police and Crime Commissioners’ Office, 2023). For RCRP, early adopters report reduced police wait times/conveyance and clearer handovers to health where NHS pathways are in place</w:t>
      </w:r>
      <w:r w:rsidR="000E0817" w:rsidRPr="00315A90">
        <w:rPr>
          <w:rFonts w:ascii="Arial" w:eastAsiaTheme="minorEastAsia" w:hAnsi="Arial" w:cs="Arial"/>
          <w:color w:val="000000" w:themeColor="text1"/>
          <w:kern w:val="0"/>
          <w:lang w:val="en-US"/>
          <w14:ligatures w14:val="none"/>
        </w:rPr>
        <w:t xml:space="preserve"> (NHS England, 2024)</w:t>
      </w:r>
      <w:r w:rsidRPr="00315A90">
        <w:rPr>
          <w:rFonts w:ascii="Arial" w:eastAsiaTheme="minorEastAsia" w:hAnsi="Arial" w:cs="Arial"/>
          <w:color w:val="000000" w:themeColor="text1"/>
          <w:kern w:val="0"/>
          <w:lang w:val="en-US"/>
          <w14:ligatures w14:val="none"/>
        </w:rPr>
        <w:t xml:space="preserve">. </w:t>
      </w:r>
      <w:r w:rsidR="000E0817" w:rsidRPr="00315A90">
        <w:rPr>
          <w:rFonts w:ascii="Arial" w:eastAsiaTheme="minorEastAsia" w:hAnsi="Arial" w:cs="Arial"/>
          <w:color w:val="000000" w:themeColor="text1"/>
          <w:kern w:val="0"/>
          <w:lang w:val="en-US"/>
          <w14:ligatures w14:val="none"/>
        </w:rPr>
        <w:t>The Chief Executive of Rethink Mental Illness, Mark Winstanley, highlights risk from gaps in procedure, underscoring the need for robust partnership capacity</w:t>
      </w:r>
      <w:r w:rsidR="002F0E18" w:rsidRPr="00315A90">
        <w:rPr>
          <w:rFonts w:ascii="Arial" w:eastAsiaTheme="minorEastAsia" w:hAnsi="Arial" w:cs="Arial"/>
          <w:color w:val="000000" w:themeColor="text1"/>
          <w:kern w:val="0"/>
          <w:lang w:val="en-US"/>
          <w14:ligatures w14:val="none"/>
        </w:rPr>
        <w:t xml:space="preserve"> (Hall, 2024).</w:t>
      </w:r>
    </w:p>
    <w:p w14:paraId="589165FE" w14:textId="77777777" w:rsidR="002F0E18" w:rsidRPr="00315A90" w:rsidRDefault="002F0E18" w:rsidP="00830E17">
      <w:pPr>
        <w:spacing w:line="480" w:lineRule="auto"/>
        <w:rPr>
          <w:rFonts w:ascii="Arial" w:eastAsiaTheme="minorEastAsia" w:hAnsi="Arial" w:cs="Arial"/>
          <w:color w:val="000000" w:themeColor="text1"/>
          <w:kern w:val="0"/>
          <w:lang w:val="en-US"/>
          <w14:ligatures w14:val="none"/>
        </w:rPr>
      </w:pPr>
    </w:p>
    <w:p w14:paraId="48F6EE58" w14:textId="3B935667" w:rsidR="002F0E18" w:rsidRPr="00315A90" w:rsidRDefault="002F0E18"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Inspection evidence confirms the conditional picture. Across the PEEL 2023-25 cycle, forces’ grades for protecting vulnerable people vary, with timeliness and consistency still influence by local demand and partnership capacity (HMICFRS, 2025). Some forces perform well, others requiring improvement despite national frameworks</w:t>
      </w:r>
      <w:r w:rsidR="00D6456D" w:rsidRPr="00315A90">
        <w:rPr>
          <w:rFonts w:ascii="Arial" w:eastAsiaTheme="minorEastAsia" w:hAnsi="Arial" w:cs="Arial"/>
          <w:color w:val="000000" w:themeColor="text1"/>
          <w:kern w:val="0"/>
          <w:lang w:val="en-US"/>
          <w14:ligatures w14:val="none"/>
        </w:rPr>
        <w:t xml:space="preserve"> (HMICFRS, 2024).</w:t>
      </w:r>
    </w:p>
    <w:p w14:paraId="5ACAC9E7" w14:textId="77777777" w:rsidR="00D6456D" w:rsidRPr="00315A90" w:rsidRDefault="00D6456D" w:rsidP="00830E17">
      <w:pPr>
        <w:spacing w:line="480" w:lineRule="auto"/>
        <w:rPr>
          <w:rFonts w:ascii="Arial" w:eastAsiaTheme="minorEastAsia" w:hAnsi="Arial" w:cs="Arial"/>
          <w:color w:val="000000" w:themeColor="text1"/>
          <w:kern w:val="0"/>
          <w:lang w:val="en-US"/>
          <w14:ligatures w14:val="none"/>
        </w:rPr>
      </w:pPr>
    </w:p>
    <w:p w14:paraId="7F277F34" w14:textId="7EE41F35" w:rsidR="00D6456D" w:rsidRPr="00315A90" w:rsidRDefault="00D6456D"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Ultimately, NVAP’s push for earlier identification and joint, proportionate responses is visible in front-door triage (MASH), school-linked safeguarding (Encompass) and clearer mental-health routing (RCRP). Outcomes improve where multi-agency capacity, governance and supervision are strong. Where they underperform, benefits are partial and uneven.</w:t>
      </w:r>
    </w:p>
    <w:p w14:paraId="498D8F18" w14:textId="77777777" w:rsidR="00D6456D" w:rsidRPr="00315A90" w:rsidRDefault="00D6456D" w:rsidP="00830E17">
      <w:pPr>
        <w:spacing w:line="480" w:lineRule="auto"/>
        <w:rPr>
          <w:rFonts w:ascii="Arial" w:eastAsiaTheme="minorEastAsia" w:hAnsi="Arial" w:cs="Arial"/>
          <w:color w:val="000000" w:themeColor="text1"/>
          <w:kern w:val="0"/>
          <w:lang w:val="en-US"/>
          <w14:ligatures w14:val="none"/>
        </w:rPr>
      </w:pPr>
    </w:p>
    <w:p w14:paraId="7851E6F0" w14:textId="1E20FD78" w:rsidR="00F3381A" w:rsidRPr="00315A90" w:rsidRDefault="00F3381A"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color w:val="000000" w:themeColor="text1"/>
          <w:kern w:val="0"/>
          <w:lang w:val="en-US"/>
          <w14:ligatures w14:val="none"/>
        </w:rPr>
        <w:t xml:space="preserve">The NVAP marked a decisive step in creating national coherence around how police identify, assess and respond to vulnerability. By standardizing tools such as THRIVE and DASH, promoting early intervention and embedding multi-agency structures like </w:t>
      </w:r>
      <w:r w:rsidRPr="00315A90">
        <w:rPr>
          <w:rFonts w:ascii="Arial" w:eastAsiaTheme="minorEastAsia" w:hAnsi="Arial" w:cs="Arial"/>
          <w:color w:val="000000" w:themeColor="text1"/>
          <w:kern w:val="0"/>
          <w:lang w:val="en-US"/>
          <w14:ligatures w14:val="none"/>
        </w:rPr>
        <w:lastRenderedPageBreak/>
        <w:t>MASH, it has strengthened both consistency and professional confidence. Evidence from HMICFRS and partner evaluations demonstrates measurable progress in governance, awareness and cross-agency coordination. However, implementation remains uneven. Resource constraints, varying local capacity and cultural reluctance around information-sharing constantly undermine the plan’s full potential. NVAP’s influence endures through its successor, the VKPP National Vulnerability and Public Protection Strategy, which seeks clearer accountability and measurable outcomes. Ultimately, while the NVAP framework has transformed the national conversation on vulnerability policing, sustained improvement depends on leadership, workforce investment and truly integrated partnerships to ensure that consistent national policy translates into equitable protection for all vulnerable individuals.</w:t>
      </w:r>
    </w:p>
    <w:p w14:paraId="5D919E3A" w14:textId="77777777" w:rsidR="00DB30D6" w:rsidRPr="00315A90" w:rsidRDefault="00DB30D6" w:rsidP="00830E17">
      <w:pPr>
        <w:spacing w:line="480" w:lineRule="auto"/>
        <w:rPr>
          <w:rFonts w:ascii="Arial" w:eastAsiaTheme="minorEastAsia" w:hAnsi="Arial" w:cs="Arial"/>
          <w:color w:val="000000" w:themeColor="text1"/>
          <w:kern w:val="0"/>
          <w:lang w:val="en-US"/>
          <w14:ligatures w14:val="none"/>
        </w:rPr>
      </w:pPr>
    </w:p>
    <w:p w14:paraId="3A4ECB32" w14:textId="77777777" w:rsidR="00D15B6B" w:rsidRPr="00315A90" w:rsidRDefault="00D15B6B" w:rsidP="00830E17">
      <w:pPr>
        <w:spacing w:line="480" w:lineRule="auto"/>
        <w:rPr>
          <w:rFonts w:ascii="Arial" w:eastAsiaTheme="minorEastAsia" w:hAnsi="Arial" w:cs="Arial"/>
          <w:color w:val="000000" w:themeColor="text1"/>
          <w:kern w:val="0"/>
          <w:lang w:val="en-US"/>
          <w14:ligatures w14:val="none"/>
        </w:rPr>
      </w:pPr>
    </w:p>
    <w:p w14:paraId="06CE88EF" w14:textId="77777777" w:rsidR="00182206" w:rsidRPr="00315A90" w:rsidRDefault="00182206" w:rsidP="00830E17">
      <w:pPr>
        <w:spacing w:line="480" w:lineRule="auto"/>
        <w:rPr>
          <w:rFonts w:ascii="Arial" w:eastAsiaTheme="minorEastAsia" w:hAnsi="Arial" w:cs="Arial"/>
          <w:color w:val="000000" w:themeColor="text1"/>
          <w:kern w:val="0"/>
          <w:lang w:val="en-US"/>
          <w14:ligatures w14:val="none"/>
        </w:rPr>
      </w:pPr>
    </w:p>
    <w:p w14:paraId="79CFD86B" w14:textId="77777777" w:rsidR="00182206" w:rsidRPr="00315A90" w:rsidRDefault="00182206" w:rsidP="00830E17">
      <w:pPr>
        <w:spacing w:line="480" w:lineRule="auto"/>
        <w:rPr>
          <w:rFonts w:ascii="Arial" w:eastAsiaTheme="minorEastAsia" w:hAnsi="Arial" w:cs="Arial"/>
          <w:color w:val="000000" w:themeColor="text1"/>
          <w:kern w:val="0"/>
          <w:lang w:val="en-US"/>
          <w14:ligatures w14:val="none"/>
        </w:rPr>
      </w:pPr>
    </w:p>
    <w:p w14:paraId="682E50BA" w14:textId="77777777" w:rsidR="00D81904" w:rsidRPr="00315A90" w:rsidRDefault="00D81904" w:rsidP="00830E17">
      <w:pPr>
        <w:spacing w:line="480" w:lineRule="auto"/>
        <w:rPr>
          <w:rFonts w:ascii="Arial" w:eastAsiaTheme="minorEastAsia" w:hAnsi="Arial" w:cs="Arial"/>
          <w:color w:val="000000" w:themeColor="text1"/>
          <w:kern w:val="0"/>
          <w:lang w:val="en-US"/>
          <w14:ligatures w14:val="none"/>
        </w:rPr>
      </w:pPr>
    </w:p>
    <w:p w14:paraId="5B95FFBF" w14:textId="77777777" w:rsidR="00EC2E77" w:rsidRPr="00315A90" w:rsidRDefault="00EC2E77" w:rsidP="00830E17">
      <w:pPr>
        <w:spacing w:line="480" w:lineRule="auto"/>
        <w:rPr>
          <w:rFonts w:ascii="Arial" w:eastAsiaTheme="minorEastAsia" w:hAnsi="Arial" w:cs="Arial"/>
          <w:color w:val="000000" w:themeColor="text1"/>
          <w:kern w:val="0"/>
          <w:lang w:val="en-US"/>
          <w14:ligatures w14:val="none"/>
        </w:rPr>
      </w:pPr>
    </w:p>
    <w:p w14:paraId="07CB92C1" w14:textId="77777777" w:rsidR="00EC2E77" w:rsidRPr="00315A90" w:rsidRDefault="00EC2E77" w:rsidP="00830E17">
      <w:pPr>
        <w:spacing w:line="480" w:lineRule="auto"/>
        <w:rPr>
          <w:rFonts w:ascii="Arial" w:eastAsiaTheme="minorEastAsia" w:hAnsi="Arial" w:cs="Arial"/>
          <w:color w:val="000000" w:themeColor="text1"/>
          <w:kern w:val="0"/>
          <w:lang w:val="en-US"/>
          <w14:ligatures w14:val="none"/>
        </w:rPr>
      </w:pPr>
    </w:p>
    <w:p w14:paraId="00506274" w14:textId="77777777" w:rsidR="00EC2E77" w:rsidRPr="00315A90" w:rsidRDefault="00EC2E77" w:rsidP="00830E17">
      <w:pPr>
        <w:spacing w:line="480" w:lineRule="auto"/>
        <w:rPr>
          <w:rFonts w:ascii="Arial" w:eastAsiaTheme="minorEastAsia" w:hAnsi="Arial" w:cs="Arial"/>
          <w:color w:val="000000" w:themeColor="text1"/>
          <w:kern w:val="0"/>
          <w:lang w:val="en-US"/>
          <w14:ligatures w14:val="none"/>
        </w:rPr>
      </w:pPr>
    </w:p>
    <w:p w14:paraId="1EA7949B" w14:textId="77777777" w:rsidR="00EC2E77" w:rsidRPr="00315A90" w:rsidRDefault="00EC2E77" w:rsidP="00830E17">
      <w:pPr>
        <w:spacing w:line="480" w:lineRule="auto"/>
        <w:rPr>
          <w:rFonts w:ascii="Arial" w:eastAsiaTheme="minorEastAsia" w:hAnsi="Arial" w:cs="Arial"/>
          <w:color w:val="000000" w:themeColor="text1"/>
          <w:kern w:val="0"/>
          <w:lang w:val="en-US"/>
          <w14:ligatures w14:val="none"/>
        </w:rPr>
      </w:pPr>
    </w:p>
    <w:p w14:paraId="027F5AB9" w14:textId="77777777" w:rsidR="00EC2E77" w:rsidRPr="00315A90" w:rsidRDefault="00EC2E77" w:rsidP="00830E17">
      <w:pPr>
        <w:spacing w:line="480" w:lineRule="auto"/>
        <w:rPr>
          <w:rFonts w:ascii="Arial" w:eastAsiaTheme="minorEastAsia" w:hAnsi="Arial" w:cs="Arial"/>
          <w:color w:val="000000" w:themeColor="text1"/>
          <w:kern w:val="0"/>
          <w:lang w:val="en-US"/>
          <w14:ligatures w14:val="none"/>
        </w:rPr>
      </w:pPr>
    </w:p>
    <w:p w14:paraId="6F693B6C" w14:textId="77777777" w:rsidR="00FD1AAF" w:rsidRDefault="00FD1AAF" w:rsidP="00830E17">
      <w:pPr>
        <w:spacing w:line="480" w:lineRule="auto"/>
        <w:rPr>
          <w:rFonts w:ascii="Arial" w:eastAsiaTheme="minorEastAsia" w:hAnsi="Arial" w:cs="Arial"/>
          <w:color w:val="000000" w:themeColor="text1"/>
          <w:kern w:val="0"/>
          <w:lang w:val="en-US"/>
          <w14:ligatures w14:val="none"/>
        </w:rPr>
      </w:pPr>
    </w:p>
    <w:p w14:paraId="6733D0CF" w14:textId="0C713E21" w:rsidR="0033151E" w:rsidRPr="00315A90" w:rsidRDefault="0033151E" w:rsidP="00830E17">
      <w:pPr>
        <w:spacing w:line="480" w:lineRule="auto"/>
        <w:rPr>
          <w:rFonts w:ascii="Arial" w:eastAsiaTheme="minorEastAsia" w:hAnsi="Arial" w:cs="Arial"/>
          <w:color w:val="000000" w:themeColor="text1"/>
          <w:kern w:val="0"/>
          <w:u w:val="single"/>
          <w:lang w:val="en-US"/>
          <w14:ligatures w14:val="none"/>
        </w:rPr>
      </w:pPr>
      <w:r w:rsidRPr="00315A90">
        <w:rPr>
          <w:rFonts w:ascii="Arial" w:eastAsiaTheme="minorEastAsia" w:hAnsi="Arial" w:cs="Arial"/>
          <w:color w:val="000000" w:themeColor="text1"/>
          <w:kern w:val="0"/>
          <w:u w:val="single"/>
          <w:lang w:val="en-US"/>
          <w14:ligatures w14:val="none"/>
        </w:rPr>
        <w:lastRenderedPageBreak/>
        <w:t>Reference List:</w:t>
      </w:r>
    </w:p>
    <w:p w14:paraId="233D122D" w14:textId="18F963C0" w:rsidR="00EC2E77" w:rsidRPr="00315A90" w:rsidRDefault="00431CE4"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i/>
          <w:iCs/>
          <w:color w:val="000000" w:themeColor="text1"/>
          <w:kern w:val="0"/>
          <w14:ligatures w14:val="none"/>
        </w:rPr>
        <w:t>Care Act 2014,</w:t>
      </w:r>
      <w:r w:rsidRPr="00315A90">
        <w:rPr>
          <w:rFonts w:ascii="Arial" w:eastAsiaTheme="minorEastAsia" w:hAnsi="Arial" w:cs="Arial"/>
          <w:color w:val="000000" w:themeColor="text1"/>
          <w:kern w:val="0"/>
          <w14:ligatures w14:val="none"/>
        </w:rPr>
        <w:t xml:space="preserve"> c. 23, s. 42. London: HMSO. [Online] Available at: </w:t>
      </w:r>
      <w:hyperlink r:id="rId4" w:history="1">
        <w:r w:rsidRPr="00315A90">
          <w:rPr>
            <w:rStyle w:val="Hyperlink"/>
            <w:rFonts w:ascii="Arial" w:eastAsiaTheme="minorEastAsia" w:hAnsi="Arial" w:cs="Arial"/>
            <w:kern w:val="0"/>
            <w14:ligatures w14:val="none"/>
          </w:rPr>
          <w:t>https://www.legislation.gov.uk/ukpga/2014/23/section/42</w:t>
        </w:r>
      </w:hyperlink>
      <w:r w:rsidRPr="00315A90">
        <w:rPr>
          <w:rFonts w:ascii="Arial" w:eastAsiaTheme="minorEastAsia" w:hAnsi="Arial" w:cs="Arial"/>
          <w:color w:val="000000" w:themeColor="text1"/>
          <w:kern w:val="0"/>
          <w14:ligatures w14:val="none"/>
        </w:rPr>
        <w:t xml:space="preserve"> (Accessed: 28 October 2025).</w:t>
      </w:r>
    </w:p>
    <w:p w14:paraId="22620EE3" w14:textId="4FCD6B1E" w:rsidR="00541EBC" w:rsidRPr="00315A90" w:rsidRDefault="00541EBC"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i/>
          <w:iCs/>
          <w:color w:val="000000" w:themeColor="text1"/>
          <w:kern w:val="0"/>
          <w14:ligatures w14:val="none"/>
        </w:rPr>
        <w:t>Children Act 1989,</w:t>
      </w:r>
      <w:r w:rsidRPr="00315A90">
        <w:rPr>
          <w:rFonts w:ascii="Arial" w:eastAsiaTheme="minorEastAsia" w:hAnsi="Arial" w:cs="Arial"/>
          <w:color w:val="000000" w:themeColor="text1"/>
          <w:kern w:val="0"/>
          <w14:ligatures w14:val="none"/>
        </w:rPr>
        <w:t xml:space="preserve"> c. 41, s. 17. London: HMSO. [Online] Available at: </w:t>
      </w:r>
      <w:hyperlink r:id="rId5" w:tgtFrame="_new" w:history="1">
        <w:r w:rsidRPr="00315A90">
          <w:rPr>
            <w:rStyle w:val="Hyperlink"/>
            <w:rFonts w:ascii="Arial" w:eastAsiaTheme="minorEastAsia" w:hAnsi="Arial" w:cs="Arial"/>
            <w:kern w:val="0"/>
            <w14:ligatures w14:val="none"/>
          </w:rPr>
          <w:t>https://www.legislation.gov.uk/ukpga/1989/41/section/17</w:t>
        </w:r>
      </w:hyperlink>
      <w:r w:rsidRPr="00315A90">
        <w:rPr>
          <w:rFonts w:ascii="Arial" w:eastAsiaTheme="minorEastAsia" w:hAnsi="Arial" w:cs="Arial"/>
          <w:color w:val="000000" w:themeColor="text1"/>
          <w:kern w:val="0"/>
          <w14:ligatures w14:val="none"/>
        </w:rPr>
        <w:t xml:space="preserve"> (Accessed: 28 October 2025).</w:t>
      </w:r>
    </w:p>
    <w:p w14:paraId="486D5670" w14:textId="6D194D88" w:rsidR="000D73BB" w:rsidRPr="00315A90" w:rsidRDefault="000D73BB" w:rsidP="00830E17">
      <w:pPr>
        <w:spacing w:line="480" w:lineRule="auto"/>
        <w:rPr>
          <w:rFonts w:ascii="Arial" w:eastAsiaTheme="minorEastAsia" w:hAnsi="Arial" w:cs="Arial"/>
          <w:color w:val="000000" w:themeColor="text1"/>
          <w:kern w:val="0"/>
          <w:lang w:val="en-US"/>
          <w14:ligatures w14:val="none"/>
        </w:rPr>
      </w:pPr>
      <w:r w:rsidRPr="00315A90">
        <w:rPr>
          <w:rFonts w:ascii="Arial" w:eastAsiaTheme="minorEastAsia" w:hAnsi="Arial" w:cs="Arial"/>
          <w:i/>
          <w:iCs/>
          <w:color w:val="000000" w:themeColor="text1"/>
          <w:kern w:val="0"/>
          <w14:ligatures w14:val="none"/>
        </w:rPr>
        <w:t>Children Act 1989,</w:t>
      </w:r>
      <w:r w:rsidRPr="00315A90">
        <w:rPr>
          <w:rFonts w:ascii="Arial" w:eastAsiaTheme="minorEastAsia" w:hAnsi="Arial" w:cs="Arial"/>
          <w:color w:val="000000" w:themeColor="text1"/>
          <w:kern w:val="0"/>
          <w14:ligatures w14:val="none"/>
        </w:rPr>
        <w:t xml:space="preserve"> c. 41, s. 47. London: HMSO. [Online] Available at: </w:t>
      </w:r>
      <w:hyperlink r:id="rId6" w:history="1">
        <w:r w:rsidRPr="00315A90">
          <w:rPr>
            <w:rStyle w:val="Hyperlink"/>
            <w:rFonts w:ascii="Arial" w:eastAsiaTheme="minorEastAsia" w:hAnsi="Arial" w:cs="Arial"/>
            <w:kern w:val="0"/>
            <w14:ligatures w14:val="none"/>
          </w:rPr>
          <w:t>https://www.legislation.gov.uk/ukpga/1989/41/section/47</w:t>
        </w:r>
      </w:hyperlink>
      <w:r w:rsidRPr="00315A90">
        <w:rPr>
          <w:rFonts w:ascii="Arial" w:eastAsiaTheme="minorEastAsia" w:hAnsi="Arial" w:cs="Arial"/>
          <w:color w:val="000000" w:themeColor="text1"/>
          <w:kern w:val="0"/>
          <w14:ligatures w14:val="none"/>
        </w:rPr>
        <w:t xml:space="preserve"> (Accessed: </w:t>
      </w:r>
      <w:r w:rsidR="007771EA" w:rsidRPr="00315A90">
        <w:rPr>
          <w:rFonts w:ascii="Arial" w:eastAsiaTheme="minorEastAsia" w:hAnsi="Arial" w:cs="Arial"/>
          <w:color w:val="000000" w:themeColor="text1"/>
          <w:kern w:val="0"/>
          <w14:ligatures w14:val="none"/>
        </w:rPr>
        <w:t>28 October</w:t>
      </w:r>
      <w:r w:rsidRPr="00315A90">
        <w:rPr>
          <w:rFonts w:ascii="Arial" w:eastAsiaTheme="minorEastAsia" w:hAnsi="Arial" w:cs="Arial"/>
          <w:color w:val="000000" w:themeColor="text1"/>
          <w:kern w:val="0"/>
          <w14:ligatures w14:val="none"/>
        </w:rPr>
        <w:t xml:space="preserve"> 2025).</w:t>
      </w:r>
    </w:p>
    <w:p w14:paraId="042E3498" w14:textId="13166793" w:rsidR="00EC2E77" w:rsidRPr="00315A90" w:rsidRDefault="00EC2E77"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College of Policing (2021) </w:t>
      </w:r>
      <w:r w:rsidRPr="00315A90">
        <w:rPr>
          <w:rFonts w:ascii="Arial" w:eastAsiaTheme="minorEastAsia" w:hAnsi="Arial" w:cs="Arial"/>
          <w:i/>
          <w:iCs/>
          <w:color w:val="000000" w:themeColor="text1"/>
          <w:kern w:val="0"/>
          <w14:ligatures w14:val="none"/>
        </w:rPr>
        <w:t>Introduction to vulnerability-related risk.</w:t>
      </w:r>
      <w:r w:rsidRPr="00315A90">
        <w:rPr>
          <w:rFonts w:ascii="Arial" w:eastAsiaTheme="minorEastAsia" w:hAnsi="Arial" w:cs="Arial"/>
          <w:color w:val="000000" w:themeColor="text1"/>
          <w:kern w:val="0"/>
          <w14:ligatures w14:val="none"/>
        </w:rPr>
        <w:t xml:space="preserve"> [Online] Available at: </w:t>
      </w:r>
      <w:hyperlink r:id="rId7" w:history="1">
        <w:r w:rsidRPr="00315A90">
          <w:rPr>
            <w:rStyle w:val="Hyperlink"/>
            <w:rFonts w:ascii="Arial" w:eastAsiaTheme="minorEastAsia" w:hAnsi="Arial" w:cs="Arial"/>
            <w:color w:val="000000" w:themeColor="text1"/>
            <w:kern w:val="0"/>
            <w14:ligatures w14:val="none"/>
          </w:rPr>
          <w:t>https://www.college.police.uk/guidance/vulnerability-related-risks/introduction-vulnerability-related-risk</w:t>
        </w:r>
      </w:hyperlink>
      <w:r w:rsidRPr="00315A90">
        <w:rPr>
          <w:rFonts w:ascii="Arial" w:eastAsiaTheme="minorEastAsia" w:hAnsi="Arial" w:cs="Arial"/>
          <w:color w:val="000000" w:themeColor="text1"/>
          <w:kern w:val="0"/>
          <w14:ligatures w14:val="none"/>
        </w:rPr>
        <w:t xml:space="preserve"> (Accessed: </w:t>
      </w:r>
      <w:r w:rsidR="00431CE4" w:rsidRPr="00315A90">
        <w:rPr>
          <w:rFonts w:ascii="Arial" w:eastAsiaTheme="minorEastAsia" w:hAnsi="Arial" w:cs="Arial"/>
          <w:color w:val="000000" w:themeColor="text1"/>
          <w:kern w:val="0"/>
          <w14:ligatures w14:val="none"/>
        </w:rPr>
        <w:t>28 October</w:t>
      </w:r>
      <w:r w:rsidRPr="00315A90">
        <w:rPr>
          <w:rFonts w:ascii="Arial" w:eastAsiaTheme="minorEastAsia" w:hAnsi="Arial" w:cs="Arial"/>
          <w:color w:val="000000" w:themeColor="text1"/>
          <w:kern w:val="0"/>
          <w14:ligatures w14:val="none"/>
        </w:rPr>
        <w:t xml:space="preserve"> 2025).</w:t>
      </w:r>
    </w:p>
    <w:p w14:paraId="66A8E102" w14:textId="2C5F0FD6" w:rsidR="00931351" w:rsidRPr="00315A90" w:rsidRDefault="00931351"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College of Policing (2021) </w:t>
      </w:r>
      <w:r w:rsidRPr="00315A90">
        <w:rPr>
          <w:rFonts w:ascii="Arial" w:eastAsiaTheme="minorEastAsia" w:hAnsi="Arial" w:cs="Arial"/>
          <w:i/>
          <w:iCs/>
          <w:color w:val="000000" w:themeColor="text1"/>
          <w:kern w:val="0"/>
          <w14:ligatures w14:val="none"/>
        </w:rPr>
        <w:t>Policing violence against women and girls – National framework for delivery: Year 1.</w:t>
      </w:r>
      <w:r w:rsidRPr="00315A90">
        <w:rPr>
          <w:rFonts w:ascii="Arial" w:eastAsiaTheme="minorEastAsia" w:hAnsi="Arial" w:cs="Arial"/>
          <w:color w:val="000000" w:themeColor="text1"/>
          <w:kern w:val="0"/>
          <w14:ligatures w14:val="none"/>
        </w:rPr>
        <w:t xml:space="preserve"> [Online] Available at: </w:t>
      </w:r>
      <w:hyperlink r:id="rId8" w:history="1">
        <w:r w:rsidR="00924EA2" w:rsidRPr="00315A90">
          <w:rPr>
            <w:rStyle w:val="Hyperlink"/>
            <w:rFonts w:ascii="Arial" w:eastAsiaTheme="minorEastAsia" w:hAnsi="Arial" w:cs="Arial"/>
            <w:kern w:val="0"/>
            <w14:ligatures w14:val="none"/>
          </w:rPr>
          <w:t>https://assets.college.police.uk/s3fs-public/2021-12/Policing-VAWG-national-framework-for-delivery.pdf</w:t>
        </w:r>
      </w:hyperlink>
      <w:r w:rsidR="00924EA2" w:rsidRPr="00315A90">
        <w:rPr>
          <w:rFonts w:ascii="Arial" w:eastAsiaTheme="minorEastAsia" w:hAnsi="Arial" w:cs="Arial"/>
          <w:color w:val="000000" w:themeColor="text1"/>
          <w:kern w:val="0"/>
          <w14:ligatures w14:val="none"/>
        </w:rPr>
        <w:t xml:space="preserve"> </w:t>
      </w:r>
      <w:r w:rsidRPr="00315A90">
        <w:rPr>
          <w:rFonts w:ascii="Arial" w:eastAsiaTheme="minorEastAsia" w:hAnsi="Arial" w:cs="Arial"/>
          <w:color w:val="000000" w:themeColor="text1"/>
          <w:kern w:val="0"/>
          <w14:ligatures w14:val="none"/>
        </w:rPr>
        <w:t xml:space="preserve">(Accessed: </w:t>
      </w:r>
      <w:r w:rsidR="00924EA2" w:rsidRPr="00315A90">
        <w:rPr>
          <w:rFonts w:ascii="Arial" w:eastAsiaTheme="minorEastAsia" w:hAnsi="Arial" w:cs="Arial"/>
          <w:color w:val="000000" w:themeColor="text1"/>
          <w:kern w:val="0"/>
          <w14:ligatures w14:val="none"/>
        </w:rPr>
        <w:t>29</w:t>
      </w:r>
      <w:r w:rsidRPr="00315A90">
        <w:rPr>
          <w:rFonts w:ascii="Arial" w:eastAsiaTheme="minorEastAsia" w:hAnsi="Arial" w:cs="Arial"/>
          <w:color w:val="000000" w:themeColor="text1"/>
          <w:kern w:val="0"/>
          <w14:ligatures w14:val="none"/>
        </w:rPr>
        <w:t xml:space="preserve"> </w:t>
      </w:r>
      <w:r w:rsidR="00924EA2" w:rsidRPr="00315A90">
        <w:rPr>
          <w:rFonts w:ascii="Arial" w:eastAsiaTheme="minorEastAsia" w:hAnsi="Arial" w:cs="Arial"/>
          <w:color w:val="000000" w:themeColor="text1"/>
          <w:kern w:val="0"/>
          <w14:ligatures w14:val="none"/>
        </w:rPr>
        <w:t>October</w:t>
      </w:r>
      <w:r w:rsidRPr="00315A90">
        <w:rPr>
          <w:rFonts w:ascii="Arial" w:eastAsiaTheme="minorEastAsia" w:hAnsi="Arial" w:cs="Arial"/>
          <w:color w:val="000000" w:themeColor="text1"/>
          <w:kern w:val="0"/>
          <w14:ligatures w14:val="none"/>
        </w:rPr>
        <w:t xml:space="preserve"> 2025).</w:t>
      </w:r>
    </w:p>
    <w:p w14:paraId="1A54A356" w14:textId="3DBE2A46" w:rsidR="00EB0705" w:rsidRPr="00315A90" w:rsidRDefault="00EB0705"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College of Policing (2021) </w:t>
      </w:r>
      <w:r w:rsidRPr="00315A90">
        <w:rPr>
          <w:rFonts w:ascii="Arial" w:eastAsiaTheme="minorEastAsia" w:hAnsi="Arial" w:cs="Arial"/>
          <w:i/>
          <w:iCs/>
          <w:color w:val="000000" w:themeColor="text1"/>
          <w:kern w:val="0"/>
          <w14:ligatures w14:val="none"/>
        </w:rPr>
        <w:t>Recognising and responding to vulnerability-related risks: Guidelines.</w:t>
      </w:r>
      <w:r w:rsidRPr="00315A90">
        <w:rPr>
          <w:rFonts w:ascii="Arial" w:eastAsiaTheme="minorEastAsia" w:hAnsi="Arial" w:cs="Arial"/>
          <w:color w:val="000000" w:themeColor="text1"/>
          <w:kern w:val="0"/>
          <w14:ligatures w14:val="none"/>
        </w:rPr>
        <w:t xml:space="preserve"> [Online] Available at: </w:t>
      </w:r>
      <w:hyperlink r:id="rId9" w:history="1">
        <w:r w:rsidRPr="00315A90">
          <w:rPr>
            <w:rStyle w:val="Hyperlink"/>
            <w:rFonts w:ascii="Arial" w:eastAsiaTheme="minorEastAsia" w:hAnsi="Arial" w:cs="Arial"/>
            <w:kern w:val="0"/>
            <w14:ligatures w14:val="none"/>
          </w:rPr>
          <w:t>https://assets.college.police.uk/s3fs-public/2021-11/Recognising-responding-vulnerability-related-risks-guidelines.pdf</w:t>
        </w:r>
      </w:hyperlink>
      <w:r w:rsidRPr="00315A90">
        <w:rPr>
          <w:rFonts w:ascii="Arial" w:eastAsiaTheme="minorEastAsia" w:hAnsi="Arial" w:cs="Arial"/>
          <w:color w:val="000000" w:themeColor="text1"/>
          <w:kern w:val="0"/>
          <w14:ligatures w14:val="none"/>
        </w:rPr>
        <w:t xml:space="preserve"> (Accessed: </w:t>
      </w:r>
      <w:r w:rsidR="007771EA" w:rsidRPr="00315A90">
        <w:rPr>
          <w:rFonts w:ascii="Arial" w:eastAsiaTheme="minorEastAsia" w:hAnsi="Arial" w:cs="Arial"/>
          <w:color w:val="000000" w:themeColor="text1"/>
          <w:kern w:val="0"/>
          <w14:ligatures w14:val="none"/>
        </w:rPr>
        <w:t>2</w:t>
      </w:r>
      <w:r w:rsidR="005F4644" w:rsidRPr="00315A90">
        <w:rPr>
          <w:rFonts w:ascii="Arial" w:eastAsiaTheme="minorEastAsia" w:hAnsi="Arial" w:cs="Arial"/>
          <w:color w:val="000000" w:themeColor="text1"/>
          <w:kern w:val="0"/>
          <w14:ligatures w14:val="none"/>
        </w:rPr>
        <w:t>9</w:t>
      </w:r>
      <w:r w:rsidR="007771EA" w:rsidRPr="00315A90">
        <w:rPr>
          <w:rFonts w:ascii="Arial" w:eastAsiaTheme="minorEastAsia" w:hAnsi="Arial" w:cs="Arial"/>
          <w:color w:val="000000" w:themeColor="text1"/>
          <w:kern w:val="0"/>
          <w14:ligatures w14:val="none"/>
        </w:rPr>
        <w:t xml:space="preserve"> October</w:t>
      </w:r>
      <w:r w:rsidRPr="00315A90">
        <w:rPr>
          <w:rFonts w:ascii="Arial" w:eastAsiaTheme="minorEastAsia" w:hAnsi="Arial" w:cs="Arial"/>
          <w:color w:val="000000" w:themeColor="text1"/>
          <w:kern w:val="0"/>
          <w14:ligatures w14:val="none"/>
        </w:rPr>
        <w:t xml:space="preserve"> 2025).</w:t>
      </w:r>
    </w:p>
    <w:p w14:paraId="7397E880" w14:textId="52F8C764" w:rsidR="00EF19C4" w:rsidRPr="00315A90" w:rsidRDefault="00EF19C4"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College of Policing (2021) </w:t>
      </w:r>
      <w:r w:rsidRPr="00315A90">
        <w:rPr>
          <w:rFonts w:ascii="Arial" w:eastAsiaTheme="minorEastAsia" w:hAnsi="Arial" w:cs="Arial"/>
          <w:i/>
          <w:iCs/>
          <w:color w:val="000000" w:themeColor="text1"/>
          <w:kern w:val="0"/>
          <w14:ligatures w14:val="none"/>
        </w:rPr>
        <w:t>Recognising and responding to vulnerability-related risks: Scope of practice guidelines (Version 2.1).</w:t>
      </w:r>
      <w:r w:rsidRPr="00315A90">
        <w:rPr>
          <w:rFonts w:ascii="Arial" w:eastAsiaTheme="minorEastAsia" w:hAnsi="Arial" w:cs="Arial"/>
          <w:color w:val="000000" w:themeColor="text1"/>
          <w:kern w:val="0"/>
          <w14:ligatures w14:val="none"/>
        </w:rPr>
        <w:t xml:space="preserve"> [Online] Available at: </w:t>
      </w:r>
      <w:hyperlink r:id="rId10" w:history="1">
        <w:r w:rsidR="00720843" w:rsidRPr="00315A90">
          <w:rPr>
            <w:rStyle w:val="Hyperlink"/>
            <w:rFonts w:ascii="Arial" w:eastAsiaTheme="minorEastAsia" w:hAnsi="Arial" w:cs="Arial"/>
            <w:kern w:val="0"/>
            <w14:ligatures w14:val="none"/>
          </w:rPr>
          <w:t>https://assets.college.police.uk/s3fs-public/2021-11/Recognising-responding-vulnerability-related-risks-scope-of-practice.pdf</w:t>
        </w:r>
      </w:hyperlink>
      <w:r w:rsidR="00720843" w:rsidRPr="00315A90">
        <w:rPr>
          <w:rFonts w:ascii="Arial" w:eastAsiaTheme="minorEastAsia" w:hAnsi="Arial" w:cs="Arial"/>
          <w:color w:val="000000" w:themeColor="text1"/>
          <w:kern w:val="0"/>
          <w14:ligatures w14:val="none"/>
        </w:rPr>
        <w:t xml:space="preserve"> </w:t>
      </w:r>
      <w:r w:rsidRPr="00315A90">
        <w:rPr>
          <w:rFonts w:ascii="Arial" w:eastAsiaTheme="minorEastAsia" w:hAnsi="Arial" w:cs="Arial"/>
          <w:color w:val="000000" w:themeColor="text1"/>
          <w:kern w:val="0"/>
          <w14:ligatures w14:val="none"/>
        </w:rPr>
        <w:t xml:space="preserve">(Accessed: </w:t>
      </w:r>
      <w:r w:rsidR="00720843" w:rsidRPr="00315A90">
        <w:rPr>
          <w:rFonts w:ascii="Arial" w:eastAsiaTheme="minorEastAsia" w:hAnsi="Arial" w:cs="Arial"/>
          <w:color w:val="000000" w:themeColor="text1"/>
          <w:kern w:val="0"/>
          <w14:ligatures w14:val="none"/>
        </w:rPr>
        <w:t>29</w:t>
      </w:r>
      <w:r w:rsidRPr="00315A90">
        <w:rPr>
          <w:rFonts w:ascii="Arial" w:eastAsiaTheme="minorEastAsia" w:hAnsi="Arial" w:cs="Arial"/>
          <w:color w:val="000000" w:themeColor="text1"/>
          <w:kern w:val="0"/>
          <w14:ligatures w14:val="none"/>
        </w:rPr>
        <w:t xml:space="preserve"> </w:t>
      </w:r>
      <w:r w:rsidR="00720843" w:rsidRPr="00315A90">
        <w:rPr>
          <w:rFonts w:ascii="Arial" w:eastAsiaTheme="minorEastAsia" w:hAnsi="Arial" w:cs="Arial"/>
          <w:color w:val="000000" w:themeColor="text1"/>
          <w:kern w:val="0"/>
          <w14:ligatures w14:val="none"/>
        </w:rPr>
        <w:t>October</w:t>
      </w:r>
      <w:r w:rsidRPr="00315A90">
        <w:rPr>
          <w:rFonts w:ascii="Arial" w:eastAsiaTheme="minorEastAsia" w:hAnsi="Arial" w:cs="Arial"/>
          <w:color w:val="000000" w:themeColor="text1"/>
          <w:kern w:val="0"/>
          <w14:ligatures w14:val="none"/>
        </w:rPr>
        <w:t xml:space="preserve"> 2025).</w:t>
      </w:r>
    </w:p>
    <w:p w14:paraId="3FF69DEE" w14:textId="09F16468" w:rsidR="00770506" w:rsidRPr="00315A90" w:rsidRDefault="00770506"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College of Policing (2023) </w:t>
      </w:r>
      <w:r w:rsidRPr="00315A90">
        <w:rPr>
          <w:rFonts w:ascii="Arial" w:eastAsiaTheme="minorEastAsia" w:hAnsi="Arial" w:cs="Arial"/>
          <w:i/>
          <w:iCs/>
          <w:color w:val="000000" w:themeColor="text1"/>
          <w:kern w:val="0"/>
          <w14:ligatures w14:val="none"/>
        </w:rPr>
        <w:t>“Right Care Right Person (RCRP) national guidance launched.”</w:t>
      </w:r>
      <w:r w:rsidRPr="00315A90">
        <w:rPr>
          <w:rFonts w:ascii="Arial" w:eastAsiaTheme="minorEastAsia" w:hAnsi="Arial" w:cs="Arial"/>
          <w:color w:val="000000" w:themeColor="text1"/>
          <w:kern w:val="0"/>
          <w14:ligatures w14:val="none"/>
        </w:rPr>
        <w:t xml:space="preserve"> [Online] Available at: </w:t>
      </w:r>
      <w:hyperlink r:id="rId11" w:history="1">
        <w:r w:rsidRPr="00315A90">
          <w:rPr>
            <w:rStyle w:val="Hyperlink"/>
            <w:rFonts w:ascii="Arial" w:eastAsiaTheme="minorEastAsia" w:hAnsi="Arial" w:cs="Arial"/>
            <w:kern w:val="0"/>
            <w14:ligatures w14:val="none"/>
          </w:rPr>
          <w:t>https://www.college.police.uk/article/rcrp-national-guidance-launched</w:t>
        </w:r>
      </w:hyperlink>
      <w:r w:rsidRPr="00315A90">
        <w:rPr>
          <w:rFonts w:ascii="Arial" w:eastAsiaTheme="minorEastAsia" w:hAnsi="Arial" w:cs="Arial"/>
          <w:color w:val="000000" w:themeColor="text1"/>
          <w:kern w:val="0"/>
          <w14:ligatures w14:val="none"/>
        </w:rPr>
        <w:t xml:space="preserve"> (Accessed: 3 November 2025).</w:t>
      </w:r>
    </w:p>
    <w:p w14:paraId="4CA96C84" w14:textId="0F392F35" w:rsidR="00770506" w:rsidRPr="00315A90" w:rsidRDefault="00770506"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College of Policing (2023) </w:t>
      </w:r>
      <w:r w:rsidRPr="00315A90">
        <w:rPr>
          <w:rFonts w:ascii="Arial" w:eastAsiaTheme="minorEastAsia" w:hAnsi="Arial" w:cs="Arial"/>
          <w:i/>
          <w:iCs/>
          <w:color w:val="000000" w:themeColor="text1"/>
          <w:kern w:val="0"/>
          <w14:ligatures w14:val="none"/>
        </w:rPr>
        <w:t>Right Care Right Person toolkit.</w:t>
      </w:r>
      <w:r w:rsidRPr="00315A90">
        <w:rPr>
          <w:rFonts w:ascii="Arial" w:eastAsiaTheme="minorEastAsia" w:hAnsi="Arial" w:cs="Arial"/>
          <w:color w:val="000000" w:themeColor="text1"/>
          <w:kern w:val="0"/>
          <w14:ligatures w14:val="none"/>
        </w:rPr>
        <w:t xml:space="preserve"> [Online] Available at: </w:t>
      </w:r>
      <w:hyperlink r:id="rId12" w:history="1">
        <w:r w:rsidRPr="00315A90">
          <w:rPr>
            <w:rStyle w:val="Hyperlink"/>
            <w:rFonts w:ascii="Arial" w:eastAsiaTheme="minorEastAsia" w:hAnsi="Arial" w:cs="Arial"/>
            <w:kern w:val="0"/>
            <w14:ligatures w14:val="none"/>
          </w:rPr>
          <w:t>https://www.college.police.uk/guidance/right-care-right-person-toolkit</w:t>
        </w:r>
      </w:hyperlink>
      <w:r w:rsidRPr="00315A90">
        <w:rPr>
          <w:rFonts w:ascii="Arial" w:eastAsiaTheme="minorEastAsia" w:hAnsi="Arial" w:cs="Arial"/>
          <w:color w:val="000000" w:themeColor="text1"/>
          <w:kern w:val="0"/>
          <w14:ligatures w14:val="none"/>
        </w:rPr>
        <w:t xml:space="preserve"> (Accessed: 3 November 2025).</w:t>
      </w:r>
    </w:p>
    <w:p w14:paraId="0B063747" w14:textId="7F1283C7" w:rsidR="00047D41" w:rsidRPr="00315A90" w:rsidRDefault="00047D41"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Demony, C. and Tabahriti, S. (2025) </w:t>
      </w:r>
      <w:r w:rsidRPr="00315A90">
        <w:rPr>
          <w:rFonts w:ascii="Arial" w:eastAsiaTheme="minorEastAsia" w:hAnsi="Arial" w:cs="Arial"/>
          <w:i/>
          <w:iCs/>
          <w:color w:val="000000" w:themeColor="text1"/>
          <w:kern w:val="0"/>
          <w14:ligatures w14:val="none"/>
        </w:rPr>
        <w:t>UK minister says domestic abuse risk assessment tool doesn’t work.</w:t>
      </w:r>
      <w:r w:rsidRPr="00315A90">
        <w:rPr>
          <w:rFonts w:ascii="Arial" w:eastAsiaTheme="minorEastAsia" w:hAnsi="Arial" w:cs="Arial"/>
          <w:color w:val="000000" w:themeColor="text1"/>
          <w:kern w:val="0"/>
          <w14:ligatures w14:val="none"/>
        </w:rPr>
        <w:t xml:space="preserve"> </w:t>
      </w:r>
      <w:r w:rsidRPr="00315A90">
        <w:rPr>
          <w:rFonts w:ascii="Arial" w:eastAsiaTheme="minorEastAsia" w:hAnsi="Arial" w:cs="Arial"/>
          <w:i/>
          <w:iCs/>
          <w:color w:val="000000" w:themeColor="text1"/>
          <w:kern w:val="0"/>
          <w14:ligatures w14:val="none"/>
        </w:rPr>
        <w:t>Reuters,</w:t>
      </w:r>
      <w:r w:rsidRPr="00315A90">
        <w:rPr>
          <w:rFonts w:ascii="Arial" w:eastAsiaTheme="minorEastAsia" w:hAnsi="Arial" w:cs="Arial"/>
          <w:color w:val="000000" w:themeColor="text1"/>
          <w:kern w:val="0"/>
          <w14:ligatures w14:val="none"/>
        </w:rPr>
        <w:t xml:space="preserve"> 26 August. [Online] Available at: </w:t>
      </w:r>
      <w:hyperlink r:id="rId13" w:history="1">
        <w:r w:rsidRPr="00315A90">
          <w:rPr>
            <w:rStyle w:val="Hyperlink"/>
            <w:rFonts w:ascii="Arial" w:eastAsiaTheme="minorEastAsia" w:hAnsi="Arial" w:cs="Arial"/>
            <w:kern w:val="0"/>
            <w14:ligatures w14:val="none"/>
          </w:rPr>
          <w:t>https://www.reuters.com/world/uk/uk-minister-says-domestic-abuse-risk-assessment-tool-doesnt-work-2025-08-26</w:t>
        </w:r>
      </w:hyperlink>
      <w:r w:rsidRPr="00315A90">
        <w:rPr>
          <w:rFonts w:ascii="Arial" w:eastAsiaTheme="minorEastAsia" w:hAnsi="Arial" w:cs="Arial"/>
          <w:color w:val="000000" w:themeColor="text1"/>
          <w:kern w:val="0"/>
          <w14:ligatures w14:val="none"/>
        </w:rPr>
        <w:t xml:space="preserve"> (Accessed: 28 October 2025).</w:t>
      </w:r>
    </w:p>
    <w:p w14:paraId="05A60A5C" w14:textId="4228BE38" w:rsidR="001E31C2" w:rsidRPr="00315A90" w:rsidRDefault="001E31C2"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Department for Education and Police and Crime Commissioners’ Office (2023) </w:t>
      </w:r>
      <w:r w:rsidRPr="00315A90">
        <w:rPr>
          <w:rFonts w:ascii="Arial" w:eastAsiaTheme="minorEastAsia" w:hAnsi="Arial" w:cs="Arial"/>
          <w:i/>
          <w:iCs/>
          <w:color w:val="000000" w:themeColor="text1"/>
          <w:kern w:val="0"/>
          <w14:ligatures w14:val="none"/>
        </w:rPr>
        <w:t>The multi-agency response to children and families who need help.</w:t>
      </w:r>
      <w:r w:rsidRPr="00315A90">
        <w:rPr>
          <w:rFonts w:ascii="Arial" w:eastAsiaTheme="minorEastAsia" w:hAnsi="Arial" w:cs="Arial"/>
          <w:color w:val="000000" w:themeColor="text1"/>
          <w:kern w:val="0"/>
          <w14:ligatures w14:val="none"/>
        </w:rPr>
        <w:t xml:space="preserve"> [Online] Available at: </w:t>
      </w:r>
      <w:hyperlink r:id="rId14" w:history="1">
        <w:r w:rsidRPr="00315A90">
          <w:rPr>
            <w:rStyle w:val="Hyperlink"/>
            <w:rFonts w:ascii="Arial" w:eastAsiaTheme="minorEastAsia" w:hAnsi="Arial" w:cs="Arial"/>
            <w:kern w:val="0"/>
            <w14:ligatures w14:val="none"/>
          </w:rPr>
          <w:t>https://www.gov.uk/government/publications/process-evaluation-of-operation-encompass/process-evaluation-of-operation-encompass</w:t>
        </w:r>
      </w:hyperlink>
      <w:r w:rsidRPr="00315A90">
        <w:rPr>
          <w:rFonts w:ascii="Arial" w:eastAsiaTheme="minorEastAsia" w:hAnsi="Arial" w:cs="Arial"/>
          <w:color w:val="000000" w:themeColor="text1"/>
          <w:kern w:val="0"/>
          <w14:ligatures w14:val="none"/>
        </w:rPr>
        <w:t xml:space="preserve"> (Accessed: 30 Ocotber 2025).</w:t>
      </w:r>
    </w:p>
    <w:p w14:paraId="67952671" w14:textId="3640FE5C" w:rsidR="003B3F19" w:rsidRPr="00315A90" w:rsidRDefault="003B3F19"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Department for Education (2023) </w:t>
      </w:r>
      <w:r w:rsidRPr="00315A90">
        <w:rPr>
          <w:rFonts w:ascii="Arial" w:eastAsiaTheme="minorEastAsia" w:hAnsi="Arial" w:cs="Arial"/>
          <w:i/>
          <w:iCs/>
          <w:color w:val="000000" w:themeColor="text1"/>
          <w:kern w:val="0"/>
          <w14:ligatures w14:val="none"/>
        </w:rPr>
        <w:t>Improving multi-agency information sharing: Government policy on information sharing and the use of a consistent child identifier.</w:t>
      </w:r>
      <w:r w:rsidRPr="00315A90">
        <w:rPr>
          <w:rFonts w:ascii="Arial" w:eastAsiaTheme="minorEastAsia" w:hAnsi="Arial" w:cs="Arial"/>
          <w:color w:val="000000" w:themeColor="text1"/>
          <w:kern w:val="0"/>
          <w14:ligatures w14:val="none"/>
        </w:rPr>
        <w:t xml:space="preserve"> [Online] Available at: </w:t>
      </w:r>
      <w:hyperlink r:id="rId15" w:history="1">
        <w:r w:rsidR="005506DE" w:rsidRPr="00315A90">
          <w:rPr>
            <w:rStyle w:val="Hyperlink"/>
            <w:rFonts w:ascii="Arial" w:eastAsiaTheme="minorEastAsia" w:hAnsi="Arial" w:cs="Arial"/>
            <w:kern w:val="0"/>
            <w14:ligatures w14:val="none"/>
          </w:rPr>
          <w:t>https://assets.publishing.service.gov.uk/media/64d500285cac65000dc2dd91/Improving_multi-agency_information_sharing_2023.pdf</w:t>
        </w:r>
      </w:hyperlink>
      <w:r w:rsidR="005506DE" w:rsidRPr="00315A90">
        <w:rPr>
          <w:rFonts w:ascii="Arial" w:eastAsiaTheme="minorEastAsia" w:hAnsi="Arial" w:cs="Arial"/>
          <w:color w:val="000000" w:themeColor="text1"/>
          <w:kern w:val="0"/>
          <w14:ligatures w14:val="none"/>
        </w:rPr>
        <w:t xml:space="preserve"> </w:t>
      </w:r>
      <w:r w:rsidRPr="00315A90">
        <w:rPr>
          <w:rFonts w:ascii="Arial" w:eastAsiaTheme="minorEastAsia" w:hAnsi="Arial" w:cs="Arial"/>
          <w:color w:val="000000" w:themeColor="text1"/>
          <w:kern w:val="0"/>
          <w14:ligatures w14:val="none"/>
        </w:rPr>
        <w:t>(Accessed: 30 October 2025).</w:t>
      </w:r>
    </w:p>
    <w:p w14:paraId="5B62C799" w14:textId="29660AAB" w:rsidR="009E34BA" w:rsidRPr="00315A90" w:rsidRDefault="009E34BA"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Department for Education (2023) </w:t>
      </w:r>
      <w:r w:rsidRPr="00315A90">
        <w:rPr>
          <w:rFonts w:ascii="Arial" w:eastAsiaTheme="minorEastAsia" w:hAnsi="Arial" w:cs="Arial"/>
          <w:i/>
          <w:iCs/>
          <w:color w:val="000000" w:themeColor="text1"/>
          <w:kern w:val="0"/>
          <w14:ligatures w14:val="none"/>
        </w:rPr>
        <w:t xml:space="preserve">Working Together to Safeguard Children 2023: statutory guidance on multi-agency working to help, protect and promote the welfare </w:t>
      </w:r>
      <w:r w:rsidRPr="00315A90">
        <w:rPr>
          <w:rFonts w:ascii="Arial" w:eastAsiaTheme="minorEastAsia" w:hAnsi="Arial" w:cs="Arial"/>
          <w:i/>
          <w:iCs/>
          <w:color w:val="000000" w:themeColor="text1"/>
          <w:kern w:val="0"/>
          <w14:ligatures w14:val="none"/>
        </w:rPr>
        <w:lastRenderedPageBreak/>
        <w:t>of children.</w:t>
      </w:r>
      <w:r w:rsidRPr="00315A90">
        <w:rPr>
          <w:rFonts w:ascii="Arial" w:eastAsiaTheme="minorEastAsia" w:hAnsi="Arial" w:cs="Arial"/>
          <w:color w:val="000000" w:themeColor="text1"/>
          <w:kern w:val="0"/>
          <w14:ligatures w14:val="none"/>
        </w:rPr>
        <w:t xml:space="preserve"> [Online] Available at: </w:t>
      </w:r>
      <w:hyperlink r:id="rId16" w:history="1">
        <w:r w:rsidR="00BD6A4A" w:rsidRPr="00315A90">
          <w:rPr>
            <w:rStyle w:val="Hyperlink"/>
            <w:rFonts w:ascii="Arial" w:eastAsiaTheme="minorEastAsia" w:hAnsi="Arial" w:cs="Arial"/>
            <w:kern w:val="0"/>
            <w14:ligatures w14:val="none"/>
          </w:rPr>
          <w:t>https://assets.publishing.service.gov.uk/media/6849a7b67cba25f610c7db3f/Working_together_to_safeguard_children_2023_-_statutory_guidance.pdf</w:t>
        </w:r>
      </w:hyperlink>
      <w:r w:rsidR="00BD6A4A" w:rsidRPr="00315A90">
        <w:rPr>
          <w:rFonts w:ascii="Arial" w:eastAsiaTheme="minorEastAsia" w:hAnsi="Arial" w:cs="Arial"/>
          <w:color w:val="000000" w:themeColor="text1"/>
          <w:kern w:val="0"/>
          <w14:ligatures w14:val="none"/>
        </w:rPr>
        <w:t xml:space="preserve"> </w:t>
      </w:r>
      <w:r w:rsidRPr="00315A90">
        <w:rPr>
          <w:rFonts w:ascii="Arial" w:eastAsiaTheme="minorEastAsia" w:hAnsi="Arial" w:cs="Arial"/>
          <w:color w:val="000000" w:themeColor="text1"/>
          <w:kern w:val="0"/>
          <w14:ligatures w14:val="none"/>
        </w:rPr>
        <w:t>(Accessed: 30 October 2025).</w:t>
      </w:r>
    </w:p>
    <w:p w14:paraId="7B45E706" w14:textId="0682CBBE" w:rsidR="00182206" w:rsidRPr="00315A90" w:rsidRDefault="00182206"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Department of Health and Social Care (2025) </w:t>
      </w:r>
      <w:r w:rsidRPr="00315A90">
        <w:rPr>
          <w:rFonts w:ascii="Arial" w:eastAsiaTheme="minorEastAsia" w:hAnsi="Arial" w:cs="Arial"/>
          <w:i/>
          <w:iCs/>
          <w:color w:val="000000" w:themeColor="text1"/>
          <w:kern w:val="0"/>
          <w14:ligatures w14:val="none"/>
        </w:rPr>
        <w:t>Right Care, Right Person.</w:t>
      </w:r>
      <w:r w:rsidRPr="00315A90">
        <w:rPr>
          <w:rFonts w:ascii="Arial" w:eastAsiaTheme="minorEastAsia" w:hAnsi="Arial" w:cs="Arial"/>
          <w:color w:val="000000" w:themeColor="text1"/>
          <w:kern w:val="0"/>
          <w14:ligatures w14:val="none"/>
        </w:rPr>
        <w:t xml:space="preserve"> [Online] Available at: </w:t>
      </w:r>
      <w:hyperlink r:id="rId17" w:history="1">
        <w:r w:rsidRPr="00315A90">
          <w:rPr>
            <w:rStyle w:val="Hyperlink"/>
            <w:rFonts w:ascii="Arial" w:eastAsiaTheme="minorEastAsia" w:hAnsi="Arial" w:cs="Arial"/>
            <w:kern w:val="0"/>
            <w14:ligatures w14:val="none"/>
          </w:rPr>
          <w:t>https://www.gov.uk/government/collections/right-care-right-person</w:t>
        </w:r>
      </w:hyperlink>
      <w:r w:rsidRPr="00315A90">
        <w:rPr>
          <w:rFonts w:ascii="Arial" w:eastAsiaTheme="minorEastAsia" w:hAnsi="Arial" w:cs="Arial"/>
          <w:color w:val="000000" w:themeColor="text1"/>
          <w:kern w:val="0"/>
          <w14:ligatures w14:val="none"/>
        </w:rPr>
        <w:t xml:space="preserve"> (Accessed: 4 November 2025).</w:t>
      </w:r>
    </w:p>
    <w:p w14:paraId="7D15F741" w14:textId="1B1172A1" w:rsidR="002F0E18" w:rsidRPr="00315A90" w:rsidRDefault="002F0E18"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Hall, R. (2024) ‘Police in England must keep answering mental health calls, charity urges’, </w:t>
      </w:r>
      <w:r w:rsidRPr="00315A90">
        <w:rPr>
          <w:rFonts w:ascii="Arial" w:eastAsiaTheme="minorEastAsia" w:hAnsi="Arial" w:cs="Arial"/>
          <w:i/>
          <w:iCs/>
          <w:color w:val="000000" w:themeColor="text1"/>
          <w:kern w:val="0"/>
          <w14:ligatures w14:val="none"/>
        </w:rPr>
        <w:t>The Guardian</w:t>
      </w:r>
      <w:r w:rsidRPr="00315A90">
        <w:rPr>
          <w:rFonts w:ascii="Arial" w:eastAsiaTheme="minorEastAsia" w:hAnsi="Arial" w:cs="Arial"/>
          <w:color w:val="000000" w:themeColor="text1"/>
          <w:kern w:val="0"/>
          <w14:ligatures w14:val="none"/>
        </w:rPr>
        <w:t xml:space="preserve">, 24 March. [Online] Available at: </w:t>
      </w:r>
      <w:hyperlink r:id="rId18" w:history="1">
        <w:r w:rsidRPr="00315A90">
          <w:rPr>
            <w:rStyle w:val="Hyperlink"/>
            <w:rFonts w:ascii="Arial" w:eastAsiaTheme="minorEastAsia" w:hAnsi="Arial" w:cs="Arial"/>
            <w:kern w:val="0"/>
            <w14:ligatures w14:val="none"/>
          </w:rPr>
          <w:t>https://www.theguardian.com/society/2024/mar/24/police-england-must-keep-answering-mental-health-calls-charity-urges</w:t>
        </w:r>
      </w:hyperlink>
      <w:r w:rsidRPr="00315A90">
        <w:rPr>
          <w:rFonts w:ascii="Arial" w:eastAsiaTheme="minorEastAsia" w:hAnsi="Arial" w:cs="Arial"/>
          <w:color w:val="000000" w:themeColor="text1"/>
          <w:kern w:val="0"/>
          <w14:ligatures w14:val="none"/>
        </w:rPr>
        <w:t xml:space="preserve"> (Accessed: 4 November 2025).</w:t>
      </w:r>
    </w:p>
    <w:p w14:paraId="25DA17CF" w14:textId="79C0AA92" w:rsidR="007771EA" w:rsidRPr="00315A90" w:rsidRDefault="009E636A"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Her Majesty’s Inspectorate of Constabulary and Fire &amp; Rescue Services (</w:t>
      </w:r>
      <w:r w:rsidR="007771EA" w:rsidRPr="00315A90">
        <w:rPr>
          <w:rFonts w:ascii="Arial" w:eastAsiaTheme="minorEastAsia" w:hAnsi="Arial" w:cs="Arial"/>
          <w:color w:val="000000" w:themeColor="text1"/>
          <w:kern w:val="0"/>
          <w14:ligatures w14:val="none"/>
        </w:rPr>
        <w:t>HMICFRS</w:t>
      </w:r>
      <w:r w:rsidRPr="00315A90">
        <w:rPr>
          <w:rFonts w:ascii="Arial" w:eastAsiaTheme="minorEastAsia" w:hAnsi="Arial" w:cs="Arial"/>
          <w:color w:val="000000" w:themeColor="text1"/>
          <w:kern w:val="0"/>
          <w14:ligatures w14:val="none"/>
        </w:rPr>
        <w:t>)</w:t>
      </w:r>
      <w:r w:rsidR="007771EA" w:rsidRPr="00315A90">
        <w:rPr>
          <w:rFonts w:ascii="Arial" w:eastAsiaTheme="minorEastAsia" w:hAnsi="Arial" w:cs="Arial"/>
          <w:color w:val="000000" w:themeColor="text1"/>
          <w:kern w:val="0"/>
          <w14:ligatures w14:val="none"/>
        </w:rPr>
        <w:t xml:space="preserve"> (2015) </w:t>
      </w:r>
      <w:r w:rsidR="007771EA" w:rsidRPr="00315A90">
        <w:rPr>
          <w:rFonts w:ascii="Arial" w:eastAsiaTheme="minorEastAsia" w:hAnsi="Arial" w:cs="Arial"/>
          <w:i/>
          <w:iCs/>
          <w:color w:val="000000" w:themeColor="text1"/>
          <w:kern w:val="0"/>
          <w14:ligatures w14:val="none"/>
        </w:rPr>
        <w:t>PEEL: Police Effectiveness 2015 (Vulnerability) – A national overview.</w:t>
      </w:r>
      <w:r w:rsidR="007771EA" w:rsidRPr="00315A90">
        <w:rPr>
          <w:rFonts w:ascii="Arial" w:eastAsiaTheme="minorEastAsia" w:hAnsi="Arial" w:cs="Arial"/>
          <w:color w:val="000000" w:themeColor="text1"/>
          <w:kern w:val="0"/>
          <w14:ligatures w14:val="none"/>
        </w:rPr>
        <w:t xml:space="preserve"> [Online] Available at: </w:t>
      </w:r>
      <w:hyperlink r:id="rId19" w:history="1">
        <w:r w:rsidR="007771EA" w:rsidRPr="00315A90">
          <w:rPr>
            <w:rStyle w:val="Hyperlink"/>
            <w:rFonts w:ascii="Arial" w:eastAsiaTheme="minorEastAsia" w:hAnsi="Arial" w:cs="Arial"/>
            <w:kern w:val="0"/>
            <w14:ligatures w14:val="none"/>
          </w:rPr>
          <w:t>https://assets-hmicfrs.justiceinspectorates.gov.uk/uploads/police-effectiveness-vulnerability-2015.pdf</w:t>
        </w:r>
      </w:hyperlink>
      <w:r w:rsidR="007771EA" w:rsidRPr="00315A90">
        <w:rPr>
          <w:rFonts w:ascii="Arial" w:eastAsiaTheme="minorEastAsia" w:hAnsi="Arial" w:cs="Arial"/>
          <w:color w:val="000000" w:themeColor="text1"/>
          <w:kern w:val="0"/>
          <w14:ligatures w14:val="none"/>
        </w:rPr>
        <w:t xml:space="preserve"> (Accessed: 28 October 2025).</w:t>
      </w:r>
    </w:p>
    <w:p w14:paraId="1AC5F114" w14:textId="5DDA1314" w:rsidR="0039150B" w:rsidRPr="00315A90" w:rsidRDefault="009E636A"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Her Majesty’s Inspectorate of Constabulary and Fire &amp; Rescue Services (</w:t>
      </w:r>
      <w:r w:rsidR="0039150B" w:rsidRPr="00315A90">
        <w:rPr>
          <w:rFonts w:ascii="Arial" w:eastAsiaTheme="minorEastAsia" w:hAnsi="Arial" w:cs="Arial"/>
          <w:color w:val="000000" w:themeColor="text1"/>
          <w:kern w:val="0"/>
          <w14:ligatures w14:val="none"/>
        </w:rPr>
        <w:t>HMICFRS</w:t>
      </w:r>
      <w:r w:rsidRPr="00315A90">
        <w:rPr>
          <w:rFonts w:ascii="Arial" w:eastAsiaTheme="minorEastAsia" w:hAnsi="Arial" w:cs="Arial"/>
          <w:color w:val="000000" w:themeColor="text1"/>
          <w:kern w:val="0"/>
          <w14:ligatures w14:val="none"/>
        </w:rPr>
        <w:t>)</w:t>
      </w:r>
      <w:r w:rsidR="0039150B" w:rsidRPr="00315A90">
        <w:rPr>
          <w:rFonts w:ascii="Arial" w:eastAsiaTheme="minorEastAsia" w:hAnsi="Arial" w:cs="Arial"/>
          <w:color w:val="000000" w:themeColor="text1"/>
          <w:kern w:val="0"/>
          <w14:ligatures w14:val="none"/>
        </w:rPr>
        <w:t xml:space="preserve"> (2019) </w:t>
      </w:r>
      <w:r w:rsidR="0039150B" w:rsidRPr="00315A90">
        <w:rPr>
          <w:rFonts w:ascii="Arial" w:eastAsiaTheme="minorEastAsia" w:hAnsi="Arial" w:cs="Arial"/>
          <w:i/>
          <w:iCs/>
          <w:color w:val="000000" w:themeColor="text1"/>
          <w:kern w:val="0"/>
          <w14:ligatures w14:val="none"/>
        </w:rPr>
        <w:t>State of Policing: The Annual Assessment of Policing in England and Wales 2019.</w:t>
      </w:r>
      <w:r w:rsidR="0039150B" w:rsidRPr="00315A90">
        <w:rPr>
          <w:rFonts w:ascii="Arial" w:eastAsiaTheme="minorEastAsia" w:hAnsi="Arial" w:cs="Arial"/>
          <w:color w:val="000000" w:themeColor="text1"/>
          <w:kern w:val="0"/>
          <w14:ligatures w14:val="none"/>
        </w:rPr>
        <w:t xml:space="preserve"> [Online] Available at: </w:t>
      </w:r>
      <w:hyperlink r:id="rId20" w:history="1">
        <w:r w:rsidR="0039150B" w:rsidRPr="00315A90">
          <w:rPr>
            <w:rStyle w:val="Hyperlink"/>
            <w:rFonts w:ascii="Arial" w:eastAsiaTheme="minorEastAsia" w:hAnsi="Arial" w:cs="Arial"/>
            <w:kern w:val="0"/>
            <w14:ligatures w14:val="none"/>
          </w:rPr>
          <w:t>https://assets-hmicfrs.justiceinspectorates.gov.uk/uploads/state-of-policing-2019.pdf</w:t>
        </w:r>
      </w:hyperlink>
      <w:r w:rsidR="0039150B" w:rsidRPr="00315A90">
        <w:rPr>
          <w:rFonts w:ascii="Arial" w:eastAsiaTheme="minorEastAsia" w:hAnsi="Arial" w:cs="Arial"/>
          <w:color w:val="000000" w:themeColor="text1"/>
          <w:kern w:val="0"/>
          <w14:ligatures w14:val="none"/>
        </w:rPr>
        <w:t xml:space="preserve"> (Accessed: 28 October 2025).</w:t>
      </w:r>
    </w:p>
    <w:p w14:paraId="4E314FB8" w14:textId="2A0A1400" w:rsidR="00AD7D74" w:rsidRPr="00315A90" w:rsidRDefault="00AD7D74"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H</w:t>
      </w:r>
      <w:r w:rsidR="004600D4" w:rsidRPr="00315A90">
        <w:rPr>
          <w:rFonts w:ascii="Arial" w:eastAsiaTheme="minorEastAsia" w:hAnsi="Arial" w:cs="Arial"/>
          <w:color w:val="000000" w:themeColor="text1"/>
          <w:kern w:val="0"/>
          <w14:ligatures w14:val="none"/>
        </w:rPr>
        <w:t>is Majesty’s</w:t>
      </w:r>
      <w:r w:rsidRPr="00315A90">
        <w:rPr>
          <w:rFonts w:ascii="Arial" w:eastAsiaTheme="minorEastAsia" w:hAnsi="Arial" w:cs="Arial"/>
          <w:color w:val="000000" w:themeColor="text1"/>
          <w:kern w:val="0"/>
          <w14:ligatures w14:val="none"/>
        </w:rPr>
        <w:t xml:space="preserve"> Inspectorate of Constabulary and Fire &amp; Rescue Services (HMICFRS) (2024) </w:t>
      </w:r>
      <w:r w:rsidRPr="00315A90">
        <w:rPr>
          <w:rFonts w:ascii="Arial" w:eastAsiaTheme="minorEastAsia" w:hAnsi="Arial" w:cs="Arial"/>
          <w:i/>
          <w:iCs/>
          <w:color w:val="000000" w:themeColor="text1"/>
          <w:kern w:val="0"/>
          <w14:ligatures w14:val="none"/>
        </w:rPr>
        <w:t>Annex D: Super-complaint – Police response to stalking.</w:t>
      </w:r>
      <w:r w:rsidRPr="00315A90">
        <w:rPr>
          <w:rFonts w:ascii="Arial" w:eastAsiaTheme="minorEastAsia" w:hAnsi="Arial" w:cs="Arial"/>
          <w:color w:val="000000" w:themeColor="text1"/>
          <w:kern w:val="0"/>
          <w14:ligatures w14:val="none"/>
        </w:rPr>
        <w:t xml:space="preserve"> [Online] Available at: </w:t>
      </w:r>
      <w:hyperlink r:id="rId21" w:history="1">
        <w:r w:rsidR="004600D4" w:rsidRPr="00315A90">
          <w:rPr>
            <w:rStyle w:val="Hyperlink"/>
            <w:rFonts w:ascii="Arial" w:eastAsiaTheme="minorEastAsia" w:hAnsi="Arial" w:cs="Arial"/>
            <w:kern w:val="0"/>
            <w14:ligatures w14:val="none"/>
          </w:rPr>
          <w:t>https://hmicfrs.justiceinspectorates.gov.uk/publication-html/annex-super-complaint-police-response-to-stalking</w:t>
        </w:r>
      </w:hyperlink>
      <w:r w:rsidR="004600D4" w:rsidRPr="00315A90">
        <w:rPr>
          <w:rFonts w:ascii="Arial" w:eastAsiaTheme="minorEastAsia" w:hAnsi="Arial" w:cs="Arial"/>
          <w:color w:val="000000" w:themeColor="text1"/>
          <w:kern w:val="0"/>
          <w14:ligatures w14:val="none"/>
        </w:rPr>
        <w:t xml:space="preserve"> </w:t>
      </w:r>
      <w:r w:rsidRPr="00315A90">
        <w:rPr>
          <w:rFonts w:ascii="Arial" w:eastAsiaTheme="minorEastAsia" w:hAnsi="Arial" w:cs="Arial"/>
          <w:color w:val="000000" w:themeColor="text1"/>
          <w:kern w:val="0"/>
          <w14:ligatures w14:val="none"/>
        </w:rPr>
        <w:t xml:space="preserve">(Accessed: </w:t>
      </w:r>
      <w:r w:rsidR="0036789D" w:rsidRPr="00315A90">
        <w:rPr>
          <w:rFonts w:ascii="Arial" w:eastAsiaTheme="minorEastAsia" w:hAnsi="Arial" w:cs="Arial"/>
          <w:color w:val="000000" w:themeColor="text1"/>
          <w:kern w:val="0"/>
          <w14:ligatures w14:val="none"/>
        </w:rPr>
        <w:t>30 October</w:t>
      </w:r>
      <w:r w:rsidRPr="00315A90">
        <w:rPr>
          <w:rFonts w:ascii="Arial" w:eastAsiaTheme="minorEastAsia" w:hAnsi="Arial" w:cs="Arial"/>
          <w:color w:val="000000" w:themeColor="text1"/>
          <w:kern w:val="0"/>
          <w14:ligatures w14:val="none"/>
        </w:rPr>
        <w:t xml:space="preserve"> 2025).</w:t>
      </w:r>
    </w:p>
    <w:p w14:paraId="01465486" w14:textId="1967BF16" w:rsidR="002F0E18" w:rsidRPr="00315A90" w:rsidRDefault="002F0E18"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His Majesty’s Inspectorate of Constabulary and Fire &amp; Rescue Services </w:t>
      </w:r>
      <w:r w:rsidR="00D6456D" w:rsidRPr="00315A90">
        <w:rPr>
          <w:rFonts w:ascii="Arial" w:eastAsiaTheme="minorEastAsia" w:hAnsi="Arial" w:cs="Arial"/>
          <w:color w:val="000000" w:themeColor="text1"/>
          <w:kern w:val="0"/>
          <w14:ligatures w14:val="none"/>
        </w:rPr>
        <w:t>(</w:t>
      </w:r>
      <w:r w:rsidRPr="00315A90">
        <w:rPr>
          <w:rFonts w:ascii="Arial" w:eastAsiaTheme="minorEastAsia" w:hAnsi="Arial" w:cs="Arial"/>
          <w:color w:val="000000" w:themeColor="text1"/>
          <w:kern w:val="0"/>
          <w14:ligatures w14:val="none"/>
        </w:rPr>
        <w:t>HMICFRS</w:t>
      </w:r>
      <w:r w:rsidR="00D6456D" w:rsidRPr="00315A90">
        <w:rPr>
          <w:rFonts w:ascii="Arial" w:eastAsiaTheme="minorEastAsia" w:hAnsi="Arial" w:cs="Arial"/>
          <w:color w:val="000000" w:themeColor="text1"/>
          <w:kern w:val="0"/>
          <w14:ligatures w14:val="none"/>
        </w:rPr>
        <w:t>)</w:t>
      </w:r>
      <w:r w:rsidRPr="00315A90">
        <w:rPr>
          <w:rFonts w:ascii="Arial" w:eastAsiaTheme="minorEastAsia" w:hAnsi="Arial" w:cs="Arial"/>
          <w:color w:val="000000" w:themeColor="text1"/>
          <w:kern w:val="0"/>
          <w14:ligatures w14:val="none"/>
        </w:rPr>
        <w:t xml:space="preserve"> (2024) </w:t>
      </w:r>
      <w:r w:rsidRPr="00315A90">
        <w:rPr>
          <w:rFonts w:ascii="Arial" w:eastAsiaTheme="minorEastAsia" w:hAnsi="Arial" w:cs="Arial"/>
          <w:i/>
          <w:iCs/>
          <w:color w:val="000000" w:themeColor="text1"/>
          <w:kern w:val="0"/>
          <w14:ligatures w14:val="none"/>
        </w:rPr>
        <w:t>PEEL Assessments 2023-25.</w:t>
      </w:r>
      <w:r w:rsidRPr="00315A90">
        <w:rPr>
          <w:rFonts w:ascii="Arial" w:eastAsiaTheme="minorEastAsia" w:hAnsi="Arial" w:cs="Arial"/>
          <w:color w:val="000000" w:themeColor="text1"/>
          <w:kern w:val="0"/>
          <w14:ligatures w14:val="none"/>
        </w:rPr>
        <w:t xml:space="preserve"> [Online] Available at: </w:t>
      </w:r>
      <w:hyperlink r:id="rId22" w:history="1">
        <w:r w:rsidR="00D6456D" w:rsidRPr="00315A90">
          <w:rPr>
            <w:rStyle w:val="Hyperlink"/>
            <w:rFonts w:ascii="Arial" w:eastAsiaTheme="minorEastAsia" w:hAnsi="Arial" w:cs="Arial"/>
            <w:kern w:val="0"/>
            <w14:ligatures w14:val="none"/>
          </w:rPr>
          <w:t>https://hmicfrs.justiceinspectorates.gov.uk/peel-reports-year/2023-25</w:t>
        </w:r>
      </w:hyperlink>
      <w:r w:rsidR="00D6456D" w:rsidRPr="00315A90">
        <w:rPr>
          <w:rFonts w:ascii="Arial" w:eastAsiaTheme="minorEastAsia" w:hAnsi="Arial" w:cs="Arial"/>
          <w:color w:val="000000" w:themeColor="text1"/>
          <w:kern w:val="0"/>
          <w14:ligatures w14:val="none"/>
        </w:rPr>
        <w:t xml:space="preserve"> </w:t>
      </w:r>
      <w:r w:rsidRPr="00315A90">
        <w:rPr>
          <w:rFonts w:ascii="Arial" w:eastAsiaTheme="minorEastAsia" w:hAnsi="Arial" w:cs="Arial"/>
          <w:color w:val="000000" w:themeColor="text1"/>
          <w:kern w:val="0"/>
          <w14:ligatures w14:val="none"/>
        </w:rPr>
        <w:t>(Accessed: 5 November 2025).</w:t>
      </w:r>
    </w:p>
    <w:p w14:paraId="47FC1CBC" w14:textId="5A22EF39" w:rsidR="002F0E18" w:rsidRPr="00315A90" w:rsidRDefault="002F0E18"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His Majesty’s Inspectorate of Constabulary and Fire &amp; Rescue Services (HMICFRS) (2025) </w:t>
      </w:r>
      <w:r w:rsidRPr="00315A90">
        <w:rPr>
          <w:rFonts w:ascii="Arial" w:eastAsiaTheme="minorEastAsia" w:hAnsi="Arial" w:cs="Arial"/>
          <w:i/>
          <w:iCs/>
          <w:color w:val="000000" w:themeColor="text1"/>
          <w:kern w:val="0"/>
          <w14:ligatures w14:val="none"/>
        </w:rPr>
        <w:t>PEEL 2023-25: An inspection of Gwent Police.</w:t>
      </w:r>
      <w:r w:rsidRPr="00315A90">
        <w:rPr>
          <w:rFonts w:ascii="Arial" w:eastAsiaTheme="minorEastAsia" w:hAnsi="Arial" w:cs="Arial"/>
          <w:color w:val="000000" w:themeColor="text1"/>
          <w:kern w:val="0"/>
          <w14:ligatures w14:val="none"/>
        </w:rPr>
        <w:t xml:space="preserve"> [Online] Available at: </w:t>
      </w:r>
      <w:hyperlink r:id="rId23" w:history="1">
        <w:r w:rsidRPr="00315A90">
          <w:rPr>
            <w:rStyle w:val="Hyperlink"/>
            <w:rFonts w:ascii="Arial" w:eastAsiaTheme="minorEastAsia" w:hAnsi="Arial" w:cs="Arial"/>
            <w:kern w:val="0"/>
            <w14:ligatures w14:val="none"/>
          </w:rPr>
          <w:t>https://hmicfrs.justiceinspectorates.gov.uk/peel-reports/gwent-2023-25</w:t>
        </w:r>
      </w:hyperlink>
      <w:r w:rsidRPr="00315A90">
        <w:rPr>
          <w:rFonts w:ascii="Arial" w:eastAsiaTheme="minorEastAsia" w:hAnsi="Arial" w:cs="Arial"/>
          <w:color w:val="000000" w:themeColor="text1"/>
          <w:kern w:val="0"/>
          <w14:ligatures w14:val="none"/>
        </w:rPr>
        <w:t xml:space="preserve"> (Accessed: 4 November 2025).</w:t>
      </w:r>
    </w:p>
    <w:p w14:paraId="578E9692" w14:textId="066B5387" w:rsidR="0036789D" w:rsidRPr="00315A90" w:rsidRDefault="0036789D"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H</w:t>
      </w:r>
      <w:r w:rsidR="002F0E18" w:rsidRPr="00315A90">
        <w:rPr>
          <w:rFonts w:ascii="Arial" w:eastAsiaTheme="minorEastAsia" w:hAnsi="Arial" w:cs="Arial"/>
          <w:color w:val="000000" w:themeColor="text1"/>
          <w:kern w:val="0"/>
          <w14:ligatures w14:val="none"/>
        </w:rPr>
        <w:t>is</w:t>
      </w:r>
      <w:r w:rsidRPr="00315A90">
        <w:rPr>
          <w:rFonts w:ascii="Arial" w:eastAsiaTheme="minorEastAsia" w:hAnsi="Arial" w:cs="Arial"/>
          <w:color w:val="000000" w:themeColor="text1"/>
          <w:kern w:val="0"/>
          <w14:ligatures w14:val="none"/>
        </w:rPr>
        <w:t xml:space="preserve"> Majesty’s Inspectorate of Constabulary and Fire &amp; Rescue Services (HMICFRS) (2024) </w:t>
      </w:r>
      <w:r w:rsidRPr="00315A90">
        <w:rPr>
          <w:rFonts w:ascii="Arial" w:eastAsiaTheme="minorEastAsia" w:hAnsi="Arial" w:cs="Arial"/>
          <w:i/>
          <w:iCs/>
          <w:color w:val="000000" w:themeColor="text1"/>
          <w:kern w:val="0"/>
          <w14:ligatures w14:val="none"/>
        </w:rPr>
        <w:t>PEEL: Police effectiveness, efficiency and legitimacy — Metropolitan Police Service 2023-25.</w:t>
      </w:r>
      <w:r w:rsidRPr="00315A90">
        <w:rPr>
          <w:rFonts w:ascii="Arial" w:eastAsiaTheme="minorEastAsia" w:hAnsi="Arial" w:cs="Arial"/>
          <w:color w:val="000000" w:themeColor="text1"/>
          <w:kern w:val="0"/>
          <w14:ligatures w14:val="none"/>
        </w:rPr>
        <w:t xml:space="preserve"> [Online] Available at: </w:t>
      </w:r>
      <w:hyperlink r:id="rId24" w:history="1">
        <w:r w:rsidRPr="00315A90">
          <w:rPr>
            <w:rStyle w:val="Hyperlink"/>
            <w:rFonts w:ascii="Arial" w:eastAsiaTheme="minorEastAsia" w:hAnsi="Arial" w:cs="Arial"/>
            <w:kern w:val="0"/>
            <w14:ligatures w14:val="none"/>
          </w:rPr>
          <w:t>https://hmicfrs.justiceinspectorates.gov.uk/peel-reports/metropolitan-2023-25</w:t>
        </w:r>
      </w:hyperlink>
      <w:r w:rsidRPr="00315A90">
        <w:rPr>
          <w:rFonts w:ascii="Arial" w:eastAsiaTheme="minorEastAsia" w:hAnsi="Arial" w:cs="Arial"/>
          <w:color w:val="000000" w:themeColor="text1"/>
          <w:kern w:val="0"/>
          <w14:ligatures w14:val="none"/>
        </w:rPr>
        <w:t xml:space="preserve"> (Accessed: 30 October 2025).</w:t>
      </w:r>
    </w:p>
    <w:p w14:paraId="1D3D6E97" w14:textId="1F20EB94" w:rsidR="0036789D" w:rsidRPr="00315A90" w:rsidRDefault="0036789D"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His Majesty’s Inspectorate of Constabulary and Fire &amp; Rescue Services (HMICFRS) (2025) </w:t>
      </w:r>
      <w:r w:rsidRPr="00315A90">
        <w:rPr>
          <w:rFonts w:ascii="Arial" w:eastAsiaTheme="minorEastAsia" w:hAnsi="Arial" w:cs="Arial"/>
          <w:i/>
          <w:iCs/>
          <w:color w:val="000000" w:themeColor="text1"/>
          <w:kern w:val="0"/>
          <w14:ligatures w14:val="none"/>
        </w:rPr>
        <w:t>State of Policing 2024-25: The annual assessment of policing in England and Wales.</w:t>
      </w:r>
      <w:r w:rsidRPr="00315A90">
        <w:rPr>
          <w:rFonts w:ascii="Arial" w:eastAsiaTheme="minorEastAsia" w:hAnsi="Arial" w:cs="Arial"/>
          <w:color w:val="000000" w:themeColor="text1"/>
          <w:kern w:val="0"/>
          <w14:ligatures w14:val="none"/>
        </w:rPr>
        <w:t xml:space="preserve"> [Online] Available at: </w:t>
      </w:r>
      <w:hyperlink r:id="rId25" w:tgtFrame="_new" w:history="1">
        <w:r w:rsidRPr="00315A90">
          <w:rPr>
            <w:rStyle w:val="Hyperlink"/>
            <w:rFonts w:ascii="Arial" w:eastAsiaTheme="minorEastAsia" w:hAnsi="Arial" w:cs="Arial"/>
            <w:kern w:val="0"/>
            <w14:ligatures w14:val="none"/>
          </w:rPr>
          <w:t>https://assets.publishing.service.gov.uk/media/68c1333feeb238b20672a8f9/state-of-policing-2024-25.pdf</w:t>
        </w:r>
      </w:hyperlink>
      <w:r w:rsidRPr="00315A90">
        <w:rPr>
          <w:rFonts w:ascii="Arial" w:eastAsiaTheme="minorEastAsia" w:hAnsi="Arial" w:cs="Arial"/>
          <w:color w:val="000000" w:themeColor="text1"/>
          <w:kern w:val="0"/>
          <w14:ligatures w14:val="none"/>
        </w:rPr>
        <w:t xml:space="preserve"> (Accessed: 30 October 2025).</w:t>
      </w:r>
    </w:p>
    <w:p w14:paraId="3F21465D" w14:textId="082F1B28" w:rsidR="00B77A25" w:rsidRPr="00315A90" w:rsidRDefault="00B77A25"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His Majesty’s Inspectorate of Constabulary and Fire &amp; Rescue Services (HMICFRS) (2025) </w:t>
      </w:r>
      <w:r w:rsidRPr="00315A90">
        <w:rPr>
          <w:rFonts w:ascii="Arial" w:eastAsiaTheme="minorEastAsia" w:hAnsi="Arial" w:cs="Arial"/>
          <w:i/>
          <w:iCs/>
          <w:color w:val="000000" w:themeColor="text1"/>
          <w:kern w:val="0"/>
          <w14:ligatures w14:val="none"/>
        </w:rPr>
        <w:t>State of Policing: The annual assessment of policing in England and Wales 2024-25.</w:t>
      </w:r>
      <w:r w:rsidRPr="00315A90">
        <w:rPr>
          <w:rFonts w:ascii="Arial" w:eastAsiaTheme="minorEastAsia" w:hAnsi="Arial" w:cs="Arial"/>
          <w:color w:val="000000" w:themeColor="text1"/>
          <w:kern w:val="0"/>
          <w14:ligatures w14:val="none"/>
        </w:rPr>
        <w:t xml:space="preserve"> [Online] Available at: </w:t>
      </w:r>
      <w:hyperlink r:id="rId26" w:history="1">
        <w:r w:rsidR="00493C0C" w:rsidRPr="00315A90">
          <w:rPr>
            <w:rStyle w:val="Hyperlink"/>
            <w:rFonts w:ascii="Arial" w:eastAsiaTheme="minorEastAsia" w:hAnsi="Arial" w:cs="Arial"/>
            <w:kern w:val="0"/>
            <w14:ligatures w14:val="none"/>
          </w:rPr>
          <w:t>https://hmicfrs.justiceinspectorates.gov.uk/publication-</w:t>
        </w:r>
        <w:r w:rsidR="00493C0C" w:rsidRPr="00315A90">
          <w:rPr>
            <w:rStyle w:val="Hyperlink"/>
            <w:rFonts w:ascii="Arial" w:eastAsiaTheme="minorEastAsia" w:hAnsi="Arial" w:cs="Arial"/>
            <w:kern w:val="0"/>
            <w14:ligatures w14:val="none"/>
          </w:rPr>
          <w:lastRenderedPageBreak/>
          <w:t>html/state-of-policing-the-annual-assessment-of-policing-in-england-and-wales-2024-25</w:t>
        </w:r>
      </w:hyperlink>
      <w:r w:rsidR="00493C0C" w:rsidRPr="00315A90">
        <w:rPr>
          <w:rFonts w:ascii="Arial" w:eastAsiaTheme="minorEastAsia" w:hAnsi="Arial" w:cs="Arial"/>
          <w:color w:val="000000" w:themeColor="text1"/>
          <w:kern w:val="0"/>
          <w14:ligatures w14:val="none"/>
        </w:rPr>
        <w:t xml:space="preserve"> </w:t>
      </w:r>
      <w:r w:rsidRPr="00315A90">
        <w:rPr>
          <w:rFonts w:ascii="Arial" w:eastAsiaTheme="minorEastAsia" w:hAnsi="Arial" w:cs="Arial"/>
          <w:color w:val="000000" w:themeColor="text1"/>
          <w:kern w:val="0"/>
          <w14:ligatures w14:val="none"/>
        </w:rPr>
        <w:t>(Accessed: 30 October 2025).</w:t>
      </w:r>
    </w:p>
    <w:p w14:paraId="2525463E" w14:textId="7D1213E2" w:rsidR="0005457C" w:rsidRPr="00315A90" w:rsidRDefault="0005457C"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Information Commissioner’s Office (2023) </w:t>
      </w:r>
      <w:r w:rsidRPr="00315A90">
        <w:rPr>
          <w:rFonts w:ascii="Arial" w:eastAsiaTheme="minorEastAsia" w:hAnsi="Arial" w:cs="Arial"/>
          <w:i/>
          <w:iCs/>
          <w:color w:val="000000" w:themeColor="text1"/>
          <w:kern w:val="0"/>
          <w14:ligatures w14:val="none"/>
        </w:rPr>
        <w:t>A 10 step guide to sharing information to safeguard children.</w:t>
      </w:r>
      <w:r w:rsidRPr="00315A90">
        <w:rPr>
          <w:rFonts w:ascii="Arial" w:eastAsiaTheme="minorEastAsia" w:hAnsi="Arial" w:cs="Arial"/>
          <w:color w:val="000000" w:themeColor="text1"/>
          <w:kern w:val="0"/>
          <w14:ligatures w14:val="none"/>
        </w:rPr>
        <w:t xml:space="preserve"> [Online] Available at: </w:t>
      </w:r>
      <w:hyperlink r:id="rId27" w:history="1">
        <w:r w:rsidRPr="00315A90">
          <w:rPr>
            <w:rStyle w:val="Hyperlink"/>
            <w:rFonts w:ascii="Arial" w:eastAsiaTheme="minorEastAsia" w:hAnsi="Arial" w:cs="Arial"/>
            <w:kern w:val="0"/>
            <w14:ligatures w14:val="none"/>
          </w:rPr>
          <w:t>https://ico.org.uk/for-organisations/uk-gdpr-guidance-and-resources/data-sharing/a-10-step-guide-to-sharing-information-to-safeguard-children</w:t>
        </w:r>
      </w:hyperlink>
      <w:r w:rsidRPr="00315A90">
        <w:rPr>
          <w:rFonts w:ascii="Arial" w:eastAsiaTheme="minorEastAsia" w:hAnsi="Arial" w:cs="Arial"/>
          <w:color w:val="000000" w:themeColor="text1"/>
          <w:kern w:val="0"/>
          <w14:ligatures w14:val="none"/>
        </w:rPr>
        <w:t xml:space="preserve"> (Accessed: </w:t>
      </w:r>
      <w:r w:rsidR="0036789D" w:rsidRPr="00315A90">
        <w:rPr>
          <w:rFonts w:ascii="Arial" w:eastAsiaTheme="minorEastAsia" w:hAnsi="Arial" w:cs="Arial"/>
          <w:color w:val="000000" w:themeColor="text1"/>
          <w:kern w:val="0"/>
          <w14:ligatures w14:val="none"/>
        </w:rPr>
        <w:t>30 October</w:t>
      </w:r>
      <w:r w:rsidRPr="00315A90">
        <w:rPr>
          <w:rFonts w:ascii="Arial" w:eastAsiaTheme="minorEastAsia" w:hAnsi="Arial" w:cs="Arial"/>
          <w:color w:val="000000" w:themeColor="text1"/>
          <w:kern w:val="0"/>
          <w14:ligatures w14:val="none"/>
        </w:rPr>
        <w:t xml:space="preserve"> 2025).</w:t>
      </w:r>
    </w:p>
    <w:p w14:paraId="4E76C52F" w14:textId="57365547" w:rsidR="00B133C4" w:rsidRPr="00315A90" w:rsidRDefault="00B133C4"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Information Commissioner’s Office (2023) </w:t>
      </w:r>
      <w:r w:rsidRPr="00315A90">
        <w:rPr>
          <w:rFonts w:ascii="Arial" w:eastAsiaTheme="minorEastAsia" w:hAnsi="Arial" w:cs="Arial"/>
          <w:i/>
          <w:iCs/>
          <w:color w:val="000000" w:themeColor="text1"/>
          <w:kern w:val="0"/>
          <w14:ligatures w14:val="none"/>
        </w:rPr>
        <w:t>Data sharing myths busted.</w:t>
      </w:r>
      <w:r w:rsidRPr="00315A90">
        <w:rPr>
          <w:rFonts w:ascii="Arial" w:eastAsiaTheme="minorEastAsia" w:hAnsi="Arial" w:cs="Arial"/>
          <w:color w:val="000000" w:themeColor="text1"/>
          <w:kern w:val="0"/>
          <w14:ligatures w14:val="none"/>
        </w:rPr>
        <w:t xml:space="preserve"> [Online] Available at: </w:t>
      </w:r>
      <w:hyperlink r:id="rId28" w:history="1">
        <w:r w:rsidRPr="00315A90">
          <w:rPr>
            <w:rStyle w:val="Hyperlink"/>
            <w:rFonts w:ascii="Arial" w:eastAsiaTheme="minorEastAsia" w:hAnsi="Arial" w:cs="Arial"/>
            <w:kern w:val="0"/>
            <w14:ligatures w14:val="none"/>
          </w:rPr>
          <w:t>https://ico.org.uk/for-organisations/uk-gdpr-guidance-and-resources/data-sharing/data-sharing-myths-busted</w:t>
        </w:r>
      </w:hyperlink>
      <w:r w:rsidRPr="00315A90">
        <w:rPr>
          <w:rFonts w:ascii="Arial" w:eastAsiaTheme="minorEastAsia" w:hAnsi="Arial" w:cs="Arial"/>
          <w:color w:val="000000" w:themeColor="text1"/>
          <w:kern w:val="0"/>
          <w14:ligatures w14:val="none"/>
        </w:rPr>
        <w:t xml:space="preserve"> (Accessed: 30 October 2025).</w:t>
      </w:r>
    </w:p>
    <w:p w14:paraId="20D9E9DB" w14:textId="4067EC09" w:rsidR="00E27053" w:rsidRPr="00315A90" w:rsidRDefault="00E27053"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Méndez Pineda, R., Woodman, J., Allnock, D. and Bunting, L. (2025) </w:t>
      </w:r>
      <w:r w:rsidRPr="00315A90">
        <w:rPr>
          <w:rFonts w:ascii="Arial" w:eastAsiaTheme="minorEastAsia" w:hAnsi="Arial" w:cs="Arial"/>
          <w:i/>
          <w:iCs/>
          <w:color w:val="000000" w:themeColor="text1"/>
          <w:kern w:val="0"/>
          <w14:ligatures w14:val="none"/>
        </w:rPr>
        <w:t>Evaluation of Multi-Agency Safeguarding Hubs (MASH).</w:t>
      </w:r>
      <w:r w:rsidRPr="00315A90">
        <w:rPr>
          <w:rFonts w:ascii="Arial" w:eastAsiaTheme="minorEastAsia" w:hAnsi="Arial" w:cs="Arial"/>
          <w:color w:val="000000" w:themeColor="text1"/>
          <w:kern w:val="0"/>
          <w14:ligatures w14:val="none"/>
        </w:rPr>
        <w:t xml:space="preserve"> London: Foundations. [Online] Available at: </w:t>
      </w:r>
      <w:hyperlink r:id="rId29" w:history="1">
        <w:r w:rsidRPr="00315A90">
          <w:rPr>
            <w:rStyle w:val="Hyperlink"/>
            <w:rFonts w:ascii="Arial" w:eastAsiaTheme="minorEastAsia" w:hAnsi="Arial" w:cs="Arial"/>
            <w:kern w:val="0"/>
            <w14:ligatures w14:val="none"/>
          </w:rPr>
          <w:t>https://foundations.org.uk/wp-content/uploads/2025/06/evaluation-of-multi-agency-safeguarding-hubs.pdf</w:t>
        </w:r>
      </w:hyperlink>
      <w:r w:rsidRPr="00315A90">
        <w:rPr>
          <w:rFonts w:ascii="Arial" w:eastAsiaTheme="minorEastAsia" w:hAnsi="Arial" w:cs="Arial"/>
          <w:color w:val="000000" w:themeColor="text1"/>
          <w:kern w:val="0"/>
          <w14:ligatures w14:val="none"/>
        </w:rPr>
        <w:t xml:space="preserve"> (Accessed: 30 October 2025).</w:t>
      </w:r>
    </w:p>
    <w:p w14:paraId="6DE447EC" w14:textId="669C8094" w:rsidR="009A4EDF" w:rsidRPr="00315A90" w:rsidRDefault="009A4EDF"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Méndez Pineda, R., Woodman, J., Allnock, D. and Bunting, L. (2025) </w:t>
      </w:r>
      <w:r w:rsidRPr="00315A90">
        <w:rPr>
          <w:rFonts w:ascii="Arial" w:eastAsiaTheme="minorEastAsia" w:hAnsi="Arial" w:cs="Arial"/>
          <w:i/>
          <w:iCs/>
          <w:color w:val="000000" w:themeColor="text1"/>
          <w:kern w:val="0"/>
          <w14:ligatures w14:val="none"/>
        </w:rPr>
        <w:t>Implications for policy &amp; practice: Evaluation of Multi-Agency Safeguarding Hubs (MASH).</w:t>
      </w:r>
      <w:r w:rsidRPr="00315A90">
        <w:rPr>
          <w:rFonts w:ascii="Arial" w:eastAsiaTheme="minorEastAsia" w:hAnsi="Arial" w:cs="Arial"/>
          <w:color w:val="000000" w:themeColor="text1"/>
          <w:kern w:val="0"/>
          <w14:ligatures w14:val="none"/>
        </w:rPr>
        <w:t xml:space="preserve"> [Online] Available at: </w:t>
      </w:r>
      <w:hyperlink r:id="rId30" w:history="1">
        <w:r w:rsidRPr="00315A90">
          <w:rPr>
            <w:rStyle w:val="Hyperlink"/>
            <w:rFonts w:ascii="Arial" w:eastAsiaTheme="minorEastAsia" w:hAnsi="Arial" w:cs="Arial"/>
            <w:kern w:val="0"/>
            <w14:ligatures w14:val="none"/>
          </w:rPr>
          <w:t>https://foundations.org.uk/wp-content/uploads/2025/06/MASH-implications-for-policy-and-practice.pdf</w:t>
        </w:r>
      </w:hyperlink>
      <w:r w:rsidRPr="00315A90">
        <w:rPr>
          <w:rFonts w:ascii="Arial" w:eastAsiaTheme="minorEastAsia" w:hAnsi="Arial" w:cs="Arial"/>
          <w:color w:val="000000" w:themeColor="text1"/>
          <w:kern w:val="0"/>
          <w14:ligatures w14:val="none"/>
        </w:rPr>
        <w:t xml:space="preserve"> (Accessed: 30 October 2025).</w:t>
      </w:r>
    </w:p>
    <w:p w14:paraId="4E94A016" w14:textId="1D07D2F2" w:rsidR="000D73BB" w:rsidRPr="00315A90" w:rsidRDefault="000D73BB"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i/>
          <w:iCs/>
          <w:color w:val="000000" w:themeColor="text1"/>
          <w:kern w:val="0"/>
          <w14:ligatures w14:val="none"/>
        </w:rPr>
        <w:t>Mental Health Act 1983,</w:t>
      </w:r>
      <w:r w:rsidRPr="00315A90">
        <w:rPr>
          <w:rFonts w:ascii="Arial" w:eastAsiaTheme="minorEastAsia" w:hAnsi="Arial" w:cs="Arial"/>
          <w:color w:val="000000" w:themeColor="text1"/>
          <w:kern w:val="0"/>
          <w14:ligatures w14:val="none"/>
        </w:rPr>
        <w:t xml:space="preserve"> c. 20, s. 136. London: HMSO. [Online] Available at: </w:t>
      </w:r>
      <w:hyperlink r:id="rId31" w:history="1">
        <w:r w:rsidRPr="00315A90">
          <w:rPr>
            <w:rStyle w:val="Hyperlink"/>
            <w:rFonts w:ascii="Arial" w:eastAsiaTheme="minorEastAsia" w:hAnsi="Arial" w:cs="Arial"/>
            <w:kern w:val="0"/>
            <w14:ligatures w14:val="none"/>
          </w:rPr>
          <w:t>https://www.legislation.gov.uk/ukpga/1983/20/section/136/enacted</w:t>
        </w:r>
      </w:hyperlink>
      <w:r w:rsidRPr="00315A90">
        <w:rPr>
          <w:rFonts w:ascii="Arial" w:eastAsiaTheme="minorEastAsia" w:hAnsi="Arial" w:cs="Arial"/>
          <w:color w:val="000000" w:themeColor="text1"/>
          <w:kern w:val="0"/>
          <w14:ligatures w14:val="none"/>
        </w:rPr>
        <w:t xml:space="preserve"> (Accessed: 28 October 2025).</w:t>
      </w:r>
    </w:p>
    <w:p w14:paraId="7E091399" w14:textId="66B0DE19" w:rsidR="00050D95" w:rsidRPr="00315A90" w:rsidRDefault="00050D95"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National Police Chiefs’ Council (2018) </w:t>
      </w:r>
      <w:r w:rsidRPr="00315A90">
        <w:rPr>
          <w:rFonts w:ascii="Arial" w:eastAsiaTheme="minorEastAsia" w:hAnsi="Arial" w:cs="Arial"/>
          <w:i/>
          <w:iCs/>
          <w:color w:val="000000" w:themeColor="text1"/>
          <w:kern w:val="0"/>
          <w14:ligatures w14:val="none"/>
        </w:rPr>
        <w:t>National Vulnerability Action Plan 2018-2021 (Version 1.1).</w:t>
      </w:r>
      <w:r w:rsidRPr="00315A90">
        <w:rPr>
          <w:rFonts w:ascii="Arial" w:eastAsiaTheme="minorEastAsia" w:hAnsi="Arial" w:cs="Arial"/>
          <w:color w:val="000000" w:themeColor="text1"/>
          <w:kern w:val="0"/>
          <w14:ligatures w14:val="none"/>
        </w:rPr>
        <w:t xml:space="preserve"> [Online] Available at: </w:t>
      </w:r>
      <w:hyperlink r:id="rId32" w:history="1">
        <w:r w:rsidR="000129CE" w:rsidRPr="00315A90">
          <w:rPr>
            <w:rStyle w:val="Hyperlink"/>
            <w:rFonts w:ascii="Arial" w:eastAsiaTheme="minorEastAsia" w:hAnsi="Arial" w:cs="Arial"/>
            <w:kern w:val="0"/>
            <w14:ligatures w14:val="none"/>
          </w:rPr>
          <w:t>https://www.npcc.police.uk/SysSiteAssets/media/downloads/publications/publication</w:t>
        </w:r>
        <w:r w:rsidR="000129CE" w:rsidRPr="00315A90">
          <w:rPr>
            <w:rStyle w:val="Hyperlink"/>
            <w:rFonts w:ascii="Arial" w:eastAsiaTheme="minorEastAsia" w:hAnsi="Arial" w:cs="Arial"/>
            <w:kern w:val="0"/>
            <w14:ligatures w14:val="none"/>
          </w:rPr>
          <w:lastRenderedPageBreak/>
          <w:t>s-log/2018/national-vulnerability-action-plan-2018-2021.pdf</w:t>
        </w:r>
      </w:hyperlink>
      <w:r w:rsidR="000129CE" w:rsidRPr="00315A90">
        <w:rPr>
          <w:rFonts w:ascii="Arial" w:eastAsiaTheme="minorEastAsia" w:hAnsi="Arial" w:cs="Arial"/>
          <w:color w:val="000000" w:themeColor="text1"/>
          <w:kern w:val="0"/>
          <w14:ligatures w14:val="none"/>
        </w:rPr>
        <w:t xml:space="preserve"> </w:t>
      </w:r>
      <w:r w:rsidRPr="00315A90">
        <w:rPr>
          <w:rFonts w:ascii="Arial" w:eastAsiaTheme="minorEastAsia" w:hAnsi="Arial" w:cs="Arial"/>
          <w:color w:val="000000" w:themeColor="text1"/>
          <w:kern w:val="0"/>
          <w14:ligatures w14:val="none"/>
        </w:rPr>
        <w:t xml:space="preserve">(Accessed: </w:t>
      </w:r>
      <w:r w:rsidR="00924EA2" w:rsidRPr="00315A90">
        <w:rPr>
          <w:rFonts w:ascii="Arial" w:eastAsiaTheme="minorEastAsia" w:hAnsi="Arial" w:cs="Arial"/>
          <w:color w:val="000000" w:themeColor="text1"/>
          <w:kern w:val="0"/>
          <w14:ligatures w14:val="none"/>
        </w:rPr>
        <w:t>29</w:t>
      </w:r>
      <w:r w:rsidRPr="00315A90">
        <w:rPr>
          <w:rFonts w:ascii="Arial" w:eastAsiaTheme="minorEastAsia" w:hAnsi="Arial" w:cs="Arial"/>
          <w:color w:val="000000" w:themeColor="text1"/>
          <w:kern w:val="0"/>
          <w14:ligatures w14:val="none"/>
        </w:rPr>
        <w:t xml:space="preserve"> </w:t>
      </w:r>
      <w:r w:rsidR="00924EA2" w:rsidRPr="00315A90">
        <w:rPr>
          <w:rFonts w:ascii="Arial" w:eastAsiaTheme="minorEastAsia" w:hAnsi="Arial" w:cs="Arial"/>
          <w:color w:val="000000" w:themeColor="text1"/>
          <w:kern w:val="0"/>
          <w14:ligatures w14:val="none"/>
        </w:rPr>
        <w:t>October</w:t>
      </w:r>
      <w:r w:rsidRPr="00315A90">
        <w:rPr>
          <w:rFonts w:ascii="Arial" w:eastAsiaTheme="minorEastAsia" w:hAnsi="Arial" w:cs="Arial"/>
          <w:color w:val="000000" w:themeColor="text1"/>
          <w:kern w:val="0"/>
          <w14:ligatures w14:val="none"/>
        </w:rPr>
        <w:t xml:space="preserve"> 2025).</w:t>
      </w:r>
    </w:p>
    <w:p w14:paraId="364D98AC" w14:textId="47F1F52D" w:rsidR="00395A7F" w:rsidRPr="00315A90" w:rsidRDefault="00395A7F"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National Police Chiefs’ Council and College of Policing (2020) </w:t>
      </w:r>
      <w:r w:rsidRPr="00315A90">
        <w:rPr>
          <w:rFonts w:ascii="Arial" w:eastAsiaTheme="minorEastAsia" w:hAnsi="Arial" w:cs="Arial"/>
          <w:i/>
          <w:iCs/>
          <w:color w:val="000000" w:themeColor="text1"/>
          <w:kern w:val="0"/>
          <w14:ligatures w14:val="none"/>
        </w:rPr>
        <w:t>National Vulnerability Action Plan 2020-2022 (v2).</w:t>
      </w:r>
      <w:r w:rsidRPr="00315A90">
        <w:rPr>
          <w:rFonts w:ascii="Arial" w:eastAsiaTheme="minorEastAsia" w:hAnsi="Arial" w:cs="Arial"/>
          <w:color w:val="000000" w:themeColor="text1"/>
          <w:kern w:val="0"/>
          <w14:ligatures w14:val="none"/>
        </w:rPr>
        <w:t xml:space="preserve"> [Online] Available at: </w:t>
      </w:r>
      <w:hyperlink r:id="rId33" w:history="1">
        <w:r w:rsidRPr="00315A90">
          <w:rPr>
            <w:rStyle w:val="Hyperlink"/>
            <w:rFonts w:ascii="Arial" w:eastAsiaTheme="minorEastAsia" w:hAnsi="Arial" w:cs="Arial"/>
            <w:kern w:val="0"/>
            <w14:ligatures w14:val="none"/>
          </w:rPr>
          <w:t>https://www.npcc.police.uk/SysSiteAssets/media/downloads/publications/publications-log/2019/national-vulnerability-action-plan-2020-2022.pdf</w:t>
        </w:r>
      </w:hyperlink>
      <w:r w:rsidRPr="00315A90">
        <w:rPr>
          <w:rFonts w:ascii="Arial" w:eastAsiaTheme="minorEastAsia" w:hAnsi="Arial" w:cs="Arial"/>
          <w:color w:val="000000" w:themeColor="text1"/>
          <w:kern w:val="0"/>
          <w14:ligatures w14:val="none"/>
        </w:rPr>
        <w:t xml:space="preserve"> (Accessed: </w:t>
      </w:r>
      <w:r w:rsidR="007771EA" w:rsidRPr="00315A90">
        <w:rPr>
          <w:rFonts w:ascii="Arial" w:eastAsiaTheme="minorEastAsia" w:hAnsi="Arial" w:cs="Arial"/>
          <w:color w:val="000000" w:themeColor="text1"/>
          <w:kern w:val="0"/>
          <w14:ligatures w14:val="none"/>
        </w:rPr>
        <w:t>28 October</w:t>
      </w:r>
      <w:r w:rsidRPr="00315A90">
        <w:rPr>
          <w:rFonts w:ascii="Arial" w:eastAsiaTheme="minorEastAsia" w:hAnsi="Arial" w:cs="Arial"/>
          <w:color w:val="000000" w:themeColor="text1"/>
          <w:kern w:val="0"/>
          <w14:ligatures w14:val="none"/>
        </w:rPr>
        <w:t>).</w:t>
      </w:r>
    </w:p>
    <w:p w14:paraId="2ACBF1D9" w14:textId="53180561" w:rsidR="00182206" w:rsidRPr="00315A90" w:rsidRDefault="00182206"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NHS England (2024) </w:t>
      </w:r>
      <w:r w:rsidRPr="00315A90">
        <w:rPr>
          <w:rFonts w:ascii="Arial" w:eastAsiaTheme="minorEastAsia" w:hAnsi="Arial" w:cs="Arial"/>
          <w:i/>
          <w:iCs/>
          <w:color w:val="000000" w:themeColor="text1"/>
          <w:kern w:val="0"/>
          <w14:ligatures w14:val="none"/>
        </w:rPr>
        <w:t>Guidance on implementing the National Partnership Agreement: Right Care, Right Person.</w:t>
      </w:r>
      <w:r w:rsidRPr="00315A90">
        <w:rPr>
          <w:rFonts w:ascii="Arial" w:eastAsiaTheme="minorEastAsia" w:hAnsi="Arial" w:cs="Arial"/>
          <w:color w:val="000000" w:themeColor="text1"/>
          <w:kern w:val="0"/>
          <w14:ligatures w14:val="none"/>
        </w:rPr>
        <w:t xml:space="preserve"> [Online] Available at: </w:t>
      </w:r>
      <w:hyperlink r:id="rId34" w:history="1">
        <w:r w:rsidRPr="00315A90">
          <w:rPr>
            <w:rStyle w:val="Hyperlink"/>
            <w:rFonts w:ascii="Arial" w:eastAsiaTheme="minorEastAsia" w:hAnsi="Arial" w:cs="Arial"/>
            <w:kern w:val="0"/>
            <w14:ligatures w14:val="none"/>
          </w:rPr>
          <w:t>https://www.england.nhs.uk/long-read/guidance-on-implementing-the-national-partnership-agreement-right-care-right-person</w:t>
        </w:r>
      </w:hyperlink>
      <w:r w:rsidRPr="00315A90">
        <w:rPr>
          <w:rFonts w:ascii="Arial" w:eastAsiaTheme="minorEastAsia" w:hAnsi="Arial" w:cs="Arial"/>
          <w:color w:val="000000" w:themeColor="text1"/>
          <w:kern w:val="0"/>
          <w14:ligatures w14:val="none"/>
        </w:rPr>
        <w:t xml:space="preserve"> (Accessed: 4 November 2025).</w:t>
      </w:r>
    </w:p>
    <w:p w14:paraId="25B1AD1D" w14:textId="5D14F9CE" w:rsidR="0036789D" w:rsidRPr="00315A90" w:rsidRDefault="0036789D"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Ofsted (2023) </w:t>
      </w:r>
      <w:r w:rsidRPr="00315A90">
        <w:rPr>
          <w:rFonts w:ascii="Arial" w:eastAsiaTheme="minorEastAsia" w:hAnsi="Arial" w:cs="Arial"/>
          <w:i/>
          <w:iCs/>
          <w:color w:val="000000" w:themeColor="text1"/>
          <w:kern w:val="0"/>
          <w14:ligatures w14:val="none"/>
        </w:rPr>
        <w:t>The multi-agency response to children and families who need help.</w:t>
      </w:r>
      <w:r w:rsidRPr="00315A90">
        <w:rPr>
          <w:rFonts w:ascii="Arial" w:eastAsiaTheme="minorEastAsia" w:hAnsi="Arial" w:cs="Arial"/>
          <w:color w:val="000000" w:themeColor="text1"/>
          <w:kern w:val="0"/>
          <w14:ligatures w14:val="none"/>
        </w:rPr>
        <w:t xml:space="preserve"> [Online] Available at: </w:t>
      </w:r>
      <w:hyperlink r:id="rId35" w:history="1">
        <w:r w:rsidRPr="00315A90">
          <w:rPr>
            <w:rStyle w:val="Hyperlink"/>
            <w:rFonts w:ascii="Arial" w:eastAsiaTheme="minorEastAsia" w:hAnsi="Arial" w:cs="Arial"/>
            <w:kern w:val="0"/>
            <w14:ligatures w14:val="none"/>
          </w:rPr>
          <w:t>https://www.gov.uk/government/publications/the-multi-agency-response-to-children-and-families-who-need-help/the-multi-agency-response-to-children-and-families-who-need-help</w:t>
        </w:r>
      </w:hyperlink>
      <w:r w:rsidRPr="00315A90">
        <w:rPr>
          <w:rFonts w:ascii="Arial" w:eastAsiaTheme="minorEastAsia" w:hAnsi="Arial" w:cs="Arial"/>
          <w:color w:val="000000" w:themeColor="text1"/>
          <w:kern w:val="0"/>
          <w14:ligatures w14:val="none"/>
        </w:rPr>
        <w:t xml:space="preserve"> (Accessed: 30 October 2025).</w:t>
      </w:r>
    </w:p>
    <w:p w14:paraId="63ED24F1" w14:textId="32473DC6" w:rsidR="00204F96" w:rsidRPr="00315A90" w:rsidRDefault="00204F96" w:rsidP="00830E17">
      <w:pPr>
        <w:spacing w:line="480" w:lineRule="auto"/>
        <w:rPr>
          <w:rFonts w:ascii="Arial" w:eastAsiaTheme="minorEastAsia" w:hAnsi="Arial" w:cs="Arial"/>
          <w:color w:val="000000" w:themeColor="text1"/>
          <w:kern w:val="0"/>
          <w14:ligatures w14:val="none"/>
        </w:rPr>
      </w:pPr>
      <w:r w:rsidRPr="00315A90">
        <w:rPr>
          <w:rFonts w:ascii="Arial" w:eastAsiaTheme="minorEastAsia" w:hAnsi="Arial" w:cs="Arial"/>
          <w:color w:val="000000" w:themeColor="text1"/>
          <w:kern w:val="0"/>
          <w14:ligatures w14:val="none"/>
        </w:rPr>
        <w:t xml:space="preserve">Vulnerability Knowledge and Practice Programme (VKPP) (2023) </w:t>
      </w:r>
      <w:r w:rsidRPr="00315A90">
        <w:rPr>
          <w:rFonts w:ascii="Arial" w:eastAsiaTheme="minorEastAsia" w:hAnsi="Arial" w:cs="Arial"/>
          <w:i/>
          <w:iCs/>
          <w:color w:val="000000" w:themeColor="text1"/>
          <w:kern w:val="0"/>
          <w14:ligatures w14:val="none"/>
        </w:rPr>
        <w:t>Implementing the National Vulnerability Action Plan: VKPP Conference Workshop – Embedding NVAP.</w:t>
      </w:r>
      <w:r w:rsidRPr="00315A90">
        <w:rPr>
          <w:rFonts w:ascii="Arial" w:eastAsiaTheme="minorEastAsia" w:hAnsi="Arial" w:cs="Arial"/>
          <w:color w:val="000000" w:themeColor="text1"/>
          <w:kern w:val="0"/>
          <w14:ligatures w14:val="none"/>
        </w:rPr>
        <w:t xml:space="preserve"> [Online] Available at: </w:t>
      </w:r>
      <w:hyperlink r:id="rId36" w:history="1">
        <w:r w:rsidR="001E23AF" w:rsidRPr="00315A90">
          <w:rPr>
            <w:rStyle w:val="Hyperlink"/>
            <w:rFonts w:ascii="Arial" w:eastAsiaTheme="minorEastAsia" w:hAnsi="Arial" w:cs="Arial"/>
            <w:kern w:val="0"/>
            <w14:ligatures w14:val="none"/>
          </w:rPr>
          <w:t>https://www.vkpp.org.uk/assets/VKPP-Conference-workshop-embedding-NVAP.pdf</w:t>
        </w:r>
      </w:hyperlink>
      <w:r w:rsidR="001E23AF" w:rsidRPr="00315A90">
        <w:rPr>
          <w:rFonts w:ascii="Arial" w:eastAsiaTheme="minorEastAsia" w:hAnsi="Arial" w:cs="Arial"/>
          <w:color w:val="000000" w:themeColor="text1"/>
          <w:kern w:val="0"/>
          <w14:ligatures w14:val="none"/>
        </w:rPr>
        <w:t xml:space="preserve"> </w:t>
      </w:r>
      <w:r w:rsidRPr="00315A90">
        <w:rPr>
          <w:rFonts w:ascii="Arial" w:eastAsiaTheme="minorEastAsia" w:hAnsi="Arial" w:cs="Arial"/>
          <w:color w:val="000000" w:themeColor="text1"/>
          <w:kern w:val="0"/>
          <w14:ligatures w14:val="none"/>
        </w:rPr>
        <w:t xml:space="preserve">(Accessed: </w:t>
      </w:r>
      <w:r w:rsidR="00AC361A" w:rsidRPr="00315A90">
        <w:rPr>
          <w:rFonts w:ascii="Arial" w:eastAsiaTheme="minorEastAsia" w:hAnsi="Arial" w:cs="Arial"/>
          <w:color w:val="000000" w:themeColor="text1"/>
          <w:kern w:val="0"/>
          <w14:ligatures w14:val="none"/>
        </w:rPr>
        <w:t>29</w:t>
      </w:r>
      <w:r w:rsidRPr="00315A90">
        <w:rPr>
          <w:rFonts w:ascii="Arial" w:eastAsiaTheme="minorEastAsia" w:hAnsi="Arial" w:cs="Arial"/>
          <w:color w:val="000000" w:themeColor="text1"/>
          <w:kern w:val="0"/>
          <w14:ligatures w14:val="none"/>
        </w:rPr>
        <w:t xml:space="preserve"> </w:t>
      </w:r>
      <w:r w:rsidR="00AC361A" w:rsidRPr="00315A90">
        <w:rPr>
          <w:rFonts w:ascii="Arial" w:eastAsiaTheme="minorEastAsia" w:hAnsi="Arial" w:cs="Arial"/>
          <w:color w:val="000000" w:themeColor="text1"/>
          <w:kern w:val="0"/>
          <w14:ligatures w14:val="none"/>
        </w:rPr>
        <w:t>October</w:t>
      </w:r>
      <w:r w:rsidRPr="00315A90">
        <w:rPr>
          <w:rFonts w:ascii="Arial" w:eastAsiaTheme="minorEastAsia" w:hAnsi="Arial" w:cs="Arial"/>
          <w:color w:val="000000" w:themeColor="text1"/>
          <w:kern w:val="0"/>
          <w14:ligatures w14:val="none"/>
        </w:rPr>
        <w:t xml:space="preserve"> 2025).</w:t>
      </w:r>
    </w:p>
    <w:p w14:paraId="3796D2E6" w14:textId="599CE346" w:rsidR="00D15B6B" w:rsidRPr="00EC2E77" w:rsidRDefault="00D15B6B">
      <w:pPr>
        <w:rPr>
          <w:rFonts w:eastAsiaTheme="minorEastAsia"/>
          <w:color w:val="000000" w:themeColor="text1"/>
          <w:kern w:val="0"/>
          <w:sz w:val="22"/>
          <w:szCs w:val="22"/>
          <w:lang w:val="en-US"/>
          <w14:ligatures w14:val="none"/>
        </w:rPr>
      </w:pPr>
    </w:p>
    <w:sectPr w:rsidR="00D15B6B" w:rsidRPr="00EC2E77" w:rsidSect="00E40FB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FB9"/>
    <w:rsid w:val="0000782B"/>
    <w:rsid w:val="000129CE"/>
    <w:rsid w:val="00027149"/>
    <w:rsid w:val="00047D41"/>
    <w:rsid w:val="00050D95"/>
    <w:rsid w:val="0005457C"/>
    <w:rsid w:val="00056FA3"/>
    <w:rsid w:val="000621E1"/>
    <w:rsid w:val="000733C0"/>
    <w:rsid w:val="00080956"/>
    <w:rsid w:val="00097B62"/>
    <w:rsid w:val="000D73BB"/>
    <w:rsid w:val="000E0817"/>
    <w:rsid w:val="000E0C07"/>
    <w:rsid w:val="000F0C0D"/>
    <w:rsid w:val="000F4BD7"/>
    <w:rsid w:val="001019F7"/>
    <w:rsid w:val="001033AA"/>
    <w:rsid w:val="001203AD"/>
    <w:rsid w:val="00182206"/>
    <w:rsid w:val="001A538D"/>
    <w:rsid w:val="001E161D"/>
    <w:rsid w:val="001E23AF"/>
    <w:rsid w:val="001E31C2"/>
    <w:rsid w:val="00204F96"/>
    <w:rsid w:val="00230B14"/>
    <w:rsid w:val="00262CF3"/>
    <w:rsid w:val="00271B77"/>
    <w:rsid w:val="0028663C"/>
    <w:rsid w:val="002B2D53"/>
    <w:rsid w:val="002D42E1"/>
    <w:rsid w:val="002E3A09"/>
    <w:rsid w:val="002E52CA"/>
    <w:rsid w:val="002F0E18"/>
    <w:rsid w:val="00301CB5"/>
    <w:rsid w:val="00315A90"/>
    <w:rsid w:val="003200DB"/>
    <w:rsid w:val="0033151E"/>
    <w:rsid w:val="003362A0"/>
    <w:rsid w:val="003527D2"/>
    <w:rsid w:val="00352B45"/>
    <w:rsid w:val="0036789D"/>
    <w:rsid w:val="003749E4"/>
    <w:rsid w:val="0039150B"/>
    <w:rsid w:val="00395A7F"/>
    <w:rsid w:val="003A032D"/>
    <w:rsid w:val="003B3F19"/>
    <w:rsid w:val="003D1F6A"/>
    <w:rsid w:val="003E2CB2"/>
    <w:rsid w:val="004002AA"/>
    <w:rsid w:val="00431CE4"/>
    <w:rsid w:val="004600D4"/>
    <w:rsid w:val="004662D2"/>
    <w:rsid w:val="0047063C"/>
    <w:rsid w:val="00490428"/>
    <w:rsid w:val="00493C0C"/>
    <w:rsid w:val="004A7038"/>
    <w:rsid w:val="004B17E0"/>
    <w:rsid w:val="004E663D"/>
    <w:rsid w:val="0051350D"/>
    <w:rsid w:val="00523529"/>
    <w:rsid w:val="00541EBC"/>
    <w:rsid w:val="005506DE"/>
    <w:rsid w:val="00585086"/>
    <w:rsid w:val="005E62A6"/>
    <w:rsid w:val="005F4644"/>
    <w:rsid w:val="00615045"/>
    <w:rsid w:val="0062546A"/>
    <w:rsid w:val="006334D6"/>
    <w:rsid w:val="00636B91"/>
    <w:rsid w:val="0064768A"/>
    <w:rsid w:val="00665ED7"/>
    <w:rsid w:val="006A378F"/>
    <w:rsid w:val="006E2033"/>
    <w:rsid w:val="006E3516"/>
    <w:rsid w:val="006F68F8"/>
    <w:rsid w:val="007032EB"/>
    <w:rsid w:val="007077EF"/>
    <w:rsid w:val="00720843"/>
    <w:rsid w:val="00721451"/>
    <w:rsid w:val="007415EC"/>
    <w:rsid w:val="00770506"/>
    <w:rsid w:val="007771EA"/>
    <w:rsid w:val="007A2DA1"/>
    <w:rsid w:val="007F0825"/>
    <w:rsid w:val="00822A6E"/>
    <w:rsid w:val="00830E17"/>
    <w:rsid w:val="008644B9"/>
    <w:rsid w:val="00865856"/>
    <w:rsid w:val="008A16DC"/>
    <w:rsid w:val="008B317C"/>
    <w:rsid w:val="008C6A33"/>
    <w:rsid w:val="008E2D8F"/>
    <w:rsid w:val="008F24B3"/>
    <w:rsid w:val="00924EA2"/>
    <w:rsid w:val="00931351"/>
    <w:rsid w:val="009719C0"/>
    <w:rsid w:val="009A4EDF"/>
    <w:rsid w:val="009B3B83"/>
    <w:rsid w:val="009C39EE"/>
    <w:rsid w:val="009D12D2"/>
    <w:rsid w:val="009D14B1"/>
    <w:rsid w:val="009E34BA"/>
    <w:rsid w:val="009E636A"/>
    <w:rsid w:val="00A36EDB"/>
    <w:rsid w:val="00A461C8"/>
    <w:rsid w:val="00A64AA6"/>
    <w:rsid w:val="00A7429A"/>
    <w:rsid w:val="00A75E33"/>
    <w:rsid w:val="00A84882"/>
    <w:rsid w:val="00A8619E"/>
    <w:rsid w:val="00AC0D5A"/>
    <w:rsid w:val="00AC361A"/>
    <w:rsid w:val="00AD783C"/>
    <w:rsid w:val="00AD7D74"/>
    <w:rsid w:val="00AE3166"/>
    <w:rsid w:val="00AE32A3"/>
    <w:rsid w:val="00B133C4"/>
    <w:rsid w:val="00B56EF1"/>
    <w:rsid w:val="00B77A25"/>
    <w:rsid w:val="00B803D7"/>
    <w:rsid w:val="00B96D9D"/>
    <w:rsid w:val="00BD6A4A"/>
    <w:rsid w:val="00C4513C"/>
    <w:rsid w:val="00C62954"/>
    <w:rsid w:val="00C77295"/>
    <w:rsid w:val="00CE5A79"/>
    <w:rsid w:val="00CE5E7A"/>
    <w:rsid w:val="00CE7DEC"/>
    <w:rsid w:val="00D15B6B"/>
    <w:rsid w:val="00D6456D"/>
    <w:rsid w:val="00D81904"/>
    <w:rsid w:val="00D82190"/>
    <w:rsid w:val="00D87B23"/>
    <w:rsid w:val="00D9465B"/>
    <w:rsid w:val="00DB30D6"/>
    <w:rsid w:val="00E00FCA"/>
    <w:rsid w:val="00E27053"/>
    <w:rsid w:val="00E40FB9"/>
    <w:rsid w:val="00E468AB"/>
    <w:rsid w:val="00E504B9"/>
    <w:rsid w:val="00E67268"/>
    <w:rsid w:val="00E7065F"/>
    <w:rsid w:val="00E77B6C"/>
    <w:rsid w:val="00E87DC1"/>
    <w:rsid w:val="00E93420"/>
    <w:rsid w:val="00EB0705"/>
    <w:rsid w:val="00EB66D4"/>
    <w:rsid w:val="00EC1078"/>
    <w:rsid w:val="00EC2E77"/>
    <w:rsid w:val="00EE0414"/>
    <w:rsid w:val="00EE734A"/>
    <w:rsid w:val="00EF19C4"/>
    <w:rsid w:val="00F118FE"/>
    <w:rsid w:val="00F3381A"/>
    <w:rsid w:val="00F64E91"/>
    <w:rsid w:val="00F70714"/>
    <w:rsid w:val="00FB519B"/>
    <w:rsid w:val="00FD1AAF"/>
    <w:rsid w:val="00FE2429"/>
    <w:rsid w:val="00FE7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02B4D"/>
  <w15:chartTrackingRefBased/>
  <w15:docId w15:val="{EAB73F1D-D994-4F58-B856-2EC7E45DF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0F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0F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0F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0F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0F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0F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0F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0F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0F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F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0F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0F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0F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0F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0F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0F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0F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0FB9"/>
    <w:rPr>
      <w:rFonts w:eastAsiaTheme="majorEastAsia" w:cstheme="majorBidi"/>
      <w:color w:val="272727" w:themeColor="text1" w:themeTint="D8"/>
    </w:rPr>
  </w:style>
  <w:style w:type="paragraph" w:styleId="Title">
    <w:name w:val="Title"/>
    <w:basedOn w:val="Normal"/>
    <w:next w:val="Normal"/>
    <w:link w:val="TitleChar"/>
    <w:uiPriority w:val="10"/>
    <w:qFormat/>
    <w:rsid w:val="00E40F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0F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0F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0F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0FB9"/>
    <w:pPr>
      <w:spacing w:before="160"/>
      <w:jc w:val="center"/>
    </w:pPr>
    <w:rPr>
      <w:i/>
      <w:iCs/>
      <w:color w:val="404040" w:themeColor="text1" w:themeTint="BF"/>
    </w:rPr>
  </w:style>
  <w:style w:type="character" w:customStyle="1" w:styleId="QuoteChar">
    <w:name w:val="Quote Char"/>
    <w:basedOn w:val="DefaultParagraphFont"/>
    <w:link w:val="Quote"/>
    <w:uiPriority w:val="29"/>
    <w:rsid w:val="00E40FB9"/>
    <w:rPr>
      <w:i/>
      <w:iCs/>
      <w:color w:val="404040" w:themeColor="text1" w:themeTint="BF"/>
    </w:rPr>
  </w:style>
  <w:style w:type="paragraph" w:styleId="ListParagraph">
    <w:name w:val="List Paragraph"/>
    <w:basedOn w:val="Normal"/>
    <w:uiPriority w:val="34"/>
    <w:qFormat/>
    <w:rsid w:val="00E40FB9"/>
    <w:pPr>
      <w:ind w:left="720"/>
      <w:contextualSpacing/>
    </w:pPr>
  </w:style>
  <w:style w:type="character" w:styleId="IntenseEmphasis">
    <w:name w:val="Intense Emphasis"/>
    <w:basedOn w:val="DefaultParagraphFont"/>
    <w:uiPriority w:val="21"/>
    <w:qFormat/>
    <w:rsid w:val="00E40FB9"/>
    <w:rPr>
      <w:i/>
      <w:iCs/>
      <w:color w:val="0F4761" w:themeColor="accent1" w:themeShade="BF"/>
    </w:rPr>
  </w:style>
  <w:style w:type="paragraph" w:styleId="IntenseQuote">
    <w:name w:val="Intense Quote"/>
    <w:basedOn w:val="Normal"/>
    <w:next w:val="Normal"/>
    <w:link w:val="IntenseQuoteChar"/>
    <w:uiPriority w:val="30"/>
    <w:qFormat/>
    <w:rsid w:val="00E40F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0FB9"/>
    <w:rPr>
      <w:i/>
      <w:iCs/>
      <w:color w:val="0F4761" w:themeColor="accent1" w:themeShade="BF"/>
    </w:rPr>
  </w:style>
  <w:style w:type="character" w:styleId="IntenseReference">
    <w:name w:val="Intense Reference"/>
    <w:basedOn w:val="DefaultParagraphFont"/>
    <w:uiPriority w:val="32"/>
    <w:qFormat/>
    <w:rsid w:val="00E40FB9"/>
    <w:rPr>
      <w:b/>
      <w:bCs/>
      <w:smallCaps/>
      <w:color w:val="0F4761" w:themeColor="accent1" w:themeShade="BF"/>
      <w:spacing w:val="5"/>
    </w:rPr>
  </w:style>
  <w:style w:type="paragraph" w:styleId="NoSpacing">
    <w:name w:val="No Spacing"/>
    <w:link w:val="NoSpacingChar"/>
    <w:uiPriority w:val="1"/>
    <w:qFormat/>
    <w:rsid w:val="00E40FB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40FB9"/>
    <w:rPr>
      <w:rFonts w:eastAsiaTheme="minorEastAsia"/>
      <w:kern w:val="0"/>
      <w:sz w:val="22"/>
      <w:szCs w:val="22"/>
      <w:lang w:val="en-US"/>
      <w14:ligatures w14:val="none"/>
    </w:rPr>
  </w:style>
  <w:style w:type="character" w:styleId="Hyperlink">
    <w:name w:val="Hyperlink"/>
    <w:basedOn w:val="DefaultParagraphFont"/>
    <w:uiPriority w:val="99"/>
    <w:unhideWhenUsed/>
    <w:rsid w:val="00EC2E77"/>
    <w:rPr>
      <w:color w:val="467886" w:themeColor="hyperlink"/>
      <w:u w:val="single"/>
    </w:rPr>
  </w:style>
  <w:style w:type="character" w:styleId="UnresolvedMention">
    <w:name w:val="Unresolved Mention"/>
    <w:basedOn w:val="DefaultParagraphFont"/>
    <w:uiPriority w:val="99"/>
    <w:semiHidden/>
    <w:unhideWhenUsed/>
    <w:rsid w:val="00EC2E77"/>
    <w:rPr>
      <w:color w:val="605E5C"/>
      <w:shd w:val="clear" w:color="auto" w:fill="E1DFDD"/>
    </w:rPr>
  </w:style>
  <w:style w:type="character" w:styleId="FollowedHyperlink">
    <w:name w:val="FollowedHyperlink"/>
    <w:basedOn w:val="DefaultParagraphFont"/>
    <w:uiPriority w:val="99"/>
    <w:semiHidden/>
    <w:unhideWhenUsed/>
    <w:rsid w:val="000129C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uters.com/world/uk/uk-minister-says-domestic-abuse-risk-assessment-tool-doesnt-work-2025-08-26" TargetMode="External"/><Relationship Id="rId18" Type="http://schemas.openxmlformats.org/officeDocument/2006/relationships/hyperlink" Target="https://www.theguardian.com/society/2024/mar/24/police-england-must-keep-answering-mental-health-calls-charity-urges" TargetMode="External"/><Relationship Id="rId26" Type="http://schemas.openxmlformats.org/officeDocument/2006/relationships/hyperlink" Target="https://hmicfrs.justiceinspectorates.gov.uk/publication-html/state-of-policing-the-annual-assessment-of-policing-in-england-and-wales-2024-25" TargetMode="External"/><Relationship Id="rId21" Type="http://schemas.openxmlformats.org/officeDocument/2006/relationships/hyperlink" Target="https://hmicfrs.justiceinspectorates.gov.uk/publication-html/annex-super-complaint-police-response-to-stalking" TargetMode="External"/><Relationship Id="rId34" Type="http://schemas.openxmlformats.org/officeDocument/2006/relationships/hyperlink" Target="https://www.england.nhs.uk/long-read/guidance-on-implementing-the-national-partnership-agreement-right-care-right-person" TargetMode="External"/><Relationship Id="rId7" Type="http://schemas.openxmlformats.org/officeDocument/2006/relationships/hyperlink" Target="https://www.college.police.uk/guidance/vulnerability-related-risks/introduction-vulnerability-related-risk" TargetMode="External"/><Relationship Id="rId12" Type="http://schemas.openxmlformats.org/officeDocument/2006/relationships/hyperlink" Target="https://www.college.police.uk/guidance/right-care-right-person-toolkit" TargetMode="External"/><Relationship Id="rId17" Type="http://schemas.openxmlformats.org/officeDocument/2006/relationships/hyperlink" Target="https://www.gov.uk/government/collections/right-care-right-person" TargetMode="External"/><Relationship Id="rId25" Type="http://schemas.openxmlformats.org/officeDocument/2006/relationships/hyperlink" Target="https://assets.publishing.service.gov.uk/media/68c1333feeb238b20672a8f9/state-of-policing-2024-25.pdf" TargetMode="External"/><Relationship Id="rId33" Type="http://schemas.openxmlformats.org/officeDocument/2006/relationships/hyperlink" Target="https://www.npcc.police.uk/SysSiteAssets/media/downloads/publications/publications-log/2019/national-vulnerability-action-plan-2020-2022.pdf"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assets.publishing.service.gov.uk/media/6849a7b67cba25f610c7db3f/Working_together_to_safeguard_children_2023_-_statutory_guidance.pdf" TargetMode="External"/><Relationship Id="rId20" Type="http://schemas.openxmlformats.org/officeDocument/2006/relationships/hyperlink" Target="https://assets-hmicfrs.justiceinspectorates.gov.uk/uploads/state-of-policing-2019.pdf" TargetMode="External"/><Relationship Id="rId29" Type="http://schemas.openxmlformats.org/officeDocument/2006/relationships/hyperlink" Target="https://foundations.org.uk/wp-content/uploads/2025/06/evaluation-of-multi-agency-safeguarding-hubs.pdf" TargetMode="External"/><Relationship Id="rId1" Type="http://schemas.openxmlformats.org/officeDocument/2006/relationships/styles" Target="styles.xml"/><Relationship Id="rId6" Type="http://schemas.openxmlformats.org/officeDocument/2006/relationships/hyperlink" Target="https://www.legislation.gov.uk/ukpga/1989/41/section/47" TargetMode="External"/><Relationship Id="rId11" Type="http://schemas.openxmlformats.org/officeDocument/2006/relationships/hyperlink" Target="https://www.college.police.uk/article/rcrp-national-guidance-launched" TargetMode="External"/><Relationship Id="rId24" Type="http://schemas.openxmlformats.org/officeDocument/2006/relationships/hyperlink" Target="https://hmicfrs.justiceinspectorates.gov.uk/peel-reports/metropolitan-2023-25" TargetMode="External"/><Relationship Id="rId32" Type="http://schemas.openxmlformats.org/officeDocument/2006/relationships/hyperlink" Target="https://www.npcc.police.uk/SysSiteAssets/media/downloads/publications/publications-log/2018/national-vulnerability-action-plan-2018-2021.pdf" TargetMode="External"/><Relationship Id="rId37" Type="http://schemas.openxmlformats.org/officeDocument/2006/relationships/fontTable" Target="fontTable.xml"/><Relationship Id="rId5" Type="http://schemas.openxmlformats.org/officeDocument/2006/relationships/hyperlink" Target="https://www.legislation.gov.uk/ukpga/1989/41/section/17" TargetMode="External"/><Relationship Id="rId15" Type="http://schemas.openxmlformats.org/officeDocument/2006/relationships/hyperlink" Target="https://assets.publishing.service.gov.uk/media/64d500285cac65000dc2dd91/Improving_multi-agency_information_sharing_2023.pdf" TargetMode="External"/><Relationship Id="rId23" Type="http://schemas.openxmlformats.org/officeDocument/2006/relationships/hyperlink" Target="https://hmicfrs.justiceinspectorates.gov.uk/peel-reports/gwent-2023-25" TargetMode="External"/><Relationship Id="rId28" Type="http://schemas.openxmlformats.org/officeDocument/2006/relationships/hyperlink" Target="https://ico.org.uk/for-organisations/uk-gdpr-guidance-and-resources/data-sharing/data-sharing-myths-busted" TargetMode="External"/><Relationship Id="rId36" Type="http://schemas.openxmlformats.org/officeDocument/2006/relationships/hyperlink" Target="https://www.vkpp.org.uk/assets/VKPP-Conference-workshop-embedding-NVAP.pdf" TargetMode="External"/><Relationship Id="rId10" Type="http://schemas.openxmlformats.org/officeDocument/2006/relationships/hyperlink" Target="https://assets.college.police.uk/s3fs-public/2021-11/Recognising-responding-vulnerability-related-risks-scope-of-practice.pdf" TargetMode="External"/><Relationship Id="rId19" Type="http://schemas.openxmlformats.org/officeDocument/2006/relationships/hyperlink" Target="https://assets-hmicfrs.justiceinspectorates.gov.uk/uploads/police-effectiveness-vulnerability-2015.pdf" TargetMode="External"/><Relationship Id="rId31" Type="http://schemas.openxmlformats.org/officeDocument/2006/relationships/hyperlink" Target="https://www.legislation.gov.uk/ukpga/1983/20/section/136/enacted" TargetMode="External"/><Relationship Id="rId4" Type="http://schemas.openxmlformats.org/officeDocument/2006/relationships/hyperlink" Target="https://www.legislation.gov.uk/ukpga/2014/23/section/42" TargetMode="External"/><Relationship Id="rId9" Type="http://schemas.openxmlformats.org/officeDocument/2006/relationships/hyperlink" Target="https://assets.college.police.uk/s3fs-public/2021-11/Recognising-responding-vulnerability-related-risks-guidelines.pdf" TargetMode="External"/><Relationship Id="rId14" Type="http://schemas.openxmlformats.org/officeDocument/2006/relationships/hyperlink" Target="https://www.gov.uk/government/publications/process-evaluation-of-operation-encompass/process-evaluation-of-operation-encompass" TargetMode="External"/><Relationship Id="rId22" Type="http://schemas.openxmlformats.org/officeDocument/2006/relationships/hyperlink" Target="https://hmicfrs.justiceinspectorates.gov.uk/peel-reports-year/2023-25" TargetMode="External"/><Relationship Id="rId27" Type="http://schemas.openxmlformats.org/officeDocument/2006/relationships/hyperlink" Target="https://ico.org.uk/for-organisations/uk-gdpr-guidance-and-resources/data-sharing/a-10-step-guide-to-sharing-information-to-safeguard-children" TargetMode="External"/><Relationship Id="rId30" Type="http://schemas.openxmlformats.org/officeDocument/2006/relationships/hyperlink" Target="https://foundations.org.uk/wp-content/uploads/2025/06/MASH-implications-for-policy-and-practice.pdf" TargetMode="External"/><Relationship Id="rId35" Type="http://schemas.openxmlformats.org/officeDocument/2006/relationships/hyperlink" Target="https://www.gov.uk/government/publications/the-multi-agency-response-to-children-and-families-who-need-help/the-multi-agency-response-to-children-and-families-who-need-help" TargetMode="External"/><Relationship Id="rId8" Type="http://schemas.openxmlformats.org/officeDocument/2006/relationships/hyperlink" Target="https://assets.college.police.uk/s3fs-public/2021-12/Policing-VAWG-national-framework-for-delivery.pdf"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477</TotalTime>
  <Pages>18</Pages>
  <Words>4458</Words>
  <Characters>25411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Critically evaluate the impact of the National Vulnerability Action Plan (NVAP) on police practices in safeguarding vulnerable people. To what extent has NVAP improved multi-agency collaboration, early intervention, and outcomes for at-risk vulnerable peo</vt:lpstr>
    </vt:vector>
  </TitlesOfParts>
  <Company>Charlie Hughes (2400697)</Company>
  <LinksUpToDate>false</LinksUpToDate>
  <CharactersWithSpaces>29810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the impact of the National Vulnerability Action Plan (NVAP) on police practices in safeguarding vulnerable people. To what extent has NVAP improved multi-agency collaboration, early intervention, and outcomes for at-risk vulnerable people?</dc:title>
  <dc:subject>BMPL5015</dc:subject>
  <dc:creator>Charlie Hughes</dc:creator>
  <cp:keywords/>
  <dc:description/>
  <cp:lastModifiedBy>Charlie Hughes</cp:lastModifiedBy>
  <cp:revision>125</cp:revision>
  <dcterms:created xsi:type="dcterms:W3CDTF">2025-11-05T13:56:00Z</dcterms:created>
  <dcterms:modified xsi:type="dcterms:W3CDTF">2025-11-07T16:27:00Z</dcterms:modified>
  <cp:category>2400697@student.uwtsd.ac.uk</cp:category>
</cp:coreProperties>
</file>