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C3BBCC" w14:textId="14F6FA31" w:rsidR="003113FD" w:rsidRDefault="003113FD"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International Financial Management </w:t>
      </w:r>
    </w:p>
    <w:p w14:paraId="3F552941" w14:textId="098508F3" w:rsidR="003113FD" w:rsidRDefault="003113FD"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Exam type question and solutions—developed by Dr Yousuf Kamal </w:t>
      </w:r>
    </w:p>
    <w:p w14:paraId="28EE6094" w14:textId="77777777" w:rsidR="003113FD" w:rsidRDefault="003113FD"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p>
    <w:p w14:paraId="2D826D65" w14:textId="77777777"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p>
    <w:p w14:paraId="74693604" w14:textId="0EEF8C4F"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Section A : 20 MCQ *3=60 compulsory </w:t>
      </w:r>
    </w:p>
    <w:p w14:paraId="1608A063" w14:textId="15DBAF8E"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You might have theory and maths as well </w:t>
      </w:r>
    </w:p>
    <w:p w14:paraId="20CAD3EF" w14:textId="13D4611E"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Section B maths and theory : three questions out of which you need to answer any two 2*20= 40 </w:t>
      </w:r>
    </w:p>
    <w:p w14:paraId="6D2D83E9" w14:textId="127AB683"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1 question will be from theory </w:t>
      </w:r>
    </w:p>
    <w:p w14:paraId="2950CBC3" w14:textId="5B25777B"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2 questions will be from maths </w:t>
      </w:r>
    </w:p>
    <w:p w14:paraId="3A93A281" w14:textId="77777777" w:rsidR="00CE431C" w:rsidRDefault="00CE431C" w:rsidP="00CE1EA3">
      <w:pPr>
        <w:spacing w:before="100" w:beforeAutospacing="1" w:after="100" w:afterAutospacing="1" w:line="240" w:lineRule="auto"/>
        <w:jc w:val="center"/>
        <w:rPr>
          <w:rFonts w:ascii="Times New Roman" w:eastAsia="Times New Roman" w:hAnsi="Times New Roman" w:cs="Times New Roman"/>
          <w:b/>
          <w:bCs/>
          <w:kern w:val="0"/>
          <w:sz w:val="24"/>
          <w:szCs w:val="24"/>
          <w:lang w:eastAsia="en-GB"/>
          <w14:ligatures w14:val="none"/>
        </w:rPr>
      </w:pPr>
    </w:p>
    <w:p w14:paraId="6592C949" w14:textId="0A05B98F" w:rsidR="003113FD" w:rsidRDefault="003113FD" w:rsidP="003113F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Theory part </w:t>
      </w:r>
    </w:p>
    <w:p w14:paraId="0CFCF400" w14:textId="1997FB7A" w:rsidR="00CE1EA3" w:rsidRPr="00CE1EA3" w:rsidRDefault="00CE1EA3" w:rsidP="003113FD">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 xml:space="preserve">What do you understand by agency problem? What are the key aspects of agency problems and how to mitigate them? </w:t>
      </w:r>
    </w:p>
    <w:p w14:paraId="036BBE70" w14:textId="691DA4AC" w:rsidR="00CE1EA3" w:rsidRPr="00CE1EA3" w:rsidRDefault="00CE1EA3" w:rsidP="00CE1E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kern w:val="0"/>
          <w:sz w:val="24"/>
          <w:szCs w:val="24"/>
          <w:lang w:eastAsia="en-GB"/>
          <w14:ligatures w14:val="none"/>
        </w:rPr>
        <w:t>The agency problem in corporate governance refers to conflicts of interest between the principals (shareholders) and agents (managers or executives) of a corporation. These conflicts arise because managers are hired to run the company on behalf of shareholders, but their interests may not always align. Here's a deeper look into the agency problem in corporate governance:</w:t>
      </w:r>
    </w:p>
    <w:p w14:paraId="57757D11" w14:textId="77777777" w:rsidR="00CE1EA3" w:rsidRPr="00CE1EA3" w:rsidRDefault="00CE1EA3" w:rsidP="00CE1EA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E1EA3">
        <w:rPr>
          <w:rFonts w:ascii="Times New Roman" w:eastAsia="Times New Roman" w:hAnsi="Times New Roman" w:cs="Times New Roman"/>
          <w:b/>
          <w:bCs/>
          <w:kern w:val="0"/>
          <w:sz w:val="27"/>
          <w:szCs w:val="27"/>
          <w:lang w:eastAsia="en-GB"/>
          <w14:ligatures w14:val="none"/>
        </w:rPr>
        <w:t>Key Aspects of the Agency Problem</w:t>
      </w:r>
    </w:p>
    <w:p w14:paraId="514BDFB9" w14:textId="77777777" w:rsidR="00CE1EA3" w:rsidRPr="00CE1EA3" w:rsidRDefault="00CE1EA3" w:rsidP="00CE1EA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Conflict of Interest</w:t>
      </w:r>
      <w:r w:rsidRPr="00CE1EA3">
        <w:rPr>
          <w:rFonts w:ascii="Times New Roman" w:eastAsia="Times New Roman" w:hAnsi="Times New Roman" w:cs="Times New Roman"/>
          <w:kern w:val="0"/>
          <w:sz w:val="24"/>
          <w:szCs w:val="24"/>
          <w:lang w:eastAsia="en-GB"/>
          <w14:ligatures w14:val="none"/>
        </w:rPr>
        <w:t>:</w:t>
      </w:r>
    </w:p>
    <w:p w14:paraId="66D2A149"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may pursue personal goals that do not necessarily align with maximizing shareholder value. These can include job security, personal reputation, or other personal benefits.</w:t>
      </w:r>
    </w:p>
    <w:p w14:paraId="398248A2"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Decisions made may not reflect the best interests of the shareholders, leading to suboptimal company performance.</w:t>
      </w:r>
    </w:p>
    <w:p w14:paraId="562943E5" w14:textId="77777777" w:rsidR="00CE1EA3" w:rsidRPr="00CE1EA3" w:rsidRDefault="00CE1EA3" w:rsidP="00CE1EA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Asymmetric Information</w:t>
      </w:r>
      <w:r w:rsidRPr="00CE1EA3">
        <w:rPr>
          <w:rFonts w:ascii="Times New Roman" w:eastAsia="Times New Roman" w:hAnsi="Times New Roman" w:cs="Times New Roman"/>
          <w:kern w:val="0"/>
          <w:sz w:val="24"/>
          <w:szCs w:val="24"/>
          <w:lang w:eastAsia="en-GB"/>
          <w14:ligatures w14:val="none"/>
        </w:rPr>
        <w:t>:</w:t>
      </w:r>
    </w:p>
    <w:p w14:paraId="081E8841"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generally have more information about the company's operations and future prospects than shareholders. They might use this information to their advantage, sometimes at the expense of shareholders.</w:t>
      </w:r>
    </w:p>
    <w:p w14:paraId="165DD3D9"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Shareholders may find it challenging to effectively monitor and evaluate managerial performance and decisions.</w:t>
      </w:r>
    </w:p>
    <w:p w14:paraId="2894E215" w14:textId="77777777" w:rsidR="00CE1EA3" w:rsidRPr="00CE1EA3" w:rsidRDefault="00CE1EA3" w:rsidP="00CE1EA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Moral Hazard</w:t>
      </w:r>
      <w:r w:rsidRPr="00CE1EA3">
        <w:rPr>
          <w:rFonts w:ascii="Times New Roman" w:eastAsia="Times New Roman" w:hAnsi="Times New Roman" w:cs="Times New Roman"/>
          <w:kern w:val="0"/>
          <w:sz w:val="24"/>
          <w:szCs w:val="24"/>
          <w:lang w:eastAsia="en-GB"/>
          <w14:ligatures w14:val="none"/>
        </w:rPr>
        <w:t>:</w:t>
      </w:r>
    </w:p>
    <w:p w14:paraId="72B20695"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might take excessive risks or engage in activities that benefit themselves but potentially harm the company, knowing that the negative consequences will primarily affect the shareholders.</w:t>
      </w:r>
    </w:p>
    <w:p w14:paraId="32B382DB"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lastRenderedPageBreak/>
        <w:t>Impact</w:t>
      </w:r>
      <w:r w:rsidRPr="00CE1EA3">
        <w:rPr>
          <w:rFonts w:ascii="Times New Roman" w:eastAsia="Times New Roman" w:hAnsi="Times New Roman" w:cs="Times New Roman"/>
          <w:kern w:val="0"/>
          <w:sz w:val="24"/>
          <w:szCs w:val="24"/>
          <w:lang w:eastAsia="en-GB"/>
          <w14:ligatures w14:val="none"/>
        </w:rPr>
        <w:t>: This can lead to decisions that jeopardize the company’s long-term health and shareholder value.</w:t>
      </w:r>
    </w:p>
    <w:p w14:paraId="2BAFE7CC" w14:textId="77777777" w:rsidR="00CE1EA3" w:rsidRPr="00CE1EA3" w:rsidRDefault="00CE1EA3" w:rsidP="00CE1EA3">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Perquisite Consumption</w:t>
      </w:r>
      <w:r w:rsidRPr="00CE1EA3">
        <w:rPr>
          <w:rFonts w:ascii="Times New Roman" w:eastAsia="Times New Roman" w:hAnsi="Times New Roman" w:cs="Times New Roman"/>
          <w:kern w:val="0"/>
          <w:sz w:val="24"/>
          <w:szCs w:val="24"/>
          <w:lang w:eastAsia="en-GB"/>
          <w14:ligatures w14:val="none"/>
        </w:rPr>
        <w:t>:</w:t>
      </w:r>
    </w:p>
    <w:p w14:paraId="165C4797"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might use company resources for personal benefits, such as luxurious office spaces, expensive company cars, or excessive travel expenses.</w:t>
      </w:r>
    </w:p>
    <w:p w14:paraId="6D333475" w14:textId="77777777" w:rsidR="00CE1EA3" w:rsidRPr="00CE1EA3" w:rsidRDefault="00CE1EA3" w:rsidP="00CE1EA3">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These expenses do not contribute to the company's profitability and reduce the returns available to shareholders.</w:t>
      </w:r>
    </w:p>
    <w:p w14:paraId="60706D14" w14:textId="77777777" w:rsidR="00CE1EA3" w:rsidRPr="00CE1EA3" w:rsidRDefault="00CE1EA3" w:rsidP="00CE1EA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E1EA3">
        <w:rPr>
          <w:rFonts w:ascii="Times New Roman" w:eastAsia="Times New Roman" w:hAnsi="Times New Roman" w:cs="Times New Roman"/>
          <w:b/>
          <w:bCs/>
          <w:kern w:val="0"/>
          <w:sz w:val="27"/>
          <w:szCs w:val="27"/>
          <w:lang w:eastAsia="en-GB"/>
          <w14:ligatures w14:val="none"/>
        </w:rPr>
        <w:t>Mitigating the Agency Problem</w:t>
      </w:r>
    </w:p>
    <w:p w14:paraId="54158CC7" w14:textId="77777777" w:rsidR="00CE1EA3" w:rsidRPr="00CE1EA3" w:rsidRDefault="00CE1EA3" w:rsidP="00CE1E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kern w:val="0"/>
          <w:sz w:val="24"/>
          <w:szCs w:val="24"/>
          <w:lang w:eastAsia="en-GB"/>
          <w14:ligatures w14:val="none"/>
        </w:rPr>
        <w:t>To address the agency problem, various mechanisms and strategies can be implemented:</w:t>
      </w:r>
    </w:p>
    <w:p w14:paraId="59C69970"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Performance-Based Incentives</w:t>
      </w:r>
      <w:r w:rsidRPr="00CE1EA3">
        <w:rPr>
          <w:rFonts w:ascii="Times New Roman" w:eastAsia="Times New Roman" w:hAnsi="Times New Roman" w:cs="Times New Roman"/>
          <w:kern w:val="0"/>
          <w:sz w:val="24"/>
          <w:szCs w:val="24"/>
          <w:lang w:eastAsia="en-GB"/>
          <w14:ligatures w14:val="none"/>
        </w:rPr>
        <w:t>:</w:t>
      </w:r>
    </w:p>
    <w:p w14:paraId="32F95426"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Aligning managers' compensation with the company’s performance through mechanisms like stock options, performance shares, and bonuses tied to long-term goals.</w:t>
      </w:r>
    </w:p>
    <w:p w14:paraId="221E1651"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Encourages managers to focus on activities that will enhance shareholder value.</w:t>
      </w:r>
    </w:p>
    <w:p w14:paraId="774AD31A"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Strong Board of Directors</w:t>
      </w:r>
      <w:r w:rsidRPr="00CE1EA3">
        <w:rPr>
          <w:rFonts w:ascii="Times New Roman" w:eastAsia="Times New Roman" w:hAnsi="Times New Roman" w:cs="Times New Roman"/>
          <w:kern w:val="0"/>
          <w:sz w:val="24"/>
          <w:szCs w:val="24"/>
          <w:lang w:eastAsia="en-GB"/>
          <w14:ligatures w14:val="none"/>
        </w:rPr>
        <w:t>:</w:t>
      </w:r>
    </w:p>
    <w:p w14:paraId="0C9176B2"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Ensuring an active, independent, and knowledgeable board that can effectively oversee and evaluate managerial decisions.</w:t>
      </w:r>
    </w:p>
    <w:p w14:paraId="43835405"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Provides checks and balances on managerial actions and decisions.</w:t>
      </w:r>
    </w:p>
    <w:p w14:paraId="203B16FD"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Shareholder Rights and Activism</w:t>
      </w:r>
      <w:r w:rsidRPr="00CE1EA3">
        <w:rPr>
          <w:rFonts w:ascii="Times New Roman" w:eastAsia="Times New Roman" w:hAnsi="Times New Roman" w:cs="Times New Roman"/>
          <w:kern w:val="0"/>
          <w:sz w:val="24"/>
          <w:szCs w:val="24"/>
          <w:lang w:eastAsia="en-GB"/>
          <w14:ligatures w14:val="none"/>
        </w:rPr>
        <w:t>:</w:t>
      </w:r>
    </w:p>
    <w:p w14:paraId="15EDB337"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Enhancing shareholders’ ability to influence corporate governance through voting rights, shareholder meetings, and proposals.</w:t>
      </w:r>
    </w:p>
    <w:p w14:paraId="5B010D82"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Empowers shareholders to hold managers accountable and influence corporate policies.</w:t>
      </w:r>
    </w:p>
    <w:p w14:paraId="52702DD6"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Transparency and Disclosure</w:t>
      </w:r>
      <w:r w:rsidRPr="00CE1EA3">
        <w:rPr>
          <w:rFonts w:ascii="Times New Roman" w:eastAsia="Times New Roman" w:hAnsi="Times New Roman" w:cs="Times New Roman"/>
          <w:kern w:val="0"/>
          <w:sz w:val="24"/>
          <w:szCs w:val="24"/>
          <w:lang w:eastAsia="en-GB"/>
          <w14:ligatures w14:val="none"/>
        </w:rPr>
        <w:t>:</w:t>
      </w:r>
    </w:p>
    <w:p w14:paraId="349B3D04"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Requiring comprehensive and accurate disclosure of financial and operational information.</w:t>
      </w:r>
    </w:p>
    <w:p w14:paraId="428086DD"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Reduces information asymmetry and allows shareholders to make better-informed decisions.</w:t>
      </w:r>
    </w:p>
    <w:p w14:paraId="57C29FE7"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Corporate Governance Codes and Policies</w:t>
      </w:r>
      <w:r w:rsidRPr="00CE1EA3">
        <w:rPr>
          <w:rFonts w:ascii="Times New Roman" w:eastAsia="Times New Roman" w:hAnsi="Times New Roman" w:cs="Times New Roman"/>
          <w:kern w:val="0"/>
          <w:sz w:val="24"/>
          <w:szCs w:val="24"/>
          <w:lang w:eastAsia="en-GB"/>
          <w14:ligatures w14:val="none"/>
        </w:rPr>
        <w:t>:</w:t>
      </w:r>
    </w:p>
    <w:p w14:paraId="607D5607"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Adopting industry best practices and regulatory guidelines for corporate governance.</w:t>
      </w:r>
    </w:p>
    <w:p w14:paraId="435A4713"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Ensures a structured and ethical approach to managing the company, aligning with shareholder interests.</w:t>
      </w:r>
    </w:p>
    <w:p w14:paraId="79657964"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Internal Controls and Audits</w:t>
      </w:r>
      <w:r w:rsidRPr="00CE1EA3">
        <w:rPr>
          <w:rFonts w:ascii="Times New Roman" w:eastAsia="Times New Roman" w:hAnsi="Times New Roman" w:cs="Times New Roman"/>
          <w:kern w:val="0"/>
          <w:sz w:val="24"/>
          <w:szCs w:val="24"/>
          <w:lang w:eastAsia="en-GB"/>
          <w14:ligatures w14:val="none"/>
        </w:rPr>
        <w:t>:</w:t>
      </w:r>
    </w:p>
    <w:p w14:paraId="44EEFB32"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Implementing rigorous internal control systems and conducting regular internal and external audits.</w:t>
      </w:r>
    </w:p>
    <w:p w14:paraId="1F278F66"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Detects and prevents mismanagement and ensures compliance with policies and procedures.</w:t>
      </w:r>
    </w:p>
    <w:p w14:paraId="4BB4F48D" w14:textId="77777777" w:rsidR="00CE1EA3" w:rsidRPr="00CE1EA3" w:rsidRDefault="00CE1EA3" w:rsidP="00CE1EA3">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Stakeholder Engagement</w:t>
      </w:r>
      <w:r w:rsidRPr="00CE1EA3">
        <w:rPr>
          <w:rFonts w:ascii="Times New Roman" w:eastAsia="Times New Roman" w:hAnsi="Times New Roman" w:cs="Times New Roman"/>
          <w:kern w:val="0"/>
          <w:sz w:val="24"/>
          <w:szCs w:val="24"/>
          <w:lang w:eastAsia="en-GB"/>
          <w14:ligatures w14:val="none"/>
        </w:rPr>
        <w:t>:</w:t>
      </w:r>
    </w:p>
    <w:p w14:paraId="78169D69"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Engaging with other stakeholders such as employees, customers, and suppliers to ensure broader accountability.</w:t>
      </w:r>
    </w:p>
    <w:p w14:paraId="16A1BD55" w14:textId="77777777" w:rsidR="00CE1EA3" w:rsidRPr="00CE1EA3" w:rsidRDefault="00CE1EA3" w:rsidP="00CE1EA3">
      <w:pPr>
        <w:numPr>
          <w:ilvl w:val="1"/>
          <w:numId w:val="4"/>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Helps in building a sustainable business environment that benefits all parties, indirectly supporting shareholder interests.</w:t>
      </w:r>
    </w:p>
    <w:p w14:paraId="55E926D7" w14:textId="77777777" w:rsidR="00CE1EA3" w:rsidRPr="00CE1EA3" w:rsidRDefault="00CE1EA3" w:rsidP="00CE1E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kern w:val="0"/>
          <w:sz w:val="24"/>
          <w:szCs w:val="24"/>
          <w:lang w:eastAsia="en-GB"/>
          <w14:ligatures w14:val="none"/>
        </w:rPr>
        <w:lastRenderedPageBreak/>
        <w:t>By adopting these measures, companies can mitigate the agency problem, leading to better alignment between management and shareholder interests and, ultimately, improved corporate performance and governance.</w:t>
      </w:r>
    </w:p>
    <w:p w14:paraId="1FC82E63" w14:textId="6BC773E9" w:rsidR="00CE1EA3" w:rsidRPr="00CE1EA3" w:rsidRDefault="00CE1EA3" w:rsidP="00CE1EA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E1EA3">
        <w:rPr>
          <w:rFonts w:ascii="Times New Roman" w:eastAsia="Times New Roman" w:hAnsi="Times New Roman" w:cs="Times New Roman"/>
          <w:b/>
          <w:bCs/>
          <w:kern w:val="0"/>
          <w:sz w:val="27"/>
          <w:szCs w:val="27"/>
          <w:lang w:eastAsia="en-GB"/>
          <w14:ligatures w14:val="none"/>
        </w:rPr>
        <w:t>Agency Problems in Capital Budgeting</w:t>
      </w:r>
    </w:p>
    <w:p w14:paraId="5DA84C1A" w14:textId="77777777" w:rsidR="00CE1EA3" w:rsidRPr="00CE1EA3" w:rsidRDefault="00CE1EA3" w:rsidP="00CE1E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kern w:val="0"/>
          <w:sz w:val="24"/>
          <w:szCs w:val="24"/>
          <w:lang w:eastAsia="en-GB"/>
          <w14:ligatures w14:val="none"/>
        </w:rPr>
        <w:t>Agency problems in capital budgeting arise from the potential conflicts of interest between managers (agents) and shareholders (principals). Here are some common agency problems in this context:</w:t>
      </w:r>
    </w:p>
    <w:p w14:paraId="1C7C6DDE" w14:textId="77777777" w:rsidR="00CE1EA3" w:rsidRPr="00CE1EA3" w:rsidRDefault="00CE1EA3" w:rsidP="00CE1EA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Overinvestment/Empire Building</w:t>
      </w:r>
      <w:r w:rsidRPr="00CE1EA3">
        <w:rPr>
          <w:rFonts w:ascii="Times New Roman" w:eastAsia="Times New Roman" w:hAnsi="Times New Roman" w:cs="Times New Roman"/>
          <w:kern w:val="0"/>
          <w:sz w:val="24"/>
          <w:szCs w:val="24"/>
          <w:lang w:eastAsia="en-GB"/>
          <w14:ligatures w14:val="none"/>
        </w:rPr>
        <w:t>:</w:t>
      </w:r>
    </w:p>
    <w:p w14:paraId="6C8FB11E"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may pursue investments that increase the size of the company rather than those that maximize shareholder value. This is often driven by personal motives such as increased power, prestige, and compensation.</w:t>
      </w:r>
    </w:p>
    <w:p w14:paraId="5F8AB313"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This can lead to inefficient allocation of capital and lower overall returns for shareholders.</w:t>
      </w:r>
    </w:p>
    <w:p w14:paraId="6704BE63" w14:textId="77777777" w:rsidR="00CE1EA3" w:rsidRPr="00CE1EA3" w:rsidRDefault="00CE1EA3" w:rsidP="00CE1EA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Underinvestment/Short-Termism</w:t>
      </w:r>
      <w:r w:rsidRPr="00CE1EA3">
        <w:rPr>
          <w:rFonts w:ascii="Times New Roman" w:eastAsia="Times New Roman" w:hAnsi="Times New Roman" w:cs="Times New Roman"/>
          <w:kern w:val="0"/>
          <w:sz w:val="24"/>
          <w:szCs w:val="24"/>
          <w:lang w:eastAsia="en-GB"/>
          <w14:ligatures w14:val="none"/>
        </w:rPr>
        <w:t>:</w:t>
      </w:r>
    </w:p>
    <w:p w14:paraId="3C08B7AD"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may avoid long-term investments with positive net present value (NPV) because they prioritize short-term performance metrics that affect their bonuses or job security.</w:t>
      </w:r>
    </w:p>
    <w:p w14:paraId="357B4E47"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This can result in missed opportunities and stunted company growth.</w:t>
      </w:r>
    </w:p>
    <w:p w14:paraId="5676B8E2" w14:textId="77777777" w:rsidR="00CE1EA3" w:rsidRPr="00CE1EA3" w:rsidRDefault="00CE1EA3" w:rsidP="00CE1EA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Risk Aversion or Excessive Risk-Taking</w:t>
      </w:r>
      <w:r w:rsidRPr="00CE1EA3">
        <w:rPr>
          <w:rFonts w:ascii="Times New Roman" w:eastAsia="Times New Roman" w:hAnsi="Times New Roman" w:cs="Times New Roman"/>
          <w:kern w:val="0"/>
          <w:sz w:val="24"/>
          <w:szCs w:val="24"/>
          <w:lang w:eastAsia="en-GB"/>
          <w14:ligatures w14:val="none"/>
        </w:rPr>
        <w:t>:</w:t>
      </w:r>
    </w:p>
    <w:p w14:paraId="239F8DB2"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might be overly risk-averse, avoiding projects that are beneficial but risky, to protect their jobs. Conversely, they might take on excessive risks to achieve high short-term gains if their compensation is tied to short-term performance.</w:t>
      </w:r>
    </w:p>
    <w:p w14:paraId="3B0BA61A"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Risk aversion can lead to stagnation, while excessive risk-taking can jeopardize the company's long-term viability.</w:t>
      </w:r>
    </w:p>
    <w:p w14:paraId="48F01560" w14:textId="77777777" w:rsidR="00CE1EA3" w:rsidRPr="00CE1EA3" w:rsidRDefault="00CE1EA3" w:rsidP="00CE1EA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Perquisite Consumption</w:t>
      </w:r>
      <w:r w:rsidRPr="00CE1EA3">
        <w:rPr>
          <w:rFonts w:ascii="Times New Roman" w:eastAsia="Times New Roman" w:hAnsi="Times New Roman" w:cs="Times New Roman"/>
          <w:kern w:val="0"/>
          <w:sz w:val="24"/>
          <w:szCs w:val="24"/>
          <w:lang w:eastAsia="en-GB"/>
          <w14:ligatures w14:val="none"/>
        </w:rPr>
        <w:t>:</w:t>
      </w:r>
    </w:p>
    <w:p w14:paraId="3D70ED3A"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might invest in projects that provide them with personal benefits, such as lavish offices or corporate jets, which do not add value to the company.</w:t>
      </w:r>
    </w:p>
    <w:p w14:paraId="30498C62"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This leads to unnecessary expenditures that do not contribute to shareholder value.</w:t>
      </w:r>
    </w:p>
    <w:p w14:paraId="109B5BEE" w14:textId="77777777" w:rsidR="00CE1EA3" w:rsidRPr="00CE1EA3" w:rsidRDefault="00CE1EA3" w:rsidP="00CE1EA3">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Asymmetric Information</w:t>
      </w:r>
      <w:r w:rsidRPr="00CE1EA3">
        <w:rPr>
          <w:rFonts w:ascii="Times New Roman" w:eastAsia="Times New Roman" w:hAnsi="Times New Roman" w:cs="Times New Roman"/>
          <w:kern w:val="0"/>
          <w:sz w:val="24"/>
          <w:szCs w:val="24"/>
          <w:lang w:eastAsia="en-GB"/>
          <w14:ligatures w14:val="none"/>
        </w:rPr>
        <w:t>:</w:t>
      </w:r>
    </w:p>
    <w:p w14:paraId="33226226"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Managers have more information about the company's operations and future prospects than shareholders. They might exploit this information asymmetry to pursue personal agendas.</w:t>
      </w:r>
    </w:p>
    <w:p w14:paraId="491C177B" w14:textId="77777777" w:rsidR="00CE1EA3" w:rsidRPr="00CE1EA3" w:rsidRDefault="00CE1EA3" w:rsidP="00CE1EA3">
      <w:pPr>
        <w:numPr>
          <w:ilvl w:val="1"/>
          <w:numId w:val="1"/>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Impact</w:t>
      </w:r>
      <w:r w:rsidRPr="00CE1EA3">
        <w:rPr>
          <w:rFonts w:ascii="Times New Roman" w:eastAsia="Times New Roman" w:hAnsi="Times New Roman" w:cs="Times New Roman"/>
          <w:kern w:val="0"/>
          <w:sz w:val="24"/>
          <w:szCs w:val="24"/>
          <w:lang w:eastAsia="en-GB"/>
          <w14:ligatures w14:val="none"/>
        </w:rPr>
        <w:t>: Shareholders may find it difficult to accurately assess the value of investment projects and the performance of managers.</w:t>
      </w:r>
    </w:p>
    <w:p w14:paraId="55BDB50E" w14:textId="77777777" w:rsidR="00CE1EA3" w:rsidRPr="00CE1EA3" w:rsidRDefault="00CE1EA3" w:rsidP="00CE1EA3">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E1EA3">
        <w:rPr>
          <w:rFonts w:ascii="Times New Roman" w:eastAsia="Times New Roman" w:hAnsi="Times New Roman" w:cs="Times New Roman"/>
          <w:b/>
          <w:bCs/>
          <w:kern w:val="0"/>
          <w:sz w:val="27"/>
          <w:szCs w:val="27"/>
          <w:lang w:eastAsia="en-GB"/>
          <w14:ligatures w14:val="none"/>
        </w:rPr>
        <w:t>Measures to Mitigate Agency Problems</w:t>
      </w:r>
    </w:p>
    <w:p w14:paraId="69D7BF16" w14:textId="77777777" w:rsidR="00CE1EA3" w:rsidRPr="00CE1EA3" w:rsidRDefault="00CE1EA3" w:rsidP="00CE1E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kern w:val="0"/>
          <w:sz w:val="24"/>
          <w:szCs w:val="24"/>
          <w:lang w:eastAsia="en-GB"/>
          <w14:ligatures w14:val="none"/>
        </w:rPr>
        <w:t>Several measures can help align the interests of managers with those of shareholders and mitigate agency problems in capital budgeting:</w:t>
      </w:r>
    </w:p>
    <w:p w14:paraId="14CAA981"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Performance-Based Compensation</w:t>
      </w:r>
      <w:r w:rsidRPr="00CE1EA3">
        <w:rPr>
          <w:rFonts w:ascii="Times New Roman" w:eastAsia="Times New Roman" w:hAnsi="Times New Roman" w:cs="Times New Roman"/>
          <w:kern w:val="0"/>
          <w:sz w:val="24"/>
          <w:szCs w:val="24"/>
          <w:lang w:eastAsia="en-GB"/>
          <w14:ligatures w14:val="none"/>
        </w:rPr>
        <w:t>:</w:t>
      </w:r>
    </w:p>
    <w:p w14:paraId="3DD56CAA"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lastRenderedPageBreak/>
        <w:t>Description</w:t>
      </w:r>
      <w:r w:rsidRPr="00CE1EA3">
        <w:rPr>
          <w:rFonts w:ascii="Times New Roman" w:eastAsia="Times New Roman" w:hAnsi="Times New Roman" w:cs="Times New Roman"/>
          <w:kern w:val="0"/>
          <w:sz w:val="24"/>
          <w:szCs w:val="24"/>
          <w:lang w:eastAsia="en-GB"/>
          <w14:ligatures w14:val="none"/>
        </w:rPr>
        <w:t>: Tying a significant portion of managers' compensation to the long-term performance of the company, such as stock options, performance shares, or bonuses linked to long-term metrics.</w:t>
      </w:r>
    </w:p>
    <w:p w14:paraId="3FB69571"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Aligns managers' interests with those of shareholders, encouraging them to make decisions that enhance shareholder value.</w:t>
      </w:r>
    </w:p>
    <w:p w14:paraId="5A8FE82A"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Monitoring and Oversight</w:t>
      </w:r>
      <w:r w:rsidRPr="00CE1EA3">
        <w:rPr>
          <w:rFonts w:ascii="Times New Roman" w:eastAsia="Times New Roman" w:hAnsi="Times New Roman" w:cs="Times New Roman"/>
          <w:kern w:val="0"/>
          <w:sz w:val="24"/>
          <w:szCs w:val="24"/>
          <w:lang w:eastAsia="en-GB"/>
          <w14:ligatures w14:val="none"/>
        </w:rPr>
        <w:t>:</w:t>
      </w:r>
    </w:p>
    <w:p w14:paraId="5DCA8479"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Implementing robust governance mechanisms, including an active board of directors, audit committees, and independent directors.</w:t>
      </w:r>
    </w:p>
    <w:p w14:paraId="3D490168"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Ensures that managerial decisions are scrutinized and that there is accountability for actions taken.</w:t>
      </w:r>
    </w:p>
    <w:p w14:paraId="34C7B864"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Shareholder Activism</w:t>
      </w:r>
      <w:r w:rsidRPr="00CE1EA3">
        <w:rPr>
          <w:rFonts w:ascii="Times New Roman" w:eastAsia="Times New Roman" w:hAnsi="Times New Roman" w:cs="Times New Roman"/>
          <w:kern w:val="0"/>
          <w:sz w:val="24"/>
          <w:szCs w:val="24"/>
          <w:lang w:eastAsia="en-GB"/>
          <w14:ligatures w14:val="none"/>
        </w:rPr>
        <w:t>:</w:t>
      </w:r>
    </w:p>
    <w:p w14:paraId="6CF9A459"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Encouraging active participation by shareholders in corporate governance, such as voting on key issues and proposing changes to management practices.</w:t>
      </w:r>
    </w:p>
    <w:p w14:paraId="4022EA3C"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Increases pressure on managers to act in shareholders' best interests.</w:t>
      </w:r>
    </w:p>
    <w:p w14:paraId="1680DC09"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Transparency and Disclosure</w:t>
      </w:r>
      <w:r w:rsidRPr="00CE1EA3">
        <w:rPr>
          <w:rFonts w:ascii="Times New Roman" w:eastAsia="Times New Roman" w:hAnsi="Times New Roman" w:cs="Times New Roman"/>
          <w:kern w:val="0"/>
          <w:sz w:val="24"/>
          <w:szCs w:val="24"/>
          <w:lang w:eastAsia="en-GB"/>
          <w14:ligatures w14:val="none"/>
        </w:rPr>
        <w:t>:</w:t>
      </w:r>
    </w:p>
    <w:p w14:paraId="68860FBF"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Enhancing the transparency of the decision-making process and ensuring detailed disclosure of capital budgeting decisions and their rationale.</w:t>
      </w:r>
    </w:p>
    <w:p w14:paraId="7A17015A"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Reduces information asymmetry and allows shareholders to make more informed assessments.</w:t>
      </w:r>
    </w:p>
    <w:p w14:paraId="5F9BDA45"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Corporate Governance Codes and Policies</w:t>
      </w:r>
      <w:r w:rsidRPr="00CE1EA3">
        <w:rPr>
          <w:rFonts w:ascii="Times New Roman" w:eastAsia="Times New Roman" w:hAnsi="Times New Roman" w:cs="Times New Roman"/>
          <w:kern w:val="0"/>
          <w:sz w:val="24"/>
          <w:szCs w:val="24"/>
          <w:lang w:eastAsia="en-GB"/>
          <w14:ligatures w14:val="none"/>
        </w:rPr>
        <w:t>:</w:t>
      </w:r>
    </w:p>
    <w:p w14:paraId="79117D94"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Adopting best practices in corporate governance, as recommended by industry standards and regulatory bodies.</w:t>
      </w:r>
    </w:p>
    <w:p w14:paraId="2F0B81EA"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Provides a framework for ethical and effective decision-making that aligns with shareholder interests.</w:t>
      </w:r>
    </w:p>
    <w:p w14:paraId="6783BE41"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Internal Controls and Audit Systems</w:t>
      </w:r>
      <w:r w:rsidRPr="00CE1EA3">
        <w:rPr>
          <w:rFonts w:ascii="Times New Roman" w:eastAsia="Times New Roman" w:hAnsi="Times New Roman" w:cs="Times New Roman"/>
          <w:kern w:val="0"/>
          <w:sz w:val="24"/>
          <w:szCs w:val="24"/>
          <w:lang w:eastAsia="en-GB"/>
          <w14:ligatures w14:val="none"/>
        </w:rPr>
        <w:t>:</w:t>
      </w:r>
    </w:p>
    <w:p w14:paraId="4426B20F"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Strengthening internal controls and conducting regular internal and external audits to ensure compliance with policies and procedures.</w:t>
      </w:r>
    </w:p>
    <w:p w14:paraId="1B89B940"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Helps detect and prevent deviations from the intended use of capital and ensures the integrity of financial reporting.</w:t>
      </w:r>
    </w:p>
    <w:p w14:paraId="0D9490E3" w14:textId="77777777" w:rsidR="00CE1EA3" w:rsidRPr="00CE1EA3" w:rsidRDefault="00CE1EA3" w:rsidP="00CE1EA3">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Capital Allocation Committees</w:t>
      </w:r>
      <w:r w:rsidRPr="00CE1EA3">
        <w:rPr>
          <w:rFonts w:ascii="Times New Roman" w:eastAsia="Times New Roman" w:hAnsi="Times New Roman" w:cs="Times New Roman"/>
          <w:kern w:val="0"/>
          <w:sz w:val="24"/>
          <w:szCs w:val="24"/>
          <w:lang w:eastAsia="en-GB"/>
          <w14:ligatures w14:val="none"/>
        </w:rPr>
        <w:t>:</w:t>
      </w:r>
    </w:p>
    <w:p w14:paraId="178716A1"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Description</w:t>
      </w:r>
      <w:r w:rsidRPr="00CE1EA3">
        <w:rPr>
          <w:rFonts w:ascii="Times New Roman" w:eastAsia="Times New Roman" w:hAnsi="Times New Roman" w:cs="Times New Roman"/>
          <w:kern w:val="0"/>
          <w:sz w:val="24"/>
          <w:szCs w:val="24"/>
          <w:lang w:eastAsia="en-GB"/>
          <w14:ligatures w14:val="none"/>
        </w:rPr>
        <w:t>: Establishing committees specifically tasked with reviewing and approving capital expenditures, consisting of members with no personal stake in the projects.</w:t>
      </w:r>
    </w:p>
    <w:p w14:paraId="347BE0E0" w14:textId="77777777" w:rsidR="00CE1EA3" w:rsidRPr="00CE1EA3" w:rsidRDefault="00CE1EA3" w:rsidP="00CE1EA3">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b/>
          <w:bCs/>
          <w:kern w:val="0"/>
          <w:sz w:val="24"/>
          <w:szCs w:val="24"/>
          <w:lang w:eastAsia="en-GB"/>
          <w14:ligatures w14:val="none"/>
        </w:rPr>
        <w:t>Effectiveness</w:t>
      </w:r>
      <w:r w:rsidRPr="00CE1EA3">
        <w:rPr>
          <w:rFonts w:ascii="Times New Roman" w:eastAsia="Times New Roman" w:hAnsi="Times New Roman" w:cs="Times New Roman"/>
          <w:kern w:val="0"/>
          <w:sz w:val="24"/>
          <w:szCs w:val="24"/>
          <w:lang w:eastAsia="en-GB"/>
          <w14:ligatures w14:val="none"/>
        </w:rPr>
        <w:t>: Ensures that capital budgeting decisions are made objectively and are subject to thorough evaluation.</w:t>
      </w:r>
    </w:p>
    <w:p w14:paraId="0F6EC8AB" w14:textId="77777777" w:rsidR="00CE1EA3" w:rsidRPr="00CE1EA3" w:rsidRDefault="00CE1EA3" w:rsidP="00CE1EA3">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CE1EA3">
        <w:rPr>
          <w:rFonts w:ascii="Times New Roman" w:eastAsia="Times New Roman" w:hAnsi="Times New Roman" w:cs="Times New Roman"/>
          <w:kern w:val="0"/>
          <w:sz w:val="24"/>
          <w:szCs w:val="24"/>
          <w:lang w:eastAsia="en-GB"/>
          <w14:ligatures w14:val="none"/>
        </w:rPr>
        <w:t>By implementing these measures, companies can reduce the impact of agency problems in capital budgeting, leading to more efficient and effective use of capital that aligns with shareholder interests.</w:t>
      </w:r>
    </w:p>
    <w:p w14:paraId="7D5FC9AD" w14:textId="16674C3E" w:rsidR="00AF533B" w:rsidRPr="00E57666" w:rsidRDefault="00E57666" w:rsidP="00AF533B">
      <w:pPr>
        <w:spacing w:before="100" w:beforeAutospacing="1" w:after="100" w:afterAutospacing="1" w:line="240" w:lineRule="auto"/>
        <w:rPr>
          <w:rFonts w:ascii="Times New Roman" w:eastAsia="Times New Roman" w:hAnsi="Times New Roman" w:cs="Times New Roman"/>
          <w:b/>
          <w:bCs/>
          <w:kern w:val="0"/>
          <w:sz w:val="24"/>
          <w:szCs w:val="24"/>
          <w:lang w:eastAsia="en-GB"/>
          <w14:ligatures w14:val="none"/>
        </w:rPr>
      </w:pPr>
      <w:r w:rsidRPr="00E57666">
        <w:rPr>
          <w:b/>
          <w:bCs/>
          <w:sz w:val="24"/>
          <w:szCs w:val="24"/>
        </w:rPr>
        <w:t xml:space="preserve">What is management compensation and how this works in real world?  </w:t>
      </w:r>
    </w:p>
    <w:p w14:paraId="164EAB8B" w14:textId="3A9EE90F" w:rsidR="00AF533B" w:rsidRPr="00AF533B" w:rsidRDefault="00AF533B" w:rsidP="00AF53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kern w:val="0"/>
          <w:sz w:val="24"/>
          <w:szCs w:val="24"/>
          <w:lang w:eastAsia="en-GB"/>
          <w14:ligatures w14:val="none"/>
        </w:rPr>
        <w:t>Management compensation often relies on results rather than effort due to several practical and theoretical reasons rooted in the principles of incentive alignment, measurement difficulties, and economic efficiency. Here’s a detailed explanation:</w:t>
      </w:r>
    </w:p>
    <w:p w14:paraId="6317A3D3" w14:textId="77777777" w:rsidR="00AF533B" w:rsidRPr="00AF533B" w:rsidRDefault="00AF533B" w:rsidP="00AF533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F533B">
        <w:rPr>
          <w:rFonts w:ascii="Times New Roman" w:eastAsia="Times New Roman" w:hAnsi="Times New Roman" w:cs="Times New Roman"/>
          <w:b/>
          <w:bCs/>
          <w:kern w:val="0"/>
          <w:sz w:val="27"/>
          <w:szCs w:val="27"/>
          <w:lang w:eastAsia="en-GB"/>
          <w14:ligatures w14:val="none"/>
        </w:rPr>
        <w:t>Incentive Alignment</w:t>
      </w:r>
    </w:p>
    <w:p w14:paraId="1CF4B590" w14:textId="77777777" w:rsidR="00AF533B" w:rsidRPr="00AF533B" w:rsidRDefault="00AF533B" w:rsidP="00AF533B">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lastRenderedPageBreak/>
        <w:t>Outcome-Based Incentives</w:t>
      </w:r>
      <w:r w:rsidRPr="00AF533B">
        <w:rPr>
          <w:rFonts w:ascii="Times New Roman" w:eastAsia="Times New Roman" w:hAnsi="Times New Roman" w:cs="Times New Roman"/>
          <w:kern w:val="0"/>
          <w:sz w:val="24"/>
          <w:szCs w:val="24"/>
          <w:lang w:eastAsia="en-GB"/>
          <w14:ligatures w14:val="none"/>
        </w:rPr>
        <w:t>:</w:t>
      </w:r>
    </w:p>
    <w:p w14:paraId="72E61BF8" w14:textId="77777777" w:rsidR="00AF533B" w:rsidRPr="00AF533B" w:rsidRDefault="00AF533B" w:rsidP="00AF533B">
      <w:pPr>
        <w:numPr>
          <w:ilvl w:val="1"/>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Principle</w:t>
      </w:r>
      <w:r w:rsidRPr="00AF533B">
        <w:rPr>
          <w:rFonts w:ascii="Times New Roman" w:eastAsia="Times New Roman" w:hAnsi="Times New Roman" w:cs="Times New Roman"/>
          <w:kern w:val="0"/>
          <w:sz w:val="24"/>
          <w:szCs w:val="24"/>
          <w:lang w:eastAsia="en-GB"/>
          <w14:ligatures w14:val="none"/>
        </w:rPr>
        <w:t>: Tying compensation to measurable outcomes (e.g., profits, stock price, return on investment) aligns the interests of managers with those of shareholders. Shareholders are primarily interested in the company's financial performance and market value, so compensating managers based on these results motivates them to act in ways that enhance shareholder value.</w:t>
      </w:r>
    </w:p>
    <w:p w14:paraId="00CBDDF4" w14:textId="77777777" w:rsidR="00AF533B" w:rsidRPr="00AF533B" w:rsidRDefault="00AF533B" w:rsidP="00AF533B">
      <w:pPr>
        <w:numPr>
          <w:ilvl w:val="1"/>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Effectiveness</w:t>
      </w:r>
      <w:r w:rsidRPr="00AF533B">
        <w:rPr>
          <w:rFonts w:ascii="Times New Roman" w:eastAsia="Times New Roman" w:hAnsi="Times New Roman" w:cs="Times New Roman"/>
          <w:kern w:val="0"/>
          <w:sz w:val="24"/>
          <w:szCs w:val="24"/>
          <w:lang w:eastAsia="en-GB"/>
          <w14:ligatures w14:val="none"/>
        </w:rPr>
        <w:t>: This approach encourages managers to focus on achieving concrete, quantifiable goals that contribute to the company’s success.</w:t>
      </w:r>
    </w:p>
    <w:p w14:paraId="280E79A3" w14:textId="77777777" w:rsidR="00AF533B" w:rsidRPr="00AF533B" w:rsidRDefault="00AF533B" w:rsidP="00AF533B">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Agency Theory</w:t>
      </w:r>
      <w:r w:rsidRPr="00AF533B">
        <w:rPr>
          <w:rFonts w:ascii="Times New Roman" w:eastAsia="Times New Roman" w:hAnsi="Times New Roman" w:cs="Times New Roman"/>
          <w:kern w:val="0"/>
          <w:sz w:val="24"/>
          <w:szCs w:val="24"/>
          <w:lang w:eastAsia="en-GB"/>
          <w14:ligatures w14:val="none"/>
        </w:rPr>
        <w:t>:</w:t>
      </w:r>
    </w:p>
    <w:p w14:paraId="4E5D2B32" w14:textId="77777777" w:rsidR="00AF533B" w:rsidRPr="00AF533B" w:rsidRDefault="00AF533B" w:rsidP="00AF533B">
      <w:pPr>
        <w:numPr>
          <w:ilvl w:val="1"/>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Theory</w:t>
      </w:r>
      <w:r w:rsidRPr="00AF533B">
        <w:rPr>
          <w:rFonts w:ascii="Times New Roman" w:eastAsia="Times New Roman" w:hAnsi="Times New Roman" w:cs="Times New Roman"/>
          <w:kern w:val="0"/>
          <w:sz w:val="24"/>
          <w:szCs w:val="24"/>
          <w:lang w:eastAsia="en-GB"/>
          <w14:ligatures w14:val="none"/>
        </w:rPr>
        <w:t>: According to agency theory, there is a principal-agent relationship where shareholders (principals) hire managers (agents) to run the company. Because managers’ efforts are not directly observable, tying compensation to results helps mitigate the agency problem by ensuring managers are rewarded for delivering desired outcomes.</w:t>
      </w:r>
    </w:p>
    <w:p w14:paraId="674EFF5B" w14:textId="77777777" w:rsidR="00AF533B" w:rsidRPr="00AF533B" w:rsidRDefault="00AF533B" w:rsidP="00AF533B">
      <w:pPr>
        <w:numPr>
          <w:ilvl w:val="1"/>
          <w:numId w:val="5"/>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Efficiency</w:t>
      </w:r>
      <w:r w:rsidRPr="00AF533B">
        <w:rPr>
          <w:rFonts w:ascii="Times New Roman" w:eastAsia="Times New Roman" w:hAnsi="Times New Roman" w:cs="Times New Roman"/>
          <w:kern w:val="0"/>
          <w:sz w:val="24"/>
          <w:szCs w:val="24"/>
          <w:lang w:eastAsia="en-GB"/>
          <w14:ligatures w14:val="none"/>
        </w:rPr>
        <w:t>: This reduces the risk of moral hazard where managers might shirk responsibilities or pursue personal interests at the expense of shareholders.</w:t>
      </w:r>
    </w:p>
    <w:p w14:paraId="5CA734A7" w14:textId="77777777" w:rsidR="00AF533B" w:rsidRPr="00AF533B" w:rsidRDefault="00AF533B" w:rsidP="00AF533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F533B">
        <w:rPr>
          <w:rFonts w:ascii="Times New Roman" w:eastAsia="Times New Roman" w:hAnsi="Times New Roman" w:cs="Times New Roman"/>
          <w:b/>
          <w:bCs/>
          <w:kern w:val="0"/>
          <w:sz w:val="27"/>
          <w:szCs w:val="27"/>
          <w:lang w:eastAsia="en-GB"/>
          <w14:ligatures w14:val="none"/>
        </w:rPr>
        <w:t>Measurement Difficulties</w:t>
      </w:r>
    </w:p>
    <w:p w14:paraId="159BC868" w14:textId="77777777" w:rsidR="00AF533B" w:rsidRPr="00AF533B" w:rsidRDefault="00AF533B" w:rsidP="00AF533B">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Subjectivity of Effort</w:t>
      </w:r>
      <w:r w:rsidRPr="00AF533B">
        <w:rPr>
          <w:rFonts w:ascii="Times New Roman" w:eastAsia="Times New Roman" w:hAnsi="Times New Roman" w:cs="Times New Roman"/>
          <w:kern w:val="0"/>
          <w:sz w:val="24"/>
          <w:szCs w:val="24"/>
          <w:lang w:eastAsia="en-GB"/>
          <w14:ligatures w14:val="none"/>
        </w:rPr>
        <w:t>:</w:t>
      </w:r>
    </w:p>
    <w:p w14:paraId="1463FA2D" w14:textId="77777777" w:rsidR="00AF533B" w:rsidRPr="00AF533B" w:rsidRDefault="00AF533B" w:rsidP="00AF533B">
      <w:pPr>
        <w:numPr>
          <w:ilvl w:val="1"/>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Challenge</w:t>
      </w:r>
      <w:r w:rsidRPr="00AF533B">
        <w:rPr>
          <w:rFonts w:ascii="Times New Roman" w:eastAsia="Times New Roman" w:hAnsi="Times New Roman" w:cs="Times New Roman"/>
          <w:kern w:val="0"/>
          <w:sz w:val="24"/>
          <w:szCs w:val="24"/>
          <w:lang w:eastAsia="en-GB"/>
          <w14:ligatures w14:val="none"/>
        </w:rPr>
        <w:t xml:space="preserve">: Effort is inherently difficult to measure accurately and objectively. Managers could put in substantial effort without achieving the desired results due to external factors beyond their control. Conversely, they might achieve good results with minimal effort if external conditions are </w:t>
      </w:r>
      <w:proofErr w:type="spellStart"/>
      <w:r w:rsidRPr="00AF533B">
        <w:rPr>
          <w:rFonts w:ascii="Times New Roman" w:eastAsia="Times New Roman" w:hAnsi="Times New Roman" w:cs="Times New Roman"/>
          <w:kern w:val="0"/>
          <w:sz w:val="24"/>
          <w:szCs w:val="24"/>
          <w:lang w:eastAsia="en-GB"/>
          <w14:ligatures w14:val="none"/>
        </w:rPr>
        <w:t>favorable</w:t>
      </w:r>
      <w:proofErr w:type="spellEnd"/>
      <w:r w:rsidRPr="00AF533B">
        <w:rPr>
          <w:rFonts w:ascii="Times New Roman" w:eastAsia="Times New Roman" w:hAnsi="Times New Roman" w:cs="Times New Roman"/>
          <w:kern w:val="0"/>
          <w:sz w:val="24"/>
          <w:szCs w:val="24"/>
          <w:lang w:eastAsia="en-GB"/>
          <w14:ligatures w14:val="none"/>
        </w:rPr>
        <w:t>.</w:t>
      </w:r>
    </w:p>
    <w:p w14:paraId="5A815342" w14:textId="77777777" w:rsidR="00AF533B" w:rsidRPr="00AF533B" w:rsidRDefault="00AF533B" w:rsidP="00AF533B">
      <w:pPr>
        <w:numPr>
          <w:ilvl w:val="1"/>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Practicality</w:t>
      </w:r>
      <w:r w:rsidRPr="00AF533B">
        <w:rPr>
          <w:rFonts w:ascii="Times New Roman" w:eastAsia="Times New Roman" w:hAnsi="Times New Roman" w:cs="Times New Roman"/>
          <w:kern w:val="0"/>
          <w:sz w:val="24"/>
          <w:szCs w:val="24"/>
          <w:lang w:eastAsia="en-GB"/>
          <w14:ligatures w14:val="none"/>
        </w:rPr>
        <w:t>: Compensating based on effort would require subjective assessments, which could lead to biases and inconsistencies.</w:t>
      </w:r>
    </w:p>
    <w:p w14:paraId="2E63ECAF" w14:textId="77777777" w:rsidR="00AF533B" w:rsidRPr="00AF533B" w:rsidRDefault="00AF533B" w:rsidP="00AF533B">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Performance Metrics</w:t>
      </w:r>
      <w:r w:rsidRPr="00AF533B">
        <w:rPr>
          <w:rFonts w:ascii="Times New Roman" w:eastAsia="Times New Roman" w:hAnsi="Times New Roman" w:cs="Times New Roman"/>
          <w:kern w:val="0"/>
          <w:sz w:val="24"/>
          <w:szCs w:val="24"/>
          <w:lang w:eastAsia="en-GB"/>
          <w14:ligatures w14:val="none"/>
        </w:rPr>
        <w:t>:</w:t>
      </w:r>
    </w:p>
    <w:p w14:paraId="4A7BCA05" w14:textId="77777777" w:rsidR="00AF533B" w:rsidRPr="00AF533B" w:rsidRDefault="00AF533B" w:rsidP="00AF533B">
      <w:pPr>
        <w:numPr>
          <w:ilvl w:val="1"/>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Clarity</w:t>
      </w:r>
      <w:r w:rsidRPr="00AF533B">
        <w:rPr>
          <w:rFonts w:ascii="Times New Roman" w:eastAsia="Times New Roman" w:hAnsi="Times New Roman" w:cs="Times New Roman"/>
          <w:kern w:val="0"/>
          <w:sz w:val="24"/>
          <w:szCs w:val="24"/>
          <w:lang w:eastAsia="en-GB"/>
          <w14:ligatures w14:val="none"/>
        </w:rPr>
        <w:t>: Results-based metrics such as earnings per share (EPS), revenue growth, and stock performance are clear, quantifiable, and easy to communicate to shareholders. They provide a transparent basis for compensation decisions.</w:t>
      </w:r>
    </w:p>
    <w:p w14:paraId="0A01F07F" w14:textId="77777777" w:rsidR="00AF533B" w:rsidRPr="00AF533B" w:rsidRDefault="00AF533B" w:rsidP="00AF533B">
      <w:pPr>
        <w:numPr>
          <w:ilvl w:val="1"/>
          <w:numId w:val="6"/>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Accountability</w:t>
      </w:r>
      <w:r w:rsidRPr="00AF533B">
        <w:rPr>
          <w:rFonts w:ascii="Times New Roman" w:eastAsia="Times New Roman" w:hAnsi="Times New Roman" w:cs="Times New Roman"/>
          <w:kern w:val="0"/>
          <w:sz w:val="24"/>
          <w:szCs w:val="24"/>
          <w:lang w:eastAsia="en-GB"/>
          <w14:ligatures w14:val="none"/>
        </w:rPr>
        <w:t>: These metrics hold managers accountable for the company's financial performance, ensuring that compensation is tied to shareholder value creation.</w:t>
      </w:r>
    </w:p>
    <w:p w14:paraId="0773E0FA" w14:textId="77777777" w:rsidR="00AF533B" w:rsidRPr="00AF533B" w:rsidRDefault="00AF533B" w:rsidP="00AF533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F533B">
        <w:rPr>
          <w:rFonts w:ascii="Times New Roman" w:eastAsia="Times New Roman" w:hAnsi="Times New Roman" w:cs="Times New Roman"/>
          <w:b/>
          <w:bCs/>
          <w:kern w:val="0"/>
          <w:sz w:val="27"/>
          <w:szCs w:val="27"/>
          <w:lang w:eastAsia="en-GB"/>
          <w14:ligatures w14:val="none"/>
        </w:rPr>
        <w:t>Economic Efficiency</w:t>
      </w:r>
    </w:p>
    <w:p w14:paraId="038A8A13" w14:textId="77777777" w:rsidR="00AF533B" w:rsidRPr="00AF533B" w:rsidRDefault="00AF533B" w:rsidP="00AF533B">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Market Efficiency</w:t>
      </w:r>
      <w:r w:rsidRPr="00AF533B">
        <w:rPr>
          <w:rFonts w:ascii="Times New Roman" w:eastAsia="Times New Roman" w:hAnsi="Times New Roman" w:cs="Times New Roman"/>
          <w:kern w:val="0"/>
          <w:sz w:val="24"/>
          <w:szCs w:val="24"/>
          <w:lang w:eastAsia="en-GB"/>
          <w14:ligatures w14:val="none"/>
        </w:rPr>
        <w:t>:</w:t>
      </w:r>
    </w:p>
    <w:p w14:paraId="74DFB7AB" w14:textId="77777777" w:rsidR="00AF533B" w:rsidRPr="00AF533B" w:rsidRDefault="00AF533B" w:rsidP="00AF533B">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Alignment with Market Forces</w:t>
      </w:r>
      <w:r w:rsidRPr="00AF533B">
        <w:rPr>
          <w:rFonts w:ascii="Times New Roman" w:eastAsia="Times New Roman" w:hAnsi="Times New Roman" w:cs="Times New Roman"/>
          <w:kern w:val="0"/>
          <w:sz w:val="24"/>
          <w:szCs w:val="24"/>
          <w:lang w:eastAsia="en-GB"/>
          <w14:ligatures w14:val="none"/>
        </w:rPr>
        <w:t xml:space="preserve">: Result-based compensation reflects market efficiency principles, where rewards are given for actual performance and value creation. This encourages efficient resource allocation and promotes competitive </w:t>
      </w:r>
      <w:proofErr w:type="spellStart"/>
      <w:r w:rsidRPr="00AF533B">
        <w:rPr>
          <w:rFonts w:ascii="Times New Roman" w:eastAsia="Times New Roman" w:hAnsi="Times New Roman" w:cs="Times New Roman"/>
          <w:kern w:val="0"/>
          <w:sz w:val="24"/>
          <w:szCs w:val="24"/>
          <w:lang w:eastAsia="en-GB"/>
          <w14:ligatures w14:val="none"/>
        </w:rPr>
        <w:t>behavior</w:t>
      </w:r>
      <w:proofErr w:type="spellEnd"/>
      <w:r w:rsidRPr="00AF533B">
        <w:rPr>
          <w:rFonts w:ascii="Times New Roman" w:eastAsia="Times New Roman" w:hAnsi="Times New Roman" w:cs="Times New Roman"/>
          <w:kern w:val="0"/>
          <w:sz w:val="24"/>
          <w:szCs w:val="24"/>
          <w:lang w:eastAsia="en-GB"/>
          <w14:ligatures w14:val="none"/>
        </w:rPr>
        <w:t xml:space="preserve"> among managers.</w:t>
      </w:r>
    </w:p>
    <w:p w14:paraId="459600E0" w14:textId="77777777" w:rsidR="00AF533B" w:rsidRPr="00AF533B" w:rsidRDefault="00AF533B" w:rsidP="00AF533B">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Motivation</w:t>
      </w:r>
      <w:r w:rsidRPr="00AF533B">
        <w:rPr>
          <w:rFonts w:ascii="Times New Roman" w:eastAsia="Times New Roman" w:hAnsi="Times New Roman" w:cs="Times New Roman"/>
          <w:kern w:val="0"/>
          <w:sz w:val="24"/>
          <w:szCs w:val="24"/>
          <w:lang w:eastAsia="en-GB"/>
          <w14:ligatures w14:val="none"/>
        </w:rPr>
        <w:t>: Managers are incentivized to innovate, optimize operations, and make strategic decisions that drive long-term success.</w:t>
      </w:r>
    </w:p>
    <w:p w14:paraId="26AC5EA1" w14:textId="77777777" w:rsidR="00AF533B" w:rsidRPr="00AF533B" w:rsidRDefault="00AF533B" w:rsidP="00AF533B">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Risk and Reward Balance</w:t>
      </w:r>
      <w:r w:rsidRPr="00AF533B">
        <w:rPr>
          <w:rFonts w:ascii="Times New Roman" w:eastAsia="Times New Roman" w:hAnsi="Times New Roman" w:cs="Times New Roman"/>
          <w:kern w:val="0"/>
          <w:sz w:val="24"/>
          <w:szCs w:val="24"/>
          <w:lang w:eastAsia="en-GB"/>
          <w14:ligatures w14:val="none"/>
        </w:rPr>
        <w:t>:</w:t>
      </w:r>
    </w:p>
    <w:p w14:paraId="3DB70461" w14:textId="77777777" w:rsidR="00AF533B" w:rsidRPr="00AF533B" w:rsidRDefault="00AF533B" w:rsidP="00AF533B">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t>Risk Sharing</w:t>
      </w:r>
      <w:r w:rsidRPr="00AF533B">
        <w:rPr>
          <w:rFonts w:ascii="Times New Roman" w:eastAsia="Times New Roman" w:hAnsi="Times New Roman" w:cs="Times New Roman"/>
          <w:kern w:val="0"/>
          <w:sz w:val="24"/>
          <w:szCs w:val="24"/>
          <w:lang w:eastAsia="en-GB"/>
          <w14:ligatures w14:val="none"/>
        </w:rPr>
        <w:t>: By linking compensation to results, managers share in the risks and rewards of their decisions. This ensures that they bear some of the downside risks and benefit from the upside potential, aligning their interests more closely with those of the shareholders.</w:t>
      </w:r>
    </w:p>
    <w:p w14:paraId="312FD86D" w14:textId="77777777" w:rsidR="00AF533B" w:rsidRPr="00AF533B" w:rsidRDefault="00AF533B" w:rsidP="00AF533B">
      <w:pPr>
        <w:numPr>
          <w:ilvl w:val="1"/>
          <w:numId w:val="7"/>
        </w:num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b/>
          <w:bCs/>
          <w:kern w:val="0"/>
          <w:sz w:val="24"/>
          <w:szCs w:val="24"/>
          <w:lang w:eastAsia="en-GB"/>
          <w14:ligatures w14:val="none"/>
        </w:rPr>
        <w:lastRenderedPageBreak/>
        <w:t>Long-Term Focus</w:t>
      </w:r>
      <w:r w:rsidRPr="00AF533B">
        <w:rPr>
          <w:rFonts w:ascii="Times New Roman" w:eastAsia="Times New Roman" w:hAnsi="Times New Roman" w:cs="Times New Roman"/>
          <w:kern w:val="0"/>
          <w:sz w:val="24"/>
          <w:szCs w:val="24"/>
          <w:lang w:eastAsia="en-GB"/>
          <w14:ligatures w14:val="none"/>
        </w:rPr>
        <w:t>: Structured appropriately, result-based compensation can encourage a long-term focus, as managers seek to achieve sustainable performance rather than short-term gains.</w:t>
      </w:r>
    </w:p>
    <w:p w14:paraId="138EA99D" w14:textId="77777777" w:rsidR="00AF533B" w:rsidRPr="00AF533B" w:rsidRDefault="00AF533B" w:rsidP="00AF533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F533B">
        <w:rPr>
          <w:rFonts w:ascii="Times New Roman" w:eastAsia="Times New Roman" w:hAnsi="Times New Roman" w:cs="Times New Roman"/>
          <w:b/>
          <w:bCs/>
          <w:kern w:val="0"/>
          <w:sz w:val="27"/>
          <w:szCs w:val="27"/>
          <w:lang w:eastAsia="en-GB"/>
          <w14:ligatures w14:val="none"/>
        </w:rPr>
        <w:t>Conclusion</w:t>
      </w:r>
    </w:p>
    <w:p w14:paraId="630DA19B" w14:textId="77777777" w:rsidR="00AF533B" w:rsidRPr="00AF533B" w:rsidRDefault="00AF533B" w:rsidP="00AF53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AF533B">
        <w:rPr>
          <w:rFonts w:ascii="Times New Roman" w:eastAsia="Times New Roman" w:hAnsi="Times New Roman" w:cs="Times New Roman"/>
          <w:kern w:val="0"/>
          <w:sz w:val="24"/>
          <w:szCs w:val="24"/>
          <w:lang w:eastAsia="en-GB"/>
          <w14:ligatures w14:val="none"/>
        </w:rPr>
        <w:t>Compensating management based on results rather than effort is a strategic choice designed to align the interests of managers with those of shareholders, ensure accountability, and drive economic efficiency. While effort is difficult to measure and subject to interpretation, results provide a clear, objective, and quantifiable basis for rewarding managers. This approach helps mitigate the agency problem, promotes effective resource allocation, and incentivizes managers to achieve the company's financial and strategic goals.</w:t>
      </w:r>
    </w:p>
    <w:p w14:paraId="264150D5" w14:textId="77777777" w:rsidR="00DB0230" w:rsidRDefault="00DB0230"/>
    <w:p w14:paraId="20647E59" w14:textId="77777777" w:rsidR="00CE431C" w:rsidRDefault="00CE431C"/>
    <w:p w14:paraId="73CCDF65" w14:textId="77777777" w:rsidR="00CE431C" w:rsidRDefault="00CE431C"/>
    <w:p w14:paraId="2AD86338" w14:textId="77777777" w:rsidR="00CE431C" w:rsidRDefault="00CE431C"/>
    <w:p w14:paraId="58755AD8" w14:textId="77777777" w:rsidR="00CE431C" w:rsidRDefault="00CE431C"/>
    <w:p w14:paraId="6F547FE5" w14:textId="77777777" w:rsidR="00CE431C" w:rsidRDefault="00CE431C"/>
    <w:p w14:paraId="0953E7B9" w14:textId="77777777" w:rsidR="00CE431C" w:rsidRDefault="00CE431C"/>
    <w:p w14:paraId="13C2E359" w14:textId="77777777" w:rsidR="00CE431C" w:rsidRDefault="00CE431C"/>
    <w:p w14:paraId="147E0C45" w14:textId="77777777" w:rsidR="00CE431C" w:rsidRDefault="00CE431C"/>
    <w:p w14:paraId="78D82844" w14:textId="77777777" w:rsidR="00CE431C" w:rsidRDefault="00CE431C"/>
    <w:p w14:paraId="3396A70C" w14:textId="77777777" w:rsidR="00CE431C" w:rsidRDefault="00CE431C"/>
    <w:p w14:paraId="6BFE6CF8" w14:textId="77777777" w:rsidR="00CE431C" w:rsidRDefault="00CE431C"/>
    <w:p w14:paraId="213D7841" w14:textId="77777777" w:rsidR="00CE431C" w:rsidRDefault="00CE431C"/>
    <w:p w14:paraId="4D8FFE38" w14:textId="77777777" w:rsidR="00CE431C" w:rsidRDefault="00CE431C"/>
    <w:p w14:paraId="520F142A" w14:textId="77777777" w:rsidR="00CE431C" w:rsidRDefault="00CE431C"/>
    <w:p w14:paraId="458AC554" w14:textId="77777777" w:rsidR="00CE431C" w:rsidRDefault="00CE431C"/>
    <w:p w14:paraId="445A9AD7" w14:textId="77777777" w:rsidR="00CE431C" w:rsidRDefault="00CE431C"/>
    <w:p w14:paraId="1FC8AE24" w14:textId="77777777" w:rsidR="00CE431C" w:rsidRDefault="00CE431C"/>
    <w:p w14:paraId="10E39CE6" w14:textId="77777777" w:rsidR="00CE431C" w:rsidRDefault="00CE431C"/>
    <w:p w14:paraId="2AED312B" w14:textId="77777777" w:rsidR="00CE431C" w:rsidRDefault="00CE431C"/>
    <w:p w14:paraId="2C5B132F" w14:textId="77777777" w:rsidR="00CE431C" w:rsidRDefault="00CE431C"/>
    <w:p w14:paraId="1DB75C23" w14:textId="77777777" w:rsidR="00CE431C" w:rsidRDefault="00CE431C"/>
    <w:p w14:paraId="75876B84" w14:textId="77777777" w:rsidR="00CE431C" w:rsidRDefault="00CE431C"/>
    <w:p w14:paraId="6D044C17" w14:textId="451A5F01" w:rsidR="00F143FB" w:rsidRPr="003F001A" w:rsidRDefault="00F143FB">
      <w:pPr>
        <w:rPr>
          <w:b/>
          <w:bCs/>
        </w:rPr>
      </w:pPr>
      <w:r w:rsidRPr="003F001A">
        <w:rPr>
          <w:b/>
          <w:bCs/>
        </w:rPr>
        <w:lastRenderedPageBreak/>
        <w:t xml:space="preserve">Maths part </w:t>
      </w:r>
    </w:p>
    <w:p w14:paraId="1E5203EB" w14:textId="7ABFBC55" w:rsidR="00F143FB" w:rsidRDefault="00F143FB" w:rsidP="00F143FB">
      <w:pPr>
        <w:pStyle w:val="Style1"/>
        <w:numPr>
          <w:ilvl w:val="0"/>
          <w:numId w:val="8"/>
        </w:numPr>
        <w:spacing w:line="276" w:lineRule="auto"/>
        <w:ind w:right="78"/>
        <w:jc w:val="both"/>
        <w:rPr>
          <w:sz w:val="24"/>
          <w:szCs w:val="24"/>
        </w:rPr>
      </w:pPr>
      <w:r w:rsidRPr="00E3711C">
        <w:rPr>
          <w:sz w:val="24"/>
          <w:szCs w:val="24"/>
        </w:rPr>
        <w:t>Calculate the NPV of a capital project with an initial investment of £</w:t>
      </w:r>
      <w:r>
        <w:rPr>
          <w:sz w:val="24"/>
          <w:szCs w:val="24"/>
        </w:rPr>
        <w:t>20</w:t>
      </w:r>
      <w:r w:rsidRPr="00E3711C">
        <w:rPr>
          <w:sz w:val="24"/>
          <w:szCs w:val="24"/>
        </w:rPr>
        <w:t>0 million. The project generates after-tax cash flows of £10</w:t>
      </w:r>
      <w:r>
        <w:rPr>
          <w:sz w:val="24"/>
          <w:szCs w:val="24"/>
        </w:rPr>
        <w:t>0</w:t>
      </w:r>
      <w:r w:rsidRPr="00E3711C">
        <w:rPr>
          <w:sz w:val="24"/>
          <w:szCs w:val="24"/>
        </w:rPr>
        <w:t xml:space="preserve"> million at the end of year 1, £14</w:t>
      </w:r>
      <w:r>
        <w:rPr>
          <w:sz w:val="24"/>
          <w:szCs w:val="24"/>
        </w:rPr>
        <w:t>0</w:t>
      </w:r>
      <w:r w:rsidRPr="00E3711C">
        <w:rPr>
          <w:sz w:val="24"/>
          <w:szCs w:val="24"/>
        </w:rPr>
        <w:t xml:space="preserve"> million at the end of year 2, and £18</w:t>
      </w:r>
      <w:r>
        <w:rPr>
          <w:sz w:val="24"/>
          <w:szCs w:val="24"/>
        </w:rPr>
        <w:t>0</w:t>
      </w:r>
      <w:r w:rsidRPr="00E3711C">
        <w:rPr>
          <w:sz w:val="24"/>
          <w:szCs w:val="24"/>
        </w:rPr>
        <w:t xml:space="preserve"> million at the end of year 3. The required rate of return is 10%</w:t>
      </w:r>
    </w:p>
    <w:p w14:paraId="6AB57300" w14:textId="77777777" w:rsidR="00CE431C" w:rsidRDefault="00CE431C" w:rsidP="00CE431C">
      <w:pPr>
        <w:pStyle w:val="Style1"/>
        <w:spacing w:line="276" w:lineRule="auto"/>
        <w:ind w:left="720" w:right="78"/>
        <w:jc w:val="both"/>
        <w:rPr>
          <w:sz w:val="24"/>
          <w:szCs w:val="24"/>
        </w:rPr>
      </w:pPr>
    </w:p>
    <w:p w14:paraId="641E363F" w14:textId="77777777" w:rsidR="00CE431C" w:rsidRDefault="00CE431C" w:rsidP="00CE431C">
      <w:pPr>
        <w:pStyle w:val="Style1"/>
        <w:spacing w:line="276" w:lineRule="auto"/>
        <w:ind w:left="720" w:right="78"/>
        <w:jc w:val="both"/>
        <w:rPr>
          <w:sz w:val="24"/>
          <w:szCs w:val="24"/>
        </w:rPr>
      </w:pPr>
    </w:p>
    <w:tbl>
      <w:tblPr>
        <w:tblStyle w:val="TableGrid"/>
        <w:tblW w:w="0" w:type="auto"/>
        <w:tblInd w:w="720" w:type="dxa"/>
        <w:tblLook w:val="04A0" w:firstRow="1" w:lastRow="0" w:firstColumn="1" w:lastColumn="0" w:noHBand="0" w:noVBand="1"/>
      </w:tblPr>
      <w:tblGrid>
        <w:gridCol w:w="1827"/>
        <w:gridCol w:w="1559"/>
        <w:gridCol w:w="1276"/>
        <w:gridCol w:w="1276"/>
      </w:tblGrid>
      <w:tr w:rsidR="00CE431C" w14:paraId="338EFC97" w14:textId="7C6B3E89" w:rsidTr="00376A91">
        <w:tc>
          <w:tcPr>
            <w:tcW w:w="1827" w:type="dxa"/>
          </w:tcPr>
          <w:p w14:paraId="4C185585" w14:textId="67A6B578" w:rsidR="00CE431C" w:rsidRDefault="00CE431C" w:rsidP="00CE431C">
            <w:pPr>
              <w:pStyle w:val="Style1"/>
              <w:spacing w:line="276" w:lineRule="auto"/>
              <w:ind w:right="78"/>
              <w:jc w:val="both"/>
              <w:rPr>
                <w:sz w:val="24"/>
                <w:szCs w:val="24"/>
              </w:rPr>
            </w:pPr>
            <w:r>
              <w:rPr>
                <w:sz w:val="24"/>
                <w:szCs w:val="24"/>
              </w:rPr>
              <w:t xml:space="preserve">Year </w:t>
            </w:r>
          </w:p>
        </w:tc>
        <w:tc>
          <w:tcPr>
            <w:tcW w:w="1559" w:type="dxa"/>
          </w:tcPr>
          <w:p w14:paraId="5C959EAA" w14:textId="2D2EDB11" w:rsidR="00CE431C" w:rsidRDefault="00CE431C" w:rsidP="00CE431C">
            <w:pPr>
              <w:pStyle w:val="Style1"/>
              <w:spacing w:line="276" w:lineRule="auto"/>
              <w:ind w:right="78"/>
              <w:jc w:val="both"/>
              <w:rPr>
                <w:sz w:val="24"/>
                <w:szCs w:val="24"/>
              </w:rPr>
            </w:pPr>
            <w:r>
              <w:rPr>
                <w:sz w:val="24"/>
                <w:szCs w:val="24"/>
              </w:rPr>
              <w:t>CF</w:t>
            </w:r>
            <w:r w:rsidR="00C04EE2">
              <w:rPr>
                <w:sz w:val="24"/>
                <w:szCs w:val="24"/>
              </w:rPr>
              <w:t xml:space="preserve"> in mil </w:t>
            </w:r>
          </w:p>
        </w:tc>
        <w:tc>
          <w:tcPr>
            <w:tcW w:w="1276" w:type="dxa"/>
          </w:tcPr>
          <w:p w14:paraId="72F4C74E" w14:textId="1193FEFF" w:rsidR="00CE431C" w:rsidRDefault="00CE431C" w:rsidP="00CE431C">
            <w:pPr>
              <w:pStyle w:val="Style1"/>
              <w:spacing w:line="276" w:lineRule="auto"/>
              <w:ind w:right="78"/>
              <w:jc w:val="both"/>
              <w:rPr>
                <w:sz w:val="24"/>
                <w:szCs w:val="24"/>
              </w:rPr>
            </w:pPr>
            <w:r>
              <w:rPr>
                <w:sz w:val="24"/>
                <w:szCs w:val="24"/>
              </w:rPr>
              <w:t>Discount factor @10%</w:t>
            </w:r>
          </w:p>
        </w:tc>
        <w:tc>
          <w:tcPr>
            <w:tcW w:w="1276" w:type="dxa"/>
          </w:tcPr>
          <w:p w14:paraId="394B0AD3" w14:textId="782F060A" w:rsidR="00CE431C" w:rsidRDefault="00CE431C" w:rsidP="00CE431C">
            <w:pPr>
              <w:pStyle w:val="Style1"/>
              <w:spacing w:line="276" w:lineRule="auto"/>
              <w:ind w:right="78"/>
              <w:jc w:val="both"/>
              <w:rPr>
                <w:sz w:val="24"/>
                <w:szCs w:val="24"/>
              </w:rPr>
            </w:pPr>
            <w:r>
              <w:rPr>
                <w:sz w:val="24"/>
                <w:szCs w:val="24"/>
              </w:rPr>
              <w:t xml:space="preserve">PV </w:t>
            </w:r>
          </w:p>
        </w:tc>
      </w:tr>
      <w:tr w:rsidR="00CE431C" w14:paraId="459C47BB" w14:textId="0EEB20A4" w:rsidTr="00376A91">
        <w:tc>
          <w:tcPr>
            <w:tcW w:w="1827" w:type="dxa"/>
          </w:tcPr>
          <w:p w14:paraId="0F7CED13" w14:textId="25EF4DB1" w:rsidR="00CE431C" w:rsidRDefault="00CE431C" w:rsidP="00CE431C">
            <w:pPr>
              <w:pStyle w:val="Style1"/>
              <w:spacing w:line="276" w:lineRule="auto"/>
              <w:ind w:right="78"/>
              <w:jc w:val="both"/>
              <w:rPr>
                <w:sz w:val="24"/>
                <w:szCs w:val="24"/>
              </w:rPr>
            </w:pPr>
            <w:r>
              <w:rPr>
                <w:sz w:val="24"/>
                <w:szCs w:val="24"/>
              </w:rPr>
              <w:t xml:space="preserve">0 </w:t>
            </w:r>
          </w:p>
        </w:tc>
        <w:tc>
          <w:tcPr>
            <w:tcW w:w="1559" w:type="dxa"/>
          </w:tcPr>
          <w:p w14:paraId="469F9891" w14:textId="1FD24670" w:rsidR="00CE431C" w:rsidRDefault="00C04EE2" w:rsidP="00CE431C">
            <w:pPr>
              <w:pStyle w:val="Style1"/>
              <w:spacing w:line="276" w:lineRule="auto"/>
              <w:ind w:right="78"/>
              <w:jc w:val="both"/>
              <w:rPr>
                <w:sz w:val="24"/>
                <w:szCs w:val="24"/>
              </w:rPr>
            </w:pPr>
            <w:r>
              <w:rPr>
                <w:sz w:val="24"/>
                <w:szCs w:val="24"/>
              </w:rPr>
              <w:t>-200</w:t>
            </w:r>
          </w:p>
        </w:tc>
        <w:tc>
          <w:tcPr>
            <w:tcW w:w="1276" w:type="dxa"/>
          </w:tcPr>
          <w:p w14:paraId="73ACC206" w14:textId="60E4EDE8" w:rsidR="00CE431C" w:rsidRDefault="00C04EE2" w:rsidP="00CE431C">
            <w:pPr>
              <w:pStyle w:val="Style1"/>
              <w:spacing w:line="276" w:lineRule="auto"/>
              <w:ind w:right="78"/>
              <w:jc w:val="both"/>
              <w:rPr>
                <w:sz w:val="24"/>
                <w:szCs w:val="24"/>
              </w:rPr>
            </w:pPr>
            <w:r>
              <w:rPr>
                <w:sz w:val="24"/>
                <w:szCs w:val="24"/>
              </w:rPr>
              <w:t>1</w:t>
            </w:r>
          </w:p>
        </w:tc>
        <w:tc>
          <w:tcPr>
            <w:tcW w:w="1276" w:type="dxa"/>
          </w:tcPr>
          <w:p w14:paraId="6D4FDAD7" w14:textId="6B187196" w:rsidR="00CE431C" w:rsidRDefault="00C04EE2" w:rsidP="00CE431C">
            <w:pPr>
              <w:pStyle w:val="Style1"/>
              <w:spacing w:line="276" w:lineRule="auto"/>
              <w:ind w:right="78"/>
              <w:jc w:val="both"/>
              <w:rPr>
                <w:sz w:val="24"/>
                <w:szCs w:val="24"/>
              </w:rPr>
            </w:pPr>
            <w:r>
              <w:rPr>
                <w:sz w:val="24"/>
                <w:szCs w:val="24"/>
              </w:rPr>
              <w:t>-200</w:t>
            </w:r>
          </w:p>
        </w:tc>
      </w:tr>
      <w:tr w:rsidR="00CE431C" w14:paraId="4EEA44B6" w14:textId="2B8B4AD7" w:rsidTr="00376A91">
        <w:tc>
          <w:tcPr>
            <w:tcW w:w="1827" w:type="dxa"/>
          </w:tcPr>
          <w:p w14:paraId="1778ABF9" w14:textId="23CA66F4" w:rsidR="00CE431C" w:rsidRDefault="00C04EE2" w:rsidP="00CE431C">
            <w:pPr>
              <w:pStyle w:val="Style1"/>
              <w:spacing w:line="276" w:lineRule="auto"/>
              <w:ind w:right="78"/>
              <w:jc w:val="both"/>
              <w:rPr>
                <w:sz w:val="24"/>
                <w:szCs w:val="24"/>
              </w:rPr>
            </w:pPr>
            <w:r>
              <w:rPr>
                <w:sz w:val="24"/>
                <w:szCs w:val="24"/>
              </w:rPr>
              <w:t>1</w:t>
            </w:r>
          </w:p>
        </w:tc>
        <w:tc>
          <w:tcPr>
            <w:tcW w:w="1559" w:type="dxa"/>
          </w:tcPr>
          <w:p w14:paraId="0B6A3D89" w14:textId="2E22DD40" w:rsidR="00CE431C" w:rsidRDefault="00C04EE2" w:rsidP="00CE431C">
            <w:pPr>
              <w:pStyle w:val="Style1"/>
              <w:spacing w:line="276" w:lineRule="auto"/>
              <w:ind w:right="78"/>
              <w:jc w:val="both"/>
              <w:rPr>
                <w:sz w:val="24"/>
                <w:szCs w:val="24"/>
              </w:rPr>
            </w:pPr>
            <w:r>
              <w:rPr>
                <w:sz w:val="24"/>
                <w:szCs w:val="24"/>
              </w:rPr>
              <w:t>100</w:t>
            </w:r>
          </w:p>
        </w:tc>
        <w:tc>
          <w:tcPr>
            <w:tcW w:w="1276" w:type="dxa"/>
          </w:tcPr>
          <w:p w14:paraId="05C76E97" w14:textId="292D8CF1" w:rsidR="00CE431C" w:rsidRDefault="00C04EE2" w:rsidP="00CE431C">
            <w:pPr>
              <w:pStyle w:val="Style1"/>
              <w:spacing w:line="276" w:lineRule="auto"/>
              <w:ind w:right="78"/>
              <w:jc w:val="both"/>
              <w:rPr>
                <w:sz w:val="24"/>
                <w:szCs w:val="24"/>
              </w:rPr>
            </w:pPr>
            <w:r>
              <w:rPr>
                <w:sz w:val="24"/>
                <w:szCs w:val="24"/>
              </w:rPr>
              <w:t>0.909</w:t>
            </w:r>
          </w:p>
        </w:tc>
        <w:tc>
          <w:tcPr>
            <w:tcW w:w="1276" w:type="dxa"/>
          </w:tcPr>
          <w:p w14:paraId="19C2E0C4" w14:textId="4F763FBE" w:rsidR="00CE431C" w:rsidRDefault="00C04EE2" w:rsidP="00CE431C">
            <w:pPr>
              <w:pStyle w:val="Style1"/>
              <w:spacing w:line="276" w:lineRule="auto"/>
              <w:ind w:right="78"/>
              <w:jc w:val="both"/>
              <w:rPr>
                <w:sz w:val="24"/>
                <w:szCs w:val="24"/>
              </w:rPr>
            </w:pPr>
            <w:r>
              <w:rPr>
                <w:sz w:val="24"/>
                <w:szCs w:val="24"/>
              </w:rPr>
              <w:t>90.9</w:t>
            </w:r>
          </w:p>
        </w:tc>
      </w:tr>
      <w:tr w:rsidR="00CE431C" w14:paraId="4D84186B" w14:textId="64357DB1" w:rsidTr="00376A91">
        <w:tc>
          <w:tcPr>
            <w:tcW w:w="1827" w:type="dxa"/>
          </w:tcPr>
          <w:p w14:paraId="0C5ADA41" w14:textId="067832DF" w:rsidR="00CE431C" w:rsidRDefault="00C04EE2" w:rsidP="00CE431C">
            <w:pPr>
              <w:pStyle w:val="Style1"/>
              <w:spacing w:line="276" w:lineRule="auto"/>
              <w:ind w:right="78"/>
              <w:jc w:val="both"/>
              <w:rPr>
                <w:sz w:val="24"/>
                <w:szCs w:val="24"/>
              </w:rPr>
            </w:pPr>
            <w:r>
              <w:rPr>
                <w:sz w:val="24"/>
                <w:szCs w:val="24"/>
              </w:rPr>
              <w:t>2</w:t>
            </w:r>
          </w:p>
        </w:tc>
        <w:tc>
          <w:tcPr>
            <w:tcW w:w="1559" w:type="dxa"/>
          </w:tcPr>
          <w:p w14:paraId="1473A4D1" w14:textId="1DD568CF" w:rsidR="00CE431C" w:rsidRDefault="00C04EE2" w:rsidP="00CE431C">
            <w:pPr>
              <w:pStyle w:val="Style1"/>
              <w:spacing w:line="276" w:lineRule="auto"/>
              <w:ind w:right="78"/>
              <w:jc w:val="both"/>
              <w:rPr>
                <w:sz w:val="24"/>
                <w:szCs w:val="24"/>
              </w:rPr>
            </w:pPr>
            <w:r>
              <w:rPr>
                <w:sz w:val="24"/>
                <w:szCs w:val="24"/>
              </w:rPr>
              <w:t>140</w:t>
            </w:r>
          </w:p>
        </w:tc>
        <w:tc>
          <w:tcPr>
            <w:tcW w:w="1276" w:type="dxa"/>
          </w:tcPr>
          <w:p w14:paraId="3386980E" w14:textId="1B683481" w:rsidR="00CE431C" w:rsidRDefault="00C04EE2" w:rsidP="00CE431C">
            <w:pPr>
              <w:pStyle w:val="Style1"/>
              <w:spacing w:line="276" w:lineRule="auto"/>
              <w:ind w:right="78"/>
              <w:jc w:val="both"/>
              <w:rPr>
                <w:sz w:val="24"/>
                <w:szCs w:val="24"/>
              </w:rPr>
            </w:pPr>
            <w:r>
              <w:rPr>
                <w:sz w:val="24"/>
                <w:szCs w:val="24"/>
              </w:rPr>
              <w:t>0.826</w:t>
            </w:r>
          </w:p>
        </w:tc>
        <w:tc>
          <w:tcPr>
            <w:tcW w:w="1276" w:type="dxa"/>
          </w:tcPr>
          <w:p w14:paraId="7323DBDE" w14:textId="34AEFF51" w:rsidR="00CE431C" w:rsidRDefault="00C04EE2" w:rsidP="00CE431C">
            <w:pPr>
              <w:pStyle w:val="Style1"/>
              <w:spacing w:line="276" w:lineRule="auto"/>
              <w:ind w:right="78"/>
              <w:jc w:val="both"/>
              <w:rPr>
                <w:sz w:val="24"/>
                <w:szCs w:val="24"/>
              </w:rPr>
            </w:pPr>
            <w:r>
              <w:rPr>
                <w:sz w:val="24"/>
                <w:szCs w:val="24"/>
              </w:rPr>
              <w:t>115.64</w:t>
            </w:r>
          </w:p>
        </w:tc>
      </w:tr>
      <w:tr w:rsidR="00C04EE2" w14:paraId="1C48B0B5" w14:textId="77777777" w:rsidTr="00376A91">
        <w:tc>
          <w:tcPr>
            <w:tcW w:w="1827" w:type="dxa"/>
          </w:tcPr>
          <w:p w14:paraId="467D7B50" w14:textId="2BAFE28D" w:rsidR="00C04EE2" w:rsidRDefault="00C04EE2" w:rsidP="00CE431C">
            <w:pPr>
              <w:pStyle w:val="Style1"/>
              <w:spacing w:line="276" w:lineRule="auto"/>
              <w:ind w:right="78"/>
              <w:jc w:val="both"/>
              <w:rPr>
                <w:sz w:val="24"/>
                <w:szCs w:val="24"/>
              </w:rPr>
            </w:pPr>
            <w:r>
              <w:rPr>
                <w:sz w:val="24"/>
                <w:szCs w:val="24"/>
              </w:rPr>
              <w:t>3</w:t>
            </w:r>
          </w:p>
        </w:tc>
        <w:tc>
          <w:tcPr>
            <w:tcW w:w="1559" w:type="dxa"/>
          </w:tcPr>
          <w:p w14:paraId="56F085C0" w14:textId="115E1883" w:rsidR="00C04EE2" w:rsidRDefault="00C04EE2" w:rsidP="00CE431C">
            <w:pPr>
              <w:pStyle w:val="Style1"/>
              <w:spacing w:line="276" w:lineRule="auto"/>
              <w:ind w:right="78"/>
              <w:jc w:val="both"/>
              <w:rPr>
                <w:sz w:val="24"/>
                <w:szCs w:val="24"/>
              </w:rPr>
            </w:pPr>
            <w:r>
              <w:rPr>
                <w:sz w:val="24"/>
                <w:szCs w:val="24"/>
              </w:rPr>
              <w:t>180</w:t>
            </w:r>
          </w:p>
        </w:tc>
        <w:tc>
          <w:tcPr>
            <w:tcW w:w="1276" w:type="dxa"/>
          </w:tcPr>
          <w:p w14:paraId="644800D9" w14:textId="00808C07" w:rsidR="00C04EE2" w:rsidRDefault="00C04EE2" w:rsidP="00CE431C">
            <w:pPr>
              <w:pStyle w:val="Style1"/>
              <w:spacing w:line="276" w:lineRule="auto"/>
              <w:ind w:right="78"/>
              <w:jc w:val="both"/>
              <w:rPr>
                <w:sz w:val="24"/>
                <w:szCs w:val="24"/>
              </w:rPr>
            </w:pPr>
            <w:r>
              <w:rPr>
                <w:sz w:val="24"/>
                <w:szCs w:val="24"/>
              </w:rPr>
              <w:t>0.751</w:t>
            </w:r>
          </w:p>
        </w:tc>
        <w:tc>
          <w:tcPr>
            <w:tcW w:w="1276" w:type="dxa"/>
          </w:tcPr>
          <w:p w14:paraId="39556677" w14:textId="667C30B6" w:rsidR="00C04EE2" w:rsidRDefault="00C04EE2" w:rsidP="00CE431C">
            <w:pPr>
              <w:pStyle w:val="Style1"/>
              <w:spacing w:line="276" w:lineRule="auto"/>
              <w:ind w:right="78"/>
              <w:jc w:val="both"/>
              <w:rPr>
                <w:sz w:val="24"/>
                <w:szCs w:val="24"/>
              </w:rPr>
            </w:pPr>
            <w:r>
              <w:rPr>
                <w:sz w:val="24"/>
                <w:szCs w:val="24"/>
              </w:rPr>
              <w:t>135.18</w:t>
            </w:r>
          </w:p>
        </w:tc>
      </w:tr>
      <w:tr w:rsidR="00C04EE2" w14:paraId="47AF73C6" w14:textId="77777777" w:rsidTr="00376A91">
        <w:tc>
          <w:tcPr>
            <w:tcW w:w="1827" w:type="dxa"/>
          </w:tcPr>
          <w:p w14:paraId="3A671EF4" w14:textId="22E4928F" w:rsidR="00C04EE2" w:rsidRDefault="00C04EE2" w:rsidP="00CE431C">
            <w:pPr>
              <w:pStyle w:val="Style1"/>
              <w:spacing w:line="276" w:lineRule="auto"/>
              <w:ind w:right="78"/>
              <w:jc w:val="both"/>
              <w:rPr>
                <w:sz w:val="24"/>
                <w:szCs w:val="24"/>
              </w:rPr>
            </w:pPr>
            <w:r>
              <w:rPr>
                <w:sz w:val="24"/>
                <w:szCs w:val="24"/>
              </w:rPr>
              <w:t>NPV</w:t>
            </w:r>
          </w:p>
        </w:tc>
        <w:tc>
          <w:tcPr>
            <w:tcW w:w="1559" w:type="dxa"/>
          </w:tcPr>
          <w:p w14:paraId="211B4FA8" w14:textId="77777777" w:rsidR="00C04EE2" w:rsidRDefault="00C04EE2" w:rsidP="00CE431C">
            <w:pPr>
              <w:pStyle w:val="Style1"/>
              <w:spacing w:line="276" w:lineRule="auto"/>
              <w:ind w:right="78"/>
              <w:jc w:val="both"/>
              <w:rPr>
                <w:sz w:val="24"/>
                <w:szCs w:val="24"/>
              </w:rPr>
            </w:pPr>
          </w:p>
        </w:tc>
        <w:tc>
          <w:tcPr>
            <w:tcW w:w="1276" w:type="dxa"/>
          </w:tcPr>
          <w:p w14:paraId="2FCBB1C8" w14:textId="77777777" w:rsidR="00C04EE2" w:rsidRDefault="00C04EE2" w:rsidP="00CE431C">
            <w:pPr>
              <w:pStyle w:val="Style1"/>
              <w:spacing w:line="276" w:lineRule="auto"/>
              <w:ind w:right="78"/>
              <w:jc w:val="both"/>
              <w:rPr>
                <w:sz w:val="24"/>
                <w:szCs w:val="24"/>
              </w:rPr>
            </w:pPr>
          </w:p>
        </w:tc>
        <w:tc>
          <w:tcPr>
            <w:tcW w:w="1276" w:type="dxa"/>
          </w:tcPr>
          <w:p w14:paraId="346FFFA7" w14:textId="0AAE31C0" w:rsidR="00C04EE2" w:rsidRDefault="00C04EE2" w:rsidP="00CE431C">
            <w:pPr>
              <w:pStyle w:val="Style1"/>
              <w:spacing w:line="276" w:lineRule="auto"/>
              <w:ind w:right="78"/>
              <w:jc w:val="both"/>
              <w:rPr>
                <w:sz w:val="24"/>
                <w:szCs w:val="24"/>
              </w:rPr>
            </w:pPr>
            <w:r>
              <w:rPr>
                <w:sz w:val="24"/>
                <w:szCs w:val="24"/>
              </w:rPr>
              <w:t>141.72</w:t>
            </w:r>
          </w:p>
        </w:tc>
      </w:tr>
    </w:tbl>
    <w:p w14:paraId="4BDA16DE" w14:textId="77777777" w:rsidR="00CE431C" w:rsidRDefault="00CE431C" w:rsidP="00CE431C">
      <w:pPr>
        <w:pStyle w:val="Style1"/>
        <w:spacing w:line="276" w:lineRule="auto"/>
        <w:ind w:left="720" w:right="78"/>
        <w:jc w:val="both"/>
        <w:rPr>
          <w:sz w:val="24"/>
          <w:szCs w:val="24"/>
        </w:rPr>
      </w:pPr>
    </w:p>
    <w:p w14:paraId="793DA66A" w14:textId="77777777" w:rsidR="00CE431C" w:rsidRDefault="00CE431C" w:rsidP="00CE431C">
      <w:pPr>
        <w:pStyle w:val="Style1"/>
        <w:spacing w:line="276" w:lineRule="auto"/>
        <w:ind w:left="720" w:right="78"/>
        <w:jc w:val="both"/>
        <w:rPr>
          <w:sz w:val="24"/>
          <w:szCs w:val="24"/>
        </w:rPr>
      </w:pPr>
    </w:p>
    <w:p w14:paraId="45FFFA7E" w14:textId="77777777" w:rsidR="00C46231" w:rsidRPr="00E3711C" w:rsidRDefault="00C46231" w:rsidP="00C46231">
      <w:pPr>
        <w:pStyle w:val="Style1"/>
        <w:numPr>
          <w:ilvl w:val="0"/>
          <w:numId w:val="8"/>
        </w:numPr>
        <w:spacing w:before="240" w:line="276" w:lineRule="auto"/>
        <w:ind w:right="78"/>
        <w:jc w:val="both"/>
        <w:rPr>
          <w:sz w:val="24"/>
          <w:szCs w:val="24"/>
        </w:rPr>
      </w:pPr>
      <w:r w:rsidRPr="00E3711C">
        <w:rPr>
          <w:sz w:val="24"/>
          <w:szCs w:val="24"/>
        </w:rPr>
        <w:t xml:space="preserve">Calculate </w:t>
      </w:r>
      <w:r w:rsidRPr="00C04EE2">
        <w:rPr>
          <w:b/>
          <w:bCs/>
          <w:sz w:val="24"/>
          <w:szCs w:val="24"/>
        </w:rPr>
        <w:t>the payback period for</w:t>
      </w:r>
      <w:r w:rsidRPr="00E3711C">
        <w:rPr>
          <w:sz w:val="24"/>
          <w:szCs w:val="24"/>
        </w:rPr>
        <w:t xml:space="preserve"> a project that has the following cash flows</w:t>
      </w:r>
    </w:p>
    <w:p w14:paraId="08398141" w14:textId="77777777" w:rsidR="00C46231" w:rsidRPr="00E3711C" w:rsidRDefault="00C46231" w:rsidP="00C46231">
      <w:pPr>
        <w:pStyle w:val="Style1"/>
        <w:spacing w:line="276" w:lineRule="auto"/>
        <w:ind w:left="720" w:right="78"/>
        <w:jc w:val="both"/>
        <w:rPr>
          <w:sz w:val="24"/>
          <w:szCs w:val="24"/>
        </w:rPr>
      </w:pPr>
      <w:r w:rsidRPr="00E3711C">
        <w:rPr>
          <w:sz w:val="24"/>
          <w:szCs w:val="24"/>
        </w:rPr>
        <w:tab/>
      </w:r>
    </w:p>
    <w:tbl>
      <w:tblPr>
        <w:tblStyle w:val="TableGrid"/>
        <w:tblW w:w="0" w:type="auto"/>
        <w:tblInd w:w="0" w:type="dxa"/>
        <w:tblLook w:val="04A0" w:firstRow="1" w:lastRow="0" w:firstColumn="1" w:lastColumn="0" w:noHBand="0" w:noVBand="1"/>
      </w:tblPr>
      <w:tblGrid>
        <w:gridCol w:w="1288"/>
        <w:gridCol w:w="1288"/>
        <w:gridCol w:w="1288"/>
        <w:gridCol w:w="1288"/>
        <w:gridCol w:w="1288"/>
        <w:gridCol w:w="1288"/>
        <w:gridCol w:w="1288"/>
      </w:tblGrid>
      <w:tr w:rsidR="00C46231" w:rsidRPr="00E3711C" w14:paraId="179BDAAD" w14:textId="77777777" w:rsidTr="00A61D16">
        <w:tc>
          <w:tcPr>
            <w:tcW w:w="1288" w:type="dxa"/>
          </w:tcPr>
          <w:p w14:paraId="2120470C" w14:textId="77777777" w:rsidR="00C46231" w:rsidRPr="00E3711C" w:rsidRDefault="00C46231" w:rsidP="00A61D16">
            <w:pPr>
              <w:pStyle w:val="Style1"/>
              <w:spacing w:line="276" w:lineRule="auto"/>
              <w:ind w:right="78"/>
              <w:jc w:val="both"/>
              <w:rPr>
                <w:sz w:val="24"/>
                <w:szCs w:val="24"/>
              </w:rPr>
            </w:pPr>
            <w:r w:rsidRPr="00E3711C">
              <w:rPr>
                <w:sz w:val="24"/>
                <w:szCs w:val="24"/>
              </w:rPr>
              <w:t>Year</w:t>
            </w:r>
          </w:p>
        </w:tc>
        <w:tc>
          <w:tcPr>
            <w:tcW w:w="1288" w:type="dxa"/>
          </w:tcPr>
          <w:p w14:paraId="6E52662E" w14:textId="77777777" w:rsidR="00C46231" w:rsidRPr="00E3711C" w:rsidRDefault="00C46231" w:rsidP="00A61D16">
            <w:pPr>
              <w:pStyle w:val="Style1"/>
              <w:spacing w:line="276" w:lineRule="auto"/>
              <w:ind w:right="78"/>
              <w:jc w:val="both"/>
              <w:rPr>
                <w:sz w:val="24"/>
                <w:szCs w:val="24"/>
              </w:rPr>
            </w:pPr>
            <w:r w:rsidRPr="00E3711C">
              <w:rPr>
                <w:sz w:val="24"/>
                <w:szCs w:val="24"/>
              </w:rPr>
              <w:t>0</w:t>
            </w:r>
          </w:p>
        </w:tc>
        <w:tc>
          <w:tcPr>
            <w:tcW w:w="1288" w:type="dxa"/>
          </w:tcPr>
          <w:p w14:paraId="6A26F635" w14:textId="77777777" w:rsidR="00C46231" w:rsidRPr="00E3711C" w:rsidRDefault="00C46231" w:rsidP="00A61D16">
            <w:pPr>
              <w:pStyle w:val="Style1"/>
              <w:spacing w:line="276" w:lineRule="auto"/>
              <w:ind w:right="78"/>
              <w:jc w:val="both"/>
              <w:rPr>
                <w:sz w:val="24"/>
                <w:szCs w:val="24"/>
              </w:rPr>
            </w:pPr>
            <w:r w:rsidRPr="00E3711C">
              <w:rPr>
                <w:sz w:val="24"/>
                <w:szCs w:val="24"/>
              </w:rPr>
              <w:t>1</w:t>
            </w:r>
          </w:p>
        </w:tc>
        <w:tc>
          <w:tcPr>
            <w:tcW w:w="1288" w:type="dxa"/>
          </w:tcPr>
          <w:p w14:paraId="73C04710" w14:textId="77777777" w:rsidR="00C46231" w:rsidRPr="00E3711C" w:rsidRDefault="00C46231" w:rsidP="00A61D16">
            <w:pPr>
              <w:pStyle w:val="Style1"/>
              <w:spacing w:line="276" w:lineRule="auto"/>
              <w:ind w:right="78"/>
              <w:jc w:val="both"/>
              <w:rPr>
                <w:sz w:val="24"/>
                <w:szCs w:val="24"/>
              </w:rPr>
            </w:pPr>
            <w:r w:rsidRPr="00E3711C">
              <w:rPr>
                <w:sz w:val="24"/>
                <w:szCs w:val="24"/>
              </w:rPr>
              <w:t>2</w:t>
            </w:r>
          </w:p>
        </w:tc>
        <w:tc>
          <w:tcPr>
            <w:tcW w:w="1288" w:type="dxa"/>
          </w:tcPr>
          <w:p w14:paraId="32731BA9" w14:textId="77777777" w:rsidR="00C46231" w:rsidRPr="00E3711C" w:rsidRDefault="00C46231" w:rsidP="00A61D16">
            <w:pPr>
              <w:pStyle w:val="Style1"/>
              <w:spacing w:line="276" w:lineRule="auto"/>
              <w:ind w:right="78"/>
              <w:jc w:val="both"/>
              <w:rPr>
                <w:sz w:val="24"/>
                <w:szCs w:val="24"/>
              </w:rPr>
            </w:pPr>
            <w:r w:rsidRPr="00E3711C">
              <w:rPr>
                <w:sz w:val="24"/>
                <w:szCs w:val="24"/>
              </w:rPr>
              <w:t>3</w:t>
            </w:r>
          </w:p>
        </w:tc>
        <w:tc>
          <w:tcPr>
            <w:tcW w:w="1288" w:type="dxa"/>
          </w:tcPr>
          <w:p w14:paraId="04F8FD23" w14:textId="77777777" w:rsidR="00C46231" w:rsidRPr="00E3711C" w:rsidRDefault="00C46231" w:rsidP="00A61D16">
            <w:pPr>
              <w:pStyle w:val="Style1"/>
              <w:spacing w:line="276" w:lineRule="auto"/>
              <w:ind w:right="78"/>
              <w:jc w:val="both"/>
              <w:rPr>
                <w:sz w:val="24"/>
                <w:szCs w:val="24"/>
              </w:rPr>
            </w:pPr>
            <w:r w:rsidRPr="00E3711C">
              <w:rPr>
                <w:sz w:val="24"/>
                <w:szCs w:val="24"/>
              </w:rPr>
              <w:t>4</w:t>
            </w:r>
          </w:p>
        </w:tc>
        <w:tc>
          <w:tcPr>
            <w:tcW w:w="1288" w:type="dxa"/>
          </w:tcPr>
          <w:p w14:paraId="5F13D9EA" w14:textId="77777777" w:rsidR="00C46231" w:rsidRPr="00E3711C" w:rsidRDefault="00C46231" w:rsidP="00A61D16">
            <w:pPr>
              <w:pStyle w:val="Style1"/>
              <w:spacing w:line="276" w:lineRule="auto"/>
              <w:ind w:right="78"/>
              <w:jc w:val="both"/>
              <w:rPr>
                <w:sz w:val="24"/>
                <w:szCs w:val="24"/>
              </w:rPr>
            </w:pPr>
            <w:r w:rsidRPr="00E3711C">
              <w:rPr>
                <w:sz w:val="24"/>
                <w:szCs w:val="24"/>
              </w:rPr>
              <w:t>5</w:t>
            </w:r>
          </w:p>
        </w:tc>
      </w:tr>
      <w:tr w:rsidR="00C46231" w:rsidRPr="00E3711C" w14:paraId="49798E42" w14:textId="77777777" w:rsidTr="00A61D16">
        <w:tc>
          <w:tcPr>
            <w:tcW w:w="1288" w:type="dxa"/>
          </w:tcPr>
          <w:p w14:paraId="5120CB34" w14:textId="77777777" w:rsidR="00C46231" w:rsidRPr="00E3711C" w:rsidRDefault="00C46231" w:rsidP="00A61D16">
            <w:pPr>
              <w:pStyle w:val="Style1"/>
              <w:spacing w:line="276" w:lineRule="auto"/>
              <w:ind w:right="78"/>
              <w:jc w:val="both"/>
              <w:rPr>
                <w:sz w:val="24"/>
                <w:szCs w:val="24"/>
              </w:rPr>
            </w:pPr>
            <w:r w:rsidRPr="00E3711C">
              <w:rPr>
                <w:sz w:val="24"/>
                <w:szCs w:val="24"/>
              </w:rPr>
              <w:t>Cash flow</w:t>
            </w:r>
          </w:p>
        </w:tc>
        <w:tc>
          <w:tcPr>
            <w:tcW w:w="1288" w:type="dxa"/>
          </w:tcPr>
          <w:p w14:paraId="7220781B" w14:textId="07F6FBD9" w:rsidR="00C46231" w:rsidRPr="00E3711C" w:rsidRDefault="00C46231" w:rsidP="00A61D16">
            <w:pPr>
              <w:pStyle w:val="Style1"/>
              <w:spacing w:line="276" w:lineRule="auto"/>
              <w:ind w:right="78"/>
              <w:jc w:val="both"/>
              <w:rPr>
                <w:sz w:val="24"/>
                <w:szCs w:val="24"/>
              </w:rPr>
            </w:pPr>
            <w:r w:rsidRPr="00E3711C">
              <w:rPr>
                <w:sz w:val="24"/>
                <w:szCs w:val="24"/>
              </w:rPr>
              <w:t>-</w:t>
            </w:r>
            <w:r>
              <w:rPr>
                <w:sz w:val="24"/>
                <w:szCs w:val="24"/>
              </w:rPr>
              <w:t>5</w:t>
            </w:r>
            <w:r w:rsidRPr="00E3711C">
              <w:rPr>
                <w:sz w:val="24"/>
                <w:szCs w:val="24"/>
              </w:rPr>
              <w:t>,000</w:t>
            </w:r>
          </w:p>
        </w:tc>
        <w:tc>
          <w:tcPr>
            <w:tcW w:w="1288" w:type="dxa"/>
          </w:tcPr>
          <w:p w14:paraId="62ACAB6D" w14:textId="29286C08" w:rsidR="00C46231" w:rsidRPr="00E3711C" w:rsidRDefault="00C46231" w:rsidP="00A61D16">
            <w:pPr>
              <w:pStyle w:val="Style1"/>
              <w:spacing w:line="276" w:lineRule="auto"/>
              <w:ind w:right="78"/>
              <w:jc w:val="both"/>
              <w:rPr>
                <w:sz w:val="24"/>
                <w:szCs w:val="24"/>
              </w:rPr>
            </w:pPr>
            <w:r w:rsidRPr="00E3711C">
              <w:rPr>
                <w:sz w:val="24"/>
                <w:szCs w:val="24"/>
              </w:rPr>
              <w:t>250</w:t>
            </w:r>
            <w:r>
              <w:rPr>
                <w:sz w:val="24"/>
                <w:szCs w:val="24"/>
              </w:rPr>
              <w:t>0</w:t>
            </w:r>
          </w:p>
        </w:tc>
        <w:tc>
          <w:tcPr>
            <w:tcW w:w="1288" w:type="dxa"/>
          </w:tcPr>
          <w:p w14:paraId="15396C1C" w14:textId="5E91B4EA" w:rsidR="00C46231" w:rsidRPr="00E3711C" w:rsidRDefault="00C46231" w:rsidP="00A61D16">
            <w:pPr>
              <w:pStyle w:val="Style1"/>
              <w:spacing w:line="276" w:lineRule="auto"/>
              <w:ind w:right="78"/>
              <w:jc w:val="both"/>
              <w:rPr>
                <w:sz w:val="24"/>
                <w:szCs w:val="24"/>
              </w:rPr>
            </w:pPr>
            <w:r>
              <w:rPr>
                <w:sz w:val="24"/>
                <w:szCs w:val="24"/>
              </w:rPr>
              <w:t>10</w:t>
            </w:r>
            <w:r w:rsidRPr="00E3711C">
              <w:rPr>
                <w:sz w:val="24"/>
                <w:szCs w:val="24"/>
              </w:rPr>
              <w:t>00</w:t>
            </w:r>
          </w:p>
        </w:tc>
        <w:tc>
          <w:tcPr>
            <w:tcW w:w="1288" w:type="dxa"/>
          </w:tcPr>
          <w:p w14:paraId="56F53D25" w14:textId="38EBF803" w:rsidR="00C46231" w:rsidRPr="00E3711C" w:rsidRDefault="0073344F" w:rsidP="00A61D16">
            <w:pPr>
              <w:pStyle w:val="Style1"/>
              <w:spacing w:line="276" w:lineRule="auto"/>
              <w:ind w:right="78"/>
              <w:jc w:val="both"/>
              <w:rPr>
                <w:sz w:val="24"/>
                <w:szCs w:val="24"/>
              </w:rPr>
            </w:pPr>
            <w:r>
              <w:rPr>
                <w:sz w:val="24"/>
                <w:szCs w:val="24"/>
              </w:rPr>
              <w:t>800</w:t>
            </w:r>
          </w:p>
        </w:tc>
        <w:tc>
          <w:tcPr>
            <w:tcW w:w="1288" w:type="dxa"/>
          </w:tcPr>
          <w:p w14:paraId="19379F84" w14:textId="0C7CCB15" w:rsidR="00C46231" w:rsidRPr="00E3711C" w:rsidRDefault="003F001A" w:rsidP="00A61D16">
            <w:pPr>
              <w:pStyle w:val="Style1"/>
              <w:spacing w:line="276" w:lineRule="auto"/>
              <w:ind w:right="78"/>
              <w:jc w:val="both"/>
              <w:rPr>
                <w:sz w:val="24"/>
                <w:szCs w:val="24"/>
              </w:rPr>
            </w:pPr>
            <w:r>
              <w:rPr>
                <w:sz w:val="24"/>
                <w:szCs w:val="24"/>
              </w:rPr>
              <w:t>1400</w:t>
            </w:r>
          </w:p>
        </w:tc>
        <w:tc>
          <w:tcPr>
            <w:tcW w:w="1288" w:type="dxa"/>
          </w:tcPr>
          <w:p w14:paraId="05EF5416" w14:textId="77777777" w:rsidR="00C46231" w:rsidRPr="00E3711C" w:rsidRDefault="00C46231" w:rsidP="00A61D16">
            <w:pPr>
              <w:pStyle w:val="Style1"/>
              <w:spacing w:line="276" w:lineRule="auto"/>
              <w:ind w:right="78"/>
              <w:jc w:val="both"/>
              <w:rPr>
                <w:sz w:val="24"/>
                <w:szCs w:val="24"/>
              </w:rPr>
            </w:pPr>
            <w:r w:rsidRPr="00E3711C">
              <w:rPr>
                <w:sz w:val="24"/>
                <w:szCs w:val="24"/>
              </w:rPr>
              <w:t>500</w:t>
            </w:r>
          </w:p>
        </w:tc>
      </w:tr>
    </w:tbl>
    <w:p w14:paraId="5CDCCB71" w14:textId="77777777" w:rsidR="00F143FB" w:rsidRDefault="00F143FB" w:rsidP="003F001A">
      <w:pPr>
        <w:pStyle w:val="Style1"/>
        <w:spacing w:line="276" w:lineRule="auto"/>
        <w:ind w:left="720" w:right="78"/>
        <w:jc w:val="both"/>
        <w:rPr>
          <w:sz w:val="24"/>
          <w:szCs w:val="24"/>
        </w:rPr>
      </w:pPr>
    </w:p>
    <w:p w14:paraId="015808C2" w14:textId="3BA598C9" w:rsidR="006037C0" w:rsidRDefault="006037C0" w:rsidP="003F001A">
      <w:pPr>
        <w:pStyle w:val="Style1"/>
        <w:spacing w:line="276" w:lineRule="auto"/>
        <w:ind w:left="720" w:right="78"/>
        <w:jc w:val="both"/>
        <w:rPr>
          <w:sz w:val="24"/>
          <w:szCs w:val="24"/>
        </w:rPr>
      </w:pPr>
      <w:r>
        <w:rPr>
          <w:sz w:val="24"/>
          <w:szCs w:val="24"/>
        </w:rPr>
        <w:t xml:space="preserve">Cash flow up to 3 years = 2500+1000+800=4300, we need extra 700, that is coming from year 4. From year 4 we get 1400, we do not need them all. How much we need, 700, fraction of the year 700/1400= .5 year </w:t>
      </w:r>
    </w:p>
    <w:p w14:paraId="03A4FD60" w14:textId="5E8EFDD6" w:rsidR="00C04EE2" w:rsidRDefault="00C04EE2" w:rsidP="003F001A">
      <w:pPr>
        <w:pStyle w:val="Style1"/>
        <w:spacing w:line="276" w:lineRule="auto"/>
        <w:ind w:left="720" w:right="78"/>
        <w:jc w:val="both"/>
        <w:rPr>
          <w:sz w:val="24"/>
          <w:szCs w:val="24"/>
        </w:rPr>
      </w:pPr>
      <w:r>
        <w:rPr>
          <w:sz w:val="24"/>
          <w:szCs w:val="24"/>
        </w:rPr>
        <w:t xml:space="preserve">PBP= </w:t>
      </w:r>
      <w:r w:rsidR="006037C0">
        <w:rPr>
          <w:sz w:val="24"/>
          <w:szCs w:val="24"/>
        </w:rPr>
        <w:t xml:space="preserve">3+.5=3.5 years </w:t>
      </w:r>
    </w:p>
    <w:p w14:paraId="1F0337E1" w14:textId="77777777" w:rsidR="00C04EE2" w:rsidRDefault="00C04EE2" w:rsidP="003F001A">
      <w:pPr>
        <w:pStyle w:val="Style1"/>
        <w:spacing w:line="276" w:lineRule="auto"/>
        <w:ind w:left="720" w:right="78"/>
        <w:jc w:val="both"/>
        <w:rPr>
          <w:sz w:val="24"/>
          <w:szCs w:val="24"/>
        </w:rPr>
      </w:pPr>
    </w:p>
    <w:p w14:paraId="173061C2" w14:textId="77777777" w:rsidR="00C04EE2" w:rsidRPr="00E3711C" w:rsidRDefault="00C04EE2" w:rsidP="003F001A">
      <w:pPr>
        <w:pStyle w:val="Style1"/>
        <w:spacing w:line="276" w:lineRule="auto"/>
        <w:ind w:left="720" w:right="78"/>
        <w:jc w:val="both"/>
        <w:rPr>
          <w:sz w:val="24"/>
          <w:szCs w:val="24"/>
        </w:rPr>
      </w:pPr>
    </w:p>
    <w:p w14:paraId="1C5EA6F4" w14:textId="4BA4AC69" w:rsidR="00F350CA" w:rsidRDefault="00F350CA" w:rsidP="00F350CA">
      <w:pPr>
        <w:pStyle w:val="Style1"/>
        <w:numPr>
          <w:ilvl w:val="0"/>
          <w:numId w:val="8"/>
        </w:numPr>
        <w:spacing w:line="276" w:lineRule="auto"/>
        <w:ind w:right="78"/>
        <w:jc w:val="both"/>
        <w:rPr>
          <w:sz w:val="24"/>
          <w:szCs w:val="24"/>
        </w:rPr>
      </w:pPr>
      <w:r>
        <w:rPr>
          <w:sz w:val="24"/>
          <w:szCs w:val="24"/>
        </w:rPr>
        <w:t xml:space="preserve">BP </w:t>
      </w:r>
      <w:r w:rsidRPr="00E3711C">
        <w:rPr>
          <w:sz w:val="24"/>
          <w:szCs w:val="24"/>
        </w:rPr>
        <w:t>company invests £1</w:t>
      </w:r>
      <w:r w:rsidR="009C261B">
        <w:rPr>
          <w:sz w:val="24"/>
          <w:szCs w:val="24"/>
        </w:rPr>
        <w:t>0</w:t>
      </w:r>
      <w:r w:rsidRPr="00E3711C">
        <w:rPr>
          <w:sz w:val="24"/>
          <w:szCs w:val="24"/>
        </w:rPr>
        <w:t>0,000 in a piece of equipment that is depreciated straight line over a 5-year period and has zero salvage value. Depreciation expense and net income for the 5 years are given in the table below. Calculate the ARR of the project.</w:t>
      </w:r>
    </w:p>
    <w:p w14:paraId="3707FA95" w14:textId="77777777" w:rsidR="009C261B" w:rsidRPr="00E3711C" w:rsidRDefault="009C261B" w:rsidP="009C261B">
      <w:pPr>
        <w:pStyle w:val="Style1"/>
        <w:spacing w:line="276" w:lineRule="auto"/>
        <w:ind w:right="78"/>
        <w:jc w:val="both"/>
        <w:rPr>
          <w:sz w:val="24"/>
          <w:szCs w:val="24"/>
        </w:rPr>
      </w:pPr>
    </w:p>
    <w:tbl>
      <w:tblPr>
        <w:tblStyle w:val="TableGrid"/>
        <w:tblW w:w="0" w:type="auto"/>
        <w:tblInd w:w="0" w:type="dxa"/>
        <w:tblLook w:val="04A0" w:firstRow="1" w:lastRow="0" w:firstColumn="1" w:lastColumn="0" w:noHBand="0" w:noVBand="1"/>
      </w:tblPr>
      <w:tblGrid>
        <w:gridCol w:w="1642"/>
        <w:gridCol w:w="1474"/>
        <w:gridCol w:w="1475"/>
        <w:gridCol w:w="1475"/>
        <w:gridCol w:w="1475"/>
        <w:gridCol w:w="1475"/>
      </w:tblGrid>
      <w:tr w:rsidR="009C261B" w:rsidRPr="00E3711C" w14:paraId="4F7BE3F0" w14:textId="77777777" w:rsidTr="00A61D16">
        <w:tc>
          <w:tcPr>
            <w:tcW w:w="1502" w:type="dxa"/>
          </w:tcPr>
          <w:p w14:paraId="4824FE52" w14:textId="77777777" w:rsidR="009C261B" w:rsidRPr="00E3711C" w:rsidRDefault="009C261B" w:rsidP="00A61D16">
            <w:pPr>
              <w:pStyle w:val="Style1"/>
              <w:spacing w:line="276" w:lineRule="auto"/>
              <w:ind w:right="78"/>
              <w:jc w:val="both"/>
              <w:rPr>
                <w:sz w:val="24"/>
                <w:szCs w:val="24"/>
              </w:rPr>
            </w:pPr>
            <w:r w:rsidRPr="00E3711C">
              <w:rPr>
                <w:sz w:val="24"/>
                <w:szCs w:val="24"/>
              </w:rPr>
              <w:t>Year</w:t>
            </w:r>
          </w:p>
        </w:tc>
        <w:tc>
          <w:tcPr>
            <w:tcW w:w="1502" w:type="dxa"/>
          </w:tcPr>
          <w:p w14:paraId="4E3D619C" w14:textId="77777777" w:rsidR="009C261B" w:rsidRPr="00E3711C" w:rsidRDefault="009C261B" w:rsidP="00A61D16">
            <w:pPr>
              <w:pStyle w:val="Style1"/>
              <w:spacing w:line="276" w:lineRule="auto"/>
              <w:ind w:right="78"/>
              <w:jc w:val="both"/>
              <w:rPr>
                <w:sz w:val="24"/>
                <w:szCs w:val="24"/>
              </w:rPr>
            </w:pPr>
            <w:r w:rsidRPr="00E3711C">
              <w:rPr>
                <w:sz w:val="24"/>
                <w:szCs w:val="24"/>
              </w:rPr>
              <w:t>1</w:t>
            </w:r>
          </w:p>
        </w:tc>
        <w:tc>
          <w:tcPr>
            <w:tcW w:w="1503" w:type="dxa"/>
          </w:tcPr>
          <w:p w14:paraId="23D68500" w14:textId="77777777" w:rsidR="009C261B" w:rsidRPr="00E3711C" w:rsidRDefault="009C261B" w:rsidP="00A61D16">
            <w:pPr>
              <w:pStyle w:val="Style1"/>
              <w:spacing w:line="276" w:lineRule="auto"/>
              <w:ind w:right="78"/>
              <w:jc w:val="both"/>
              <w:rPr>
                <w:sz w:val="24"/>
                <w:szCs w:val="24"/>
              </w:rPr>
            </w:pPr>
            <w:r w:rsidRPr="00E3711C">
              <w:rPr>
                <w:sz w:val="24"/>
                <w:szCs w:val="24"/>
              </w:rPr>
              <w:t>2</w:t>
            </w:r>
          </w:p>
        </w:tc>
        <w:tc>
          <w:tcPr>
            <w:tcW w:w="1503" w:type="dxa"/>
          </w:tcPr>
          <w:p w14:paraId="77B916FB" w14:textId="77777777" w:rsidR="009C261B" w:rsidRPr="00E3711C" w:rsidRDefault="009C261B" w:rsidP="00A61D16">
            <w:pPr>
              <w:pStyle w:val="Style1"/>
              <w:spacing w:line="276" w:lineRule="auto"/>
              <w:ind w:right="78"/>
              <w:jc w:val="both"/>
              <w:rPr>
                <w:sz w:val="24"/>
                <w:szCs w:val="24"/>
              </w:rPr>
            </w:pPr>
            <w:r w:rsidRPr="00E3711C">
              <w:rPr>
                <w:sz w:val="24"/>
                <w:szCs w:val="24"/>
              </w:rPr>
              <w:t>3</w:t>
            </w:r>
          </w:p>
        </w:tc>
        <w:tc>
          <w:tcPr>
            <w:tcW w:w="1503" w:type="dxa"/>
          </w:tcPr>
          <w:p w14:paraId="12B38E0D" w14:textId="77777777" w:rsidR="009C261B" w:rsidRPr="00E3711C" w:rsidRDefault="009C261B" w:rsidP="00A61D16">
            <w:pPr>
              <w:pStyle w:val="Style1"/>
              <w:spacing w:line="276" w:lineRule="auto"/>
              <w:ind w:right="78"/>
              <w:jc w:val="both"/>
              <w:rPr>
                <w:sz w:val="24"/>
                <w:szCs w:val="24"/>
              </w:rPr>
            </w:pPr>
            <w:r w:rsidRPr="00E3711C">
              <w:rPr>
                <w:sz w:val="24"/>
                <w:szCs w:val="24"/>
              </w:rPr>
              <w:t>4</w:t>
            </w:r>
          </w:p>
        </w:tc>
        <w:tc>
          <w:tcPr>
            <w:tcW w:w="1503" w:type="dxa"/>
          </w:tcPr>
          <w:p w14:paraId="0D5D4DBC" w14:textId="77777777" w:rsidR="009C261B" w:rsidRPr="00E3711C" w:rsidRDefault="009C261B" w:rsidP="00A61D16">
            <w:pPr>
              <w:pStyle w:val="Style1"/>
              <w:spacing w:line="276" w:lineRule="auto"/>
              <w:ind w:right="78"/>
              <w:jc w:val="both"/>
              <w:rPr>
                <w:sz w:val="24"/>
                <w:szCs w:val="24"/>
              </w:rPr>
            </w:pPr>
            <w:r w:rsidRPr="00E3711C">
              <w:rPr>
                <w:sz w:val="24"/>
                <w:szCs w:val="24"/>
              </w:rPr>
              <w:t>5</w:t>
            </w:r>
          </w:p>
        </w:tc>
      </w:tr>
      <w:tr w:rsidR="009C261B" w:rsidRPr="00E3711C" w14:paraId="636A0564" w14:textId="77777777" w:rsidTr="00A61D16">
        <w:tc>
          <w:tcPr>
            <w:tcW w:w="1502" w:type="dxa"/>
          </w:tcPr>
          <w:p w14:paraId="5EE44255" w14:textId="77777777" w:rsidR="009C261B" w:rsidRPr="00E3711C" w:rsidRDefault="009C261B" w:rsidP="00A61D16">
            <w:pPr>
              <w:pStyle w:val="Style1"/>
              <w:spacing w:line="276" w:lineRule="auto"/>
              <w:ind w:right="78"/>
              <w:jc w:val="both"/>
              <w:rPr>
                <w:sz w:val="24"/>
                <w:szCs w:val="24"/>
              </w:rPr>
            </w:pPr>
            <w:r w:rsidRPr="00E3711C">
              <w:rPr>
                <w:sz w:val="24"/>
                <w:szCs w:val="24"/>
              </w:rPr>
              <w:t>Depreciation</w:t>
            </w:r>
          </w:p>
        </w:tc>
        <w:tc>
          <w:tcPr>
            <w:tcW w:w="1502" w:type="dxa"/>
          </w:tcPr>
          <w:p w14:paraId="75D1900A" w14:textId="7E6CBD0B"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2</w:t>
            </w:r>
            <w:r w:rsidRPr="00E3711C">
              <w:rPr>
                <w:sz w:val="24"/>
                <w:szCs w:val="24"/>
              </w:rPr>
              <w:t>0,000</w:t>
            </w:r>
          </w:p>
        </w:tc>
        <w:tc>
          <w:tcPr>
            <w:tcW w:w="1503" w:type="dxa"/>
          </w:tcPr>
          <w:p w14:paraId="038FD5AF" w14:textId="282DFDB6"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2</w:t>
            </w:r>
            <w:r w:rsidRPr="00E3711C">
              <w:rPr>
                <w:sz w:val="24"/>
                <w:szCs w:val="24"/>
              </w:rPr>
              <w:t>0,000</w:t>
            </w:r>
          </w:p>
        </w:tc>
        <w:tc>
          <w:tcPr>
            <w:tcW w:w="1503" w:type="dxa"/>
          </w:tcPr>
          <w:p w14:paraId="40054C67" w14:textId="2B558974"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2</w:t>
            </w:r>
            <w:r w:rsidRPr="00E3711C">
              <w:rPr>
                <w:sz w:val="24"/>
                <w:szCs w:val="24"/>
              </w:rPr>
              <w:t>0,000</w:t>
            </w:r>
          </w:p>
        </w:tc>
        <w:tc>
          <w:tcPr>
            <w:tcW w:w="1503" w:type="dxa"/>
          </w:tcPr>
          <w:p w14:paraId="2650DD3E" w14:textId="5055475F"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2</w:t>
            </w:r>
            <w:r w:rsidRPr="00E3711C">
              <w:rPr>
                <w:sz w:val="24"/>
                <w:szCs w:val="24"/>
              </w:rPr>
              <w:t>0,000</w:t>
            </w:r>
          </w:p>
        </w:tc>
        <w:tc>
          <w:tcPr>
            <w:tcW w:w="1503" w:type="dxa"/>
          </w:tcPr>
          <w:p w14:paraId="0744547D" w14:textId="7A306FE4"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2</w:t>
            </w:r>
            <w:r w:rsidRPr="00E3711C">
              <w:rPr>
                <w:sz w:val="24"/>
                <w:szCs w:val="24"/>
              </w:rPr>
              <w:t>0,000</w:t>
            </w:r>
          </w:p>
        </w:tc>
      </w:tr>
      <w:tr w:rsidR="009C261B" w:rsidRPr="00E3711C" w14:paraId="6C34FF08" w14:textId="77777777" w:rsidTr="00A61D16">
        <w:tc>
          <w:tcPr>
            <w:tcW w:w="1502" w:type="dxa"/>
          </w:tcPr>
          <w:p w14:paraId="755DC031" w14:textId="77777777" w:rsidR="009C261B" w:rsidRPr="00E3711C" w:rsidRDefault="009C261B" w:rsidP="00A61D16">
            <w:pPr>
              <w:pStyle w:val="Style1"/>
              <w:spacing w:line="276" w:lineRule="auto"/>
              <w:ind w:right="78"/>
              <w:jc w:val="both"/>
              <w:rPr>
                <w:sz w:val="24"/>
                <w:szCs w:val="24"/>
              </w:rPr>
            </w:pPr>
            <w:r w:rsidRPr="00E3711C">
              <w:rPr>
                <w:sz w:val="24"/>
                <w:szCs w:val="24"/>
              </w:rPr>
              <w:t>Net income</w:t>
            </w:r>
          </w:p>
        </w:tc>
        <w:tc>
          <w:tcPr>
            <w:tcW w:w="1502" w:type="dxa"/>
          </w:tcPr>
          <w:p w14:paraId="28A3031A" w14:textId="7D1CDB34"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1</w:t>
            </w:r>
            <w:r w:rsidRPr="00E3711C">
              <w:rPr>
                <w:sz w:val="24"/>
                <w:szCs w:val="24"/>
              </w:rPr>
              <w:t>5,000</w:t>
            </w:r>
          </w:p>
        </w:tc>
        <w:tc>
          <w:tcPr>
            <w:tcW w:w="1503" w:type="dxa"/>
          </w:tcPr>
          <w:p w14:paraId="10BAB41F" w14:textId="75A141D7"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1</w:t>
            </w:r>
            <w:r w:rsidRPr="00E3711C">
              <w:rPr>
                <w:sz w:val="24"/>
                <w:szCs w:val="24"/>
              </w:rPr>
              <w:t>7,000</w:t>
            </w:r>
          </w:p>
        </w:tc>
        <w:tc>
          <w:tcPr>
            <w:tcW w:w="1503" w:type="dxa"/>
          </w:tcPr>
          <w:p w14:paraId="659CBB29" w14:textId="1707B9B1"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1</w:t>
            </w:r>
            <w:r w:rsidRPr="00E3711C">
              <w:rPr>
                <w:sz w:val="24"/>
                <w:szCs w:val="24"/>
              </w:rPr>
              <w:t>8,000</w:t>
            </w:r>
          </w:p>
        </w:tc>
        <w:tc>
          <w:tcPr>
            <w:tcW w:w="1503" w:type="dxa"/>
          </w:tcPr>
          <w:p w14:paraId="48C5130C" w14:textId="1940C895"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1</w:t>
            </w:r>
            <w:r w:rsidRPr="00E3711C">
              <w:rPr>
                <w:sz w:val="24"/>
                <w:szCs w:val="24"/>
              </w:rPr>
              <w:t>6,000</w:t>
            </w:r>
          </w:p>
        </w:tc>
        <w:tc>
          <w:tcPr>
            <w:tcW w:w="1503" w:type="dxa"/>
          </w:tcPr>
          <w:p w14:paraId="4B789690" w14:textId="0A277694" w:rsidR="009C261B" w:rsidRPr="00E3711C" w:rsidRDefault="009C261B" w:rsidP="00A61D16">
            <w:pPr>
              <w:pStyle w:val="Style1"/>
              <w:spacing w:line="276" w:lineRule="auto"/>
              <w:ind w:right="78"/>
              <w:jc w:val="both"/>
              <w:rPr>
                <w:sz w:val="24"/>
                <w:szCs w:val="24"/>
              </w:rPr>
            </w:pPr>
            <w:r w:rsidRPr="00E3711C">
              <w:rPr>
                <w:sz w:val="24"/>
                <w:szCs w:val="24"/>
              </w:rPr>
              <w:t>£</w:t>
            </w:r>
            <w:r>
              <w:rPr>
                <w:sz w:val="24"/>
                <w:szCs w:val="24"/>
              </w:rPr>
              <w:t>1</w:t>
            </w:r>
            <w:r w:rsidRPr="00E3711C">
              <w:rPr>
                <w:sz w:val="24"/>
                <w:szCs w:val="24"/>
              </w:rPr>
              <w:t>6,500</w:t>
            </w:r>
          </w:p>
        </w:tc>
      </w:tr>
      <w:tr w:rsidR="006037C0" w:rsidRPr="00E3711C" w14:paraId="7D84E409" w14:textId="77777777" w:rsidTr="00A61D16">
        <w:tc>
          <w:tcPr>
            <w:tcW w:w="1502" w:type="dxa"/>
          </w:tcPr>
          <w:p w14:paraId="206F6F03" w14:textId="48604454" w:rsidR="006037C0" w:rsidRPr="00E3711C" w:rsidRDefault="006037C0" w:rsidP="00A61D16">
            <w:pPr>
              <w:pStyle w:val="Style1"/>
              <w:spacing w:line="276" w:lineRule="auto"/>
              <w:ind w:right="78"/>
              <w:jc w:val="both"/>
              <w:rPr>
                <w:sz w:val="24"/>
                <w:szCs w:val="24"/>
              </w:rPr>
            </w:pPr>
            <w:r>
              <w:rPr>
                <w:sz w:val="24"/>
                <w:szCs w:val="24"/>
              </w:rPr>
              <w:t xml:space="preserve">Profit after deprecation </w:t>
            </w:r>
          </w:p>
        </w:tc>
        <w:tc>
          <w:tcPr>
            <w:tcW w:w="1502" w:type="dxa"/>
          </w:tcPr>
          <w:p w14:paraId="6E028DB8" w14:textId="6DC374DA" w:rsidR="006037C0" w:rsidRPr="00E3711C" w:rsidRDefault="006037C0" w:rsidP="00A61D16">
            <w:pPr>
              <w:pStyle w:val="Style1"/>
              <w:spacing w:line="276" w:lineRule="auto"/>
              <w:ind w:right="78"/>
              <w:jc w:val="both"/>
              <w:rPr>
                <w:sz w:val="24"/>
                <w:szCs w:val="24"/>
              </w:rPr>
            </w:pPr>
            <w:r>
              <w:rPr>
                <w:sz w:val="24"/>
                <w:szCs w:val="24"/>
              </w:rPr>
              <w:t>-5000</w:t>
            </w:r>
          </w:p>
        </w:tc>
        <w:tc>
          <w:tcPr>
            <w:tcW w:w="1503" w:type="dxa"/>
          </w:tcPr>
          <w:p w14:paraId="7303BE8E" w14:textId="5810C4FF" w:rsidR="006037C0" w:rsidRPr="00E3711C" w:rsidRDefault="006037C0" w:rsidP="00A61D16">
            <w:pPr>
              <w:pStyle w:val="Style1"/>
              <w:spacing w:line="276" w:lineRule="auto"/>
              <w:ind w:right="78"/>
              <w:jc w:val="both"/>
              <w:rPr>
                <w:sz w:val="24"/>
                <w:szCs w:val="24"/>
              </w:rPr>
            </w:pPr>
            <w:r>
              <w:rPr>
                <w:sz w:val="24"/>
                <w:szCs w:val="24"/>
              </w:rPr>
              <w:t>-3000</w:t>
            </w:r>
          </w:p>
        </w:tc>
        <w:tc>
          <w:tcPr>
            <w:tcW w:w="1503" w:type="dxa"/>
          </w:tcPr>
          <w:p w14:paraId="71B25162" w14:textId="002961BB" w:rsidR="006037C0" w:rsidRPr="00E3711C" w:rsidRDefault="006037C0" w:rsidP="00A61D16">
            <w:pPr>
              <w:pStyle w:val="Style1"/>
              <w:spacing w:line="276" w:lineRule="auto"/>
              <w:ind w:right="78"/>
              <w:jc w:val="both"/>
              <w:rPr>
                <w:sz w:val="24"/>
                <w:szCs w:val="24"/>
              </w:rPr>
            </w:pPr>
            <w:r>
              <w:rPr>
                <w:sz w:val="24"/>
                <w:szCs w:val="24"/>
              </w:rPr>
              <w:t>-2000</w:t>
            </w:r>
          </w:p>
        </w:tc>
        <w:tc>
          <w:tcPr>
            <w:tcW w:w="1503" w:type="dxa"/>
          </w:tcPr>
          <w:p w14:paraId="60E909EC" w14:textId="444AA9CB" w:rsidR="006037C0" w:rsidRPr="00E3711C" w:rsidRDefault="006037C0" w:rsidP="00A61D16">
            <w:pPr>
              <w:pStyle w:val="Style1"/>
              <w:spacing w:line="276" w:lineRule="auto"/>
              <w:ind w:right="78"/>
              <w:jc w:val="both"/>
              <w:rPr>
                <w:sz w:val="24"/>
                <w:szCs w:val="24"/>
              </w:rPr>
            </w:pPr>
            <w:r>
              <w:rPr>
                <w:sz w:val="24"/>
                <w:szCs w:val="24"/>
              </w:rPr>
              <w:t>-4000</w:t>
            </w:r>
          </w:p>
        </w:tc>
        <w:tc>
          <w:tcPr>
            <w:tcW w:w="1503" w:type="dxa"/>
          </w:tcPr>
          <w:p w14:paraId="672E7D2C" w14:textId="3B15F620" w:rsidR="006037C0" w:rsidRPr="00E3711C" w:rsidRDefault="006037C0" w:rsidP="00A61D16">
            <w:pPr>
              <w:pStyle w:val="Style1"/>
              <w:spacing w:line="276" w:lineRule="auto"/>
              <w:ind w:right="78"/>
              <w:jc w:val="both"/>
              <w:rPr>
                <w:sz w:val="24"/>
                <w:szCs w:val="24"/>
              </w:rPr>
            </w:pPr>
            <w:r>
              <w:rPr>
                <w:sz w:val="24"/>
                <w:szCs w:val="24"/>
              </w:rPr>
              <w:t>-3500</w:t>
            </w:r>
          </w:p>
        </w:tc>
      </w:tr>
    </w:tbl>
    <w:p w14:paraId="52E7098F" w14:textId="77777777" w:rsidR="00E51523" w:rsidRPr="00E3711C" w:rsidRDefault="00E51523" w:rsidP="00E51523">
      <w:pPr>
        <w:pStyle w:val="Style1"/>
        <w:spacing w:line="276" w:lineRule="auto"/>
        <w:ind w:left="720" w:right="78"/>
        <w:jc w:val="both"/>
        <w:rPr>
          <w:sz w:val="24"/>
          <w:szCs w:val="24"/>
        </w:rPr>
      </w:pPr>
    </w:p>
    <w:p w14:paraId="79B61BC3" w14:textId="651AE0D6" w:rsidR="00F143FB" w:rsidRDefault="006037C0">
      <w:r>
        <w:t>ARR= average profit/average investment *100</w:t>
      </w:r>
    </w:p>
    <w:p w14:paraId="7DFBDCC6" w14:textId="0F08DB50" w:rsidR="006037C0" w:rsidRDefault="006037C0">
      <w:r>
        <w:t>= -3</w:t>
      </w:r>
      <w:r w:rsidR="0008665F">
        <w:t>,</w:t>
      </w:r>
      <w:r>
        <w:t>500/(100,000+0)/2</w:t>
      </w:r>
      <w:r w:rsidR="0008665F">
        <w:t xml:space="preserve"> *100 = -7%</w:t>
      </w:r>
    </w:p>
    <w:p w14:paraId="40F59309" w14:textId="77777777" w:rsidR="0008665F" w:rsidRDefault="0008665F"/>
    <w:p w14:paraId="02513C75" w14:textId="77777777" w:rsidR="006037C0" w:rsidRDefault="006037C0"/>
    <w:p w14:paraId="4666A7B0" w14:textId="77777777" w:rsidR="00061D77" w:rsidRDefault="00061D77"/>
    <w:p w14:paraId="71631361" w14:textId="77777777" w:rsidR="00061D77" w:rsidRDefault="00061D77"/>
    <w:p w14:paraId="61EC8051" w14:textId="77777777" w:rsidR="00061D77" w:rsidRDefault="00061D77"/>
    <w:p w14:paraId="264292D5" w14:textId="77777777" w:rsidR="00061D77" w:rsidRDefault="00061D77"/>
    <w:p w14:paraId="3A7ACD7C" w14:textId="77777777" w:rsidR="00061D77" w:rsidRDefault="00061D77"/>
    <w:p w14:paraId="284FAE84" w14:textId="77777777" w:rsidR="00061D77" w:rsidRDefault="00061D77"/>
    <w:p w14:paraId="172E383C" w14:textId="77777777" w:rsidR="00061D77" w:rsidRDefault="00061D77"/>
    <w:p w14:paraId="4741F8AF" w14:textId="77777777" w:rsidR="00061D77" w:rsidRDefault="00061D77"/>
    <w:p w14:paraId="754084F3" w14:textId="77777777" w:rsidR="00061D77" w:rsidRDefault="00061D77"/>
    <w:p w14:paraId="7FE75B0C" w14:textId="77777777" w:rsidR="00061D77" w:rsidRDefault="00061D77"/>
    <w:p w14:paraId="3FFF27E3" w14:textId="77777777" w:rsidR="00061D77" w:rsidRDefault="00061D77"/>
    <w:p w14:paraId="27C96BCB" w14:textId="77777777" w:rsidR="00061D77" w:rsidRDefault="00061D77"/>
    <w:p w14:paraId="2C06C29F" w14:textId="77777777" w:rsidR="00061D77" w:rsidRDefault="00061D77"/>
    <w:p w14:paraId="39779EBC" w14:textId="7E1E89C6" w:rsidR="00EC717F" w:rsidRDefault="00F379DB" w:rsidP="00EC717F">
      <w:pPr>
        <w:pStyle w:val="Style1"/>
        <w:numPr>
          <w:ilvl w:val="0"/>
          <w:numId w:val="8"/>
        </w:numPr>
        <w:spacing w:line="276" w:lineRule="auto"/>
        <w:ind w:right="78"/>
        <w:jc w:val="both"/>
        <w:rPr>
          <w:sz w:val="24"/>
          <w:szCs w:val="24"/>
        </w:rPr>
      </w:pPr>
      <w:r>
        <w:rPr>
          <w:sz w:val="24"/>
          <w:szCs w:val="24"/>
        </w:rPr>
        <w:t xml:space="preserve">Delta </w:t>
      </w:r>
      <w:r w:rsidR="00EC717F" w:rsidRPr="5FA8341D">
        <w:rPr>
          <w:sz w:val="24"/>
          <w:szCs w:val="24"/>
        </w:rPr>
        <w:t xml:space="preserve">Company has the following information in its statement of financial position; </w:t>
      </w:r>
      <w:r>
        <w:rPr>
          <w:sz w:val="24"/>
          <w:szCs w:val="24"/>
        </w:rPr>
        <w:t>5</w:t>
      </w:r>
      <w:r w:rsidR="00EC717F" w:rsidRPr="5FA8341D">
        <w:rPr>
          <w:sz w:val="24"/>
          <w:szCs w:val="24"/>
        </w:rPr>
        <w:t>000 ordinary shares, currently quoted at £</w:t>
      </w:r>
      <w:r>
        <w:rPr>
          <w:sz w:val="24"/>
          <w:szCs w:val="24"/>
        </w:rPr>
        <w:t>2</w:t>
      </w:r>
      <w:r w:rsidR="00EC717F" w:rsidRPr="5FA8341D">
        <w:rPr>
          <w:sz w:val="24"/>
          <w:szCs w:val="24"/>
        </w:rPr>
        <w:t xml:space="preserve">.50 each and a </w:t>
      </w:r>
      <w:r>
        <w:rPr>
          <w:sz w:val="24"/>
          <w:szCs w:val="24"/>
        </w:rPr>
        <w:t>3</w:t>
      </w:r>
      <w:r w:rsidR="00EC717F" w:rsidRPr="5FA8341D">
        <w:rPr>
          <w:sz w:val="24"/>
          <w:szCs w:val="24"/>
        </w:rPr>
        <w:t>000 unsecured bonds trading at £0.</w:t>
      </w:r>
      <w:r>
        <w:rPr>
          <w:sz w:val="24"/>
          <w:szCs w:val="24"/>
        </w:rPr>
        <w:t>6</w:t>
      </w:r>
      <w:r w:rsidR="00EC717F" w:rsidRPr="5FA8341D">
        <w:rPr>
          <w:sz w:val="24"/>
          <w:szCs w:val="24"/>
        </w:rPr>
        <w:t xml:space="preserve">0p per £1. </w:t>
      </w:r>
      <w:r>
        <w:rPr>
          <w:sz w:val="24"/>
          <w:szCs w:val="24"/>
        </w:rPr>
        <w:t>Delta</w:t>
      </w:r>
      <w:r w:rsidR="00EC717F" w:rsidRPr="5FA8341D">
        <w:rPr>
          <w:sz w:val="24"/>
          <w:szCs w:val="24"/>
        </w:rPr>
        <w:t>’s before-tax cost of debt is 8%. The risk beta of its equity is 0.</w:t>
      </w:r>
      <w:r>
        <w:rPr>
          <w:sz w:val="24"/>
          <w:szCs w:val="24"/>
        </w:rPr>
        <w:t>7</w:t>
      </w:r>
      <w:r w:rsidR="00EC717F" w:rsidRPr="5FA8341D">
        <w:rPr>
          <w:sz w:val="24"/>
          <w:szCs w:val="24"/>
        </w:rPr>
        <w:t xml:space="preserve">0, the risk-free rate is currently </w:t>
      </w:r>
      <w:r>
        <w:rPr>
          <w:sz w:val="24"/>
          <w:szCs w:val="24"/>
        </w:rPr>
        <w:t>4</w:t>
      </w:r>
      <w:r w:rsidR="00EC717F" w:rsidRPr="5FA8341D">
        <w:rPr>
          <w:sz w:val="24"/>
          <w:szCs w:val="24"/>
        </w:rPr>
        <w:t xml:space="preserve">% and the market rate of return is </w:t>
      </w:r>
      <w:r w:rsidR="00BC749E">
        <w:rPr>
          <w:sz w:val="24"/>
          <w:szCs w:val="24"/>
        </w:rPr>
        <w:t>10</w:t>
      </w:r>
      <w:r w:rsidR="00EC717F" w:rsidRPr="5FA8341D">
        <w:rPr>
          <w:sz w:val="24"/>
          <w:szCs w:val="24"/>
        </w:rPr>
        <w:t xml:space="preserve">%. The company’s marginal tax rate is 30%. Calculate </w:t>
      </w:r>
      <w:r>
        <w:rPr>
          <w:sz w:val="24"/>
          <w:szCs w:val="24"/>
        </w:rPr>
        <w:t>Delta</w:t>
      </w:r>
      <w:r w:rsidR="00EC717F" w:rsidRPr="5FA8341D">
        <w:rPr>
          <w:sz w:val="24"/>
          <w:szCs w:val="24"/>
        </w:rPr>
        <w:t>’s WACC.</w:t>
      </w:r>
    </w:p>
    <w:p w14:paraId="5122B06D" w14:textId="77777777" w:rsidR="00575540" w:rsidRDefault="00575540" w:rsidP="00575540">
      <w:pPr>
        <w:pStyle w:val="Style1"/>
        <w:spacing w:line="276" w:lineRule="auto"/>
        <w:ind w:right="78"/>
        <w:jc w:val="both"/>
        <w:rPr>
          <w:sz w:val="24"/>
          <w:szCs w:val="24"/>
        </w:rPr>
      </w:pPr>
    </w:p>
    <w:p w14:paraId="1FD1423E" w14:textId="2F41A875" w:rsidR="00061D77" w:rsidRDefault="00061D77" w:rsidP="00575540">
      <w:pPr>
        <w:pStyle w:val="Style1"/>
        <w:spacing w:line="276" w:lineRule="auto"/>
        <w:ind w:right="78"/>
        <w:jc w:val="both"/>
        <w:rPr>
          <w:sz w:val="24"/>
          <w:szCs w:val="24"/>
        </w:rPr>
      </w:pPr>
      <w:r>
        <w:rPr>
          <w:sz w:val="24"/>
          <w:szCs w:val="24"/>
        </w:rPr>
        <w:t xml:space="preserve">Step 1 </w:t>
      </w:r>
    </w:p>
    <w:p w14:paraId="312E2DE3" w14:textId="1BE075D5" w:rsidR="00061D77" w:rsidRDefault="00061D77" w:rsidP="00575540">
      <w:pPr>
        <w:pStyle w:val="Style1"/>
        <w:spacing w:line="276" w:lineRule="auto"/>
        <w:ind w:right="78"/>
        <w:jc w:val="both"/>
        <w:rPr>
          <w:sz w:val="24"/>
          <w:szCs w:val="24"/>
        </w:rPr>
      </w:pPr>
      <w:r>
        <w:rPr>
          <w:sz w:val="24"/>
          <w:szCs w:val="24"/>
        </w:rPr>
        <w:t>Value of equity = 5000*2.5= 12,500</w:t>
      </w:r>
    </w:p>
    <w:p w14:paraId="0081EE91" w14:textId="2BFCDEBA" w:rsidR="00061D77" w:rsidRDefault="00061D77" w:rsidP="00575540">
      <w:pPr>
        <w:pStyle w:val="Style1"/>
        <w:spacing w:line="276" w:lineRule="auto"/>
        <w:ind w:right="78"/>
        <w:jc w:val="both"/>
        <w:rPr>
          <w:sz w:val="24"/>
          <w:szCs w:val="24"/>
        </w:rPr>
      </w:pPr>
      <w:r>
        <w:rPr>
          <w:sz w:val="24"/>
          <w:szCs w:val="24"/>
        </w:rPr>
        <w:t>Value of debt = 3000*.6= 1,800</w:t>
      </w:r>
    </w:p>
    <w:p w14:paraId="78F0561F" w14:textId="16C39D25" w:rsidR="00061D77" w:rsidRDefault="00061D77" w:rsidP="00575540">
      <w:pPr>
        <w:pStyle w:val="Style1"/>
        <w:spacing w:line="276" w:lineRule="auto"/>
        <w:ind w:right="78"/>
        <w:jc w:val="both"/>
        <w:rPr>
          <w:sz w:val="24"/>
          <w:szCs w:val="24"/>
        </w:rPr>
      </w:pPr>
      <w:r>
        <w:rPr>
          <w:sz w:val="24"/>
          <w:szCs w:val="24"/>
        </w:rPr>
        <w:t xml:space="preserve">Total = 14,300 </w:t>
      </w:r>
    </w:p>
    <w:p w14:paraId="5FACAD06" w14:textId="77777777" w:rsidR="00061D77" w:rsidRDefault="00061D77" w:rsidP="00575540">
      <w:pPr>
        <w:pStyle w:val="Style1"/>
        <w:spacing w:line="276" w:lineRule="auto"/>
        <w:ind w:right="78"/>
        <w:jc w:val="both"/>
        <w:rPr>
          <w:sz w:val="24"/>
          <w:szCs w:val="24"/>
        </w:rPr>
      </w:pPr>
    </w:p>
    <w:p w14:paraId="79C1DB5D" w14:textId="77777777" w:rsidR="00061D77" w:rsidRDefault="00061D77" w:rsidP="00575540">
      <w:pPr>
        <w:pStyle w:val="Style1"/>
        <w:spacing w:line="276" w:lineRule="auto"/>
        <w:ind w:right="78"/>
        <w:jc w:val="both"/>
        <w:rPr>
          <w:sz w:val="24"/>
          <w:szCs w:val="24"/>
        </w:rPr>
      </w:pPr>
      <w:r>
        <w:rPr>
          <w:sz w:val="24"/>
          <w:szCs w:val="24"/>
        </w:rPr>
        <w:t>Step 2</w:t>
      </w:r>
    </w:p>
    <w:p w14:paraId="16D98DA3" w14:textId="2C52A648" w:rsidR="00061D77" w:rsidRDefault="00061D77" w:rsidP="00575540">
      <w:pPr>
        <w:pStyle w:val="Style1"/>
        <w:spacing w:line="276" w:lineRule="auto"/>
        <w:ind w:right="78"/>
        <w:jc w:val="both"/>
        <w:rPr>
          <w:sz w:val="24"/>
          <w:szCs w:val="24"/>
        </w:rPr>
      </w:pPr>
      <w:r>
        <w:rPr>
          <w:sz w:val="24"/>
          <w:szCs w:val="24"/>
        </w:rPr>
        <w:t xml:space="preserve">Weight of equity = 12,500/14,300= 87% </w:t>
      </w:r>
    </w:p>
    <w:p w14:paraId="5D4FC75E" w14:textId="709DD5F4" w:rsidR="00061D77" w:rsidRDefault="00061D77" w:rsidP="00575540">
      <w:pPr>
        <w:pStyle w:val="Style1"/>
        <w:spacing w:line="276" w:lineRule="auto"/>
        <w:ind w:right="78"/>
        <w:jc w:val="both"/>
        <w:rPr>
          <w:sz w:val="24"/>
          <w:szCs w:val="24"/>
        </w:rPr>
      </w:pPr>
      <w:r>
        <w:rPr>
          <w:sz w:val="24"/>
          <w:szCs w:val="24"/>
        </w:rPr>
        <w:t>Weight of debt = 1,800/14,300= 13%</w:t>
      </w:r>
    </w:p>
    <w:p w14:paraId="0FF4E61D" w14:textId="77777777" w:rsidR="00061D77" w:rsidRDefault="00061D77" w:rsidP="00575540">
      <w:pPr>
        <w:pStyle w:val="Style1"/>
        <w:spacing w:line="276" w:lineRule="auto"/>
        <w:ind w:right="78"/>
        <w:jc w:val="both"/>
        <w:rPr>
          <w:sz w:val="24"/>
          <w:szCs w:val="24"/>
        </w:rPr>
      </w:pPr>
    </w:p>
    <w:p w14:paraId="3049E4D0" w14:textId="77777777" w:rsidR="00061D77" w:rsidRDefault="00061D77" w:rsidP="00575540">
      <w:pPr>
        <w:pStyle w:val="Style1"/>
        <w:spacing w:line="276" w:lineRule="auto"/>
        <w:ind w:right="78"/>
        <w:jc w:val="both"/>
        <w:rPr>
          <w:sz w:val="24"/>
          <w:szCs w:val="24"/>
        </w:rPr>
      </w:pPr>
      <w:r>
        <w:rPr>
          <w:sz w:val="24"/>
          <w:szCs w:val="24"/>
        </w:rPr>
        <w:t>Step3</w:t>
      </w:r>
    </w:p>
    <w:p w14:paraId="46B1DF3F" w14:textId="0BE3769C" w:rsidR="00061D77" w:rsidRDefault="00061D77" w:rsidP="00575540">
      <w:pPr>
        <w:pStyle w:val="Style1"/>
        <w:spacing w:line="276" w:lineRule="auto"/>
        <w:ind w:right="78"/>
        <w:jc w:val="both"/>
        <w:rPr>
          <w:sz w:val="24"/>
          <w:szCs w:val="24"/>
        </w:rPr>
      </w:pPr>
      <w:r>
        <w:rPr>
          <w:sz w:val="24"/>
          <w:szCs w:val="24"/>
        </w:rPr>
        <w:t xml:space="preserve">Cost of debt = 8% (1-0.3)= 5.6% </w:t>
      </w:r>
    </w:p>
    <w:p w14:paraId="2FC9F50A" w14:textId="77777777" w:rsidR="00061D77" w:rsidRDefault="00061D77" w:rsidP="00575540">
      <w:pPr>
        <w:pStyle w:val="Style1"/>
        <w:spacing w:line="276" w:lineRule="auto"/>
        <w:ind w:right="78"/>
        <w:jc w:val="both"/>
        <w:rPr>
          <w:sz w:val="24"/>
          <w:szCs w:val="24"/>
        </w:rPr>
      </w:pPr>
      <w:r>
        <w:rPr>
          <w:sz w:val="24"/>
          <w:szCs w:val="24"/>
        </w:rPr>
        <w:t xml:space="preserve">Cost of equity =  </w:t>
      </w:r>
      <w:proofErr w:type="spellStart"/>
      <w:r>
        <w:rPr>
          <w:sz w:val="24"/>
          <w:szCs w:val="24"/>
        </w:rPr>
        <w:t>rf+b</w:t>
      </w:r>
      <w:proofErr w:type="spellEnd"/>
      <w:r>
        <w:rPr>
          <w:sz w:val="24"/>
          <w:szCs w:val="24"/>
        </w:rPr>
        <w:t xml:space="preserve"> (rm-rf)= 4%+ .7 (10%-4%)= 8.2% </w:t>
      </w:r>
    </w:p>
    <w:p w14:paraId="2126E528" w14:textId="77777777" w:rsidR="00061D77" w:rsidRDefault="00061D77" w:rsidP="00575540">
      <w:pPr>
        <w:pStyle w:val="Style1"/>
        <w:spacing w:line="276" w:lineRule="auto"/>
        <w:ind w:right="78"/>
        <w:jc w:val="both"/>
        <w:rPr>
          <w:sz w:val="24"/>
          <w:szCs w:val="24"/>
        </w:rPr>
      </w:pPr>
    </w:p>
    <w:p w14:paraId="3553B45A" w14:textId="7A260F53" w:rsidR="00061D77" w:rsidRDefault="00061D77" w:rsidP="00575540">
      <w:pPr>
        <w:pStyle w:val="Style1"/>
        <w:spacing w:line="276" w:lineRule="auto"/>
        <w:ind w:right="78"/>
        <w:jc w:val="both"/>
        <w:rPr>
          <w:sz w:val="24"/>
          <w:szCs w:val="24"/>
        </w:rPr>
      </w:pPr>
      <w:r>
        <w:rPr>
          <w:sz w:val="24"/>
          <w:szCs w:val="24"/>
        </w:rPr>
        <w:t>Step 4</w:t>
      </w:r>
    </w:p>
    <w:p w14:paraId="34E80A61" w14:textId="2B026614" w:rsidR="00061D77" w:rsidRDefault="00061D77" w:rsidP="00575540">
      <w:pPr>
        <w:pStyle w:val="Style1"/>
        <w:spacing w:line="276" w:lineRule="auto"/>
        <w:ind w:right="78"/>
        <w:jc w:val="both"/>
        <w:rPr>
          <w:sz w:val="24"/>
          <w:szCs w:val="24"/>
        </w:rPr>
      </w:pPr>
      <w:r>
        <w:rPr>
          <w:sz w:val="24"/>
          <w:szCs w:val="24"/>
        </w:rPr>
        <w:t xml:space="preserve">WACC=(cost of debt *weight of debt) +(cost of equity *weight of equity) </w:t>
      </w:r>
    </w:p>
    <w:p w14:paraId="77B09AC1" w14:textId="4CA2D4B1" w:rsidR="00061D77" w:rsidRDefault="00061D77" w:rsidP="00575540">
      <w:pPr>
        <w:pStyle w:val="Style1"/>
        <w:spacing w:line="276" w:lineRule="auto"/>
        <w:ind w:right="78"/>
        <w:jc w:val="both"/>
        <w:rPr>
          <w:sz w:val="24"/>
          <w:szCs w:val="24"/>
        </w:rPr>
      </w:pPr>
      <w:r>
        <w:rPr>
          <w:sz w:val="24"/>
          <w:szCs w:val="24"/>
        </w:rPr>
        <w:lastRenderedPageBreak/>
        <w:t>=(5</w:t>
      </w:r>
      <w:r w:rsidR="003852AC">
        <w:rPr>
          <w:sz w:val="24"/>
          <w:szCs w:val="24"/>
        </w:rPr>
        <w:t>.6%*.13</w:t>
      </w:r>
      <w:r>
        <w:rPr>
          <w:sz w:val="24"/>
          <w:szCs w:val="24"/>
        </w:rPr>
        <w:t>) +</w:t>
      </w:r>
      <w:r w:rsidR="003852AC">
        <w:rPr>
          <w:sz w:val="24"/>
          <w:szCs w:val="24"/>
        </w:rPr>
        <w:t>(8.2%*.87)</w:t>
      </w:r>
    </w:p>
    <w:p w14:paraId="19D7EEE9" w14:textId="338AA2D5" w:rsidR="003852AC" w:rsidRDefault="003852AC" w:rsidP="00575540">
      <w:pPr>
        <w:pStyle w:val="Style1"/>
        <w:spacing w:line="276" w:lineRule="auto"/>
        <w:ind w:right="78"/>
        <w:jc w:val="both"/>
        <w:rPr>
          <w:sz w:val="24"/>
          <w:szCs w:val="24"/>
        </w:rPr>
      </w:pPr>
      <w:r>
        <w:rPr>
          <w:sz w:val="24"/>
          <w:szCs w:val="24"/>
        </w:rPr>
        <w:t>=7.85 %</w:t>
      </w:r>
    </w:p>
    <w:p w14:paraId="7017C364" w14:textId="77777777" w:rsidR="00061D77" w:rsidRDefault="00061D77" w:rsidP="00575540">
      <w:pPr>
        <w:pStyle w:val="Style1"/>
        <w:spacing w:line="276" w:lineRule="auto"/>
        <w:ind w:right="78"/>
        <w:jc w:val="both"/>
        <w:rPr>
          <w:sz w:val="24"/>
          <w:szCs w:val="24"/>
        </w:rPr>
      </w:pPr>
    </w:p>
    <w:p w14:paraId="21ACCFB2" w14:textId="77777777" w:rsidR="00061D77" w:rsidRDefault="00061D77" w:rsidP="00575540">
      <w:pPr>
        <w:pStyle w:val="Style1"/>
        <w:spacing w:line="276" w:lineRule="auto"/>
        <w:ind w:right="78"/>
        <w:jc w:val="both"/>
        <w:rPr>
          <w:sz w:val="24"/>
          <w:szCs w:val="24"/>
        </w:rPr>
      </w:pPr>
    </w:p>
    <w:p w14:paraId="4AD35334" w14:textId="77777777" w:rsidR="00061D77" w:rsidRDefault="00061D77" w:rsidP="00575540">
      <w:pPr>
        <w:pStyle w:val="Style1"/>
        <w:spacing w:line="276" w:lineRule="auto"/>
        <w:ind w:right="78"/>
        <w:jc w:val="both"/>
        <w:rPr>
          <w:sz w:val="24"/>
          <w:szCs w:val="24"/>
        </w:rPr>
      </w:pPr>
    </w:p>
    <w:p w14:paraId="697E1925" w14:textId="6FB8263F" w:rsidR="00575540" w:rsidRDefault="00575540" w:rsidP="00575540">
      <w:pPr>
        <w:pStyle w:val="Style1"/>
        <w:numPr>
          <w:ilvl w:val="0"/>
          <w:numId w:val="8"/>
        </w:numPr>
        <w:spacing w:before="240" w:line="276" w:lineRule="auto"/>
        <w:ind w:right="78"/>
        <w:jc w:val="both"/>
        <w:rPr>
          <w:sz w:val="24"/>
          <w:szCs w:val="24"/>
        </w:rPr>
      </w:pPr>
      <w:r w:rsidRPr="00E3711C">
        <w:rPr>
          <w:sz w:val="24"/>
          <w:szCs w:val="24"/>
        </w:rPr>
        <w:t>The market values of a company’s sources of capital are as follows: Bonds outstanding - £</w:t>
      </w:r>
      <w:r>
        <w:rPr>
          <w:sz w:val="24"/>
          <w:szCs w:val="24"/>
        </w:rPr>
        <w:t>2</w:t>
      </w:r>
      <w:r w:rsidRPr="00E3711C">
        <w:rPr>
          <w:sz w:val="24"/>
          <w:szCs w:val="24"/>
        </w:rPr>
        <w:t>0 million; preferred stock - £</w:t>
      </w:r>
      <w:r w:rsidR="00A05A09">
        <w:rPr>
          <w:sz w:val="24"/>
          <w:szCs w:val="24"/>
        </w:rPr>
        <w:t>12</w:t>
      </w:r>
      <w:r w:rsidRPr="00E3711C">
        <w:rPr>
          <w:sz w:val="24"/>
          <w:szCs w:val="24"/>
        </w:rPr>
        <w:t xml:space="preserve"> million; common stock - £38 million. Based on the firm’s existing capital structure, what weights should be used to determine the company’s WACC?</w:t>
      </w:r>
    </w:p>
    <w:p w14:paraId="210522E9" w14:textId="77777777" w:rsidR="00C83B14" w:rsidRDefault="00C83B14" w:rsidP="00C83B14">
      <w:pPr>
        <w:pStyle w:val="Style1"/>
        <w:spacing w:before="240" w:line="276" w:lineRule="auto"/>
        <w:ind w:right="78"/>
        <w:jc w:val="both"/>
        <w:rPr>
          <w:sz w:val="24"/>
          <w:szCs w:val="24"/>
        </w:rPr>
      </w:pPr>
    </w:p>
    <w:p w14:paraId="14D3EA46" w14:textId="204FAB3F" w:rsidR="00C83B14" w:rsidRDefault="00C83B14" w:rsidP="00C83B14">
      <w:pPr>
        <w:pStyle w:val="Style1"/>
        <w:spacing w:before="240" w:line="276" w:lineRule="auto"/>
        <w:ind w:right="78"/>
        <w:jc w:val="both"/>
        <w:rPr>
          <w:sz w:val="24"/>
          <w:szCs w:val="24"/>
        </w:rPr>
      </w:pPr>
      <w:r>
        <w:rPr>
          <w:sz w:val="24"/>
          <w:szCs w:val="24"/>
        </w:rPr>
        <w:t xml:space="preserve">We have three different types of capital,  bond (debt), preferred stock </w:t>
      </w:r>
      <w:proofErr w:type="spellStart"/>
      <w:r>
        <w:rPr>
          <w:sz w:val="24"/>
          <w:szCs w:val="24"/>
        </w:rPr>
        <w:t>an</w:t>
      </w:r>
      <w:proofErr w:type="spellEnd"/>
      <w:r>
        <w:rPr>
          <w:sz w:val="24"/>
          <w:szCs w:val="24"/>
        </w:rPr>
        <w:t xml:space="preserve"> common stock</w:t>
      </w:r>
    </w:p>
    <w:p w14:paraId="0E6953FE" w14:textId="0394012E" w:rsidR="00C83B14" w:rsidRDefault="00C83B14" w:rsidP="00C83B14">
      <w:pPr>
        <w:pStyle w:val="Style1"/>
        <w:spacing w:before="240" w:line="276" w:lineRule="auto"/>
        <w:ind w:right="78"/>
        <w:jc w:val="both"/>
        <w:rPr>
          <w:sz w:val="24"/>
          <w:szCs w:val="24"/>
        </w:rPr>
      </w:pPr>
      <w:r>
        <w:rPr>
          <w:sz w:val="24"/>
          <w:szCs w:val="24"/>
        </w:rPr>
        <w:tab/>
      </w:r>
      <w:r>
        <w:rPr>
          <w:sz w:val="24"/>
          <w:szCs w:val="24"/>
        </w:rPr>
        <w:tab/>
      </w:r>
      <w:r>
        <w:rPr>
          <w:sz w:val="24"/>
          <w:szCs w:val="24"/>
        </w:rPr>
        <w:tab/>
      </w:r>
      <w:r>
        <w:rPr>
          <w:sz w:val="24"/>
          <w:szCs w:val="24"/>
        </w:rPr>
        <w:tab/>
      </w:r>
      <w:r>
        <w:rPr>
          <w:sz w:val="24"/>
          <w:szCs w:val="24"/>
        </w:rPr>
        <w:tab/>
        <w:t xml:space="preserve">Weight </w:t>
      </w:r>
    </w:p>
    <w:p w14:paraId="008675BF" w14:textId="1BA92A13" w:rsidR="00C83B14" w:rsidRDefault="00C83B14" w:rsidP="00C83B14">
      <w:pPr>
        <w:pStyle w:val="Style1"/>
        <w:spacing w:before="240" w:line="276" w:lineRule="auto"/>
        <w:ind w:right="78"/>
        <w:jc w:val="both"/>
        <w:rPr>
          <w:sz w:val="24"/>
          <w:szCs w:val="24"/>
        </w:rPr>
      </w:pPr>
      <w:r>
        <w:rPr>
          <w:sz w:val="24"/>
          <w:szCs w:val="24"/>
        </w:rPr>
        <w:t xml:space="preserve">Bond </w:t>
      </w:r>
      <w:r>
        <w:rPr>
          <w:sz w:val="24"/>
          <w:szCs w:val="24"/>
        </w:rPr>
        <w:tab/>
      </w:r>
      <w:r>
        <w:rPr>
          <w:sz w:val="24"/>
          <w:szCs w:val="24"/>
        </w:rPr>
        <w:tab/>
      </w:r>
      <w:r>
        <w:rPr>
          <w:sz w:val="24"/>
          <w:szCs w:val="24"/>
        </w:rPr>
        <w:tab/>
        <w:t xml:space="preserve">20 m           </w:t>
      </w:r>
      <w:r>
        <w:rPr>
          <w:sz w:val="24"/>
          <w:szCs w:val="24"/>
        </w:rPr>
        <w:tab/>
        <w:t>20/70= .28</w:t>
      </w:r>
    </w:p>
    <w:p w14:paraId="6262056C" w14:textId="2833326F" w:rsidR="00C83B14" w:rsidRDefault="00C83B14" w:rsidP="00C83B14">
      <w:pPr>
        <w:pStyle w:val="Style1"/>
        <w:spacing w:before="240" w:line="276" w:lineRule="auto"/>
        <w:ind w:right="78"/>
        <w:jc w:val="both"/>
        <w:rPr>
          <w:sz w:val="24"/>
          <w:szCs w:val="24"/>
        </w:rPr>
      </w:pPr>
      <w:r>
        <w:rPr>
          <w:sz w:val="24"/>
          <w:szCs w:val="24"/>
        </w:rPr>
        <w:t xml:space="preserve">Preferred stock </w:t>
      </w:r>
      <w:r>
        <w:rPr>
          <w:sz w:val="24"/>
          <w:szCs w:val="24"/>
        </w:rPr>
        <w:tab/>
        <w:t>12</w:t>
      </w:r>
      <w:r>
        <w:rPr>
          <w:sz w:val="24"/>
          <w:szCs w:val="24"/>
        </w:rPr>
        <w:tab/>
      </w:r>
      <w:r>
        <w:rPr>
          <w:sz w:val="24"/>
          <w:szCs w:val="24"/>
        </w:rPr>
        <w:tab/>
        <w:t>12/70= .17</w:t>
      </w:r>
    </w:p>
    <w:p w14:paraId="03F1A4E3" w14:textId="57CA0BCD" w:rsidR="00C83B14" w:rsidRDefault="00C83B14" w:rsidP="00C83B14">
      <w:pPr>
        <w:pStyle w:val="Style1"/>
        <w:spacing w:before="240" w:line="276" w:lineRule="auto"/>
        <w:ind w:right="78"/>
        <w:jc w:val="both"/>
        <w:rPr>
          <w:sz w:val="24"/>
          <w:szCs w:val="24"/>
        </w:rPr>
      </w:pPr>
      <w:r>
        <w:rPr>
          <w:sz w:val="24"/>
          <w:szCs w:val="24"/>
        </w:rPr>
        <w:t xml:space="preserve">Common stock </w:t>
      </w:r>
      <w:r>
        <w:rPr>
          <w:sz w:val="24"/>
          <w:szCs w:val="24"/>
        </w:rPr>
        <w:tab/>
        <w:t>38</w:t>
      </w:r>
      <w:r>
        <w:rPr>
          <w:sz w:val="24"/>
          <w:szCs w:val="24"/>
        </w:rPr>
        <w:tab/>
      </w:r>
      <w:r>
        <w:rPr>
          <w:sz w:val="24"/>
          <w:szCs w:val="24"/>
        </w:rPr>
        <w:tab/>
        <w:t>38/70= .55</w:t>
      </w:r>
    </w:p>
    <w:p w14:paraId="513EF555" w14:textId="4297A1E8" w:rsidR="00C83B14" w:rsidRDefault="00C83B14" w:rsidP="00C83B14">
      <w:pPr>
        <w:pStyle w:val="Style1"/>
        <w:spacing w:before="240" w:line="276" w:lineRule="auto"/>
        <w:ind w:right="78"/>
        <w:jc w:val="both"/>
        <w:rPr>
          <w:sz w:val="24"/>
          <w:szCs w:val="24"/>
        </w:rPr>
      </w:pPr>
      <w:r>
        <w:rPr>
          <w:sz w:val="24"/>
          <w:szCs w:val="24"/>
        </w:rPr>
        <w:t xml:space="preserve">Total </w:t>
      </w:r>
      <w:r>
        <w:rPr>
          <w:sz w:val="24"/>
          <w:szCs w:val="24"/>
        </w:rPr>
        <w:tab/>
      </w:r>
      <w:r>
        <w:rPr>
          <w:sz w:val="24"/>
          <w:szCs w:val="24"/>
        </w:rPr>
        <w:tab/>
      </w:r>
      <w:r>
        <w:rPr>
          <w:sz w:val="24"/>
          <w:szCs w:val="24"/>
        </w:rPr>
        <w:tab/>
        <w:t xml:space="preserve">70 m </w:t>
      </w:r>
      <w:r>
        <w:rPr>
          <w:sz w:val="24"/>
          <w:szCs w:val="24"/>
        </w:rPr>
        <w:tab/>
      </w:r>
      <w:r>
        <w:rPr>
          <w:sz w:val="24"/>
          <w:szCs w:val="24"/>
        </w:rPr>
        <w:tab/>
        <w:t xml:space="preserve">all weight should be equal to 1 </w:t>
      </w:r>
      <w:r>
        <w:rPr>
          <w:sz w:val="24"/>
          <w:szCs w:val="24"/>
        </w:rPr>
        <w:tab/>
      </w:r>
    </w:p>
    <w:p w14:paraId="26463D25" w14:textId="77777777" w:rsidR="00C83B14" w:rsidRPr="00E3711C" w:rsidRDefault="00C83B14" w:rsidP="00C83B14">
      <w:pPr>
        <w:pStyle w:val="Style1"/>
        <w:spacing w:before="240" w:line="276" w:lineRule="auto"/>
        <w:ind w:right="78"/>
        <w:jc w:val="both"/>
        <w:rPr>
          <w:sz w:val="24"/>
          <w:szCs w:val="24"/>
        </w:rPr>
      </w:pPr>
    </w:p>
    <w:p w14:paraId="6BFD24EA" w14:textId="77777777" w:rsidR="00575540" w:rsidRDefault="00575540" w:rsidP="00575540">
      <w:pPr>
        <w:pStyle w:val="Style1"/>
        <w:spacing w:line="276" w:lineRule="auto"/>
        <w:ind w:right="78"/>
        <w:jc w:val="both"/>
        <w:rPr>
          <w:sz w:val="24"/>
          <w:szCs w:val="24"/>
        </w:rPr>
      </w:pPr>
    </w:p>
    <w:p w14:paraId="4C384DE8" w14:textId="041D3AA8" w:rsidR="00A5324D" w:rsidRDefault="00A5324D" w:rsidP="00A5324D">
      <w:pPr>
        <w:pStyle w:val="Style1"/>
        <w:numPr>
          <w:ilvl w:val="0"/>
          <w:numId w:val="8"/>
        </w:numPr>
        <w:spacing w:line="276" w:lineRule="auto"/>
        <w:ind w:right="78"/>
        <w:jc w:val="both"/>
        <w:rPr>
          <w:sz w:val="24"/>
          <w:szCs w:val="24"/>
        </w:rPr>
      </w:pPr>
      <w:r>
        <w:rPr>
          <w:sz w:val="24"/>
          <w:szCs w:val="24"/>
        </w:rPr>
        <w:t xml:space="preserve">Dragon </w:t>
      </w:r>
      <w:r w:rsidRPr="39228AF9">
        <w:rPr>
          <w:sz w:val="24"/>
          <w:szCs w:val="24"/>
        </w:rPr>
        <w:t>Inc expected return on a stock is 1</w:t>
      </w:r>
      <w:r>
        <w:rPr>
          <w:sz w:val="24"/>
          <w:szCs w:val="24"/>
        </w:rPr>
        <w:t>5</w:t>
      </w:r>
      <w:r w:rsidRPr="39228AF9">
        <w:rPr>
          <w:sz w:val="24"/>
          <w:szCs w:val="24"/>
        </w:rPr>
        <w:t xml:space="preserve">%, the risk-free rate is </w:t>
      </w:r>
      <w:r>
        <w:rPr>
          <w:sz w:val="24"/>
          <w:szCs w:val="24"/>
        </w:rPr>
        <w:t>5</w:t>
      </w:r>
      <w:r w:rsidRPr="39228AF9">
        <w:rPr>
          <w:sz w:val="24"/>
          <w:szCs w:val="24"/>
        </w:rPr>
        <w:t>% and the expected return on the market is 1</w:t>
      </w:r>
      <w:r>
        <w:rPr>
          <w:sz w:val="24"/>
          <w:szCs w:val="24"/>
        </w:rPr>
        <w:t>2</w:t>
      </w:r>
      <w:r w:rsidRPr="39228AF9">
        <w:rPr>
          <w:sz w:val="24"/>
          <w:szCs w:val="24"/>
        </w:rPr>
        <w:t>%. Calculate the beta of the stock according to the CAPM model?</w:t>
      </w:r>
    </w:p>
    <w:p w14:paraId="293BE56A" w14:textId="77777777" w:rsidR="00A4475D" w:rsidRDefault="00A4475D" w:rsidP="00A4475D">
      <w:pPr>
        <w:pStyle w:val="Style1"/>
        <w:spacing w:line="276" w:lineRule="auto"/>
        <w:ind w:left="720" w:right="78"/>
        <w:jc w:val="both"/>
        <w:rPr>
          <w:sz w:val="24"/>
          <w:szCs w:val="24"/>
        </w:rPr>
      </w:pPr>
    </w:p>
    <w:p w14:paraId="28A4A25F" w14:textId="77777777" w:rsidR="00A4475D" w:rsidRDefault="00A4475D" w:rsidP="00A4475D">
      <w:pPr>
        <w:pStyle w:val="Style1"/>
        <w:spacing w:line="276" w:lineRule="auto"/>
        <w:ind w:left="720" w:right="78"/>
        <w:jc w:val="both"/>
        <w:rPr>
          <w:sz w:val="24"/>
          <w:szCs w:val="24"/>
        </w:rPr>
      </w:pPr>
    </w:p>
    <w:p w14:paraId="380D78BE" w14:textId="713F4C7C" w:rsidR="00A4475D" w:rsidRDefault="00A4475D" w:rsidP="00A4475D">
      <w:pPr>
        <w:pStyle w:val="Style1"/>
        <w:spacing w:line="276" w:lineRule="auto"/>
        <w:ind w:left="720" w:right="78"/>
        <w:jc w:val="both"/>
        <w:rPr>
          <w:sz w:val="24"/>
          <w:szCs w:val="24"/>
        </w:rPr>
      </w:pPr>
      <w:r>
        <w:rPr>
          <w:sz w:val="24"/>
          <w:szCs w:val="24"/>
        </w:rPr>
        <w:t xml:space="preserve">Expected return =rf +b (rm-rf) ------CAPM model </w:t>
      </w:r>
    </w:p>
    <w:p w14:paraId="4661F5EB" w14:textId="65F00F22" w:rsidR="00A4475D" w:rsidRDefault="00A4475D" w:rsidP="00A4475D">
      <w:pPr>
        <w:pStyle w:val="Style1"/>
        <w:spacing w:line="276" w:lineRule="auto"/>
        <w:ind w:left="720" w:right="78"/>
        <w:jc w:val="both"/>
        <w:rPr>
          <w:sz w:val="24"/>
          <w:szCs w:val="24"/>
        </w:rPr>
      </w:pPr>
      <w:r>
        <w:rPr>
          <w:sz w:val="24"/>
          <w:szCs w:val="24"/>
        </w:rPr>
        <w:t>15%=5%+b (12%-5%)</w:t>
      </w:r>
    </w:p>
    <w:p w14:paraId="118F4968" w14:textId="566C4B16" w:rsidR="00A4475D" w:rsidRDefault="00A4475D" w:rsidP="00A4475D">
      <w:pPr>
        <w:pStyle w:val="Style1"/>
        <w:spacing w:line="276" w:lineRule="auto"/>
        <w:ind w:left="720" w:right="78"/>
        <w:jc w:val="both"/>
        <w:rPr>
          <w:sz w:val="24"/>
          <w:szCs w:val="24"/>
        </w:rPr>
      </w:pPr>
      <w:r>
        <w:rPr>
          <w:sz w:val="24"/>
          <w:szCs w:val="24"/>
        </w:rPr>
        <w:t>15%=5%+b 7%</w:t>
      </w:r>
    </w:p>
    <w:p w14:paraId="196F6B3C" w14:textId="2E73B6B2" w:rsidR="00A4475D" w:rsidRDefault="00A4475D" w:rsidP="00A4475D">
      <w:pPr>
        <w:pStyle w:val="Style1"/>
        <w:spacing w:line="276" w:lineRule="auto"/>
        <w:ind w:left="720" w:right="78"/>
        <w:jc w:val="both"/>
        <w:rPr>
          <w:sz w:val="24"/>
          <w:szCs w:val="24"/>
        </w:rPr>
      </w:pPr>
      <w:r>
        <w:rPr>
          <w:sz w:val="24"/>
          <w:szCs w:val="24"/>
        </w:rPr>
        <w:t>15%-5%=b7%</w:t>
      </w:r>
    </w:p>
    <w:p w14:paraId="4A5D9206" w14:textId="184C9956" w:rsidR="00A4475D" w:rsidRDefault="00A4475D" w:rsidP="00A4475D">
      <w:pPr>
        <w:pStyle w:val="Style1"/>
        <w:spacing w:line="276" w:lineRule="auto"/>
        <w:ind w:left="720" w:right="78"/>
        <w:jc w:val="both"/>
        <w:rPr>
          <w:sz w:val="24"/>
          <w:szCs w:val="24"/>
        </w:rPr>
      </w:pPr>
      <w:r>
        <w:rPr>
          <w:sz w:val="24"/>
          <w:szCs w:val="24"/>
        </w:rPr>
        <w:t>B7%= 10%</w:t>
      </w:r>
    </w:p>
    <w:p w14:paraId="09C24D25" w14:textId="3B6EAF98" w:rsidR="00A4475D" w:rsidRDefault="00A4475D" w:rsidP="00A4475D">
      <w:pPr>
        <w:pStyle w:val="Style1"/>
        <w:spacing w:line="276" w:lineRule="auto"/>
        <w:ind w:left="720" w:right="78"/>
        <w:jc w:val="both"/>
        <w:rPr>
          <w:sz w:val="24"/>
          <w:szCs w:val="24"/>
        </w:rPr>
      </w:pPr>
      <w:r>
        <w:rPr>
          <w:sz w:val="24"/>
          <w:szCs w:val="24"/>
        </w:rPr>
        <w:t xml:space="preserve">B= 10/7= 1.4 </w:t>
      </w:r>
    </w:p>
    <w:p w14:paraId="4B4D9FAB" w14:textId="77777777" w:rsidR="00A4475D" w:rsidRDefault="00A4475D" w:rsidP="00A4475D">
      <w:pPr>
        <w:pStyle w:val="Style1"/>
        <w:spacing w:line="276" w:lineRule="auto"/>
        <w:ind w:left="720" w:right="78"/>
        <w:jc w:val="both"/>
        <w:rPr>
          <w:sz w:val="24"/>
          <w:szCs w:val="24"/>
        </w:rPr>
      </w:pPr>
    </w:p>
    <w:p w14:paraId="679764BC" w14:textId="5167D1AF" w:rsidR="00A4475D" w:rsidRDefault="00A4475D" w:rsidP="00A4475D">
      <w:pPr>
        <w:pStyle w:val="Style1"/>
        <w:numPr>
          <w:ilvl w:val="0"/>
          <w:numId w:val="8"/>
        </w:numPr>
        <w:spacing w:line="276" w:lineRule="auto"/>
        <w:ind w:right="78"/>
        <w:jc w:val="both"/>
        <w:rPr>
          <w:sz w:val="24"/>
          <w:szCs w:val="24"/>
        </w:rPr>
      </w:pPr>
      <w:r>
        <w:rPr>
          <w:sz w:val="24"/>
          <w:szCs w:val="24"/>
        </w:rPr>
        <w:t xml:space="preserve">Dragon </w:t>
      </w:r>
      <w:r w:rsidRPr="39228AF9">
        <w:rPr>
          <w:sz w:val="24"/>
          <w:szCs w:val="24"/>
        </w:rPr>
        <w:t xml:space="preserve">Inc risk-free rate is </w:t>
      </w:r>
      <w:r>
        <w:rPr>
          <w:sz w:val="24"/>
          <w:szCs w:val="24"/>
        </w:rPr>
        <w:t>5</w:t>
      </w:r>
      <w:r w:rsidRPr="39228AF9">
        <w:rPr>
          <w:sz w:val="24"/>
          <w:szCs w:val="24"/>
        </w:rPr>
        <w:t>% and the expected return on the market is 1</w:t>
      </w:r>
      <w:r>
        <w:rPr>
          <w:sz w:val="24"/>
          <w:szCs w:val="24"/>
        </w:rPr>
        <w:t>2</w:t>
      </w:r>
      <w:r w:rsidRPr="39228AF9">
        <w:rPr>
          <w:sz w:val="24"/>
          <w:szCs w:val="24"/>
        </w:rPr>
        <w:t>%. the</w:t>
      </w:r>
      <w:r>
        <w:rPr>
          <w:sz w:val="24"/>
          <w:szCs w:val="24"/>
        </w:rPr>
        <w:t>ir</w:t>
      </w:r>
      <w:r w:rsidRPr="39228AF9">
        <w:rPr>
          <w:sz w:val="24"/>
          <w:szCs w:val="24"/>
        </w:rPr>
        <w:t xml:space="preserve"> beta of the stock a</w:t>
      </w:r>
      <w:r>
        <w:rPr>
          <w:sz w:val="24"/>
          <w:szCs w:val="24"/>
        </w:rPr>
        <w:t>is 0.4 . What is expected return a</w:t>
      </w:r>
      <w:r w:rsidRPr="39228AF9">
        <w:rPr>
          <w:sz w:val="24"/>
          <w:szCs w:val="24"/>
        </w:rPr>
        <w:t>ccording to the CAPM model?</w:t>
      </w:r>
    </w:p>
    <w:p w14:paraId="0583C6F4" w14:textId="46DC128E" w:rsidR="00A4475D" w:rsidRPr="00A4475D" w:rsidRDefault="00A4475D" w:rsidP="00A4475D">
      <w:pPr>
        <w:pStyle w:val="Style1"/>
        <w:spacing w:line="276" w:lineRule="auto"/>
        <w:ind w:left="720" w:right="78"/>
        <w:jc w:val="both"/>
        <w:rPr>
          <w:color w:val="FF0000"/>
          <w:sz w:val="24"/>
          <w:szCs w:val="24"/>
        </w:rPr>
      </w:pPr>
      <w:r w:rsidRPr="00A4475D">
        <w:rPr>
          <w:color w:val="FF0000"/>
          <w:sz w:val="24"/>
          <w:szCs w:val="24"/>
        </w:rPr>
        <w:t>Expected return =rf +b (rm-rf)</w:t>
      </w:r>
    </w:p>
    <w:p w14:paraId="58BA70B8" w14:textId="4EA3E6F7" w:rsidR="00A4475D" w:rsidRDefault="00A4475D" w:rsidP="00A4475D">
      <w:pPr>
        <w:pStyle w:val="Style1"/>
        <w:spacing w:line="276" w:lineRule="auto"/>
        <w:ind w:left="720" w:right="78"/>
        <w:jc w:val="both"/>
        <w:rPr>
          <w:sz w:val="24"/>
          <w:szCs w:val="24"/>
        </w:rPr>
      </w:pPr>
      <w:r>
        <w:rPr>
          <w:sz w:val="24"/>
          <w:szCs w:val="24"/>
        </w:rPr>
        <w:t>=5%+0.4 *(12%-5%)</w:t>
      </w:r>
    </w:p>
    <w:p w14:paraId="4500375D" w14:textId="5614E955" w:rsidR="00A4475D" w:rsidRDefault="00A4475D" w:rsidP="00A4475D">
      <w:pPr>
        <w:pStyle w:val="Style1"/>
        <w:spacing w:line="276" w:lineRule="auto"/>
        <w:ind w:left="720" w:right="78"/>
        <w:jc w:val="both"/>
        <w:rPr>
          <w:sz w:val="24"/>
          <w:szCs w:val="24"/>
        </w:rPr>
      </w:pPr>
      <w:r>
        <w:rPr>
          <w:sz w:val="24"/>
          <w:szCs w:val="24"/>
        </w:rPr>
        <w:t>=7.8%</w:t>
      </w:r>
    </w:p>
    <w:p w14:paraId="7A7DEC1E" w14:textId="77777777" w:rsidR="00945925" w:rsidRDefault="00945925" w:rsidP="00A4475D">
      <w:pPr>
        <w:pStyle w:val="Style1"/>
        <w:spacing w:line="276" w:lineRule="auto"/>
        <w:ind w:left="720" w:right="78"/>
        <w:jc w:val="both"/>
        <w:rPr>
          <w:sz w:val="24"/>
          <w:szCs w:val="24"/>
        </w:rPr>
      </w:pPr>
    </w:p>
    <w:p w14:paraId="76E983B0" w14:textId="3ECBCC94" w:rsidR="00945925" w:rsidRDefault="00945925" w:rsidP="00945925">
      <w:pPr>
        <w:pStyle w:val="Style1"/>
        <w:numPr>
          <w:ilvl w:val="0"/>
          <w:numId w:val="8"/>
        </w:numPr>
        <w:spacing w:line="276" w:lineRule="auto"/>
        <w:ind w:right="78"/>
        <w:jc w:val="both"/>
        <w:rPr>
          <w:sz w:val="24"/>
          <w:szCs w:val="24"/>
        </w:rPr>
      </w:pPr>
      <w:r>
        <w:rPr>
          <w:sz w:val="24"/>
          <w:szCs w:val="24"/>
        </w:rPr>
        <w:t xml:space="preserve">Dragon </w:t>
      </w:r>
      <w:r w:rsidRPr="39228AF9">
        <w:rPr>
          <w:sz w:val="24"/>
          <w:szCs w:val="24"/>
        </w:rPr>
        <w:t xml:space="preserve">Inc risk-free rate is </w:t>
      </w:r>
      <w:r>
        <w:rPr>
          <w:sz w:val="24"/>
          <w:szCs w:val="24"/>
        </w:rPr>
        <w:t>7</w:t>
      </w:r>
      <w:r w:rsidRPr="39228AF9">
        <w:rPr>
          <w:sz w:val="24"/>
          <w:szCs w:val="24"/>
        </w:rPr>
        <w:t xml:space="preserve">% and the expected return on the market is </w:t>
      </w:r>
      <w:r>
        <w:rPr>
          <w:sz w:val="24"/>
          <w:szCs w:val="24"/>
        </w:rPr>
        <w:t>2</w:t>
      </w:r>
      <w:r>
        <w:rPr>
          <w:sz w:val="24"/>
          <w:szCs w:val="24"/>
        </w:rPr>
        <w:t>0</w:t>
      </w:r>
      <w:r w:rsidRPr="39228AF9">
        <w:rPr>
          <w:sz w:val="24"/>
          <w:szCs w:val="24"/>
        </w:rPr>
        <w:t>%. the</w:t>
      </w:r>
      <w:r>
        <w:rPr>
          <w:sz w:val="24"/>
          <w:szCs w:val="24"/>
        </w:rPr>
        <w:t>ir</w:t>
      </w:r>
      <w:r w:rsidRPr="39228AF9">
        <w:rPr>
          <w:sz w:val="24"/>
          <w:szCs w:val="24"/>
        </w:rPr>
        <w:t xml:space="preserve"> beta of the stock a</w:t>
      </w:r>
      <w:r>
        <w:rPr>
          <w:sz w:val="24"/>
          <w:szCs w:val="24"/>
        </w:rPr>
        <w:t xml:space="preserve">is </w:t>
      </w:r>
      <w:r>
        <w:rPr>
          <w:sz w:val="24"/>
          <w:szCs w:val="24"/>
        </w:rPr>
        <w:t>0.8</w:t>
      </w:r>
      <w:r>
        <w:rPr>
          <w:sz w:val="24"/>
          <w:szCs w:val="24"/>
        </w:rPr>
        <w:t xml:space="preserve"> . What is expected return a</w:t>
      </w:r>
      <w:r w:rsidRPr="39228AF9">
        <w:rPr>
          <w:sz w:val="24"/>
          <w:szCs w:val="24"/>
        </w:rPr>
        <w:t>ccording to the CAPM model?</w:t>
      </w:r>
    </w:p>
    <w:p w14:paraId="3E216BA5" w14:textId="77777777" w:rsidR="00945925" w:rsidRDefault="00945925" w:rsidP="00A4475D">
      <w:pPr>
        <w:pStyle w:val="Style1"/>
        <w:spacing w:line="276" w:lineRule="auto"/>
        <w:ind w:left="720" w:right="78"/>
        <w:jc w:val="both"/>
        <w:rPr>
          <w:sz w:val="24"/>
          <w:szCs w:val="24"/>
        </w:rPr>
      </w:pPr>
    </w:p>
    <w:p w14:paraId="22CE743D" w14:textId="77777777" w:rsidR="00945925" w:rsidRPr="00A4475D" w:rsidRDefault="00945925" w:rsidP="00945925">
      <w:pPr>
        <w:pStyle w:val="Style1"/>
        <w:spacing w:line="276" w:lineRule="auto"/>
        <w:ind w:left="720" w:right="78"/>
        <w:jc w:val="both"/>
        <w:rPr>
          <w:color w:val="FF0000"/>
          <w:sz w:val="24"/>
          <w:szCs w:val="24"/>
        </w:rPr>
      </w:pPr>
      <w:r w:rsidRPr="00A4475D">
        <w:rPr>
          <w:color w:val="FF0000"/>
          <w:sz w:val="24"/>
          <w:szCs w:val="24"/>
        </w:rPr>
        <w:t>Expected return =rf +b (rm-rf)</w:t>
      </w:r>
    </w:p>
    <w:p w14:paraId="4DF1580D" w14:textId="3D35593F" w:rsidR="00945925" w:rsidRPr="00E3711C" w:rsidRDefault="00945925" w:rsidP="00A4475D">
      <w:pPr>
        <w:pStyle w:val="Style1"/>
        <w:spacing w:line="276" w:lineRule="auto"/>
        <w:ind w:left="720" w:right="78"/>
        <w:jc w:val="both"/>
        <w:rPr>
          <w:sz w:val="24"/>
          <w:szCs w:val="24"/>
        </w:rPr>
      </w:pPr>
      <w:r>
        <w:rPr>
          <w:sz w:val="24"/>
          <w:szCs w:val="24"/>
        </w:rPr>
        <w:t>=17.4%</w:t>
      </w:r>
    </w:p>
    <w:sectPr w:rsidR="00945925" w:rsidRPr="00E3711C">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DD9C95" w14:textId="77777777" w:rsidR="00EB117C" w:rsidRDefault="00EB117C" w:rsidP="00B65790">
      <w:pPr>
        <w:spacing w:after="0" w:line="240" w:lineRule="auto"/>
      </w:pPr>
      <w:r>
        <w:separator/>
      </w:r>
    </w:p>
  </w:endnote>
  <w:endnote w:type="continuationSeparator" w:id="0">
    <w:p w14:paraId="3DB306AE" w14:textId="77777777" w:rsidR="00EB117C" w:rsidRDefault="00EB117C" w:rsidP="00B65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2195791"/>
      <w:docPartObj>
        <w:docPartGallery w:val="Page Numbers (Bottom of Page)"/>
        <w:docPartUnique/>
      </w:docPartObj>
    </w:sdtPr>
    <w:sdtContent>
      <w:sdt>
        <w:sdtPr>
          <w:id w:val="1728636285"/>
          <w:docPartObj>
            <w:docPartGallery w:val="Page Numbers (Top of Page)"/>
            <w:docPartUnique/>
          </w:docPartObj>
        </w:sdtPr>
        <w:sdtContent>
          <w:p w14:paraId="0D21D594" w14:textId="79FDB1F7" w:rsidR="00B65790" w:rsidRDefault="00B6579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A639AC" w14:textId="77777777" w:rsidR="00B65790" w:rsidRDefault="00B65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979E76" w14:textId="77777777" w:rsidR="00EB117C" w:rsidRDefault="00EB117C" w:rsidP="00B65790">
      <w:pPr>
        <w:spacing w:after="0" w:line="240" w:lineRule="auto"/>
      </w:pPr>
      <w:r>
        <w:separator/>
      </w:r>
    </w:p>
  </w:footnote>
  <w:footnote w:type="continuationSeparator" w:id="0">
    <w:p w14:paraId="5EC10929" w14:textId="77777777" w:rsidR="00EB117C" w:rsidRDefault="00EB117C" w:rsidP="00B657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5155FD"/>
    <w:multiLevelType w:val="multilevel"/>
    <w:tmpl w:val="097C2B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259DD"/>
    <w:multiLevelType w:val="hybridMultilevel"/>
    <w:tmpl w:val="114AB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8F6A8E"/>
    <w:multiLevelType w:val="multilevel"/>
    <w:tmpl w:val="27DA3C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9A4826"/>
    <w:multiLevelType w:val="multilevel"/>
    <w:tmpl w:val="2B4C7C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803F71"/>
    <w:multiLevelType w:val="multilevel"/>
    <w:tmpl w:val="127A37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C81648"/>
    <w:multiLevelType w:val="multilevel"/>
    <w:tmpl w:val="FA9A99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187F19"/>
    <w:multiLevelType w:val="multilevel"/>
    <w:tmpl w:val="93107B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99E0226"/>
    <w:multiLevelType w:val="multilevel"/>
    <w:tmpl w:val="28A47C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07920838">
    <w:abstractNumId w:val="2"/>
  </w:num>
  <w:num w:numId="2" w16cid:durableId="1537624406">
    <w:abstractNumId w:val="3"/>
  </w:num>
  <w:num w:numId="3" w16cid:durableId="1503547753">
    <w:abstractNumId w:val="6"/>
  </w:num>
  <w:num w:numId="4" w16cid:durableId="305936064">
    <w:abstractNumId w:val="5"/>
  </w:num>
  <w:num w:numId="5" w16cid:durableId="751776057">
    <w:abstractNumId w:val="7"/>
  </w:num>
  <w:num w:numId="6" w16cid:durableId="1224096423">
    <w:abstractNumId w:val="0"/>
  </w:num>
  <w:num w:numId="7" w16cid:durableId="710039875">
    <w:abstractNumId w:val="4"/>
  </w:num>
  <w:num w:numId="8" w16cid:durableId="447315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EA3"/>
    <w:rsid w:val="00061D77"/>
    <w:rsid w:val="0008665F"/>
    <w:rsid w:val="003113FD"/>
    <w:rsid w:val="003852AC"/>
    <w:rsid w:val="003F001A"/>
    <w:rsid w:val="004540C6"/>
    <w:rsid w:val="00575540"/>
    <w:rsid w:val="006037C0"/>
    <w:rsid w:val="0073344F"/>
    <w:rsid w:val="00945925"/>
    <w:rsid w:val="009C261B"/>
    <w:rsid w:val="00A05A09"/>
    <w:rsid w:val="00A4475D"/>
    <w:rsid w:val="00A5324D"/>
    <w:rsid w:val="00AF533B"/>
    <w:rsid w:val="00B435E2"/>
    <w:rsid w:val="00B65790"/>
    <w:rsid w:val="00B803A5"/>
    <w:rsid w:val="00BC749E"/>
    <w:rsid w:val="00C04EE2"/>
    <w:rsid w:val="00C46231"/>
    <w:rsid w:val="00C83B14"/>
    <w:rsid w:val="00C938F5"/>
    <w:rsid w:val="00CB07D1"/>
    <w:rsid w:val="00CE1EA3"/>
    <w:rsid w:val="00CE431C"/>
    <w:rsid w:val="00DB0230"/>
    <w:rsid w:val="00E23E23"/>
    <w:rsid w:val="00E51523"/>
    <w:rsid w:val="00E57666"/>
    <w:rsid w:val="00EB117C"/>
    <w:rsid w:val="00EC717F"/>
    <w:rsid w:val="00F143FB"/>
    <w:rsid w:val="00F350CA"/>
    <w:rsid w:val="00F3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DAB2"/>
  <w15:chartTrackingRefBased/>
  <w15:docId w15:val="{231C3F76-5309-48C6-A4D7-8BCC2061A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1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EA3"/>
    <w:rPr>
      <w:rFonts w:eastAsiaTheme="majorEastAsia" w:cstheme="majorBidi"/>
      <w:color w:val="272727" w:themeColor="text1" w:themeTint="D8"/>
    </w:rPr>
  </w:style>
  <w:style w:type="paragraph" w:styleId="Title">
    <w:name w:val="Title"/>
    <w:basedOn w:val="Normal"/>
    <w:next w:val="Normal"/>
    <w:link w:val="TitleChar"/>
    <w:uiPriority w:val="10"/>
    <w:qFormat/>
    <w:rsid w:val="00CE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EA3"/>
    <w:pPr>
      <w:spacing w:before="160"/>
      <w:jc w:val="center"/>
    </w:pPr>
    <w:rPr>
      <w:i/>
      <w:iCs/>
      <w:color w:val="404040" w:themeColor="text1" w:themeTint="BF"/>
    </w:rPr>
  </w:style>
  <w:style w:type="character" w:customStyle="1" w:styleId="QuoteChar">
    <w:name w:val="Quote Char"/>
    <w:basedOn w:val="DefaultParagraphFont"/>
    <w:link w:val="Quote"/>
    <w:uiPriority w:val="29"/>
    <w:rsid w:val="00CE1EA3"/>
    <w:rPr>
      <w:i/>
      <w:iCs/>
      <w:color w:val="404040" w:themeColor="text1" w:themeTint="BF"/>
    </w:rPr>
  </w:style>
  <w:style w:type="paragraph" w:styleId="ListParagraph">
    <w:name w:val="List Paragraph"/>
    <w:basedOn w:val="Normal"/>
    <w:uiPriority w:val="34"/>
    <w:qFormat/>
    <w:rsid w:val="00CE1EA3"/>
    <w:pPr>
      <w:ind w:left="720"/>
      <w:contextualSpacing/>
    </w:pPr>
  </w:style>
  <w:style w:type="character" w:styleId="IntenseEmphasis">
    <w:name w:val="Intense Emphasis"/>
    <w:basedOn w:val="DefaultParagraphFont"/>
    <w:uiPriority w:val="21"/>
    <w:qFormat/>
    <w:rsid w:val="00CE1EA3"/>
    <w:rPr>
      <w:i/>
      <w:iCs/>
      <w:color w:val="0F4761" w:themeColor="accent1" w:themeShade="BF"/>
    </w:rPr>
  </w:style>
  <w:style w:type="paragraph" w:styleId="IntenseQuote">
    <w:name w:val="Intense Quote"/>
    <w:basedOn w:val="Normal"/>
    <w:next w:val="Normal"/>
    <w:link w:val="IntenseQuoteChar"/>
    <w:uiPriority w:val="30"/>
    <w:qFormat/>
    <w:rsid w:val="00CE1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EA3"/>
    <w:rPr>
      <w:i/>
      <w:iCs/>
      <w:color w:val="0F4761" w:themeColor="accent1" w:themeShade="BF"/>
    </w:rPr>
  </w:style>
  <w:style w:type="character" w:styleId="IntenseReference">
    <w:name w:val="Intense Reference"/>
    <w:basedOn w:val="DefaultParagraphFont"/>
    <w:uiPriority w:val="32"/>
    <w:qFormat/>
    <w:rsid w:val="00CE1EA3"/>
    <w:rPr>
      <w:b/>
      <w:bCs/>
      <w:smallCaps/>
      <w:color w:val="0F4761" w:themeColor="accent1" w:themeShade="BF"/>
      <w:spacing w:val="5"/>
    </w:rPr>
  </w:style>
  <w:style w:type="paragraph" w:styleId="Header">
    <w:name w:val="header"/>
    <w:basedOn w:val="Normal"/>
    <w:link w:val="HeaderChar"/>
    <w:uiPriority w:val="99"/>
    <w:unhideWhenUsed/>
    <w:rsid w:val="00B65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790"/>
  </w:style>
  <w:style w:type="paragraph" w:styleId="Footer">
    <w:name w:val="footer"/>
    <w:basedOn w:val="Normal"/>
    <w:link w:val="FooterChar"/>
    <w:uiPriority w:val="99"/>
    <w:unhideWhenUsed/>
    <w:rsid w:val="00B65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790"/>
  </w:style>
  <w:style w:type="paragraph" w:customStyle="1" w:styleId="Style1">
    <w:name w:val="Style1"/>
    <w:basedOn w:val="Normal"/>
    <w:qFormat/>
    <w:rsid w:val="00F143FB"/>
    <w:pPr>
      <w:autoSpaceDE w:val="0"/>
      <w:autoSpaceDN w:val="0"/>
      <w:adjustRightInd w:val="0"/>
      <w:spacing w:after="0" w:line="240" w:lineRule="auto"/>
      <w:ind w:right="-489"/>
    </w:pPr>
    <w:rPr>
      <w:rFonts w:ascii="Arial" w:eastAsia="ヒラギノ角ゴ Pro W3" w:hAnsi="Arial" w:cs="Arial"/>
      <w:color w:val="000000"/>
      <w:kern w:val="0"/>
      <w14:ligatures w14:val="none"/>
    </w:rPr>
  </w:style>
  <w:style w:type="table" w:styleId="TableGrid">
    <w:name w:val="Table Grid"/>
    <w:basedOn w:val="TableNormal"/>
    <w:uiPriority w:val="59"/>
    <w:rsid w:val="00C46231"/>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461445">
      <w:bodyDiv w:val="1"/>
      <w:marLeft w:val="0"/>
      <w:marRight w:val="0"/>
      <w:marTop w:val="0"/>
      <w:marBottom w:val="0"/>
      <w:divBdr>
        <w:top w:val="none" w:sz="0" w:space="0" w:color="auto"/>
        <w:left w:val="none" w:sz="0" w:space="0" w:color="auto"/>
        <w:bottom w:val="none" w:sz="0" w:space="0" w:color="auto"/>
        <w:right w:val="none" w:sz="0" w:space="0" w:color="auto"/>
      </w:divBdr>
    </w:div>
    <w:div w:id="811409592">
      <w:bodyDiv w:val="1"/>
      <w:marLeft w:val="0"/>
      <w:marRight w:val="0"/>
      <w:marTop w:val="0"/>
      <w:marBottom w:val="0"/>
      <w:divBdr>
        <w:top w:val="none" w:sz="0" w:space="0" w:color="auto"/>
        <w:left w:val="none" w:sz="0" w:space="0" w:color="auto"/>
        <w:bottom w:val="none" w:sz="0" w:space="0" w:color="auto"/>
        <w:right w:val="none" w:sz="0" w:space="0" w:color="auto"/>
      </w:divBdr>
    </w:div>
    <w:div w:id="1551918596">
      <w:bodyDiv w:val="1"/>
      <w:marLeft w:val="0"/>
      <w:marRight w:val="0"/>
      <w:marTop w:val="0"/>
      <w:marBottom w:val="0"/>
      <w:divBdr>
        <w:top w:val="none" w:sz="0" w:space="0" w:color="auto"/>
        <w:left w:val="none" w:sz="0" w:space="0" w:color="auto"/>
        <w:bottom w:val="none" w:sz="0" w:space="0" w:color="auto"/>
        <w:right w:val="none" w:sz="0" w:space="0" w:color="auto"/>
      </w:divBdr>
      <w:divsChild>
        <w:div w:id="253130592">
          <w:marLeft w:val="0"/>
          <w:marRight w:val="0"/>
          <w:marTop w:val="0"/>
          <w:marBottom w:val="0"/>
          <w:divBdr>
            <w:top w:val="none" w:sz="0" w:space="0" w:color="auto"/>
            <w:left w:val="none" w:sz="0" w:space="0" w:color="auto"/>
            <w:bottom w:val="none" w:sz="0" w:space="0" w:color="auto"/>
            <w:right w:val="none" w:sz="0" w:space="0" w:color="auto"/>
          </w:divBdr>
          <w:divsChild>
            <w:div w:id="715853799">
              <w:marLeft w:val="0"/>
              <w:marRight w:val="0"/>
              <w:marTop w:val="0"/>
              <w:marBottom w:val="0"/>
              <w:divBdr>
                <w:top w:val="none" w:sz="0" w:space="0" w:color="auto"/>
                <w:left w:val="none" w:sz="0" w:space="0" w:color="auto"/>
                <w:bottom w:val="none" w:sz="0" w:space="0" w:color="auto"/>
                <w:right w:val="none" w:sz="0" w:space="0" w:color="auto"/>
              </w:divBdr>
              <w:divsChild>
                <w:div w:id="1130905869">
                  <w:marLeft w:val="0"/>
                  <w:marRight w:val="0"/>
                  <w:marTop w:val="0"/>
                  <w:marBottom w:val="0"/>
                  <w:divBdr>
                    <w:top w:val="none" w:sz="0" w:space="0" w:color="auto"/>
                    <w:left w:val="none" w:sz="0" w:space="0" w:color="auto"/>
                    <w:bottom w:val="none" w:sz="0" w:space="0" w:color="auto"/>
                    <w:right w:val="none" w:sz="0" w:space="0" w:color="auto"/>
                  </w:divBdr>
                  <w:divsChild>
                    <w:div w:id="232550299">
                      <w:marLeft w:val="0"/>
                      <w:marRight w:val="0"/>
                      <w:marTop w:val="0"/>
                      <w:marBottom w:val="0"/>
                      <w:divBdr>
                        <w:top w:val="none" w:sz="0" w:space="0" w:color="auto"/>
                        <w:left w:val="none" w:sz="0" w:space="0" w:color="auto"/>
                        <w:bottom w:val="none" w:sz="0" w:space="0" w:color="auto"/>
                        <w:right w:val="none" w:sz="0" w:space="0" w:color="auto"/>
                      </w:divBdr>
                      <w:divsChild>
                        <w:div w:id="1149054359">
                          <w:marLeft w:val="0"/>
                          <w:marRight w:val="0"/>
                          <w:marTop w:val="0"/>
                          <w:marBottom w:val="0"/>
                          <w:divBdr>
                            <w:top w:val="none" w:sz="0" w:space="0" w:color="auto"/>
                            <w:left w:val="none" w:sz="0" w:space="0" w:color="auto"/>
                            <w:bottom w:val="none" w:sz="0" w:space="0" w:color="auto"/>
                            <w:right w:val="none" w:sz="0" w:space="0" w:color="auto"/>
                          </w:divBdr>
                          <w:divsChild>
                            <w:div w:id="86239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10</Pages>
  <Words>2374</Words>
  <Characters>13533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Derby</Company>
  <LinksUpToDate>false</LinksUpToDate>
  <CharactersWithSpaces>15876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Yousuf Kamal</dc:creator>
  <cp:keywords/>
  <dc:description/>
  <cp:lastModifiedBy>Yousuf Kamal</cp:lastModifiedBy>
  <cp:revision>28</cp:revision>
  <cp:lastPrinted>2024-07-07T12:56:00Z</cp:lastPrinted>
  <dcterms:created xsi:type="dcterms:W3CDTF">2024-07-07T10:57:00Z</dcterms:created>
  <dcterms:modified xsi:type="dcterms:W3CDTF">2024-07-07T15:43:00Z</dcterms:modified>
</cp:coreProperties>
</file>