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9451193"/>
        <w:docPartObj>
          <w:docPartGallery w:val="Cover Pages"/>
          <w:docPartUnique/>
        </w:docPartObj>
      </w:sdtPr>
      <w:sdtEndPr>
        <w:rPr>
          <w:b/>
          <w:bCs/>
          <w:sz w:val="36"/>
          <w:szCs w:val="36"/>
        </w:rPr>
      </w:sdtEndPr>
      <w:sdtContent>
        <w:p w14:paraId="0496269E" w14:textId="0544A206" w:rsidR="00DF14AD" w:rsidRDefault="00DF14AD"/>
        <w:p w14:paraId="13936977" w14:textId="36F154CC" w:rsidR="00DF14AD" w:rsidRDefault="00DF14AD">
          <w:pPr>
            <w:rPr>
              <w:b/>
              <w:bCs/>
              <w:sz w:val="36"/>
              <w:szCs w:val="36"/>
            </w:rPr>
          </w:pPr>
          <w:r>
            <w:rPr>
              <w:noProof/>
              <w:lang w:eastAsia="en-GB"/>
            </w:rPr>
            <mc:AlternateContent>
              <mc:Choice Requires="wps">
                <w:drawing>
                  <wp:anchor distT="0" distB="0" distL="114300" distR="114300" simplePos="0" relativeHeight="251654656" behindDoc="0" locked="0" layoutInCell="1" allowOverlap="1" wp14:anchorId="38F9E2BD" wp14:editId="6D5B7AA4">
                    <wp:simplePos x="914400" y="1219200"/>
                    <wp:positionH relativeFrom="margin">
                      <wp:align>center</wp:align>
                    </wp:positionH>
                    <wp:positionV relativeFrom="margin">
                      <wp:align>center</wp:align>
                    </wp:positionV>
                    <wp:extent cx="6153150" cy="14097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153150" cy="140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6E248" w14:textId="1D33DC7A" w:rsidR="00EB4C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B4C6E">
                                      <w:rPr>
                                        <w:color w:val="156082" w:themeColor="accent1"/>
                                        <w:sz w:val="72"/>
                                        <w:szCs w:val="72"/>
                                      </w:rPr>
                                      <w:t>ACBA5025 – Project Planning</w:t>
                                    </w:r>
                                  </w:sdtContent>
                                </w:sdt>
                              </w:p>
                              <w:sdt>
                                <w:sdtPr>
                                  <w:rPr>
                                    <w:rFonts w:ascii="Aptos" w:eastAsia="DengXian" w:hAnsi="Aptos"/>
                                    <w:b/>
                                    <w:bCs/>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E03A019" w14:textId="542ECB24" w:rsidR="00EB4C6E" w:rsidRDefault="00EB4C6E">
                                    <w:pPr>
                                      <w:pStyle w:val="NoSpacing"/>
                                      <w:spacing w:before="40" w:after="40"/>
                                      <w:rPr>
                                        <w:caps/>
                                        <w:color w:val="501549" w:themeColor="accent5" w:themeShade="80"/>
                                        <w:sz w:val="28"/>
                                        <w:szCs w:val="28"/>
                                      </w:rPr>
                                    </w:pPr>
                                    <w:r>
                                      <w:rPr>
                                        <w:rFonts w:ascii="Aptos" w:eastAsia="DengXian" w:hAnsi="Aptos"/>
                                        <w:b/>
                                        <w:bCs/>
                                        <w:color w:val="000000" w:themeColor="text1"/>
                                        <w:sz w:val="36"/>
                                        <w:szCs w:val="36"/>
                                      </w:rPr>
                                      <w:t xml:space="preserve">Assignment 2: </w:t>
                                    </w:r>
                                    <w:r w:rsidRPr="00DF14AD">
                                      <w:rPr>
                                        <w:rFonts w:ascii="Aptos" w:eastAsia="DengXian" w:hAnsi="Aptos"/>
                                        <w:b/>
                                        <w:bCs/>
                                        <w:color w:val="000000" w:themeColor="text1"/>
                                        <w:sz w:val="36"/>
                                        <w:szCs w:val="36"/>
                                      </w:rPr>
                                      <w:t>Report on Project Risk Management</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C21C4E9" w14:textId="5A4D8FFB" w:rsidR="00EB4C6E" w:rsidRPr="00DF14AD" w:rsidRDefault="00EB4C6E">
                                    <w:pPr>
                                      <w:pStyle w:val="NoSpacing"/>
                                      <w:spacing w:before="80" w:after="40"/>
                                      <w:rPr>
                                        <w:caps/>
                                        <w:sz w:val="24"/>
                                        <w:szCs w:val="24"/>
                                      </w:rPr>
                                    </w:pPr>
                                    <w:r>
                                      <w:rPr>
                                        <w:caps/>
                                        <w:sz w:val="24"/>
                                        <w:szCs w:val="24"/>
                                      </w:rPr>
                                      <w:t>David Deeth (2223671)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8F9E2BD" id="_x0000_t202" coordsize="21600,21600" o:spt="202" path="m,l,21600r21600,l21600,xe">
                    <v:stroke joinstyle="miter"/>
                    <v:path gradientshapeok="t" o:connecttype="rect"/>
                  </v:shapetype>
                  <v:shape id="Text Box 131" o:spid="_x0000_s1026" type="#_x0000_t202" style="position:absolute;margin-left:0;margin-top:0;width:484.5pt;height:111pt;z-index:251654656;visibility:visible;mso-wrap-style:square;mso-wrap-distance-left:9pt;mso-wrap-distance-top:0;mso-wrap-distance-right:9pt;mso-wrap-distance-bottom:0;mso-position-horizontal:center;mso-position-horizontal-relative:margin;mso-position-vertical:center;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" filled="f" stroked="f" strokeweight=".5pt">
                    <v:textbox inset="0,0,0,0">
                      <w:txbxContent>
                        <w:p w14:paraId="0866E248" w14:textId="1D33DC7A" w:rsidR="00EB4C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B4C6E">
                                <w:rPr>
                                  <w:color w:val="156082" w:themeColor="accent1"/>
                                  <w:sz w:val="72"/>
                                  <w:szCs w:val="72"/>
                                </w:rPr>
                                <w:t>ACBA5025 – Project Planning</w:t>
                              </w:r>
                            </w:sdtContent>
                          </w:sdt>
                        </w:p>
                        <w:sdt>
                          <w:sdtPr>
                            <w:rPr>
                              <w:rFonts w:ascii="Aptos" w:eastAsia="DengXian" w:hAnsi="Aptos"/>
                              <w:b/>
                              <w:bCs/>
                              <w:color w:val="000000" w:themeColor="text1"/>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E03A019" w14:textId="542ECB24" w:rsidR="00EB4C6E" w:rsidRDefault="00EB4C6E">
                              <w:pPr>
                                <w:pStyle w:val="NoSpacing"/>
                                <w:spacing w:before="40" w:after="40"/>
                                <w:rPr>
                                  <w:caps/>
                                  <w:color w:val="501549" w:themeColor="accent5" w:themeShade="80"/>
                                  <w:sz w:val="28"/>
                                  <w:szCs w:val="28"/>
                                </w:rPr>
                              </w:pPr>
                              <w:r>
                                <w:rPr>
                                  <w:rFonts w:ascii="Aptos" w:eastAsia="DengXian" w:hAnsi="Aptos"/>
                                  <w:b/>
                                  <w:bCs/>
                                  <w:color w:val="000000" w:themeColor="text1"/>
                                  <w:sz w:val="36"/>
                                  <w:szCs w:val="36"/>
                                </w:rPr>
                                <w:t xml:space="preserve">Assignment 2: </w:t>
                              </w:r>
                              <w:r w:rsidRPr="00DF14AD">
                                <w:rPr>
                                  <w:rFonts w:ascii="Aptos" w:eastAsia="DengXian" w:hAnsi="Aptos"/>
                                  <w:b/>
                                  <w:bCs/>
                                  <w:color w:val="000000" w:themeColor="text1"/>
                                  <w:sz w:val="36"/>
                                  <w:szCs w:val="36"/>
                                </w:rPr>
                                <w:t>Report on Project Risk Management</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C21C4E9" w14:textId="5A4D8FFB" w:rsidR="00EB4C6E" w:rsidRPr="00DF14AD" w:rsidRDefault="00EB4C6E">
                              <w:pPr>
                                <w:pStyle w:val="NoSpacing"/>
                                <w:spacing w:before="80" w:after="40"/>
                                <w:rPr>
                                  <w:caps/>
                                  <w:sz w:val="24"/>
                                  <w:szCs w:val="24"/>
                                </w:rPr>
                              </w:pPr>
                              <w:r>
                                <w:rPr>
                                  <w:caps/>
                                  <w:sz w:val="24"/>
                                  <w:szCs w:val="24"/>
                                </w:rPr>
                                <w:t>David Deeth (2223671)</w:t>
                              </w:r>
                            </w:p>
                          </w:sdtContent>
                        </w:sdt>
                      </w:txbxContent>
                    </v:textbox>
                    <w10:wrap type="square" anchorx="margin" anchory="margin"/>
                  </v:shape>
                </w:pict>
              </mc:Fallback>
            </mc:AlternateContent>
          </w:r>
          <w:r>
            <w:rPr>
              <w:b/>
              <w:bCs/>
              <w:sz w:val="36"/>
              <w:szCs w:val="36"/>
            </w:rPr>
            <w:br w:type="page"/>
          </w:r>
        </w:p>
      </w:sdtContent>
    </w:sdt>
    <w:p w14:paraId="3541A323" w14:textId="321C4D28" w:rsidR="00B172D8" w:rsidRDefault="00B172D8" w:rsidP="00B172D8">
      <w:pPr>
        <w:rPr>
          <w:b/>
          <w:bCs/>
          <w:szCs w:val="36"/>
        </w:rPr>
      </w:pPr>
    </w:p>
    <w:p w14:paraId="02C8D066" w14:textId="6CEF9CDD" w:rsidR="00B172D8" w:rsidRDefault="00B172D8" w:rsidP="00B172D8">
      <w:pPr>
        <w:rPr>
          <w:b/>
          <w:bCs/>
          <w:szCs w:val="36"/>
        </w:rPr>
      </w:pPr>
    </w:p>
    <w:p w14:paraId="3F61B2E3" w14:textId="22188EE6" w:rsidR="00B172D8" w:rsidRDefault="00B172D8" w:rsidP="00B172D8">
      <w:pPr>
        <w:rPr>
          <w:b/>
          <w:bCs/>
          <w:szCs w:val="36"/>
        </w:rPr>
      </w:pPr>
    </w:p>
    <w:p w14:paraId="232EDEA1" w14:textId="581F8E7E" w:rsidR="00B172D8" w:rsidRDefault="00B172D8" w:rsidP="00B172D8">
      <w:pPr>
        <w:rPr>
          <w:b/>
          <w:bCs/>
          <w:szCs w:val="36"/>
        </w:rPr>
      </w:pPr>
    </w:p>
    <w:p w14:paraId="4DAA66F7" w14:textId="1D3D00DA" w:rsidR="00B172D8" w:rsidRDefault="00B172D8" w:rsidP="00B172D8">
      <w:pPr>
        <w:rPr>
          <w:b/>
          <w:bCs/>
          <w:szCs w:val="36"/>
        </w:rPr>
      </w:pPr>
    </w:p>
    <w:p w14:paraId="48566CFB" w14:textId="369FC575" w:rsidR="00B172D8" w:rsidRDefault="00B172D8" w:rsidP="00B172D8">
      <w:pPr>
        <w:rPr>
          <w:b/>
          <w:bCs/>
          <w:szCs w:val="36"/>
        </w:rPr>
      </w:pPr>
    </w:p>
    <w:p w14:paraId="28A0CC90" w14:textId="51275C3A" w:rsidR="0A3F3086" w:rsidRDefault="0A3F3086" w:rsidP="0A3F3086">
      <w:pPr>
        <w:rPr>
          <w:b/>
          <w:bCs/>
        </w:rPr>
      </w:pPr>
    </w:p>
    <w:p w14:paraId="325D6702" w14:textId="2B302517" w:rsidR="00B172D8" w:rsidRPr="006F152E" w:rsidRDefault="00B172D8" w:rsidP="0A3F3086">
      <w:pPr>
        <w:pStyle w:val="Heading1"/>
        <w:rPr>
          <w:rFonts w:asciiTheme="minorHAnsi" w:hAnsiTheme="minorHAnsi"/>
          <w:sz w:val="36"/>
          <w:szCs w:val="36"/>
        </w:rPr>
      </w:pPr>
      <w:bookmarkStart w:id="0" w:name="_Toc1469565105"/>
      <w:bookmarkStart w:id="1" w:name="_Toc1759262781"/>
      <w:bookmarkStart w:id="2" w:name="_Toc198072628"/>
      <w:r w:rsidRPr="0A3F3086">
        <w:rPr>
          <w:rFonts w:asciiTheme="minorHAnsi" w:hAnsiTheme="minorHAnsi"/>
          <w:sz w:val="36"/>
          <w:szCs w:val="36"/>
        </w:rPr>
        <w:t>Table of Contents:</w:t>
      </w:r>
      <w:bookmarkEnd w:id="0"/>
      <w:bookmarkEnd w:id="1"/>
      <w:bookmarkEnd w:id="2"/>
    </w:p>
    <w:sdt>
      <w:sdtPr>
        <w:id w:val="2064007749"/>
        <w:docPartObj>
          <w:docPartGallery w:val="Table of Contents"/>
          <w:docPartUnique/>
        </w:docPartObj>
      </w:sdtPr>
      <w:sdtContent>
        <w:p w14:paraId="4BB30043" w14:textId="67F90910" w:rsidR="009A05BB" w:rsidRDefault="0A3F3086">
          <w:pPr>
            <w:pStyle w:val="TOC1"/>
            <w:tabs>
              <w:tab w:val="right" w:leader="dot" w:pos="9736"/>
            </w:tabs>
            <w:rPr>
              <w:b w:val="0"/>
              <w:bCs w:val="0"/>
              <w:lang w:eastAsia="en-GB"/>
            </w:rPr>
          </w:pPr>
          <w:r>
            <w:fldChar w:fldCharType="begin"/>
          </w:r>
          <w:r>
            <w:instrText>TOC \o "1-9" \z \u \h</w:instrText>
          </w:r>
          <w:r>
            <w:fldChar w:fldCharType="separate"/>
          </w:r>
          <w:hyperlink w:anchor="_Toc198072628" w:history="1">
            <w:r w:rsidR="009A05BB" w:rsidRPr="00E30B19">
              <w:rPr>
                <w:rStyle w:val="Hyperlink"/>
              </w:rPr>
              <w:t>Table of Contents:</w:t>
            </w:r>
            <w:r w:rsidR="009A05BB">
              <w:rPr>
                <w:webHidden/>
              </w:rPr>
              <w:tab/>
            </w:r>
            <w:r w:rsidR="009A05BB">
              <w:rPr>
                <w:webHidden/>
              </w:rPr>
              <w:fldChar w:fldCharType="begin"/>
            </w:r>
            <w:r w:rsidR="009A05BB">
              <w:rPr>
                <w:webHidden/>
              </w:rPr>
              <w:instrText xml:space="preserve"> PAGEREF _Toc198072628 \h </w:instrText>
            </w:r>
            <w:r w:rsidR="009A05BB">
              <w:rPr>
                <w:webHidden/>
              </w:rPr>
            </w:r>
            <w:r w:rsidR="009A05BB">
              <w:rPr>
                <w:webHidden/>
              </w:rPr>
              <w:fldChar w:fldCharType="separate"/>
            </w:r>
            <w:r w:rsidR="009A05BB">
              <w:rPr>
                <w:webHidden/>
              </w:rPr>
              <w:t>1</w:t>
            </w:r>
            <w:r w:rsidR="009A05BB">
              <w:rPr>
                <w:webHidden/>
              </w:rPr>
              <w:fldChar w:fldCharType="end"/>
            </w:r>
          </w:hyperlink>
        </w:p>
        <w:p w14:paraId="2D1DF617" w14:textId="0FFCDEBC" w:rsidR="009A05BB" w:rsidRDefault="009A05BB">
          <w:pPr>
            <w:pStyle w:val="TOC1"/>
            <w:tabs>
              <w:tab w:val="left" w:pos="480"/>
              <w:tab w:val="right" w:leader="dot" w:pos="9736"/>
            </w:tabs>
            <w:rPr>
              <w:b w:val="0"/>
              <w:bCs w:val="0"/>
              <w:lang w:eastAsia="en-GB"/>
            </w:rPr>
          </w:pPr>
          <w:hyperlink w:anchor="_Toc198072629" w:history="1">
            <w:r w:rsidRPr="00E30B19">
              <w:rPr>
                <w:rStyle w:val="Hyperlink"/>
              </w:rPr>
              <w:t>1.</w:t>
            </w:r>
            <w:r>
              <w:rPr>
                <w:b w:val="0"/>
                <w:bCs w:val="0"/>
                <w:lang w:eastAsia="en-GB"/>
              </w:rPr>
              <w:tab/>
            </w:r>
            <w:r w:rsidRPr="00E30B19">
              <w:rPr>
                <w:rStyle w:val="Hyperlink"/>
              </w:rPr>
              <w:t>Summary:</w:t>
            </w:r>
            <w:r>
              <w:rPr>
                <w:webHidden/>
              </w:rPr>
              <w:tab/>
            </w:r>
            <w:r>
              <w:rPr>
                <w:webHidden/>
              </w:rPr>
              <w:fldChar w:fldCharType="begin"/>
            </w:r>
            <w:r>
              <w:rPr>
                <w:webHidden/>
              </w:rPr>
              <w:instrText xml:space="preserve"> PAGEREF _Toc198072629 \h </w:instrText>
            </w:r>
            <w:r>
              <w:rPr>
                <w:webHidden/>
              </w:rPr>
            </w:r>
            <w:r>
              <w:rPr>
                <w:webHidden/>
              </w:rPr>
              <w:fldChar w:fldCharType="separate"/>
            </w:r>
            <w:r>
              <w:rPr>
                <w:webHidden/>
              </w:rPr>
              <w:t>2</w:t>
            </w:r>
            <w:r>
              <w:rPr>
                <w:webHidden/>
              </w:rPr>
              <w:fldChar w:fldCharType="end"/>
            </w:r>
          </w:hyperlink>
        </w:p>
        <w:p w14:paraId="71768B79" w14:textId="73D9823E" w:rsidR="009A05BB" w:rsidRDefault="009A05BB">
          <w:pPr>
            <w:pStyle w:val="TOC1"/>
            <w:tabs>
              <w:tab w:val="left" w:pos="480"/>
              <w:tab w:val="right" w:leader="dot" w:pos="9736"/>
            </w:tabs>
            <w:rPr>
              <w:b w:val="0"/>
              <w:bCs w:val="0"/>
              <w:lang w:eastAsia="en-GB"/>
            </w:rPr>
          </w:pPr>
          <w:hyperlink w:anchor="_Toc198072630" w:history="1">
            <w:r w:rsidRPr="00E30B19">
              <w:rPr>
                <w:rStyle w:val="Hyperlink"/>
              </w:rPr>
              <w:t>2.</w:t>
            </w:r>
            <w:r>
              <w:rPr>
                <w:b w:val="0"/>
                <w:bCs w:val="0"/>
                <w:lang w:eastAsia="en-GB"/>
              </w:rPr>
              <w:tab/>
            </w:r>
            <w:r w:rsidRPr="00E30B19">
              <w:rPr>
                <w:rStyle w:val="Hyperlink"/>
              </w:rPr>
              <w:t>What is Risk?</w:t>
            </w:r>
            <w:r>
              <w:rPr>
                <w:webHidden/>
              </w:rPr>
              <w:tab/>
            </w:r>
            <w:r>
              <w:rPr>
                <w:webHidden/>
              </w:rPr>
              <w:fldChar w:fldCharType="begin"/>
            </w:r>
            <w:r>
              <w:rPr>
                <w:webHidden/>
              </w:rPr>
              <w:instrText xml:space="preserve"> PAGEREF _Toc198072630 \h </w:instrText>
            </w:r>
            <w:r>
              <w:rPr>
                <w:webHidden/>
              </w:rPr>
            </w:r>
            <w:r>
              <w:rPr>
                <w:webHidden/>
              </w:rPr>
              <w:fldChar w:fldCharType="separate"/>
            </w:r>
            <w:r>
              <w:rPr>
                <w:webHidden/>
              </w:rPr>
              <w:t>2</w:t>
            </w:r>
            <w:r>
              <w:rPr>
                <w:webHidden/>
              </w:rPr>
              <w:fldChar w:fldCharType="end"/>
            </w:r>
          </w:hyperlink>
        </w:p>
        <w:p w14:paraId="6BD186DB" w14:textId="2D7F931C" w:rsidR="009A05BB" w:rsidRDefault="009A05BB">
          <w:pPr>
            <w:pStyle w:val="TOC1"/>
            <w:tabs>
              <w:tab w:val="left" w:pos="480"/>
              <w:tab w:val="right" w:leader="dot" w:pos="9736"/>
            </w:tabs>
            <w:rPr>
              <w:b w:val="0"/>
              <w:bCs w:val="0"/>
              <w:lang w:eastAsia="en-GB"/>
            </w:rPr>
          </w:pPr>
          <w:hyperlink w:anchor="_Toc198072631" w:history="1">
            <w:r w:rsidRPr="00E30B19">
              <w:rPr>
                <w:rStyle w:val="Hyperlink"/>
              </w:rPr>
              <w:t>3.</w:t>
            </w:r>
            <w:r>
              <w:rPr>
                <w:b w:val="0"/>
                <w:bCs w:val="0"/>
                <w:lang w:eastAsia="en-GB"/>
              </w:rPr>
              <w:tab/>
            </w:r>
            <w:r w:rsidRPr="00E30B19">
              <w:rPr>
                <w:rStyle w:val="Hyperlink"/>
              </w:rPr>
              <w:t>Risks and Mitigations:</w:t>
            </w:r>
            <w:r>
              <w:rPr>
                <w:webHidden/>
              </w:rPr>
              <w:tab/>
            </w:r>
            <w:r>
              <w:rPr>
                <w:webHidden/>
              </w:rPr>
              <w:fldChar w:fldCharType="begin"/>
            </w:r>
            <w:r>
              <w:rPr>
                <w:webHidden/>
              </w:rPr>
              <w:instrText xml:space="preserve"> PAGEREF _Toc198072631 \h </w:instrText>
            </w:r>
            <w:r>
              <w:rPr>
                <w:webHidden/>
              </w:rPr>
            </w:r>
            <w:r>
              <w:rPr>
                <w:webHidden/>
              </w:rPr>
              <w:fldChar w:fldCharType="separate"/>
            </w:r>
            <w:r>
              <w:rPr>
                <w:webHidden/>
              </w:rPr>
              <w:t>2</w:t>
            </w:r>
            <w:r>
              <w:rPr>
                <w:webHidden/>
              </w:rPr>
              <w:fldChar w:fldCharType="end"/>
            </w:r>
          </w:hyperlink>
        </w:p>
        <w:p w14:paraId="602F80F5" w14:textId="787AC346" w:rsidR="009A05BB" w:rsidRDefault="009A05BB">
          <w:pPr>
            <w:pStyle w:val="TOC2"/>
            <w:tabs>
              <w:tab w:val="right" w:leader="dot" w:pos="9736"/>
            </w:tabs>
            <w:rPr>
              <w:noProof/>
              <w:lang w:eastAsia="en-GB"/>
            </w:rPr>
          </w:pPr>
          <w:hyperlink w:anchor="_Toc198072632" w:history="1">
            <w:r w:rsidRPr="00E30B19">
              <w:rPr>
                <w:rStyle w:val="Hyperlink"/>
                <w:noProof/>
              </w:rPr>
              <w:t>Organisation Risks:</w:t>
            </w:r>
            <w:r>
              <w:rPr>
                <w:noProof/>
                <w:webHidden/>
              </w:rPr>
              <w:tab/>
            </w:r>
            <w:r>
              <w:rPr>
                <w:noProof/>
                <w:webHidden/>
              </w:rPr>
              <w:fldChar w:fldCharType="begin"/>
            </w:r>
            <w:r>
              <w:rPr>
                <w:noProof/>
                <w:webHidden/>
              </w:rPr>
              <w:instrText xml:space="preserve"> PAGEREF _Toc198072632 \h </w:instrText>
            </w:r>
            <w:r>
              <w:rPr>
                <w:noProof/>
                <w:webHidden/>
              </w:rPr>
            </w:r>
            <w:r>
              <w:rPr>
                <w:noProof/>
                <w:webHidden/>
              </w:rPr>
              <w:fldChar w:fldCharType="separate"/>
            </w:r>
            <w:r>
              <w:rPr>
                <w:noProof/>
                <w:webHidden/>
              </w:rPr>
              <w:t>3</w:t>
            </w:r>
            <w:r>
              <w:rPr>
                <w:noProof/>
                <w:webHidden/>
              </w:rPr>
              <w:fldChar w:fldCharType="end"/>
            </w:r>
          </w:hyperlink>
        </w:p>
        <w:p w14:paraId="19732B85" w14:textId="5F20D71D" w:rsidR="009A05BB" w:rsidRDefault="009A05BB">
          <w:pPr>
            <w:pStyle w:val="TOC2"/>
            <w:tabs>
              <w:tab w:val="right" w:leader="dot" w:pos="9736"/>
            </w:tabs>
            <w:rPr>
              <w:noProof/>
              <w:lang w:eastAsia="en-GB"/>
            </w:rPr>
          </w:pPr>
          <w:hyperlink w:anchor="_Toc198072633" w:history="1">
            <w:r w:rsidRPr="00E30B19">
              <w:rPr>
                <w:rStyle w:val="Hyperlink"/>
                <w:noProof/>
              </w:rPr>
              <w:t>Contract and Workforce Risks:</w:t>
            </w:r>
            <w:r>
              <w:rPr>
                <w:noProof/>
                <w:webHidden/>
              </w:rPr>
              <w:tab/>
            </w:r>
            <w:r>
              <w:rPr>
                <w:noProof/>
                <w:webHidden/>
              </w:rPr>
              <w:fldChar w:fldCharType="begin"/>
            </w:r>
            <w:r>
              <w:rPr>
                <w:noProof/>
                <w:webHidden/>
              </w:rPr>
              <w:instrText xml:space="preserve"> PAGEREF _Toc198072633 \h </w:instrText>
            </w:r>
            <w:r>
              <w:rPr>
                <w:noProof/>
                <w:webHidden/>
              </w:rPr>
            </w:r>
            <w:r>
              <w:rPr>
                <w:noProof/>
                <w:webHidden/>
              </w:rPr>
              <w:fldChar w:fldCharType="separate"/>
            </w:r>
            <w:r>
              <w:rPr>
                <w:noProof/>
                <w:webHidden/>
              </w:rPr>
              <w:t>3</w:t>
            </w:r>
            <w:r>
              <w:rPr>
                <w:noProof/>
                <w:webHidden/>
              </w:rPr>
              <w:fldChar w:fldCharType="end"/>
            </w:r>
          </w:hyperlink>
        </w:p>
        <w:p w14:paraId="72595219" w14:textId="68B74228" w:rsidR="009A05BB" w:rsidRDefault="009A05BB">
          <w:pPr>
            <w:pStyle w:val="TOC2"/>
            <w:tabs>
              <w:tab w:val="right" w:leader="dot" w:pos="9736"/>
            </w:tabs>
            <w:rPr>
              <w:noProof/>
              <w:lang w:eastAsia="en-GB"/>
            </w:rPr>
          </w:pPr>
          <w:hyperlink w:anchor="_Toc198072634" w:history="1">
            <w:r w:rsidRPr="00E30B19">
              <w:rPr>
                <w:rStyle w:val="Hyperlink"/>
                <w:noProof/>
              </w:rPr>
              <w:t>Asbestos Risks:</w:t>
            </w:r>
            <w:r>
              <w:rPr>
                <w:noProof/>
                <w:webHidden/>
              </w:rPr>
              <w:tab/>
            </w:r>
            <w:r>
              <w:rPr>
                <w:noProof/>
                <w:webHidden/>
              </w:rPr>
              <w:fldChar w:fldCharType="begin"/>
            </w:r>
            <w:r>
              <w:rPr>
                <w:noProof/>
                <w:webHidden/>
              </w:rPr>
              <w:instrText xml:space="preserve"> PAGEREF _Toc198072634 \h </w:instrText>
            </w:r>
            <w:r>
              <w:rPr>
                <w:noProof/>
                <w:webHidden/>
              </w:rPr>
            </w:r>
            <w:r>
              <w:rPr>
                <w:noProof/>
                <w:webHidden/>
              </w:rPr>
              <w:fldChar w:fldCharType="separate"/>
            </w:r>
            <w:r>
              <w:rPr>
                <w:noProof/>
                <w:webHidden/>
              </w:rPr>
              <w:t>4</w:t>
            </w:r>
            <w:r>
              <w:rPr>
                <w:noProof/>
                <w:webHidden/>
              </w:rPr>
              <w:fldChar w:fldCharType="end"/>
            </w:r>
          </w:hyperlink>
        </w:p>
        <w:p w14:paraId="67AF7F8B" w14:textId="5D8B27F8" w:rsidR="009A05BB" w:rsidRDefault="009A05BB">
          <w:pPr>
            <w:pStyle w:val="TOC2"/>
            <w:tabs>
              <w:tab w:val="right" w:leader="dot" w:pos="9736"/>
            </w:tabs>
            <w:rPr>
              <w:noProof/>
              <w:lang w:eastAsia="en-GB"/>
            </w:rPr>
          </w:pPr>
          <w:hyperlink w:anchor="_Toc198072635" w:history="1">
            <w:r w:rsidRPr="00E30B19">
              <w:rPr>
                <w:rStyle w:val="Hyperlink"/>
                <w:noProof/>
              </w:rPr>
              <w:t>Damp, Mould and Condensation Risks:</w:t>
            </w:r>
            <w:r>
              <w:rPr>
                <w:noProof/>
                <w:webHidden/>
              </w:rPr>
              <w:tab/>
            </w:r>
            <w:r>
              <w:rPr>
                <w:noProof/>
                <w:webHidden/>
              </w:rPr>
              <w:fldChar w:fldCharType="begin"/>
            </w:r>
            <w:r>
              <w:rPr>
                <w:noProof/>
                <w:webHidden/>
              </w:rPr>
              <w:instrText xml:space="preserve"> PAGEREF _Toc198072635 \h </w:instrText>
            </w:r>
            <w:r>
              <w:rPr>
                <w:noProof/>
                <w:webHidden/>
              </w:rPr>
            </w:r>
            <w:r>
              <w:rPr>
                <w:noProof/>
                <w:webHidden/>
              </w:rPr>
              <w:fldChar w:fldCharType="separate"/>
            </w:r>
            <w:r>
              <w:rPr>
                <w:noProof/>
                <w:webHidden/>
              </w:rPr>
              <w:t>5</w:t>
            </w:r>
            <w:r>
              <w:rPr>
                <w:noProof/>
                <w:webHidden/>
              </w:rPr>
              <w:fldChar w:fldCharType="end"/>
            </w:r>
          </w:hyperlink>
        </w:p>
        <w:p w14:paraId="52BCD814" w14:textId="2B814DE7" w:rsidR="009A05BB" w:rsidRDefault="009A05BB">
          <w:pPr>
            <w:pStyle w:val="TOC2"/>
            <w:tabs>
              <w:tab w:val="right" w:leader="dot" w:pos="9736"/>
            </w:tabs>
            <w:rPr>
              <w:noProof/>
              <w:lang w:eastAsia="en-GB"/>
            </w:rPr>
          </w:pPr>
          <w:hyperlink w:anchor="_Toc198072636" w:history="1">
            <w:r w:rsidRPr="00E30B19">
              <w:rPr>
                <w:rStyle w:val="Hyperlink"/>
                <w:noProof/>
              </w:rPr>
              <w:t>Variations:</w:t>
            </w:r>
            <w:r>
              <w:rPr>
                <w:noProof/>
                <w:webHidden/>
              </w:rPr>
              <w:tab/>
            </w:r>
            <w:r>
              <w:rPr>
                <w:noProof/>
                <w:webHidden/>
              </w:rPr>
              <w:fldChar w:fldCharType="begin"/>
            </w:r>
            <w:r>
              <w:rPr>
                <w:noProof/>
                <w:webHidden/>
              </w:rPr>
              <w:instrText xml:space="preserve"> PAGEREF _Toc198072636 \h </w:instrText>
            </w:r>
            <w:r>
              <w:rPr>
                <w:noProof/>
                <w:webHidden/>
              </w:rPr>
            </w:r>
            <w:r>
              <w:rPr>
                <w:noProof/>
                <w:webHidden/>
              </w:rPr>
              <w:fldChar w:fldCharType="separate"/>
            </w:r>
            <w:r>
              <w:rPr>
                <w:noProof/>
                <w:webHidden/>
              </w:rPr>
              <w:t>5</w:t>
            </w:r>
            <w:r>
              <w:rPr>
                <w:noProof/>
                <w:webHidden/>
              </w:rPr>
              <w:fldChar w:fldCharType="end"/>
            </w:r>
          </w:hyperlink>
        </w:p>
        <w:p w14:paraId="31BA5647" w14:textId="464B7802" w:rsidR="009A05BB" w:rsidRDefault="009A05BB">
          <w:pPr>
            <w:pStyle w:val="TOC2"/>
            <w:tabs>
              <w:tab w:val="right" w:leader="dot" w:pos="9736"/>
            </w:tabs>
            <w:rPr>
              <w:noProof/>
              <w:lang w:eastAsia="en-GB"/>
            </w:rPr>
          </w:pPr>
          <w:hyperlink w:anchor="_Toc198072637" w:history="1">
            <w:r w:rsidRPr="00E30B19">
              <w:rPr>
                <w:rStyle w:val="Hyperlink"/>
                <w:noProof/>
              </w:rPr>
              <w:t>Construction H&amp;S:</w:t>
            </w:r>
            <w:r>
              <w:rPr>
                <w:noProof/>
                <w:webHidden/>
              </w:rPr>
              <w:tab/>
            </w:r>
            <w:r>
              <w:rPr>
                <w:noProof/>
                <w:webHidden/>
              </w:rPr>
              <w:fldChar w:fldCharType="begin"/>
            </w:r>
            <w:r>
              <w:rPr>
                <w:noProof/>
                <w:webHidden/>
              </w:rPr>
              <w:instrText xml:space="preserve"> PAGEREF _Toc198072637 \h </w:instrText>
            </w:r>
            <w:r>
              <w:rPr>
                <w:noProof/>
                <w:webHidden/>
              </w:rPr>
            </w:r>
            <w:r>
              <w:rPr>
                <w:noProof/>
                <w:webHidden/>
              </w:rPr>
              <w:fldChar w:fldCharType="separate"/>
            </w:r>
            <w:r>
              <w:rPr>
                <w:noProof/>
                <w:webHidden/>
              </w:rPr>
              <w:t>6</w:t>
            </w:r>
            <w:r>
              <w:rPr>
                <w:noProof/>
                <w:webHidden/>
              </w:rPr>
              <w:fldChar w:fldCharType="end"/>
            </w:r>
          </w:hyperlink>
        </w:p>
        <w:p w14:paraId="548CA18E" w14:textId="757E08D1" w:rsidR="009A05BB" w:rsidRDefault="009A05BB">
          <w:pPr>
            <w:pStyle w:val="TOC2"/>
            <w:tabs>
              <w:tab w:val="right" w:leader="dot" w:pos="9736"/>
            </w:tabs>
            <w:rPr>
              <w:noProof/>
              <w:lang w:eastAsia="en-GB"/>
            </w:rPr>
          </w:pPr>
          <w:hyperlink w:anchor="_Toc198072638" w:history="1">
            <w:r w:rsidRPr="00E30B19">
              <w:rPr>
                <w:rStyle w:val="Hyperlink"/>
                <w:noProof/>
              </w:rPr>
              <w:t>Environmental Risks:</w:t>
            </w:r>
            <w:r>
              <w:rPr>
                <w:noProof/>
                <w:webHidden/>
              </w:rPr>
              <w:tab/>
            </w:r>
            <w:r>
              <w:rPr>
                <w:noProof/>
                <w:webHidden/>
              </w:rPr>
              <w:fldChar w:fldCharType="begin"/>
            </w:r>
            <w:r>
              <w:rPr>
                <w:noProof/>
                <w:webHidden/>
              </w:rPr>
              <w:instrText xml:space="preserve"> PAGEREF _Toc198072638 \h </w:instrText>
            </w:r>
            <w:r>
              <w:rPr>
                <w:noProof/>
                <w:webHidden/>
              </w:rPr>
            </w:r>
            <w:r>
              <w:rPr>
                <w:noProof/>
                <w:webHidden/>
              </w:rPr>
              <w:fldChar w:fldCharType="separate"/>
            </w:r>
            <w:r>
              <w:rPr>
                <w:noProof/>
                <w:webHidden/>
              </w:rPr>
              <w:t>6</w:t>
            </w:r>
            <w:r>
              <w:rPr>
                <w:noProof/>
                <w:webHidden/>
              </w:rPr>
              <w:fldChar w:fldCharType="end"/>
            </w:r>
          </w:hyperlink>
        </w:p>
        <w:p w14:paraId="321EB488" w14:textId="7E707404" w:rsidR="009A05BB" w:rsidRDefault="009A05BB">
          <w:pPr>
            <w:pStyle w:val="TOC1"/>
            <w:tabs>
              <w:tab w:val="left" w:pos="480"/>
              <w:tab w:val="right" w:leader="dot" w:pos="9736"/>
            </w:tabs>
            <w:rPr>
              <w:b w:val="0"/>
              <w:bCs w:val="0"/>
              <w:lang w:eastAsia="en-GB"/>
            </w:rPr>
          </w:pPr>
          <w:hyperlink w:anchor="_Toc198072639" w:history="1">
            <w:r w:rsidRPr="00E30B19">
              <w:rPr>
                <w:rStyle w:val="Hyperlink"/>
              </w:rPr>
              <w:t>4.</w:t>
            </w:r>
            <w:r>
              <w:rPr>
                <w:b w:val="0"/>
                <w:bCs w:val="0"/>
                <w:lang w:eastAsia="en-GB"/>
              </w:rPr>
              <w:tab/>
            </w:r>
            <w:r w:rsidRPr="00E30B19">
              <w:rPr>
                <w:rStyle w:val="Hyperlink"/>
              </w:rPr>
              <w:t>Conclusion:</w:t>
            </w:r>
            <w:r>
              <w:rPr>
                <w:webHidden/>
              </w:rPr>
              <w:tab/>
            </w:r>
            <w:r>
              <w:rPr>
                <w:webHidden/>
              </w:rPr>
              <w:fldChar w:fldCharType="begin"/>
            </w:r>
            <w:r>
              <w:rPr>
                <w:webHidden/>
              </w:rPr>
              <w:instrText xml:space="preserve"> PAGEREF _Toc198072639 \h </w:instrText>
            </w:r>
            <w:r>
              <w:rPr>
                <w:webHidden/>
              </w:rPr>
            </w:r>
            <w:r>
              <w:rPr>
                <w:webHidden/>
              </w:rPr>
              <w:fldChar w:fldCharType="separate"/>
            </w:r>
            <w:r>
              <w:rPr>
                <w:webHidden/>
              </w:rPr>
              <w:t>6</w:t>
            </w:r>
            <w:r>
              <w:rPr>
                <w:webHidden/>
              </w:rPr>
              <w:fldChar w:fldCharType="end"/>
            </w:r>
          </w:hyperlink>
        </w:p>
        <w:p w14:paraId="5F00871E" w14:textId="16C2A072" w:rsidR="009A05BB" w:rsidRDefault="009A05BB">
          <w:pPr>
            <w:pStyle w:val="TOC1"/>
            <w:tabs>
              <w:tab w:val="left" w:pos="480"/>
              <w:tab w:val="right" w:leader="dot" w:pos="9736"/>
            </w:tabs>
            <w:rPr>
              <w:b w:val="0"/>
              <w:bCs w:val="0"/>
              <w:lang w:eastAsia="en-GB"/>
            </w:rPr>
          </w:pPr>
          <w:hyperlink w:anchor="_Toc198072640" w:history="1">
            <w:r w:rsidRPr="00E30B19">
              <w:rPr>
                <w:rStyle w:val="Hyperlink"/>
              </w:rPr>
              <w:t>5.</w:t>
            </w:r>
            <w:r>
              <w:rPr>
                <w:b w:val="0"/>
                <w:bCs w:val="0"/>
                <w:lang w:eastAsia="en-GB"/>
              </w:rPr>
              <w:tab/>
            </w:r>
            <w:r w:rsidRPr="00E30B19">
              <w:rPr>
                <w:rStyle w:val="Hyperlink"/>
              </w:rPr>
              <w:t>References</w:t>
            </w:r>
            <w:r>
              <w:rPr>
                <w:webHidden/>
              </w:rPr>
              <w:tab/>
            </w:r>
            <w:r>
              <w:rPr>
                <w:webHidden/>
              </w:rPr>
              <w:fldChar w:fldCharType="begin"/>
            </w:r>
            <w:r>
              <w:rPr>
                <w:webHidden/>
              </w:rPr>
              <w:instrText xml:space="preserve"> PAGEREF _Toc198072640 \h </w:instrText>
            </w:r>
            <w:r>
              <w:rPr>
                <w:webHidden/>
              </w:rPr>
            </w:r>
            <w:r>
              <w:rPr>
                <w:webHidden/>
              </w:rPr>
              <w:fldChar w:fldCharType="separate"/>
            </w:r>
            <w:r>
              <w:rPr>
                <w:webHidden/>
              </w:rPr>
              <w:t>7</w:t>
            </w:r>
            <w:r>
              <w:rPr>
                <w:webHidden/>
              </w:rPr>
              <w:fldChar w:fldCharType="end"/>
            </w:r>
          </w:hyperlink>
        </w:p>
        <w:p w14:paraId="324C6F34" w14:textId="4C7DD57C" w:rsidR="009A05BB" w:rsidRDefault="009A05BB">
          <w:pPr>
            <w:pStyle w:val="TOC1"/>
            <w:tabs>
              <w:tab w:val="left" w:pos="480"/>
              <w:tab w:val="right" w:leader="dot" w:pos="9736"/>
            </w:tabs>
            <w:rPr>
              <w:b w:val="0"/>
              <w:bCs w:val="0"/>
              <w:lang w:eastAsia="en-GB"/>
            </w:rPr>
          </w:pPr>
          <w:hyperlink w:anchor="_Toc198072641" w:history="1">
            <w:r w:rsidRPr="00E30B19">
              <w:rPr>
                <w:rStyle w:val="Hyperlink"/>
                <w:i/>
                <w:iCs/>
              </w:rPr>
              <w:t>6.</w:t>
            </w:r>
            <w:r>
              <w:rPr>
                <w:b w:val="0"/>
                <w:bCs w:val="0"/>
                <w:lang w:eastAsia="en-GB"/>
              </w:rPr>
              <w:tab/>
            </w:r>
            <w:r w:rsidRPr="00E30B19">
              <w:rPr>
                <w:rStyle w:val="Hyperlink"/>
              </w:rPr>
              <w:t>Appendices</w:t>
            </w:r>
            <w:r>
              <w:rPr>
                <w:webHidden/>
              </w:rPr>
              <w:tab/>
            </w:r>
            <w:r>
              <w:rPr>
                <w:webHidden/>
              </w:rPr>
              <w:fldChar w:fldCharType="begin"/>
            </w:r>
            <w:r>
              <w:rPr>
                <w:webHidden/>
              </w:rPr>
              <w:instrText xml:space="preserve"> PAGEREF _Toc198072641 \h </w:instrText>
            </w:r>
            <w:r>
              <w:rPr>
                <w:webHidden/>
              </w:rPr>
            </w:r>
            <w:r>
              <w:rPr>
                <w:webHidden/>
              </w:rPr>
              <w:fldChar w:fldCharType="separate"/>
            </w:r>
            <w:r>
              <w:rPr>
                <w:webHidden/>
              </w:rPr>
              <w:t>8</w:t>
            </w:r>
            <w:r>
              <w:rPr>
                <w:webHidden/>
              </w:rPr>
              <w:fldChar w:fldCharType="end"/>
            </w:r>
          </w:hyperlink>
        </w:p>
        <w:p w14:paraId="3F117795" w14:textId="3952E78C" w:rsidR="0A3F3086" w:rsidRDefault="0A3F3086" w:rsidP="0A3F3086">
          <w:pPr>
            <w:pStyle w:val="TOC1"/>
            <w:tabs>
              <w:tab w:val="left" w:pos="480"/>
              <w:tab w:val="right" w:leader="dot" w:pos="9735"/>
            </w:tabs>
            <w:rPr>
              <w:rStyle w:val="Hyperlink"/>
            </w:rPr>
          </w:pPr>
          <w:r>
            <w:fldChar w:fldCharType="end"/>
          </w:r>
        </w:p>
      </w:sdtContent>
    </w:sdt>
    <w:p w14:paraId="557B22E5" w14:textId="77777777" w:rsidR="003854CD" w:rsidRDefault="003854CD" w:rsidP="008932E4">
      <w:pPr>
        <w:rPr>
          <w:color w:val="7F7F7F" w:themeColor="text1" w:themeTint="80"/>
          <w:sz w:val="20"/>
          <w:szCs w:val="20"/>
        </w:rPr>
      </w:pPr>
    </w:p>
    <w:p w14:paraId="46C569EC" w14:textId="77777777" w:rsidR="003854CD" w:rsidRDefault="003854CD" w:rsidP="008932E4">
      <w:pPr>
        <w:rPr>
          <w:color w:val="7F7F7F" w:themeColor="text1" w:themeTint="80"/>
          <w:sz w:val="20"/>
          <w:szCs w:val="20"/>
        </w:rPr>
      </w:pPr>
    </w:p>
    <w:p w14:paraId="4B479C1D" w14:textId="77777777" w:rsidR="009A05BB" w:rsidRPr="008932E4" w:rsidRDefault="009A05BB" w:rsidP="008932E4">
      <w:pPr>
        <w:rPr>
          <w:color w:val="7F7F7F" w:themeColor="text1" w:themeTint="80"/>
          <w:sz w:val="20"/>
          <w:szCs w:val="20"/>
        </w:rPr>
      </w:pPr>
    </w:p>
    <w:p w14:paraId="0F1B8985" w14:textId="7335B656" w:rsidR="00C31DFD" w:rsidRPr="00676EF8" w:rsidRDefault="00676EF8" w:rsidP="00E72780">
      <w:pPr>
        <w:pStyle w:val="Heading1"/>
        <w:numPr>
          <w:ilvl w:val="0"/>
          <w:numId w:val="8"/>
        </w:numPr>
        <w:rPr>
          <w:b w:val="0"/>
        </w:rPr>
      </w:pPr>
      <w:bookmarkStart w:id="3" w:name="_Toc193977026"/>
      <w:bookmarkStart w:id="4" w:name="_Toc1656051410"/>
      <w:bookmarkStart w:id="5" w:name="_Toc614192449"/>
      <w:bookmarkStart w:id="6" w:name="_Toc198072629"/>
      <w:r>
        <w:t>Summary:</w:t>
      </w:r>
      <w:bookmarkEnd w:id="3"/>
      <w:bookmarkEnd w:id="4"/>
      <w:bookmarkEnd w:id="5"/>
      <w:bookmarkEnd w:id="6"/>
    </w:p>
    <w:p w14:paraId="5C2682E2" w14:textId="6B0BE34B" w:rsidR="00676EF8" w:rsidRDefault="000C1F37" w:rsidP="008801BA">
      <w:r>
        <w:t>This report</w:t>
      </w:r>
      <w:r w:rsidR="00676EF8">
        <w:t xml:space="preserve"> will </w:t>
      </w:r>
      <w:r w:rsidR="70B40537">
        <w:t>investigate</w:t>
      </w:r>
      <w:r>
        <w:t xml:space="preserve"> various risks </w:t>
      </w:r>
      <w:r w:rsidR="00FA4657">
        <w:t xml:space="preserve">involved in remedial maintenance construction works </w:t>
      </w:r>
      <w:r w:rsidR="008932E4">
        <w:t xml:space="preserve">from the viewpoint of a local </w:t>
      </w:r>
      <w:r w:rsidR="00FA4657">
        <w:t>C</w:t>
      </w:r>
      <w:r w:rsidR="00214869">
        <w:t xml:space="preserve">ounty </w:t>
      </w:r>
      <w:r w:rsidR="00FA4657">
        <w:t>C</w:t>
      </w:r>
      <w:r w:rsidR="00214869">
        <w:t>ouncil</w:t>
      </w:r>
      <w:r>
        <w:t xml:space="preserve"> and the strategies put into place to mitigate them.</w:t>
      </w:r>
    </w:p>
    <w:p w14:paraId="671AC622" w14:textId="77777777" w:rsidR="006F152E" w:rsidRDefault="006F152E" w:rsidP="008801BA"/>
    <w:p w14:paraId="188925E3" w14:textId="77777777" w:rsidR="009A05BB" w:rsidRDefault="009A05BB" w:rsidP="008801BA"/>
    <w:p w14:paraId="4661CB18" w14:textId="5C634D17" w:rsidR="00676EF8" w:rsidRPr="002D3F5E" w:rsidRDefault="00EC06D8" w:rsidP="002D3F5E">
      <w:pPr>
        <w:pStyle w:val="Heading1"/>
        <w:numPr>
          <w:ilvl w:val="0"/>
          <w:numId w:val="8"/>
        </w:numPr>
      </w:pPr>
      <w:bookmarkStart w:id="7" w:name="_Toc198072630"/>
      <w:r>
        <w:t>What is Risk?</w:t>
      </w:r>
      <w:bookmarkEnd w:id="7"/>
    </w:p>
    <w:p w14:paraId="39025564" w14:textId="7B9D5A94" w:rsidR="008F01F6" w:rsidRDefault="2537752A" w:rsidP="008801BA">
      <w:r>
        <w:t>Risk</w:t>
      </w:r>
      <w:r w:rsidR="1224CF42">
        <w:t xml:space="preserve"> is one of the biggest factors in the construction industry</w:t>
      </w:r>
      <w:r w:rsidR="3C28390A">
        <w:t xml:space="preserve"> a</w:t>
      </w:r>
      <w:r w:rsidR="30249671">
        <w:t>nd</w:t>
      </w:r>
      <w:r w:rsidR="009E3579">
        <w:t xml:space="preserve"> it has a</w:t>
      </w:r>
      <w:r w:rsidR="29C48750">
        <w:t xml:space="preserve"> huge</w:t>
      </w:r>
      <w:r w:rsidR="009E3579">
        <w:t xml:space="preserve"> influence on every aspect of the construction process.</w:t>
      </w:r>
    </w:p>
    <w:p w14:paraId="6164990C" w14:textId="62A9F60E" w:rsidR="00812031" w:rsidRDefault="00812031" w:rsidP="008801BA">
      <w:r>
        <w:t xml:space="preserve">A risk, in construction terms, </w:t>
      </w:r>
      <w:r w:rsidR="7BC3BECE">
        <w:t xml:space="preserve">is </w:t>
      </w:r>
      <w:r w:rsidR="315CFB95">
        <w:t>the likelihood of a harm occurring from a potential hazard.</w:t>
      </w:r>
      <w:r w:rsidR="0B5057B5">
        <w:t xml:space="preserve"> </w:t>
      </w:r>
      <w:r w:rsidR="6A4AF150">
        <w:t>It could also be simplified as “</w:t>
      </w:r>
      <w:r>
        <w:t>any exposure to possible loss</w:t>
      </w:r>
      <w:r w:rsidR="500BCAA0">
        <w:t>”</w:t>
      </w:r>
      <w:r>
        <w:t>.</w:t>
      </w:r>
      <w:r w:rsidR="009F50A3">
        <w:t xml:space="preserve"> </w:t>
      </w:r>
    </w:p>
    <w:p w14:paraId="3328EC06" w14:textId="571E2F1E" w:rsidR="00812031" w:rsidRDefault="179C1405" w:rsidP="008801BA">
      <w:r>
        <w:t>The construction process is full of potential hazards</w:t>
      </w:r>
      <w:r w:rsidR="4E864382">
        <w:t>, from</w:t>
      </w:r>
      <w:r w:rsidR="00812031">
        <w:t xml:space="preserve"> safety, financial, legal,</w:t>
      </w:r>
      <w:r w:rsidR="00CF321B">
        <w:t xml:space="preserve"> environmental, </w:t>
      </w:r>
      <w:r w:rsidR="00CD6A69">
        <w:t xml:space="preserve">or </w:t>
      </w:r>
      <w:r w:rsidR="00CF321B">
        <w:t>project specific</w:t>
      </w:r>
      <w:r w:rsidR="00CD6A69">
        <w:t xml:space="preserve"> risks</w:t>
      </w:r>
      <w:r w:rsidR="3A8E7A20">
        <w:t xml:space="preserve"> to name a few.</w:t>
      </w:r>
    </w:p>
    <w:p w14:paraId="5BA409EB" w14:textId="77777777" w:rsidR="003F04BA" w:rsidRDefault="003F04BA" w:rsidP="003F04BA">
      <w:r>
        <w:t>As a government funded local county council there is much higher expectations to adhere to the Welsh Housing Quality Standard (</w:t>
      </w:r>
      <w:r w:rsidRPr="005105F0">
        <w:rPr>
          <w:i/>
          <w:iCs/>
        </w:rPr>
        <w:t>WHQS</w:t>
      </w:r>
      <w:r>
        <w:t>) building procedures as the council is constantly in the eye of the public, and under scrutiny from government to justify all works and upkeep good public relations.</w:t>
      </w:r>
    </w:p>
    <w:p w14:paraId="5A363D67" w14:textId="6DDE6ECF" w:rsidR="003854CD" w:rsidRPr="003854CD" w:rsidRDefault="003F04BA" w:rsidP="1E89D02A">
      <w:r>
        <w:t>For any maintenance or construction works to proceed safely, all potential hazards and risks need to be identified and managed to reduce the likelihood of the possible risks occurring.</w:t>
      </w:r>
    </w:p>
    <w:p w14:paraId="140C4C1E" w14:textId="77777777" w:rsidR="009A05BB" w:rsidRPr="003854CD" w:rsidRDefault="009A05BB" w:rsidP="1E89D02A"/>
    <w:p w14:paraId="374BEBF2" w14:textId="466BC831" w:rsidR="0A3F3086" w:rsidRDefault="007468C2" w:rsidP="003F04BA">
      <w:pPr>
        <w:pStyle w:val="Heading1"/>
        <w:numPr>
          <w:ilvl w:val="0"/>
          <w:numId w:val="8"/>
        </w:numPr>
      </w:pPr>
      <w:bookmarkStart w:id="8" w:name="_Toc795126145"/>
      <w:bookmarkStart w:id="9" w:name="_Toc1128711161"/>
      <w:bookmarkStart w:id="10" w:name="_Toc198072631"/>
      <w:r>
        <w:t>Risks and Mitigations</w:t>
      </w:r>
      <w:bookmarkEnd w:id="8"/>
      <w:bookmarkEnd w:id="9"/>
      <w:r w:rsidR="003C3764">
        <w:t>:</w:t>
      </w:r>
      <w:bookmarkEnd w:id="10"/>
    </w:p>
    <w:p w14:paraId="1C0A3E13" w14:textId="07C039FB" w:rsidR="003C3764" w:rsidRDefault="003C3764">
      <w:r>
        <w:t xml:space="preserve">These are some of the more common risks which can </w:t>
      </w:r>
      <w:r w:rsidR="00F80B93">
        <w:t>affect</w:t>
      </w:r>
      <w:r>
        <w:t xml:space="preserve"> the Council’s upkeep and remedial works to its housing stock</w:t>
      </w:r>
      <w:r w:rsidR="00F80B93">
        <w:t>, and the processes it has put in place to mitigate them</w:t>
      </w:r>
      <w:r>
        <w:t>.</w:t>
      </w:r>
    </w:p>
    <w:p w14:paraId="16F1E70A" w14:textId="77777777" w:rsidR="003C3764" w:rsidRDefault="003C3764"/>
    <w:p w14:paraId="6D6AC375" w14:textId="4FFC23B0" w:rsidR="0540D757" w:rsidRDefault="0540D757">
      <w:r>
        <w:t>The Council is responsible for the maintenance and upkeep of a large housing stock throughout the county.</w:t>
      </w:r>
    </w:p>
    <w:p w14:paraId="3EEFBEC3" w14:textId="77777777" w:rsidR="007468C2" w:rsidRDefault="007468C2" w:rsidP="007468C2">
      <w:pPr>
        <w:pStyle w:val="Heading2"/>
      </w:pPr>
      <w:bookmarkStart w:id="11" w:name="_Toc198072632"/>
      <w:r>
        <w:t>Organisation Risks</w:t>
      </w:r>
      <w:r w:rsidR="002F67A1" w:rsidRPr="00527322">
        <w:t>:</w:t>
      </w:r>
      <w:bookmarkEnd w:id="11"/>
      <w:r w:rsidR="00152620">
        <w:t xml:space="preserve"> </w:t>
      </w:r>
    </w:p>
    <w:p w14:paraId="305BA648" w14:textId="78F3E045" w:rsidR="002F67A1" w:rsidRDefault="00152620">
      <w:r>
        <w:t>Without efficient planning, such a large volume of properties all requiring maintenance and improvements could easily</w:t>
      </w:r>
      <w:r w:rsidR="00B949AC">
        <w:t xml:space="preserve"> fall into disorganised chaos, with properties being forgotten and disrepairs rising to the point of complaints or solicitation, resulting in poor public reception and living standards.</w:t>
      </w:r>
    </w:p>
    <w:p w14:paraId="192C07DD" w14:textId="77777777" w:rsidR="007468C2" w:rsidRDefault="002F67A1">
      <w:r w:rsidRPr="00527322">
        <w:rPr>
          <w:b/>
        </w:rPr>
        <w:lastRenderedPageBreak/>
        <w:t>Mitigation</w:t>
      </w:r>
      <w:r w:rsidR="007468C2">
        <w:rPr>
          <w:b/>
        </w:rPr>
        <w:t>s</w:t>
      </w:r>
      <w:r w:rsidRPr="00527322">
        <w:rPr>
          <w:b/>
        </w:rPr>
        <w:t>:</w:t>
      </w:r>
      <w:r w:rsidR="00152620" w:rsidRPr="00152620">
        <w:t xml:space="preserve"> </w:t>
      </w:r>
    </w:p>
    <w:p w14:paraId="03DBD876" w14:textId="78E8E1D1" w:rsidR="002661B2" w:rsidRDefault="00EB4C6E">
      <w:pPr>
        <w:rPr>
          <w:u w:val="single"/>
        </w:rPr>
      </w:pPr>
      <w:r>
        <w:t>To avoid</w:t>
      </w:r>
      <w:r w:rsidR="0540D757">
        <w:t xml:space="preserve"> this, the</w:t>
      </w:r>
      <w:r w:rsidR="4C35D4E9">
        <w:t xml:space="preserve"> Council’s building maintenance is split </w:t>
      </w:r>
      <w:r w:rsidR="3A39959F">
        <w:t>in</w:t>
      </w:r>
      <w:r w:rsidR="4C35D4E9">
        <w:t>to departments</w:t>
      </w:r>
      <w:r w:rsidR="5C8FE6FF">
        <w:t>,</w:t>
      </w:r>
      <w:r w:rsidR="4C35D4E9">
        <w:t xml:space="preserve"> each divided into teams who govern the works in their area of the county, e.g. North, Central, and South. </w:t>
      </w:r>
    </w:p>
    <w:p w14:paraId="5A9983E7" w14:textId="71C73F7F" w:rsidR="4C35D4E9" w:rsidRPr="002661B2" w:rsidRDefault="4C35D4E9">
      <w:pPr>
        <w:rPr>
          <w:u w:val="single"/>
        </w:rPr>
      </w:pPr>
      <w:r>
        <w:t xml:space="preserve">The two main departments are </w:t>
      </w:r>
      <w:r w:rsidRPr="6088653C">
        <w:rPr>
          <w:b/>
          <w:bCs/>
        </w:rPr>
        <w:t>Pre-Planned Maintenance</w:t>
      </w:r>
      <w:r>
        <w:t xml:space="preserve">, and </w:t>
      </w:r>
      <w:r w:rsidRPr="6088653C">
        <w:rPr>
          <w:b/>
          <w:bCs/>
        </w:rPr>
        <w:t>Capital Works</w:t>
      </w:r>
      <w:r>
        <w:t>.</w:t>
      </w:r>
    </w:p>
    <w:p w14:paraId="1389057A" w14:textId="11B7CCC5" w:rsidR="4C35D4E9" w:rsidRDefault="4C35D4E9">
      <w:r w:rsidRPr="6088653C">
        <w:rPr>
          <w:b/>
          <w:bCs/>
        </w:rPr>
        <w:t>Pre-Planned</w:t>
      </w:r>
      <w:r w:rsidR="61E6216B" w:rsidRPr="6088653C">
        <w:rPr>
          <w:b/>
          <w:bCs/>
        </w:rPr>
        <w:t xml:space="preserve"> Maintenance</w:t>
      </w:r>
      <w:r w:rsidR="22A16884">
        <w:t xml:space="preserve"> </w:t>
      </w:r>
      <w:r>
        <w:t>cover external repairs and maintenance of the housing stock</w:t>
      </w:r>
      <w:r w:rsidR="13E07754">
        <w:t xml:space="preserve"> over a 5-year cyclical scheme</w:t>
      </w:r>
      <w:r>
        <w:t xml:space="preserve">. </w:t>
      </w:r>
    </w:p>
    <w:p w14:paraId="29063E47" w14:textId="1B3E46FE" w:rsidR="4D29EDEE" w:rsidRDefault="4D29EDEE">
      <w:r>
        <w:t>The houses / estates are</w:t>
      </w:r>
      <w:r w:rsidR="6FC0CBFE">
        <w:t xml:space="preserve"> inputted onto an</w:t>
      </w:r>
      <w:r>
        <w:t xml:space="preserve"> amended program which lists </w:t>
      </w:r>
      <w:r w:rsidR="2A8885B5">
        <w:t>the sites due for maintenance within that fiscal year.</w:t>
      </w:r>
      <w:r w:rsidR="056BE2EA">
        <w:t xml:space="preserve"> The sites are overseen by the Area Maintenance Officers (</w:t>
      </w:r>
      <w:r w:rsidR="056BE2EA" w:rsidRPr="005105F0">
        <w:rPr>
          <w:i/>
          <w:iCs/>
        </w:rPr>
        <w:t>AMO</w:t>
      </w:r>
      <w:r w:rsidR="6BC5B26E" w:rsidRPr="005105F0">
        <w:rPr>
          <w:i/>
          <w:iCs/>
        </w:rPr>
        <w:t>s</w:t>
      </w:r>
      <w:r w:rsidR="056BE2EA">
        <w:t>)</w:t>
      </w:r>
      <w:r w:rsidR="0324422C">
        <w:t>, who also assist with site maintenance at</w:t>
      </w:r>
      <w:r w:rsidR="4C35D4E9">
        <w:t xml:space="preserve"> schools, and public buildings.</w:t>
      </w:r>
    </w:p>
    <w:p w14:paraId="00359786" w14:textId="225FEF14" w:rsidR="4C35D4E9" w:rsidRDefault="4C35D4E9">
      <w:r w:rsidRPr="6088653C">
        <w:rPr>
          <w:b/>
          <w:bCs/>
        </w:rPr>
        <w:t>Capital Maintenance</w:t>
      </w:r>
      <w:r w:rsidR="52EA1DCC">
        <w:t xml:space="preserve"> cover any</w:t>
      </w:r>
      <w:r>
        <w:t xml:space="preserve"> internal works</w:t>
      </w:r>
      <w:r w:rsidR="59199E0B">
        <w:t>,</w:t>
      </w:r>
      <w:r>
        <w:t xml:space="preserve"> such as</w:t>
      </w:r>
      <w:r w:rsidR="007621D0">
        <w:t xml:space="preserve"> tenancy changes, mutual exchanges,</w:t>
      </w:r>
      <w:r>
        <w:t xml:space="preserve"> bathroom and kitchen renewals,</w:t>
      </w:r>
      <w:r w:rsidR="0E8F07C9">
        <w:t xml:space="preserve"> internal improvements,</w:t>
      </w:r>
      <w:r>
        <w:t xml:space="preserve"> and major planned maintenance schemes</w:t>
      </w:r>
      <w:r w:rsidR="698F5B41">
        <w:t xml:space="preserve"> such as roofing renewal schemes and disabled adaptations</w:t>
      </w:r>
      <w:r>
        <w:t>.</w:t>
      </w:r>
    </w:p>
    <w:p w14:paraId="29BE079D" w14:textId="0ACBA428" w:rsidR="36BE4D4E" w:rsidRDefault="36BE4D4E">
      <w:r>
        <w:t>These works</w:t>
      </w:r>
      <w:r w:rsidR="7B57D41B">
        <w:t xml:space="preserve"> are</w:t>
      </w:r>
      <w:r w:rsidR="007621D0">
        <w:t xml:space="preserve"> wider in scope and usually more intricate, </w:t>
      </w:r>
      <w:r w:rsidR="3305D4B0">
        <w:t xml:space="preserve">they </w:t>
      </w:r>
      <w:r>
        <w:t>are overseen by a larger team</w:t>
      </w:r>
      <w:r w:rsidR="5E334210">
        <w:t xml:space="preserve"> of</w:t>
      </w:r>
      <w:r>
        <w:t xml:space="preserve"> Building Maintenance Officers</w:t>
      </w:r>
      <w:r w:rsidR="0CE7BACF">
        <w:t xml:space="preserve"> (</w:t>
      </w:r>
      <w:r w:rsidR="0CE7BACF" w:rsidRPr="005105F0">
        <w:rPr>
          <w:i/>
          <w:iCs/>
        </w:rPr>
        <w:t>BMOs</w:t>
      </w:r>
      <w:r w:rsidR="0CE7BACF">
        <w:t>)</w:t>
      </w:r>
      <w:r w:rsidR="44CA46AA">
        <w:t xml:space="preserve"> - Senior BMO, BMO, Assistant, and trainee / apprentice.</w:t>
      </w:r>
    </w:p>
    <w:p w14:paraId="6C5BB735" w14:textId="1E28F5B6" w:rsidR="6088653C" w:rsidRDefault="00064AC8" w:rsidP="6088653C">
      <w:r>
        <w:t xml:space="preserve">This allows each property to be regularly assessed, and any remedial works carried out. </w:t>
      </w:r>
    </w:p>
    <w:p w14:paraId="3F1C6E36" w14:textId="77777777" w:rsidR="009A05BB" w:rsidRDefault="009A05BB" w:rsidP="6088653C"/>
    <w:p w14:paraId="45990E72" w14:textId="69D5B5EB" w:rsidR="007468C2" w:rsidRDefault="007468C2" w:rsidP="007468C2">
      <w:pPr>
        <w:pStyle w:val="Heading2"/>
      </w:pPr>
      <w:bookmarkStart w:id="12" w:name="_Toc198072633"/>
      <w:r>
        <w:t>Contract</w:t>
      </w:r>
      <w:r w:rsidR="00DC2C7E">
        <w:t xml:space="preserve"> and Workforce</w:t>
      </w:r>
      <w:r>
        <w:t xml:space="preserve"> </w:t>
      </w:r>
      <w:r w:rsidR="00D00B20" w:rsidRPr="00527322">
        <w:t>Risk</w:t>
      </w:r>
      <w:r w:rsidR="008801BA">
        <w:t>s</w:t>
      </w:r>
      <w:r w:rsidR="00D00B20" w:rsidRPr="00527322">
        <w:t>:</w:t>
      </w:r>
      <w:bookmarkEnd w:id="12"/>
      <w:r w:rsidR="00D00B20">
        <w:t xml:space="preserve"> </w:t>
      </w:r>
    </w:p>
    <w:p w14:paraId="677B0100" w14:textId="77777777" w:rsidR="00DE27C4" w:rsidRDefault="00DE27C4" w:rsidP="00DE27C4">
      <w:r>
        <w:t>The Council needs a constant supply of labour to keep up with the high workload.</w:t>
      </w:r>
    </w:p>
    <w:p w14:paraId="04ECCA76" w14:textId="36827396" w:rsidR="002E16DF" w:rsidRDefault="0072050F" w:rsidP="6088653C">
      <w:r>
        <w:t>Use of external Contractors on a case-by-case basis could lead to differing work rates and Contractor availability.</w:t>
      </w:r>
      <w:r w:rsidR="00341BC9">
        <w:t xml:space="preserve"> Biases could form with Officers favouring certain Contractors over others, creating division between competing contractors and the council</w:t>
      </w:r>
      <w:r w:rsidR="002E16DF">
        <w:t>.</w:t>
      </w:r>
      <w:r w:rsidR="00341BC9">
        <w:t xml:space="preserve"> </w:t>
      </w:r>
    </w:p>
    <w:p w14:paraId="49A81D06" w14:textId="564A8C09" w:rsidR="00D00B20" w:rsidRDefault="001A3144" w:rsidP="6088653C">
      <w:r>
        <w:t xml:space="preserve">This could cause some Contractors to turn down work for the Council, reducing the available workforce and thus slowing the progress of works. </w:t>
      </w:r>
      <w:r w:rsidR="00693BE1">
        <w:t>This a</w:t>
      </w:r>
      <w:r w:rsidR="002E16DF">
        <w:t>lso</w:t>
      </w:r>
      <w:r w:rsidR="00693BE1">
        <w:t xml:space="preserve"> puts</w:t>
      </w:r>
      <w:r w:rsidR="002E16DF">
        <w:t xml:space="preserve"> a higher workload on </w:t>
      </w:r>
      <w:r w:rsidR="00693BE1">
        <w:t>fewer</w:t>
      </w:r>
      <w:r w:rsidR="002E16DF">
        <w:t xml:space="preserve"> </w:t>
      </w:r>
      <w:r w:rsidR="00693BE1">
        <w:t>C</w:t>
      </w:r>
      <w:r w:rsidR="002E16DF">
        <w:t>ontractor</w:t>
      </w:r>
      <w:r w:rsidR="00693BE1">
        <w:t>s, which</w:t>
      </w:r>
      <w:r w:rsidR="008B6299">
        <w:t xml:space="preserve"> usually</w:t>
      </w:r>
      <w:r w:rsidR="002E16DF">
        <w:t xml:space="preserve"> leads to them favouring the larger, more profitable sites and neglecting the smaller ones. This disrupts long-term plans/schemes</w:t>
      </w:r>
      <w:r w:rsidR="008B6299">
        <w:t xml:space="preserve"> with properties being pushed further down the programme,</w:t>
      </w:r>
      <w:r w:rsidR="002E16DF">
        <w:t xml:space="preserve"> lead</w:t>
      </w:r>
      <w:r w:rsidR="0007529D">
        <w:t>ing</w:t>
      </w:r>
      <w:r w:rsidR="002E16DF">
        <w:t xml:space="preserve"> to</w:t>
      </w:r>
      <w:r w:rsidR="00155A67">
        <w:t xml:space="preserve"> further property dilapidation requiring additional remedial works,</w:t>
      </w:r>
      <w:r w:rsidR="0007529D">
        <w:t xml:space="preserve"> low</w:t>
      </w:r>
      <w:r w:rsidR="002E16DF">
        <w:t xml:space="preserve"> tenant satisfaction</w:t>
      </w:r>
      <w:r w:rsidR="0007529D">
        <w:t xml:space="preserve"> and poor public opinion</w:t>
      </w:r>
      <w:r w:rsidR="002E16DF">
        <w:t>.</w:t>
      </w:r>
    </w:p>
    <w:p w14:paraId="1FEBA288" w14:textId="12B663BE" w:rsidR="001A3144" w:rsidRPr="00620ABA" w:rsidRDefault="003E7007" w:rsidP="6088653C">
      <w:r>
        <w:t>Also</w:t>
      </w:r>
      <w:r w:rsidR="00916734">
        <w:t xml:space="preserve">, without competitive rates or contractual obligations, </w:t>
      </w:r>
      <w:r w:rsidR="001A3144">
        <w:t>Contractors</w:t>
      </w:r>
      <w:r w:rsidR="00916734">
        <w:t xml:space="preserve"> would be more likely to take on more profitable private work, once again, leaving the Council with a lower workforce and slower project completion times.</w:t>
      </w:r>
    </w:p>
    <w:p w14:paraId="2BC2F143" w14:textId="77777777" w:rsidR="009A05BB" w:rsidRDefault="009A05BB" w:rsidP="009852AD">
      <w:pPr>
        <w:rPr>
          <w:b/>
        </w:rPr>
      </w:pPr>
    </w:p>
    <w:p w14:paraId="6C08681C" w14:textId="77777777" w:rsidR="009A05BB" w:rsidRDefault="009A05BB" w:rsidP="009852AD">
      <w:pPr>
        <w:rPr>
          <w:b/>
        </w:rPr>
      </w:pPr>
    </w:p>
    <w:p w14:paraId="51099D6B" w14:textId="70AE5BE6" w:rsidR="007468C2" w:rsidRDefault="00620ABA" w:rsidP="009852AD">
      <w:r w:rsidRPr="00527322">
        <w:rPr>
          <w:b/>
        </w:rPr>
        <w:lastRenderedPageBreak/>
        <w:t>Mitigation</w:t>
      </w:r>
      <w:r w:rsidR="008801BA">
        <w:rPr>
          <w:b/>
        </w:rPr>
        <w:t>s</w:t>
      </w:r>
      <w:r w:rsidRPr="00527322">
        <w:rPr>
          <w:b/>
        </w:rPr>
        <w:t>:</w:t>
      </w:r>
      <w:r w:rsidR="009852AD" w:rsidRPr="009852AD">
        <w:t xml:space="preserve"> </w:t>
      </w:r>
    </w:p>
    <w:p w14:paraId="0D98EEBC" w14:textId="180D4B2C" w:rsidR="2362BAFF" w:rsidRPr="009852AD" w:rsidRDefault="03D01119" w:rsidP="009852AD">
      <w:pPr>
        <w:rPr>
          <w:u w:val="single"/>
        </w:rPr>
      </w:pPr>
      <w:r>
        <w:t>For all major works, t</w:t>
      </w:r>
      <w:r w:rsidR="04A5D6BC">
        <w:t xml:space="preserve">he council uses </w:t>
      </w:r>
      <w:r w:rsidR="2FCE2A2D">
        <w:t xml:space="preserve">a </w:t>
      </w:r>
      <w:r w:rsidR="04A5D6BC">
        <w:t>framework</w:t>
      </w:r>
      <w:r w:rsidR="523F744C">
        <w:t xml:space="preserve"> </w:t>
      </w:r>
      <w:r w:rsidR="7237CF2B">
        <w:t>contract</w:t>
      </w:r>
      <w:r w:rsidR="0349AE7D">
        <w:t xml:space="preserve"> for local Contractors</w:t>
      </w:r>
      <w:r w:rsidR="26E1251D">
        <w:t>.</w:t>
      </w:r>
      <w:r w:rsidR="008B6299">
        <w:t xml:space="preserve"> </w:t>
      </w:r>
      <w:r w:rsidR="6573C4A9">
        <w:t>The tend</w:t>
      </w:r>
      <w:r w:rsidR="53F8DDC0">
        <w:t>er</w:t>
      </w:r>
      <w:r w:rsidR="6573C4A9">
        <w:t xml:space="preserve"> period</w:t>
      </w:r>
      <w:r w:rsidR="214745A6">
        <w:t xml:space="preserve"> is</w:t>
      </w:r>
      <w:r w:rsidR="6573C4A9">
        <w:t xml:space="preserve"> every 4 years</w:t>
      </w:r>
      <w:r w:rsidR="63F1C94F">
        <w:t xml:space="preserve"> and </w:t>
      </w:r>
      <w:r w:rsidR="01712F5F">
        <w:t>C</w:t>
      </w:r>
      <w:r w:rsidR="6573C4A9">
        <w:t>o</w:t>
      </w:r>
      <w:r w:rsidR="04A5D6BC">
        <w:t>ntract</w:t>
      </w:r>
      <w:r w:rsidR="47DC62FE">
        <w:t>o</w:t>
      </w:r>
      <w:r w:rsidR="04A5D6BC">
        <w:t>rs</w:t>
      </w:r>
      <w:r w:rsidR="008F57B9">
        <w:t xml:space="preserve"> who agree to the competitive rates</w:t>
      </w:r>
      <w:r w:rsidR="1E4454D7">
        <w:t xml:space="preserve"> </w:t>
      </w:r>
      <w:r w:rsidR="031652F1">
        <w:t xml:space="preserve">bid </w:t>
      </w:r>
      <w:r w:rsidR="008B6299">
        <w:t xml:space="preserve">to get onto </w:t>
      </w:r>
      <w:r w:rsidR="363DD72E">
        <w:t>the framework.</w:t>
      </w:r>
      <w:r w:rsidR="2AEB7C31">
        <w:t xml:space="preserve"> Once on the framework, the Council Officers rotate through the list of Contractors</w:t>
      </w:r>
      <w:r w:rsidR="5E5B6F98">
        <w:t xml:space="preserve">, assigning them to </w:t>
      </w:r>
      <w:r w:rsidR="07295648">
        <w:t>subsequent works</w:t>
      </w:r>
      <w:r w:rsidR="008F57B9">
        <w:t>, ensuring all Contractors get a fair share of the workload, and ensures there is a reliable workforce available to complete the required works</w:t>
      </w:r>
      <w:r w:rsidR="07295648">
        <w:t>.</w:t>
      </w:r>
    </w:p>
    <w:p w14:paraId="1F76DE7C" w14:textId="3763C8FF" w:rsidR="08698525" w:rsidRDefault="08698525">
      <w:r>
        <w:t xml:space="preserve">This </w:t>
      </w:r>
      <w:r w:rsidR="0027677C">
        <w:t xml:space="preserve">also </w:t>
      </w:r>
      <w:r>
        <w:t xml:space="preserve">allows for a good relationship to build between the Council and the Contractors </w:t>
      </w:r>
      <w:r w:rsidR="00A7B4AF">
        <w:t xml:space="preserve">as the Officers get to know how the Contractors operate their schedules, and the Contractors </w:t>
      </w:r>
      <w:r w:rsidR="21240FC7">
        <w:t>learn</w:t>
      </w:r>
      <w:r w:rsidR="66049443">
        <w:t xml:space="preserve"> the Council’s work standards and</w:t>
      </w:r>
      <w:r w:rsidR="62BC192C">
        <w:t>, over time, gain</w:t>
      </w:r>
      <w:r w:rsidR="66049443">
        <w:t xml:space="preserve"> fa</w:t>
      </w:r>
      <w:r w:rsidR="705EFAA5">
        <w:t>miliarity with particular sites</w:t>
      </w:r>
      <w:r w:rsidR="38C38575">
        <w:t xml:space="preserve"> that they </w:t>
      </w:r>
      <w:r w:rsidR="00E20F42">
        <w:t xml:space="preserve">may </w:t>
      </w:r>
      <w:r w:rsidR="38C38575">
        <w:t>have worked on in the past</w:t>
      </w:r>
      <w:r w:rsidR="705EFAA5">
        <w:t>.</w:t>
      </w:r>
    </w:p>
    <w:p w14:paraId="4767BB40" w14:textId="05A0DD50" w:rsidR="0A3F3086" w:rsidRDefault="0F9E4159">
      <w:r>
        <w:t xml:space="preserve">As this relationship and familiarity grows it helps to mitigate risks as </w:t>
      </w:r>
      <w:r w:rsidR="4B9E15E5">
        <w:t>both parties learn each other’s strengths and processes.</w:t>
      </w:r>
    </w:p>
    <w:p w14:paraId="70FD7194" w14:textId="77777777" w:rsidR="009A05BB" w:rsidRDefault="009A05BB"/>
    <w:p w14:paraId="18692EA7" w14:textId="0E4C5EA9" w:rsidR="007468C2" w:rsidRDefault="00905D48" w:rsidP="007468C2">
      <w:pPr>
        <w:pStyle w:val="Heading2"/>
      </w:pPr>
      <w:bookmarkStart w:id="13" w:name="_Toc198072634"/>
      <w:r>
        <w:t xml:space="preserve">Asbestos </w:t>
      </w:r>
      <w:r w:rsidR="008801BA">
        <w:t>Risks:</w:t>
      </w:r>
      <w:bookmarkEnd w:id="13"/>
      <w:r w:rsidR="008801BA">
        <w:t xml:space="preserve"> </w:t>
      </w:r>
    </w:p>
    <w:p w14:paraId="52FC2336" w14:textId="33137BA3" w:rsidR="008801BA" w:rsidRDefault="004F7348" w:rsidP="007458BF">
      <w:r>
        <w:t>A large portion of the Council’s properties were constructed before the 1990’s</w:t>
      </w:r>
      <w:r>
        <w:t>. A</w:t>
      </w:r>
      <w:r>
        <w:t>s such</w:t>
      </w:r>
      <w:r>
        <w:t>, o</w:t>
      </w:r>
      <w:r w:rsidR="008801BA">
        <w:t>ne of the main concerns is the possible presence of asbestos with the existing building materials</w:t>
      </w:r>
      <w:r w:rsidR="00BE02B5">
        <w:t>, which, if not identified and safely removed, could lead to exposure and related health issues</w:t>
      </w:r>
      <w:r w:rsidR="008801BA">
        <w:t>.</w:t>
      </w:r>
    </w:p>
    <w:p w14:paraId="1DD905FA" w14:textId="77777777" w:rsidR="00905D48" w:rsidRDefault="00EC06D8" w:rsidP="0001093C">
      <w:pPr>
        <w:rPr>
          <w:b/>
          <w:bCs/>
        </w:rPr>
      </w:pPr>
      <w:r w:rsidRPr="00EC06D8">
        <w:rPr>
          <w:b/>
          <w:bCs/>
        </w:rPr>
        <w:t>Mitigations:</w:t>
      </w:r>
    </w:p>
    <w:p w14:paraId="6AD15060" w14:textId="3C1F7505" w:rsidR="00EC06D8" w:rsidRPr="00905D48" w:rsidRDefault="00EC06D8" w:rsidP="0001093C">
      <w:pPr>
        <w:rPr>
          <w:b/>
          <w:bCs/>
        </w:rPr>
      </w:pPr>
      <w:r>
        <w:t>When a property is scheduled for maintenance works, the first step</w:t>
      </w:r>
      <w:r w:rsidRPr="00EC06D8">
        <w:t xml:space="preserve"> </w:t>
      </w:r>
      <w:r>
        <w:t>is to check for any records of previous works done, and any confirmed presence of asbestos.</w:t>
      </w:r>
    </w:p>
    <w:p w14:paraId="3F301EBA" w14:textId="23AD4EFD" w:rsidR="00EC06D8" w:rsidRDefault="00EC06D8">
      <w:r>
        <w:t>A survey of the properties is then carried out, and any concerning materials are sampled and sent to a laboratory</w:t>
      </w:r>
      <w:r w:rsidR="0001093C">
        <w:t xml:space="preserve"> for testing</w:t>
      </w:r>
      <w:r>
        <w:t>.</w:t>
      </w:r>
      <w:r w:rsidR="0001093C">
        <w:t xml:space="preserve"> Alternatively, an external asbestos survey team can be employed to procure a full survey and recommend remedial works. Licenced contractors may</w:t>
      </w:r>
      <w:r w:rsidR="00331E57">
        <w:t xml:space="preserve"> also</w:t>
      </w:r>
      <w:r w:rsidR="0001093C">
        <w:t xml:space="preserve"> be required to remove hazardous materials.</w:t>
      </w:r>
    </w:p>
    <w:p w14:paraId="6FCE841A" w14:textId="132D6FE1" w:rsidR="00FF1D8E" w:rsidRDefault="00FF1D8E">
      <w:r>
        <w:t>After the results come back, the Maintenance Officer issues to the Contractor an ASB03 form, which highlights the presence, or lack thereof, any asbestos present in the property. If asbestos is present, there also needs to be a Material Assessment form which gives more details about the type and location of the asbestos.</w:t>
      </w:r>
    </w:p>
    <w:p w14:paraId="719C86F0" w14:textId="46B30E7B" w:rsidR="00926071" w:rsidRDefault="00926071">
      <w:r>
        <w:t>The Contractor then needs to provide a Risk Assessment and Method Statement regarding all works to be carried out and the procedures they will follow to ensure H&amp;S standards are met.</w:t>
      </w:r>
    </w:p>
    <w:p w14:paraId="3D73AADF" w14:textId="6F8A5C0B" w:rsidR="00926071" w:rsidRDefault="00A3656C">
      <w:r>
        <w:t>T</w:t>
      </w:r>
      <w:r w:rsidR="00331E57">
        <w:t>hese forms</w:t>
      </w:r>
      <w:r w:rsidR="00926071">
        <w:t xml:space="preserve"> are then assessed by the Council’s H&amp;S and Asbestos teams</w:t>
      </w:r>
      <w:r>
        <w:t xml:space="preserve"> for approval, </w:t>
      </w:r>
      <w:r>
        <w:t>issuing an ASB04 – licence to carry out works form</w:t>
      </w:r>
      <w:r>
        <w:t>, before any works can begin.</w:t>
      </w:r>
    </w:p>
    <w:p w14:paraId="663A7C1E" w14:textId="77777777" w:rsidR="00D571DB" w:rsidRDefault="00D571DB"/>
    <w:p w14:paraId="7AE34279" w14:textId="0B33BC80" w:rsidR="00D571DB" w:rsidRPr="00D571DB" w:rsidRDefault="00D571DB" w:rsidP="00905D48">
      <w:pPr>
        <w:pStyle w:val="Heading2"/>
      </w:pPr>
      <w:bookmarkStart w:id="14" w:name="_Toc198072635"/>
      <w:r>
        <w:lastRenderedPageBreak/>
        <w:t>Damp, Mould and Condensation</w:t>
      </w:r>
      <w:r w:rsidR="00905D48">
        <w:t xml:space="preserve"> Risks</w:t>
      </w:r>
      <w:r>
        <w:t>:</w:t>
      </w:r>
      <w:bookmarkEnd w:id="14"/>
      <w:r>
        <w:t xml:space="preserve"> </w:t>
      </w:r>
    </w:p>
    <w:p w14:paraId="29C71466" w14:textId="77777777" w:rsidR="00905D48" w:rsidRDefault="00905D48" w:rsidP="00905D48">
      <w:r>
        <w:t>Many older properties do not comply with the current WQHS, particularly in regards heat/energy ratings, and damp, mould and condensation (</w:t>
      </w:r>
      <w:r w:rsidRPr="005105F0">
        <w:rPr>
          <w:i/>
          <w:iCs/>
        </w:rPr>
        <w:t>DMC</w:t>
      </w:r>
      <w:r>
        <w:t>) prevention.</w:t>
      </w:r>
    </w:p>
    <w:p w14:paraId="556658F5" w14:textId="0CDFD4AA" w:rsidR="00905D48" w:rsidRPr="008801BA" w:rsidRDefault="00905D48" w:rsidP="00905D48">
      <w:r>
        <w:t xml:space="preserve">In recent years, DMC problems have become more prevalent. Some of this could be due to </w:t>
      </w:r>
      <w:r w:rsidR="00621F8B">
        <w:t>higher</w:t>
      </w:r>
      <w:r>
        <w:t xml:space="preserve"> public awareness of related DMC health issues since the </w:t>
      </w:r>
      <w:r w:rsidRPr="00162B05">
        <w:t>Awaab Ishak</w:t>
      </w:r>
      <w:r>
        <w:t xml:space="preserve"> case in 2020. Additionally, the current “cost of living crisis” is affecting large portions of the population.</w:t>
      </w:r>
    </w:p>
    <w:p w14:paraId="0A0F53E1" w14:textId="01A56602" w:rsidR="0001093C" w:rsidRDefault="00905D48">
      <w:r>
        <w:t>This can create a negative-feedback loop as the higher utility costs can lead to Tenants heating and ventilation the property less, which saves energy costs but increases the likelihood of damp and mould forming, resulting in poor living conditions and increased health issues.</w:t>
      </w:r>
    </w:p>
    <w:p w14:paraId="7707DC8B" w14:textId="18651E6F" w:rsidR="00EC06D8" w:rsidRPr="00905D48" w:rsidRDefault="00905D48">
      <w:pPr>
        <w:rPr>
          <w:b/>
          <w:bCs/>
        </w:rPr>
      </w:pPr>
      <w:r w:rsidRPr="00905D48">
        <w:rPr>
          <w:b/>
          <w:bCs/>
        </w:rPr>
        <w:t>Mitigations:</w:t>
      </w:r>
    </w:p>
    <w:p w14:paraId="5E82AC5B" w14:textId="6D67E453" w:rsidR="00905D48" w:rsidRDefault="00BD45FD">
      <w:r>
        <w:t>The Capital team are responsible for carrying internal improvements to increase the property’s living conditions. These works are usually carried out during a tenancy change or mutual exchange, but if living conditions are too poor then the Tenants could be decanted whilst the works are carried out.</w:t>
      </w:r>
    </w:p>
    <w:p w14:paraId="038C6A87" w14:textId="73141603" w:rsidR="005F291B" w:rsidRDefault="005F291B">
      <w:r>
        <w:t>There is a dedicated DMC team who focus on responding to DMC issues raised by Tenants, assess the condition of the property, and issue any remedial works.</w:t>
      </w:r>
    </w:p>
    <w:p w14:paraId="6C185442" w14:textId="0C22D401" w:rsidR="00BD45FD" w:rsidRDefault="005F291B">
      <w:r>
        <w:t>Additionally,</w:t>
      </w:r>
      <w:r w:rsidR="00BD45FD">
        <w:t xml:space="preserve"> within the last few years a Decarbonisation team has been established within the Council who have been tasked with assessing the energy ratings and emissions of the housing stock and conducting remedial works to improve </w:t>
      </w:r>
      <w:r>
        <w:t>them,</w:t>
      </w:r>
      <w:r w:rsidR="00BD45FD">
        <w:t xml:space="preserve"> such as upgrading the heating systems, increasing the insulation elements, and installing solar panels.</w:t>
      </w:r>
    </w:p>
    <w:p w14:paraId="288AABFD" w14:textId="2F2BD081" w:rsidR="00621F8B" w:rsidRDefault="00621F8B"/>
    <w:p w14:paraId="648BF88F" w14:textId="39CB2035" w:rsidR="00905D48" w:rsidRDefault="00DC2C7E" w:rsidP="00DC2C7E">
      <w:pPr>
        <w:pStyle w:val="Heading2"/>
      </w:pPr>
      <w:bookmarkStart w:id="15" w:name="_Toc198072636"/>
      <w:r>
        <w:t>Variations:</w:t>
      </w:r>
      <w:bookmarkEnd w:id="15"/>
    </w:p>
    <w:p w14:paraId="52D1735A" w14:textId="7907DBFF" w:rsidR="00DC2C7E" w:rsidRDefault="00DC2C7E" w:rsidP="005A7B48">
      <w:r>
        <w:t>During the remedial works it is common for there to be variations to the works, increasing the costs and timeframe of the project.</w:t>
      </w:r>
    </w:p>
    <w:p w14:paraId="503DF3EC" w14:textId="4415C8F3" w:rsidR="00DC2C7E" w:rsidRPr="00DC2C7E" w:rsidRDefault="00DC2C7E" w:rsidP="005A7B48">
      <w:pPr>
        <w:rPr>
          <w:b/>
          <w:bCs/>
        </w:rPr>
      </w:pPr>
      <w:r w:rsidRPr="00DC2C7E">
        <w:rPr>
          <w:b/>
          <w:bCs/>
        </w:rPr>
        <w:t>Mitigation</w:t>
      </w:r>
      <w:r>
        <w:rPr>
          <w:b/>
          <w:bCs/>
        </w:rPr>
        <w:t>s</w:t>
      </w:r>
      <w:r w:rsidRPr="00DC2C7E">
        <w:rPr>
          <w:b/>
          <w:bCs/>
        </w:rPr>
        <w:t>:</w:t>
      </w:r>
    </w:p>
    <w:p w14:paraId="13D4A5F6" w14:textId="5FEF8B5B" w:rsidR="00DC2C7E" w:rsidRDefault="00DC2C7E" w:rsidP="005A7B48">
      <w:r>
        <w:t xml:space="preserve">The </w:t>
      </w:r>
      <w:r w:rsidR="005A7B48">
        <w:t>Maintenance Officers</w:t>
      </w:r>
      <w:r>
        <w:t xml:space="preserve"> should ensure the initial survey of the site is accurate and that the Scope of Works (</w:t>
      </w:r>
      <w:r>
        <w:rPr>
          <w:i/>
          <w:iCs/>
        </w:rPr>
        <w:t>SoW</w:t>
      </w:r>
      <w:r>
        <w:t>) cover all required remedial works.</w:t>
      </w:r>
    </w:p>
    <w:p w14:paraId="54BC89D9" w14:textId="3C7F9227" w:rsidR="00DC2C7E" w:rsidRDefault="00DC2C7E" w:rsidP="005A7B48">
      <w:r>
        <w:t>During the construction phase they should keep in close contact with the</w:t>
      </w:r>
      <w:r w:rsidR="005A7B48">
        <w:t xml:space="preserve"> Contractor and </w:t>
      </w:r>
      <w:r>
        <w:t>address any issues which</w:t>
      </w:r>
      <w:r w:rsidR="003C3764">
        <w:t xml:space="preserve"> may arise.</w:t>
      </w:r>
    </w:p>
    <w:p w14:paraId="51EA24E9" w14:textId="77777777" w:rsidR="003C3764" w:rsidRDefault="003C3764" w:rsidP="005A7B48"/>
    <w:p w14:paraId="1DBD96FD" w14:textId="77777777" w:rsidR="009A05BB" w:rsidRDefault="009A05BB" w:rsidP="005A7B48"/>
    <w:p w14:paraId="3DC11B7B" w14:textId="77777777" w:rsidR="009A05BB" w:rsidRDefault="009A05BB" w:rsidP="005A7B48"/>
    <w:p w14:paraId="30612969" w14:textId="2B9A102A" w:rsidR="00A8573C" w:rsidRDefault="00A8573C" w:rsidP="00A8573C">
      <w:pPr>
        <w:pStyle w:val="Heading2"/>
      </w:pPr>
      <w:bookmarkStart w:id="16" w:name="_Toc198072637"/>
      <w:r>
        <w:lastRenderedPageBreak/>
        <w:t>Construction H&amp;S:</w:t>
      </w:r>
      <w:bookmarkEnd w:id="16"/>
    </w:p>
    <w:p w14:paraId="7EBFE40E" w14:textId="74403947" w:rsidR="00A8573C" w:rsidRDefault="00A8573C" w:rsidP="005A7B48">
      <w:r>
        <w:t xml:space="preserve">There are many H&amp;S risks associated with construction. As most of the Council’s projects involve </w:t>
      </w:r>
      <w:proofErr w:type="gramStart"/>
      <w:r>
        <w:t>close proximity</w:t>
      </w:r>
      <w:proofErr w:type="gramEnd"/>
      <w:r>
        <w:t xml:space="preserve"> to the public</w:t>
      </w:r>
      <w:r w:rsidR="00E15FD7">
        <w:t xml:space="preserve"> </w:t>
      </w:r>
      <w:r>
        <w:t xml:space="preserve">it is critical that </w:t>
      </w:r>
      <w:r w:rsidR="007E2D4B">
        <w:t>safety procedures are put in place and followed by all involved parties.</w:t>
      </w:r>
    </w:p>
    <w:p w14:paraId="1CC302F9" w14:textId="66460F84" w:rsidR="007C523B" w:rsidRPr="007C523B" w:rsidRDefault="007C523B" w:rsidP="005A7B48">
      <w:pPr>
        <w:rPr>
          <w:b/>
          <w:bCs/>
        </w:rPr>
      </w:pPr>
      <w:r w:rsidRPr="007C523B">
        <w:rPr>
          <w:b/>
          <w:bCs/>
        </w:rPr>
        <w:t>Mitigations:</w:t>
      </w:r>
    </w:p>
    <w:p w14:paraId="4ECE2EC3" w14:textId="77777777" w:rsidR="00DF068B" w:rsidRDefault="007C523B" w:rsidP="005A7B48">
      <w:r>
        <w:t>Before any construction works begin</w:t>
      </w:r>
      <w:r w:rsidR="00DF068B">
        <w:t xml:space="preserve"> a risk management plan is put in place.</w:t>
      </w:r>
    </w:p>
    <w:p w14:paraId="19656755" w14:textId="31B4B48E" w:rsidR="00DF068B" w:rsidRDefault="00DF068B" w:rsidP="005A7B48">
      <w:r>
        <w:t>The Maintenance Officer or</w:t>
      </w:r>
      <w:r w:rsidR="007C523B">
        <w:t xml:space="preserve"> t</w:t>
      </w:r>
      <w:r w:rsidR="005A7B48">
        <w:t xml:space="preserve">he </w:t>
      </w:r>
      <w:r w:rsidR="007C523B">
        <w:t>C</w:t>
      </w:r>
      <w:r w:rsidR="005A7B48">
        <w:t>ontractor</w:t>
      </w:r>
      <w:r w:rsidR="007C523B">
        <w:t xml:space="preserve"> </w:t>
      </w:r>
      <w:r w:rsidR="005A7B48">
        <w:t>produce</w:t>
      </w:r>
      <w:r>
        <w:t>s</w:t>
      </w:r>
      <w:r w:rsidR="005A7B48">
        <w:t xml:space="preserve"> a Risk Assessment</w:t>
      </w:r>
      <w:r>
        <w:t xml:space="preserve"> for the project</w:t>
      </w:r>
      <w:r w:rsidR="002B3FA9">
        <w:t xml:space="preserve"> with a Hazard and Control Assessment and Breakdown</w:t>
      </w:r>
      <w:r>
        <w:t xml:space="preserve">, </w:t>
      </w:r>
      <w:r w:rsidRPr="00DF068B">
        <w:rPr>
          <w:i/>
          <w:iCs/>
        </w:rPr>
        <w:t>see Appendix A1</w:t>
      </w:r>
      <w:r w:rsidR="002B3FA9">
        <w:rPr>
          <w:i/>
          <w:iCs/>
        </w:rPr>
        <w:t>-A3</w:t>
      </w:r>
      <w:r>
        <w:t>.</w:t>
      </w:r>
      <w:r w:rsidR="00BC6398">
        <w:t xml:space="preserve"> This aims to i</w:t>
      </w:r>
      <w:r w:rsidR="00BC6398">
        <w:t>dentify, assess, mitigate, monitor/review, report</w:t>
      </w:r>
      <w:r w:rsidR="00BC6398">
        <w:t xml:space="preserve"> any risks within the project.</w:t>
      </w:r>
    </w:p>
    <w:p w14:paraId="0498200D" w14:textId="7CDCBCED" w:rsidR="005A7B48" w:rsidRDefault="00BC6398" w:rsidP="005A7B48">
      <w:r>
        <w:t xml:space="preserve">The Contractor then produces a </w:t>
      </w:r>
      <w:r w:rsidR="005A7B48">
        <w:t xml:space="preserve">Method Statement </w:t>
      </w:r>
      <w:r>
        <w:t>addressing the identified risks</w:t>
      </w:r>
      <w:r w:rsidR="005A7B48">
        <w:t xml:space="preserve"> which is sent to the council Health &amp; Safety officer for approval.</w:t>
      </w:r>
    </w:p>
    <w:p w14:paraId="5B124154" w14:textId="4A861FA4" w:rsidR="005A7B48" w:rsidRDefault="005A7B48" w:rsidP="005A7B48">
      <w:r>
        <w:t xml:space="preserve">Once the site is live, the area maintenance officer oversees the works and liaises with the </w:t>
      </w:r>
      <w:r w:rsidR="007C523B">
        <w:t>C</w:t>
      </w:r>
      <w:r>
        <w:t>ontractor to ensure the work is kept to schedule and to acceptable levels of workmanship.</w:t>
      </w:r>
    </w:p>
    <w:p w14:paraId="54094F16" w14:textId="37B09DD9" w:rsidR="00491B5C" w:rsidRDefault="00491B5C" w:rsidP="1E89D02A"/>
    <w:p w14:paraId="613B294D" w14:textId="41F8E2A0" w:rsidR="008D24AB" w:rsidRDefault="00DF5A97" w:rsidP="008D24AB">
      <w:pPr>
        <w:pStyle w:val="Heading2"/>
      </w:pPr>
      <w:bookmarkStart w:id="17" w:name="_Toc198072638"/>
      <w:r>
        <w:t xml:space="preserve">Environmental </w:t>
      </w:r>
      <w:r w:rsidR="008D24AB">
        <w:t>Risks:</w:t>
      </w:r>
      <w:bookmarkEnd w:id="17"/>
    </w:p>
    <w:p w14:paraId="0DA45970" w14:textId="1D644CC9" w:rsidR="00491B5C" w:rsidRDefault="008D24AB" w:rsidP="1E89D02A">
      <w:r>
        <w:t>Strongly adverse weather conditions, aka</w:t>
      </w:r>
      <w:r w:rsidR="00DF5A97">
        <w:t xml:space="preserve"> “</w:t>
      </w:r>
      <w:r>
        <w:t>Acts</w:t>
      </w:r>
      <w:r w:rsidR="00DF5A97">
        <w:t xml:space="preserve"> of God”</w:t>
      </w:r>
      <w:r>
        <w:t>, such as</w:t>
      </w:r>
      <w:r w:rsidR="00DF5A97">
        <w:t xml:space="preserve"> floods,</w:t>
      </w:r>
      <w:r>
        <w:t xml:space="preserve"> heavy rain, or </w:t>
      </w:r>
      <w:r w:rsidR="00DF5A97">
        <w:t xml:space="preserve">heatwaves </w:t>
      </w:r>
      <w:r w:rsidR="00D822B6">
        <w:t>can occur at any time, and in recent years unnatural weather patterns have become more prevalent, most likely due to global warming.</w:t>
      </w:r>
    </w:p>
    <w:p w14:paraId="4F6DD109" w14:textId="5F9883BA" w:rsidR="0DAD85CF" w:rsidRDefault="00BC6398">
      <w:r>
        <w:t xml:space="preserve">In </w:t>
      </w:r>
      <w:r w:rsidR="0DAD85CF">
        <w:t>2024</w:t>
      </w:r>
      <w:r>
        <w:t>, there was an</w:t>
      </w:r>
      <w:r w:rsidR="0DAD85CF">
        <w:t xml:space="preserve"> av</w:t>
      </w:r>
      <w:r>
        <w:t>erage of</w:t>
      </w:r>
      <w:r w:rsidR="0DAD85CF">
        <w:t xml:space="preserve"> 164 rainy days</w:t>
      </w:r>
      <w:r w:rsidR="64B42D52">
        <w:t xml:space="preserve"> (44% of year)</w:t>
      </w:r>
      <w:r>
        <w:t>.</w:t>
      </w:r>
      <w:r w:rsidR="00D56F4E">
        <w:t xml:space="preserve"> This </w:t>
      </w:r>
      <w:proofErr w:type="gramStart"/>
      <w:r w:rsidR="00D56F4E">
        <w:t>lead</w:t>
      </w:r>
      <w:proofErr w:type="gramEnd"/>
      <w:r w:rsidR="00D56F4E">
        <w:t xml:space="preserve"> to long delays in exterior works.</w:t>
      </w:r>
    </w:p>
    <w:p w14:paraId="4A75815E" w14:textId="29BD91B8" w:rsidR="00190493" w:rsidRDefault="00190493"/>
    <w:p w14:paraId="4E5C9EFA" w14:textId="77777777" w:rsidR="003854CD" w:rsidRDefault="003854CD"/>
    <w:p w14:paraId="512F2197" w14:textId="77777777" w:rsidR="009A05BB" w:rsidRDefault="009A05BB"/>
    <w:p w14:paraId="308F73E6" w14:textId="50045861" w:rsidR="00190493" w:rsidRPr="002D3F5E" w:rsidRDefault="00190493" w:rsidP="002D3F5E">
      <w:pPr>
        <w:pStyle w:val="Heading1"/>
        <w:numPr>
          <w:ilvl w:val="0"/>
          <w:numId w:val="8"/>
        </w:numPr>
      </w:pPr>
      <w:bookmarkStart w:id="18" w:name="_Toc193977029"/>
      <w:bookmarkStart w:id="19" w:name="_Toc283297177"/>
      <w:bookmarkStart w:id="20" w:name="_Toc78678612"/>
      <w:bookmarkStart w:id="21" w:name="_Toc198072639"/>
      <w:r>
        <w:t>Conclusion:</w:t>
      </w:r>
      <w:bookmarkEnd w:id="18"/>
      <w:bookmarkEnd w:id="19"/>
      <w:bookmarkEnd w:id="20"/>
      <w:bookmarkEnd w:id="21"/>
    </w:p>
    <w:p w14:paraId="074213BC" w14:textId="77777777" w:rsidR="005A7B48" w:rsidRDefault="005A7B48" w:rsidP="005A7B48"/>
    <w:p w14:paraId="634D2E1F" w14:textId="2E35F70C" w:rsidR="005A7B48" w:rsidRDefault="005A7B48" w:rsidP="005A7B48">
      <w:r>
        <w:t>The</w:t>
      </w:r>
      <w:r>
        <w:t xml:space="preserve"> Council faces many Risks in all aspects of its </w:t>
      </w:r>
      <w:r w:rsidR="003F04BA">
        <w:t>operations;</w:t>
      </w:r>
      <w:r>
        <w:t xml:space="preserve"> </w:t>
      </w:r>
      <w:r w:rsidR="003F04BA">
        <w:t>h</w:t>
      </w:r>
      <w:r>
        <w:t>owever</w:t>
      </w:r>
      <w:r w:rsidR="003F04BA">
        <w:t>,</w:t>
      </w:r>
      <w:r>
        <w:t xml:space="preserve"> it strives to mitigate them </w:t>
      </w:r>
      <w:r>
        <w:t xml:space="preserve">with a strong focus towards upholding WHQS, health and safety, and tenant / public relations. </w:t>
      </w:r>
    </w:p>
    <w:p w14:paraId="3E3B65FB" w14:textId="4BDBE2AD" w:rsidR="005A7B48" w:rsidRDefault="003F04BA" w:rsidP="005A7B48">
      <w:r>
        <w:t xml:space="preserve">This is achieved through the dedication </w:t>
      </w:r>
      <w:r w:rsidR="00C90FF2">
        <w:t>and communication of multiple teams within the organisation.</w:t>
      </w:r>
    </w:p>
    <w:p w14:paraId="09B0EBA7" w14:textId="77777777" w:rsidR="005A7B48" w:rsidRDefault="005A7B48"/>
    <w:bookmarkStart w:id="22" w:name="_Toc198072640" w:displacedByCustomXml="next"/>
    <w:bookmarkStart w:id="23" w:name="_Toc2084717026" w:displacedByCustomXml="next"/>
    <w:bookmarkStart w:id="24" w:name="_Toc1050743810" w:displacedByCustomXml="next"/>
    <w:bookmarkStart w:id="25" w:name="_Toc193977030" w:displacedByCustomXml="next"/>
    <w:sdt>
      <w:sdtPr>
        <w:rPr>
          <w:rFonts w:asciiTheme="minorHAnsi" w:eastAsiaTheme="minorEastAsia" w:hAnsiTheme="minorHAnsi" w:cstheme="minorBidi"/>
          <w:b w:val="0"/>
          <w:sz w:val="28"/>
          <w:szCs w:val="28"/>
          <w:u w:val="none"/>
        </w:rPr>
        <w:id w:val="-1942598328"/>
        <w:docPartObj>
          <w:docPartGallery w:val="Bibliographies"/>
          <w:docPartUnique/>
        </w:docPartObj>
      </w:sdtPr>
      <w:sdtEndPr>
        <w:rPr>
          <w:sz w:val="24"/>
          <w:szCs w:val="24"/>
        </w:rPr>
      </w:sdtEndPr>
      <w:sdtContent>
        <w:p w14:paraId="2171D2E3" w14:textId="4143A457" w:rsidR="00326BE7" w:rsidRPr="00190493" w:rsidRDefault="00326BE7" w:rsidP="002D3F5E">
          <w:pPr>
            <w:pStyle w:val="Heading1"/>
            <w:numPr>
              <w:ilvl w:val="0"/>
              <w:numId w:val="8"/>
            </w:numPr>
            <w:rPr>
              <w:b w:val="0"/>
            </w:rPr>
          </w:pPr>
          <w:r>
            <w:t>References</w:t>
          </w:r>
          <w:bookmarkEnd w:id="25"/>
          <w:bookmarkEnd w:id="24"/>
          <w:bookmarkEnd w:id="23"/>
          <w:bookmarkEnd w:id="22"/>
        </w:p>
        <w:sdt>
          <w:sdtPr>
            <w:id w:val="-573587230"/>
            <w:bibliography/>
          </w:sdtPr>
          <w:sdtContent>
            <w:p w14:paraId="44A26F0D" w14:textId="77777777" w:rsidR="00326BE7" w:rsidRDefault="00326BE7">
              <w:pPr>
                <w:rPr>
                  <w:sz w:val="20"/>
                </w:rPr>
              </w:pPr>
              <w:r w:rsidRPr="00326BE7">
                <w:rPr>
                  <w:sz w:val="20"/>
                </w:rPr>
                <w:t>Read, 17/09/2020 · 2 M. (n.d.). </w:t>
              </w:r>
              <w:r w:rsidRPr="00326BE7">
                <w:rPr>
                  <w:i/>
                  <w:iCs/>
                  <w:sz w:val="20"/>
                </w:rPr>
                <w:t>UK Contractors’ Top 10 Risks: Research Findings | Marsh</w:t>
              </w:r>
              <w:r w:rsidRPr="00326BE7">
                <w:rPr>
                  <w:sz w:val="20"/>
                </w:rPr>
                <w:t xml:space="preserve">. [online] www.marsh.com. Available at: </w:t>
              </w:r>
              <w:hyperlink r:id="rId12" w:history="1">
                <w:r w:rsidRPr="005C0C15">
                  <w:rPr>
                    <w:rStyle w:val="Hyperlink"/>
                    <w:sz w:val="20"/>
                  </w:rPr>
                  <w:t>https://www.marsh.com/en-gb/industries/construction/insights/uk-contractors-top-10-risks.html</w:t>
                </w:r>
              </w:hyperlink>
            </w:p>
            <w:p w14:paraId="7D071C93" w14:textId="5FB423FF" w:rsidR="00326BE7" w:rsidRDefault="00326BE7">
              <w:pPr>
                <w:rPr>
                  <w:sz w:val="20"/>
                </w:rPr>
              </w:pPr>
              <w:r w:rsidRPr="00326BE7">
                <w:rPr>
                  <w:sz w:val="20"/>
                </w:rPr>
                <w:t>AEI Consultants (2023). </w:t>
              </w:r>
              <w:r w:rsidRPr="00326BE7">
                <w:rPr>
                  <w:i/>
                  <w:iCs/>
                  <w:sz w:val="20"/>
                </w:rPr>
                <w:t>Top Construction Risks and How to Mitigate Them</w:t>
              </w:r>
              <w:r w:rsidRPr="00326BE7">
                <w:rPr>
                  <w:sz w:val="20"/>
                </w:rPr>
                <w:t xml:space="preserve">. [online] AEI Consultants. Available at: </w:t>
              </w:r>
              <w:hyperlink r:id="rId13" w:history="1">
                <w:r w:rsidRPr="005C0C15">
                  <w:rPr>
                    <w:rStyle w:val="Hyperlink"/>
                    <w:sz w:val="20"/>
                  </w:rPr>
                  <w:t>https://aeiconsultants.com/top-construction-risks-and-how-to-mitigate-them</w:t>
                </w:r>
              </w:hyperlink>
            </w:p>
            <w:p w14:paraId="1276AA90" w14:textId="13C86699" w:rsidR="00326BE7" w:rsidRDefault="00326BE7">
              <w:pPr>
                <w:rPr>
                  <w:sz w:val="20"/>
                </w:rPr>
              </w:pPr>
              <w:r w:rsidRPr="00326BE7">
                <w:rPr>
                  <w:sz w:val="20"/>
                </w:rPr>
                <w:t>UK Government (1974). </w:t>
              </w:r>
              <w:r w:rsidRPr="00326BE7">
                <w:rPr>
                  <w:i/>
                  <w:iCs/>
                  <w:sz w:val="20"/>
                </w:rPr>
                <w:t>Health and Safety at Work etc. Act 1974</w:t>
              </w:r>
              <w:r w:rsidRPr="00326BE7">
                <w:rPr>
                  <w:sz w:val="20"/>
                </w:rPr>
                <w:t xml:space="preserve">. [online] legislation.gov.uk. Available at: </w:t>
              </w:r>
              <w:hyperlink r:id="rId14" w:history="1">
                <w:r w:rsidRPr="005C0C15">
                  <w:rPr>
                    <w:rStyle w:val="Hyperlink"/>
                    <w:sz w:val="20"/>
                  </w:rPr>
                  <w:t>https://www.legislation.gov.uk/ukpga/1974/37/contents</w:t>
                </w:r>
              </w:hyperlink>
            </w:p>
            <w:p w14:paraId="6840D633" w14:textId="3AC5822E" w:rsidR="00326BE7" w:rsidRDefault="00326BE7">
              <w:pPr>
                <w:rPr>
                  <w:sz w:val="20"/>
                </w:rPr>
              </w:pPr>
              <w:r w:rsidRPr="00326BE7">
                <w:rPr>
                  <w:sz w:val="20"/>
                </w:rPr>
                <w:t>Malsam, W. (2022). </w:t>
              </w:r>
              <w:r w:rsidRPr="00326BE7">
                <w:rPr>
                  <w:i/>
                  <w:iCs/>
                  <w:sz w:val="20"/>
                </w:rPr>
                <w:t>Construction Risk Management: An Introduction</w:t>
              </w:r>
              <w:r w:rsidRPr="00326BE7">
                <w:rPr>
                  <w:sz w:val="20"/>
                </w:rPr>
                <w:t xml:space="preserve">. [online] ProjectManager.com. Available at: </w:t>
              </w:r>
              <w:hyperlink r:id="rId15" w:history="1">
                <w:r w:rsidRPr="005C0C15">
                  <w:rPr>
                    <w:rStyle w:val="Hyperlink"/>
                    <w:sz w:val="20"/>
                  </w:rPr>
                  <w:t>https://www.projectmanager.com/blog/construction-risk-management</w:t>
                </w:r>
              </w:hyperlink>
            </w:p>
            <w:p w14:paraId="7C6F22C9" w14:textId="6ED6F8CE" w:rsidR="00326BE7" w:rsidRDefault="00326BE7">
              <w:pPr>
                <w:rPr>
                  <w:sz w:val="20"/>
                </w:rPr>
              </w:pPr>
              <w:r w:rsidRPr="00326BE7">
                <w:rPr>
                  <w:sz w:val="20"/>
                </w:rPr>
                <w:t>Statista (2014). </w:t>
              </w:r>
              <w:r w:rsidRPr="00326BE7">
                <w:rPr>
                  <w:i/>
                  <w:iCs/>
                  <w:sz w:val="20"/>
                </w:rPr>
                <w:t>UK: Monthly rainfall 2014-2019 | Statista</w:t>
              </w:r>
              <w:r w:rsidRPr="00326BE7">
                <w:rPr>
                  <w:sz w:val="20"/>
                </w:rPr>
                <w:t xml:space="preserve">. [online] Statista. Available at: </w:t>
              </w:r>
              <w:hyperlink r:id="rId16" w:history="1">
                <w:r w:rsidRPr="005C0C15">
                  <w:rPr>
                    <w:rStyle w:val="Hyperlink"/>
                    <w:sz w:val="20"/>
                  </w:rPr>
                  <w:t>https://www.statista.com/statistics/584914/monthly-rainfall-in-uk</w:t>
                </w:r>
              </w:hyperlink>
            </w:p>
            <w:p w14:paraId="6B414F3A" w14:textId="379DC7AB" w:rsidR="005241E1" w:rsidRPr="005241E1" w:rsidRDefault="00326BE7">
              <w:r w:rsidRPr="00326BE7">
                <w:rPr>
                  <w:sz w:val="20"/>
                </w:rPr>
                <w:t xml:space="preserve">A Quick Introduction to Construction Risks and Contracting Practices. (2014). Available at: </w:t>
              </w:r>
              <w:hyperlink r:id="rId17" w:history="1">
                <w:r w:rsidRPr="005C0C15">
                  <w:rPr>
                    <w:rStyle w:val="Hyperlink"/>
                    <w:sz w:val="20"/>
                  </w:rPr>
                  <w:t>https://suretylearn.org/wp-content/uploads/2014/01/M8_SuretyLearn-Construction-Risks-2013.pdf</w:t>
                </w:r>
              </w:hyperlink>
            </w:p>
            <w:p w14:paraId="2D5DD114" w14:textId="77777777" w:rsidR="005241E1" w:rsidRPr="005241E1" w:rsidRDefault="005241E1" w:rsidP="005241E1">
              <w:pPr>
                <w:rPr>
                  <w:rFonts w:ascii="Aptos" w:eastAsia="Aptos" w:hAnsi="Aptos" w:cs="Aptos"/>
                  <w:color w:val="467886"/>
                  <w:sz w:val="20"/>
                  <w:szCs w:val="20"/>
                  <w:u w:val="single"/>
                </w:rPr>
              </w:pPr>
              <w:r w:rsidRPr="005241E1">
                <w:rPr>
                  <w:rFonts w:ascii="Aptos" w:eastAsia="Aptos" w:hAnsi="Aptos" w:cs="Aptos"/>
                  <w:color w:val="467886"/>
                  <w:sz w:val="20"/>
                  <w:szCs w:val="20"/>
                  <w:u w:val="single"/>
                </w:rPr>
                <w:t xml:space="preserve">Read, 17/09/2020 · 2 M. (n.d.). </w:t>
              </w:r>
              <w:r w:rsidRPr="005241E1">
                <w:rPr>
                  <w:rFonts w:ascii="Aptos" w:eastAsia="Aptos" w:hAnsi="Aptos" w:cs="Aptos"/>
                  <w:i/>
                  <w:iCs/>
                  <w:color w:val="467886"/>
                  <w:sz w:val="20"/>
                  <w:szCs w:val="20"/>
                  <w:u w:val="single"/>
                </w:rPr>
                <w:t>UK Contractors’ Top 10 Risks: Research Findings | Marsh</w:t>
              </w:r>
              <w:r w:rsidRPr="005241E1">
                <w:rPr>
                  <w:rFonts w:ascii="Aptos" w:eastAsia="Aptos" w:hAnsi="Aptos" w:cs="Aptos"/>
                  <w:color w:val="467886"/>
                  <w:sz w:val="20"/>
                  <w:szCs w:val="20"/>
                  <w:u w:val="single"/>
                </w:rPr>
                <w:t xml:space="preserve">. [online] www.marsh.com. Available at: </w:t>
              </w:r>
              <w:hyperlink r:id="rId18" w:history="1">
                <w:r w:rsidRPr="005241E1">
                  <w:rPr>
                    <w:rStyle w:val="Hyperlink"/>
                    <w:rFonts w:ascii="Aptos" w:eastAsia="Aptos" w:hAnsi="Aptos" w:cs="Aptos"/>
                    <w:sz w:val="20"/>
                    <w:szCs w:val="20"/>
                  </w:rPr>
                  <w:t>https://www.marsh.com/en-gb/industries/construction/insights/uk-contractors-top-10-risks.html</w:t>
                </w:r>
              </w:hyperlink>
              <w:r w:rsidRPr="005241E1">
                <w:rPr>
                  <w:rFonts w:ascii="Aptos" w:eastAsia="Aptos" w:hAnsi="Aptos" w:cs="Aptos"/>
                  <w:color w:val="467886"/>
                  <w:sz w:val="20"/>
                  <w:szCs w:val="20"/>
                  <w:u w:val="single"/>
                </w:rPr>
                <w:t>.</w:t>
              </w:r>
            </w:p>
            <w:p w14:paraId="032AB5C6" w14:textId="77777777" w:rsidR="005241E1" w:rsidRPr="005241E1" w:rsidRDefault="005241E1" w:rsidP="005241E1">
              <w:pPr>
                <w:rPr>
                  <w:rStyle w:val="Hyperlink"/>
                  <w:rFonts w:ascii="Aptos" w:eastAsia="Aptos" w:hAnsi="Aptos" w:cs="Aptos"/>
                  <w:sz w:val="20"/>
                  <w:szCs w:val="20"/>
                </w:rPr>
              </w:pPr>
              <w:r w:rsidRPr="005241E1">
                <w:rPr>
                  <w:rFonts w:ascii="Aptos" w:eastAsia="Aptos" w:hAnsi="Aptos" w:cs="Aptos"/>
                  <w:color w:val="467886"/>
                  <w:sz w:val="20"/>
                  <w:szCs w:val="20"/>
                  <w:u w:val="single"/>
                </w:rPr>
                <w:t xml:space="preserve">AEI Consultants (2023). </w:t>
              </w:r>
              <w:r w:rsidRPr="005241E1">
                <w:rPr>
                  <w:rFonts w:ascii="Aptos" w:eastAsia="Aptos" w:hAnsi="Aptos" w:cs="Aptos"/>
                  <w:i/>
                  <w:iCs/>
                  <w:color w:val="467886"/>
                  <w:sz w:val="20"/>
                  <w:szCs w:val="20"/>
                  <w:u w:val="single"/>
                </w:rPr>
                <w:t>Top Construction Risks and How to Mitigate Them</w:t>
              </w:r>
              <w:r w:rsidRPr="005241E1">
                <w:rPr>
                  <w:rFonts w:ascii="Aptos" w:eastAsia="Aptos" w:hAnsi="Aptos" w:cs="Aptos"/>
                  <w:color w:val="467886"/>
                  <w:sz w:val="20"/>
                  <w:szCs w:val="20"/>
                  <w:u w:val="single"/>
                </w:rPr>
                <w:t>. [online] AEI Consultants. Available at: https://aeiconsultants.com/top-construction-risks-and-how-to-mitigate-them/.</w:t>
              </w:r>
            </w:p>
            <w:p w14:paraId="50D5DD76" w14:textId="77777777" w:rsidR="005241E1" w:rsidRPr="005241E1" w:rsidRDefault="005241E1" w:rsidP="005241E1">
              <w:pPr>
                <w:rPr>
                  <w:rFonts w:ascii="Aptos" w:eastAsia="Aptos" w:hAnsi="Aptos" w:cs="Aptos"/>
                  <w:sz w:val="20"/>
                  <w:szCs w:val="20"/>
                </w:rPr>
              </w:pPr>
              <w:r w:rsidRPr="005241E1">
                <w:rPr>
                  <w:rFonts w:ascii="Aptos" w:eastAsia="Aptos" w:hAnsi="Aptos" w:cs="Aptos"/>
                  <w:sz w:val="20"/>
                  <w:szCs w:val="20"/>
                </w:rPr>
                <w:t xml:space="preserve">National Housing Maintenance Forum (2024). </w:t>
              </w:r>
              <w:r w:rsidRPr="005241E1">
                <w:rPr>
                  <w:rFonts w:ascii="Aptos" w:eastAsia="Aptos" w:hAnsi="Aptos" w:cs="Aptos"/>
                  <w:i/>
                  <w:iCs/>
                  <w:sz w:val="20"/>
                  <w:szCs w:val="20"/>
                </w:rPr>
                <w:t>National Housing Maintenance Forum</w:t>
              </w:r>
              <w:r w:rsidRPr="005241E1">
                <w:rPr>
                  <w:rFonts w:ascii="Aptos" w:eastAsia="Aptos" w:hAnsi="Aptos" w:cs="Aptos"/>
                  <w:sz w:val="20"/>
                  <w:szCs w:val="20"/>
                </w:rPr>
                <w:t xml:space="preserve">. [online] Nhmf.co.uk. Available at: </w:t>
              </w:r>
              <w:hyperlink r:id="rId19" w:history="1">
                <w:r w:rsidRPr="005241E1">
                  <w:rPr>
                    <w:rStyle w:val="Hyperlink"/>
                    <w:rFonts w:ascii="Aptos" w:eastAsia="Aptos" w:hAnsi="Aptos" w:cs="Aptos"/>
                    <w:sz w:val="20"/>
                    <w:szCs w:val="20"/>
                  </w:rPr>
                  <w:t>https://www.nhmf.co.uk/article/awaab-s-law-is-more-than-damp-and-mould</w:t>
                </w:r>
              </w:hyperlink>
              <w:r w:rsidRPr="005241E1">
                <w:rPr>
                  <w:rFonts w:ascii="Aptos" w:eastAsia="Aptos" w:hAnsi="Aptos" w:cs="Aptos"/>
                  <w:sz w:val="20"/>
                  <w:szCs w:val="20"/>
                </w:rPr>
                <w:t xml:space="preserve"> [Accessed 5 Mar. 2025]</w:t>
              </w:r>
            </w:p>
            <w:p w14:paraId="07ADB0A1" w14:textId="4FDCA3E9" w:rsidR="005241E1" w:rsidRDefault="00241CE7">
              <w:pPr>
                <w:rPr>
                  <w:sz w:val="20"/>
                </w:rPr>
              </w:pPr>
              <w:r w:rsidRPr="00241CE7">
                <w:rPr>
                  <w:sz w:val="20"/>
                </w:rPr>
                <w:t xml:space="preserve">Gov.UK (2024). </w:t>
              </w:r>
              <w:r w:rsidRPr="00241CE7">
                <w:rPr>
                  <w:i/>
                  <w:iCs/>
                  <w:sz w:val="20"/>
                </w:rPr>
                <w:t>Understanding and addressing the health risks of damp and mould in the home</w:t>
              </w:r>
              <w:r w:rsidRPr="00241CE7">
                <w:rPr>
                  <w:sz w:val="20"/>
                </w:rPr>
                <w:t xml:space="preserve">. [online] GOV.UK. Available at: </w:t>
              </w:r>
              <w:hyperlink r:id="rId20" w:history="1">
                <w:r w:rsidRPr="006B20A0">
                  <w:rPr>
                    <w:rStyle w:val="Hyperlink"/>
                    <w:sz w:val="20"/>
                  </w:rPr>
                  <w:t>https://www.gov.uk/government/publications/damp-and-mould-understanding-and-addressing-the-health-risks-for-rented-housing-providers/understanding-and-addressing-the-health-risks-of-damp-and-mould-in-the-home--2</w:t>
                </w:r>
              </w:hyperlink>
              <w:r w:rsidRPr="00241CE7">
                <w:rPr>
                  <w:sz w:val="20"/>
                </w:rPr>
                <w:t>.</w:t>
              </w:r>
            </w:p>
            <w:p w14:paraId="50C90138" w14:textId="23C2A9DA" w:rsidR="003F04BA" w:rsidRPr="00DF068B" w:rsidRDefault="00000000" w:rsidP="00DF068B">
              <w:pPr>
                <w:rPr>
                  <w:sz w:val="20"/>
                </w:rPr>
              </w:pPr>
            </w:p>
          </w:sdtContent>
        </w:sdt>
      </w:sdtContent>
    </w:sdt>
    <w:p w14:paraId="5102CC7B" w14:textId="222DC41B" w:rsidR="1E89D02A" w:rsidRPr="00190493" w:rsidRDefault="00190493" w:rsidP="0A3F3086">
      <w:pPr>
        <w:pStyle w:val="Heading1"/>
        <w:numPr>
          <w:ilvl w:val="0"/>
          <w:numId w:val="8"/>
        </w:numPr>
        <w:rPr>
          <w:bCs/>
          <w:i/>
          <w:iCs/>
          <w:szCs w:val="24"/>
        </w:rPr>
      </w:pPr>
      <w:bookmarkStart w:id="26" w:name="_Toc198072641"/>
      <w:r>
        <w:lastRenderedPageBreak/>
        <w:t>Appendices</w:t>
      </w:r>
      <w:bookmarkEnd w:id="26"/>
    </w:p>
    <w:p w14:paraId="1979987A" w14:textId="029707E8" w:rsidR="00190493" w:rsidRDefault="00D15214">
      <w:r>
        <w:rPr>
          <w:noProof/>
          <w:lang w:eastAsia="en-GB"/>
        </w:rPr>
        <w:drawing>
          <wp:inline distT="0" distB="0" distL="0" distR="0" wp14:anchorId="7716F1F8" wp14:editId="2669E810">
            <wp:extent cx="6120000" cy="470376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sk Matrix.jpg"/>
                    <pic:cNvPicPr/>
                  </pic:nvPicPr>
                  <pic:blipFill>
                    <a:blip r:embed="rId21">
                      <a:extLst>
                        <a:ext uri="{28A0092B-C50C-407E-A947-70E740481C1C}">
                          <a14:useLocalDpi xmlns:a14="http://schemas.microsoft.com/office/drawing/2010/main" val="0"/>
                        </a:ext>
                      </a:extLst>
                    </a:blip>
                    <a:stretch>
                      <a:fillRect/>
                    </a:stretch>
                  </pic:blipFill>
                  <pic:spPr>
                    <a:xfrm>
                      <a:off x="0" y="0"/>
                      <a:ext cx="6120000" cy="4703760"/>
                    </a:xfrm>
                    <a:prstGeom prst="rect">
                      <a:avLst/>
                    </a:prstGeom>
                  </pic:spPr>
                </pic:pic>
              </a:graphicData>
            </a:graphic>
          </wp:inline>
        </w:drawing>
      </w:r>
    </w:p>
    <w:tbl>
      <w:tblPr>
        <w:tblStyle w:val="TableGrid1"/>
        <w:tblW w:w="9709" w:type="dxa"/>
        <w:tblInd w:w="6" w:type="dxa"/>
        <w:tblLayout w:type="fixed"/>
        <w:tblLook w:val="04A0" w:firstRow="1" w:lastRow="0" w:firstColumn="1" w:lastColumn="0" w:noHBand="0" w:noVBand="1"/>
      </w:tblPr>
      <w:tblGrid>
        <w:gridCol w:w="1666"/>
        <w:gridCol w:w="450"/>
        <w:gridCol w:w="2625"/>
        <w:gridCol w:w="1537"/>
        <w:gridCol w:w="3431"/>
      </w:tblGrid>
      <w:tr w:rsidR="00A26104" w:rsidRPr="009C5FDF" w14:paraId="5750EAD4" w14:textId="77777777" w:rsidTr="00AC32A7">
        <w:tc>
          <w:tcPr>
            <w:tcW w:w="1666" w:type="dxa"/>
            <w:tcBorders>
              <w:bottom w:val="single" w:sz="4" w:space="0" w:color="auto"/>
            </w:tcBorders>
            <w:shd w:val="clear" w:color="auto" w:fill="D9D9D9" w:themeFill="background1" w:themeFillShade="D9"/>
          </w:tcPr>
          <w:p w14:paraId="71C77467" w14:textId="77777777" w:rsidR="00A26104" w:rsidRPr="009C5FDF" w:rsidRDefault="00A26104" w:rsidP="00EB4C6E">
            <w:pPr>
              <w:rPr>
                <w:rFonts w:ascii="Arial" w:hAnsi="Arial" w:cs="Arial"/>
                <w:b/>
                <w:sz w:val="20"/>
              </w:rPr>
            </w:pPr>
            <w:r w:rsidRPr="009C5FDF">
              <w:rPr>
                <w:rFonts w:ascii="Arial" w:hAnsi="Arial" w:cs="Arial"/>
                <w:b/>
                <w:sz w:val="20"/>
              </w:rPr>
              <w:t>Likelihood (L)</w:t>
            </w:r>
          </w:p>
        </w:tc>
        <w:tc>
          <w:tcPr>
            <w:tcW w:w="4612" w:type="dxa"/>
            <w:gridSpan w:val="3"/>
            <w:tcBorders>
              <w:bottom w:val="single" w:sz="4" w:space="0" w:color="auto"/>
            </w:tcBorders>
            <w:shd w:val="clear" w:color="auto" w:fill="D9D9D9" w:themeFill="background1" w:themeFillShade="D9"/>
          </w:tcPr>
          <w:p w14:paraId="0BC98670" w14:textId="50E93C69" w:rsidR="00A26104" w:rsidRPr="009C5FDF" w:rsidRDefault="00A26104" w:rsidP="00EB4C6E">
            <w:pPr>
              <w:rPr>
                <w:rFonts w:ascii="Arial" w:hAnsi="Arial" w:cs="Arial"/>
                <w:b/>
                <w:sz w:val="20"/>
              </w:rPr>
            </w:pPr>
            <w:r w:rsidRPr="009C5FDF">
              <w:rPr>
                <w:rFonts w:ascii="Arial" w:hAnsi="Arial" w:cs="Arial"/>
                <w:b/>
                <w:sz w:val="20"/>
              </w:rPr>
              <w:t>Severity (S)</w:t>
            </w:r>
          </w:p>
        </w:tc>
        <w:tc>
          <w:tcPr>
            <w:tcW w:w="3431" w:type="dxa"/>
            <w:tcBorders>
              <w:bottom w:val="single" w:sz="4" w:space="0" w:color="auto"/>
            </w:tcBorders>
            <w:shd w:val="clear" w:color="auto" w:fill="D9D9D9" w:themeFill="background1" w:themeFillShade="D9"/>
          </w:tcPr>
          <w:p w14:paraId="4D372345" w14:textId="77777777" w:rsidR="00A26104" w:rsidRPr="009C5FDF" w:rsidRDefault="00A26104" w:rsidP="00EB4C6E">
            <w:pPr>
              <w:rPr>
                <w:rFonts w:ascii="Arial" w:hAnsi="Arial" w:cs="Arial"/>
                <w:b/>
                <w:sz w:val="20"/>
              </w:rPr>
            </w:pPr>
            <w:r w:rsidRPr="009C5FDF">
              <w:rPr>
                <w:rFonts w:ascii="Arial" w:hAnsi="Arial" w:cs="Arial"/>
                <w:b/>
                <w:sz w:val="20"/>
              </w:rPr>
              <w:t>Risk Rating (R)</w:t>
            </w:r>
          </w:p>
        </w:tc>
      </w:tr>
      <w:tr w:rsidR="004412AA" w:rsidRPr="00600B3D" w14:paraId="791DDDD0" w14:textId="77777777" w:rsidTr="00AC32A7">
        <w:tc>
          <w:tcPr>
            <w:tcW w:w="1666" w:type="dxa"/>
            <w:tcBorders>
              <w:left w:val="single" w:sz="4" w:space="0" w:color="auto"/>
              <w:bottom w:val="nil"/>
            </w:tcBorders>
            <w:vAlign w:val="center"/>
          </w:tcPr>
          <w:p w14:paraId="564D9BE9" w14:textId="77777777" w:rsidR="00A26104" w:rsidRPr="00600B3D" w:rsidRDefault="00A26104" w:rsidP="00EB4C6E">
            <w:pPr>
              <w:rPr>
                <w:rFonts w:ascii="Arial" w:hAnsi="Arial" w:cs="Arial"/>
                <w:sz w:val="18"/>
              </w:rPr>
            </w:pPr>
            <w:r w:rsidRPr="00600B3D">
              <w:rPr>
                <w:rFonts w:ascii="Arial" w:hAnsi="Arial" w:cs="Arial"/>
                <w:sz w:val="18"/>
              </w:rPr>
              <w:t>Very Unlikely</w:t>
            </w:r>
          </w:p>
        </w:tc>
        <w:tc>
          <w:tcPr>
            <w:tcW w:w="450" w:type="dxa"/>
            <w:tcBorders>
              <w:bottom w:val="nil"/>
              <w:right w:val="single" w:sz="4" w:space="0" w:color="auto"/>
            </w:tcBorders>
            <w:vAlign w:val="center"/>
          </w:tcPr>
          <w:p w14:paraId="7A630BC3" w14:textId="77777777" w:rsidR="00A26104" w:rsidRPr="00600B3D" w:rsidRDefault="00A26104" w:rsidP="00AC32A7">
            <w:pPr>
              <w:jc w:val="center"/>
              <w:rPr>
                <w:rFonts w:ascii="Arial" w:hAnsi="Arial" w:cs="Arial"/>
                <w:sz w:val="18"/>
              </w:rPr>
            </w:pPr>
            <w:r w:rsidRPr="00600B3D">
              <w:rPr>
                <w:rFonts w:ascii="Arial" w:hAnsi="Arial" w:cs="Arial"/>
                <w:sz w:val="18"/>
              </w:rPr>
              <w:t>1</w:t>
            </w:r>
          </w:p>
        </w:tc>
        <w:tc>
          <w:tcPr>
            <w:tcW w:w="2625" w:type="dxa"/>
            <w:tcBorders>
              <w:left w:val="single" w:sz="4" w:space="0" w:color="auto"/>
              <w:bottom w:val="nil"/>
              <w:right w:val="single" w:sz="4" w:space="0" w:color="auto"/>
            </w:tcBorders>
            <w:vAlign w:val="center"/>
          </w:tcPr>
          <w:p w14:paraId="44C73B0A" w14:textId="77777777" w:rsidR="00A26104" w:rsidRPr="00600B3D" w:rsidRDefault="00A26104" w:rsidP="00EB4C6E">
            <w:pPr>
              <w:rPr>
                <w:rFonts w:ascii="Arial" w:hAnsi="Arial" w:cs="Arial"/>
                <w:sz w:val="18"/>
              </w:rPr>
            </w:pPr>
            <w:r w:rsidRPr="00600B3D">
              <w:rPr>
                <w:rFonts w:ascii="Arial" w:hAnsi="Arial"/>
                <w:sz w:val="18"/>
                <w:szCs w:val="20"/>
              </w:rPr>
              <w:t>Negligible – First aid injury or illness</w:t>
            </w:r>
          </w:p>
        </w:tc>
        <w:tc>
          <w:tcPr>
            <w:tcW w:w="1537" w:type="dxa"/>
            <w:tcBorders>
              <w:left w:val="single" w:sz="4" w:space="0" w:color="auto"/>
              <w:bottom w:val="nil"/>
              <w:right w:val="single" w:sz="4" w:space="0" w:color="auto"/>
            </w:tcBorders>
            <w:shd w:val="clear" w:color="auto" w:fill="00B050"/>
            <w:vAlign w:val="center"/>
          </w:tcPr>
          <w:p w14:paraId="2A30CA92" w14:textId="77777777" w:rsidR="00A26104" w:rsidRPr="00600B3D" w:rsidRDefault="00A26104" w:rsidP="00EB4C6E">
            <w:pPr>
              <w:rPr>
                <w:rFonts w:ascii="Arial" w:hAnsi="Arial" w:cs="Arial"/>
                <w:sz w:val="18"/>
              </w:rPr>
            </w:pPr>
            <w:r w:rsidRPr="00600B3D">
              <w:rPr>
                <w:rFonts w:ascii="Arial" w:hAnsi="Arial" w:cs="Arial"/>
                <w:sz w:val="18"/>
              </w:rPr>
              <w:t>1-4 Low</w:t>
            </w:r>
          </w:p>
        </w:tc>
        <w:tc>
          <w:tcPr>
            <w:tcW w:w="3431" w:type="dxa"/>
            <w:vMerge w:val="restart"/>
            <w:tcBorders>
              <w:left w:val="single" w:sz="4" w:space="0" w:color="auto"/>
            </w:tcBorders>
            <w:vAlign w:val="center"/>
          </w:tcPr>
          <w:p w14:paraId="2CD81802" w14:textId="77777777" w:rsidR="00A26104" w:rsidRPr="00600B3D" w:rsidRDefault="00A26104" w:rsidP="00EB4C6E">
            <w:pPr>
              <w:rPr>
                <w:rFonts w:ascii="Arial" w:hAnsi="Arial" w:cs="Arial"/>
                <w:sz w:val="18"/>
              </w:rPr>
            </w:pPr>
            <w:r w:rsidRPr="00600B3D">
              <w:rPr>
                <w:rFonts w:ascii="Arial" w:hAnsi="Arial"/>
                <w:sz w:val="18"/>
                <w:szCs w:val="20"/>
              </w:rPr>
              <w:t>Monitor control measures, training, protective equipment</w:t>
            </w:r>
          </w:p>
        </w:tc>
      </w:tr>
      <w:tr w:rsidR="004412AA" w:rsidRPr="00600B3D" w14:paraId="231912DD" w14:textId="77777777" w:rsidTr="00AC32A7">
        <w:tc>
          <w:tcPr>
            <w:tcW w:w="1666" w:type="dxa"/>
            <w:tcBorders>
              <w:top w:val="nil"/>
              <w:left w:val="single" w:sz="4" w:space="0" w:color="auto"/>
              <w:bottom w:val="nil"/>
            </w:tcBorders>
            <w:vAlign w:val="center"/>
          </w:tcPr>
          <w:p w14:paraId="09D373A5" w14:textId="77777777" w:rsidR="00A26104" w:rsidRPr="00600B3D" w:rsidRDefault="00A26104" w:rsidP="00EB4C6E">
            <w:pPr>
              <w:rPr>
                <w:rFonts w:ascii="Arial" w:hAnsi="Arial" w:cs="Arial"/>
                <w:sz w:val="18"/>
              </w:rPr>
            </w:pPr>
            <w:r w:rsidRPr="00600B3D">
              <w:rPr>
                <w:rFonts w:ascii="Arial" w:hAnsi="Arial" w:cs="Arial"/>
                <w:sz w:val="18"/>
              </w:rPr>
              <w:t>Unlikely</w:t>
            </w:r>
          </w:p>
        </w:tc>
        <w:tc>
          <w:tcPr>
            <w:tcW w:w="450" w:type="dxa"/>
            <w:tcBorders>
              <w:top w:val="nil"/>
              <w:bottom w:val="nil"/>
              <w:right w:val="single" w:sz="4" w:space="0" w:color="auto"/>
            </w:tcBorders>
            <w:vAlign w:val="center"/>
          </w:tcPr>
          <w:p w14:paraId="100836D1" w14:textId="77777777" w:rsidR="00A26104" w:rsidRPr="00600B3D" w:rsidRDefault="00A26104" w:rsidP="00AC32A7">
            <w:pPr>
              <w:jc w:val="center"/>
              <w:rPr>
                <w:rFonts w:ascii="Arial" w:hAnsi="Arial" w:cs="Arial"/>
                <w:sz w:val="18"/>
              </w:rPr>
            </w:pPr>
            <w:r w:rsidRPr="00600B3D">
              <w:rPr>
                <w:rFonts w:ascii="Arial" w:hAnsi="Arial" w:cs="Arial"/>
                <w:sz w:val="18"/>
              </w:rPr>
              <w:t>2</w:t>
            </w:r>
          </w:p>
        </w:tc>
        <w:tc>
          <w:tcPr>
            <w:tcW w:w="2625" w:type="dxa"/>
            <w:tcBorders>
              <w:top w:val="nil"/>
              <w:left w:val="single" w:sz="4" w:space="0" w:color="auto"/>
              <w:bottom w:val="nil"/>
              <w:right w:val="single" w:sz="4" w:space="0" w:color="auto"/>
            </w:tcBorders>
            <w:vAlign w:val="center"/>
          </w:tcPr>
          <w:p w14:paraId="262BBA68" w14:textId="77777777" w:rsidR="00A26104" w:rsidRPr="00600B3D" w:rsidRDefault="00A26104" w:rsidP="00EB4C6E">
            <w:pPr>
              <w:rPr>
                <w:rFonts w:ascii="Arial" w:hAnsi="Arial"/>
                <w:sz w:val="18"/>
                <w:szCs w:val="20"/>
              </w:rPr>
            </w:pPr>
            <w:r w:rsidRPr="00600B3D">
              <w:rPr>
                <w:rFonts w:ascii="Arial" w:hAnsi="Arial"/>
                <w:sz w:val="18"/>
                <w:szCs w:val="20"/>
              </w:rPr>
              <w:t>Minor – Minor injury or illness</w:t>
            </w:r>
          </w:p>
        </w:tc>
        <w:tc>
          <w:tcPr>
            <w:tcW w:w="1537" w:type="dxa"/>
            <w:tcBorders>
              <w:top w:val="nil"/>
              <w:left w:val="single" w:sz="4" w:space="0" w:color="auto"/>
              <w:bottom w:val="nil"/>
              <w:right w:val="single" w:sz="4" w:space="0" w:color="auto"/>
            </w:tcBorders>
            <w:shd w:val="clear" w:color="auto" w:fill="92D050"/>
            <w:vAlign w:val="center"/>
          </w:tcPr>
          <w:p w14:paraId="769AF062" w14:textId="77777777" w:rsidR="00A26104" w:rsidRPr="00600B3D" w:rsidRDefault="00A26104" w:rsidP="00EB4C6E">
            <w:pPr>
              <w:rPr>
                <w:rFonts w:ascii="Arial" w:hAnsi="Arial" w:cs="Arial"/>
                <w:sz w:val="18"/>
              </w:rPr>
            </w:pPr>
            <w:r w:rsidRPr="00600B3D">
              <w:rPr>
                <w:rFonts w:ascii="Arial" w:hAnsi="Arial" w:cs="Arial"/>
                <w:sz w:val="18"/>
              </w:rPr>
              <w:t>5-8 Low/Med</w:t>
            </w:r>
          </w:p>
        </w:tc>
        <w:tc>
          <w:tcPr>
            <w:tcW w:w="3431" w:type="dxa"/>
            <w:vMerge/>
            <w:tcBorders>
              <w:left w:val="single" w:sz="4" w:space="0" w:color="auto"/>
              <w:bottom w:val="nil"/>
            </w:tcBorders>
            <w:vAlign w:val="center"/>
          </w:tcPr>
          <w:p w14:paraId="3104E02E" w14:textId="77777777" w:rsidR="00A26104" w:rsidRPr="00600B3D" w:rsidRDefault="00A26104" w:rsidP="00EB4C6E">
            <w:pPr>
              <w:rPr>
                <w:rFonts w:ascii="Arial" w:hAnsi="Arial" w:cs="Arial"/>
                <w:sz w:val="18"/>
              </w:rPr>
            </w:pPr>
          </w:p>
        </w:tc>
      </w:tr>
      <w:tr w:rsidR="004412AA" w:rsidRPr="00600B3D" w14:paraId="07A63BDD" w14:textId="77777777" w:rsidTr="00AC32A7">
        <w:trPr>
          <w:trHeight w:val="470"/>
        </w:trPr>
        <w:tc>
          <w:tcPr>
            <w:tcW w:w="1666" w:type="dxa"/>
            <w:tcBorders>
              <w:top w:val="nil"/>
              <w:left w:val="single" w:sz="4" w:space="0" w:color="auto"/>
              <w:bottom w:val="nil"/>
            </w:tcBorders>
            <w:vAlign w:val="center"/>
          </w:tcPr>
          <w:p w14:paraId="13F56D13" w14:textId="77777777" w:rsidR="00A26104" w:rsidRPr="00600B3D" w:rsidRDefault="00A26104" w:rsidP="00EB4C6E">
            <w:pPr>
              <w:rPr>
                <w:rFonts w:ascii="Arial" w:hAnsi="Arial" w:cs="Arial"/>
                <w:sz w:val="18"/>
              </w:rPr>
            </w:pPr>
            <w:r w:rsidRPr="00600B3D">
              <w:rPr>
                <w:rFonts w:ascii="Arial" w:hAnsi="Arial" w:cs="Arial"/>
                <w:sz w:val="18"/>
              </w:rPr>
              <w:t>Likely</w:t>
            </w:r>
          </w:p>
        </w:tc>
        <w:tc>
          <w:tcPr>
            <w:tcW w:w="450" w:type="dxa"/>
            <w:tcBorders>
              <w:top w:val="nil"/>
              <w:bottom w:val="nil"/>
              <w:right w:val="single" w:sz="4" w:space="0" w:color="auto"/>
            </w:tcBorders>
            <w:vAlign w:val="center"/>
          </w:tcPr>
          <w:p w14:paraId="49661BA3" w14:textId="77777777" w:rsidR="00A26104" w:rsidRPr="00600B3D" w:rsidRDefault="00A26104" w:rsidP="00AC32A7">
            <w:pPr>
              <w:jc w:val="center"/>
              <w:rPr>
                <w:rFonts w:ascii="Arial" w:hAnsi="Arial" w:cs="Arial"/>
                <w:sz w:val="18"/>
              </w:rPr>
            </w:pPr>
            <w:r w:rsidRPr="00600B3D">
              <w:rPr>
                <w:rFonts w:ascii="Arial" w:hAnsi="Arial" w:cs="Arial"/>
                <w:sz w:val="18"/>
              </w:rPr>
              <w:t>3</w:t>
            </w:r>
          </w:p>
        </w:tc>
        <w:tc>
          <w:tcPr>
            <w:tcW w:w="2625" w:type="dxa"/>
            <w:tcBorders>
              <w:top w:val="nil"/>
              <w:left w:val="single" w:sz="4" w:space="0" w:color="auto"/>
              <w:bottom w:val="nil"/>
              <w:right w:val="single" w:sz="4" w:space="0" w:color="auto"/>
            </w:tcBorders>
            <w:vAlign w:val="center"/>
          </w:tcPr>
          <w:p w14:paraId="6D3F1CB8" w14:textId="77777777" w:rsidR="00A26104" w:rsidRPr="00600B3D" w:rsidRDefault="00A26104" w:rsidP="00EB4C6E">
            <w:pPr>
              <w:rPr>
                <w:rFonts w:ascii="Arial" w:hAnsi="Arial"/>
                <w:sz w:val="18"/>
                <w:szCs w:val="20"/>
              </w:rPr>
            </w:pPr>
            <w:r w:rsidRPr="00600B3D">
              <w:rPr>
                <w:rFonts w:ascii="Arial" w:hAnsi="Arial"/>
                <w:sz w:val="18"/>
                <w:szCs w:val="20"/>
              </w:rPr>
              <w:t>Moderate – “3” day injury or illness</w:t>
            </w:r>
          </w:p>
        </w:tc>
        <w:tc>
          <w:tcPr>
            <w:tcW w:w="1537" w:type="dxa"/>
            <w:tcBorders>
              <w:top w:val="nil"/>
              <w:left w:val="single" w:sz="4" w:space="0" w:color="auto"/>
              <w:bottom w:val="nil"/>
              <w:right w:val="single" w:sz="4" w:space="0" w:color="auto"/>
            </w:tcBorders>
            <w:shd w:val="clear" w:color="auto" w:fill="FFFF00"/>
            <w:vAlign w:val="center"/>
          </w:tcPr>
          <w:p w14:paraId="293DBD40" w14:textId="77777777" w:rsidR="00A26104" w:rsidRPr="00600B3D" w:rsidRDefault="00A26104" w:rsidP="00EB4C6E">
            <w:pPr>
              <w:rPr>
                <w:rFonts w:ascii="Arial" w:hAnsi="Arial" w:cs="Arial"/>
                <w:sz w:val="18"/>
              </w:rPr>
            </w:pPr>
            <w:r w:rsidRPr="00600B3D">
              <w:rPr>
                <w:rFonts w:ascii="Arial" w:hAnsi="Arial" w:cs="Arial"/>
                <w:sz w:val="18"/>
              </w:rPr>
              <w:t>9-15 Medium</w:t>
            </w:r>
          </w:p>
        </w:tc>
        <w:tc>
          <w:tcPr>
            <w:tcW w:w="3431" w:type="dxa"/>
            <w:tcBorders>
              <w:top w:val="nil"/>
              <w:left w:val="single" w:sz="4" w:space="0" w:color="auto"/>
              <w:bottom w:val="nil"/>
            </w:tcBorders>
            <w:vAlign w:val="center"/>
          </w:tcPr>
          <w:p w14:paraId="40920436" w14:textId="77777777" w:rsidR="00A26104" w:rsidRPr="00600B3D" w:rsidRDefault="00A26104" w:rsidP="00EB4C6E">
            <w:pPr>
              <w:rPr>
                <w:rFonts w:ascii="Arial" w:hAnsi="Arial" w:cs="Arial"/>
                <w:sz w:val="18"/>
              </w:rPr>
            </w:pPr>
            <w:r w:rsidRPr="00600B3D">
              <w:rPr>
                <w:rFonts w:ascii="Arial" w:hAnsi="Arial"/>
                <w:sz w:val="18"/>
                <w:szCs w:val="20"/>
              </w:rPr>
              <w:t>Action to reduce risk: change equipment/work procedure,</w:t>
            </w:r>
          </w:p>
          <w:p w14:paraId="3CB85BCA" w14:textId="77777777" w:rsidR="00A26104" w:rsidRPr="00600B3D" w:rsidRDefault="00A26104" w:rsidP="00EB4C6E">
            <w:pPr>
              <w:rPr>
                <w:rFonts w:ascii="Arial" w:hAnsi="Arial" w:cs="Arial"/>
                <w:sz w:val="18"/>
              </w:rPr>
            </w:pPr>
            <w:r w:rsidRPr="00600B3D">
              <w:rPr>
                <w:rFonts w:ascii="Arial" w:hAnsi="Arial"/>
                <w:sz w:val="18"/>
                <w:szCs w:val="20"/>
              </w:rPr>
              <w:t xml:space="preserve"> training, protective equipment</w:t>
            </w:r>
          </w:p>
        </w:tc>
      </w:tr>
      <w:tr w:rsidR="004412AA" w:rsidRPr="00600B3D" w14:paraId="60FC57CB" w14:textId="77777777" w:rsidTr="00AC32A7">
        <w:tc>
          <w:tcPr>
            <w:tcW w:w="1666" w:type="dxa"/>
            <w:tcBorders>
              <w:top w:val="nil"/>
              <w:left w:val="single" w:sz="4" w:space="0" w:color="auto"/>
              <w:bottom w:val="nil"/>
            </w:tcBorders>
            <w:vAlign w:val="center"/>
          </w:tcPr>
          <w:p w14:paraId="0F533AD8" w14:textId="77777777" w:rsidR="00A26104" w:rsidRPr="00600B3D" w:rsidRDefault="00A26104" w:rsidP="00EB4C6E">
            <w:pPr>
              <w:rPr>
                <w:rFonts w:ascii="Arial" w:hAnsi="Arial" w:cs="Arial"/>
                <w:sz w:val="18"/>
              </w:rPr>
            </w:pPr>
            <w:r w:rsidRPr="00600B3D">
              <w:rPr>
                <w:rFonts w:ascii="Arial" w:hAnsi="Arial" w:cs="Arial"/>
                <w:sz w:val="18"/>
              </w:rPr>
              <w:t>Very Likely</w:t>
            </w:r>
          </w:p>
        </w:tc>
        <w:tc>
          <w:tcPr>
            <w:tcW w:w="450" w:type="dxa"/>
            <w:tcBorders>
              <w:top w:val="nil"/>
              <w:bottom w:val="nil"/>
              <w:right w:val="single" w:sz="4" w:space="0" w:color="auto"/>
            </w:tcBorders>
            <w:vAlign w:val="center"/>
          </w:tcPr>
          <w:p w14:paraId="070534BB" w14:textId="77777777" w:rsidR="00A26104" w:rsidRPr="00600B3D" w:rsidRDefault="00A26104" w:rsidP="00AC32A7">
            <w:pPr>
              <w:jc w:val="center"/>
              <w:rPr>
                <w:rFonts w:ascii="Arial" w:hAnsi="Arial" w:cs="Arial"/>
                <w:sz w:val="18"/>
              </w:rPr>
            </w:pPr>
            <w:r w:rsidRPr="00600B3D">
              <w:rPr>
                <w:rFonts w:ascii="Arial" w:hAnsi="Arial" w:cs="Arial"/>
                <w:sz w:val="18"/>
              </w:rPr>
              <w:t>4</w:t>
            </w:r>
          </w:p>
        </w:tc>
        <w:tc>
          <w:tcPr>
            <w:tcW w:w="2625" w:type="dxa"/>
            <w:tcBorders>
              <w:top w:val="nil"/>
              <w:left w:val="single" w:sz="4" w:space="0" w:color="auto"/>
              <w:bottom w:val="nil"/>
              <w:right w:val="single" w:sz="4" w:space="0" w:color="auto"/>
            </w:tcBorders>
            <w:vAlign w:val="center"/>
          </w:tcPr>
          <w:p w14:paraId="6DC4AF9D" w14:textId="77777777" w:rsidR="00A26104" w:rsidRPr="00600B3D" w:rsidRDefault="00A26104" w:rsidP="00EB4C6E">
            <w:pPr>
              <w:rPr>
                <w:rFonts w:ascii="Arial" w:hAnsi="Arial"/>
                <w:sz w:val="18"/>
                <w:szCs w:val="20"/>
              </w:rPr>
            </w:pPr>
            <w:r w:rsidRPr="00600B3D">
              <w:rPr>
                <w:rFonts w:ascii="Arial" w:hAnsi="Arial"/>
                <w:sz w:val="18"/>
                <w:szCs w:val="20"/>
              </w:rPr>
              <w:t>Significant – Major injury or illness</w:t>
            </w:r>
          </w:p>
        </w:tc>
        <w:tc>
          <w:tcPr>
            <w:tcW w:w="1537" w:type="dxa"/>
            <w:tcBorders>
              <w:top w:val="nil"/>
              <w:left w:val="single" w:sz="4" w:space="0" w:color="auto"/>
              <w:bottom w:val="nil"/>
              <w:right w:val="single" w:sz="4" w:space="0" w:color="auto"/>
            </w:tcBorders>
            <w:shd w:val="clear" w:color="auto" w:fill="FFC000"/>
            <w:vAlign w:val="center"/>
          </w:tcPr>
          <w:p w14:paraId="2D921764" w14:textId="77777777" w:rsidR="00A26104" w:rsidRPr="00600B3D" w:rsidRDefault="00A26104" w:rsidP="00EB4C6E">
            <w:pPr>
              <w:rPr>
                <w:rFonts w:ascii="Arial" w:hAnsi="Arial" w:cs="Arial"/>
                <w:sz w:val="18"/>
              </w:rPr>
            </w:pPr>
            <w:r w:rsidRPr="00600B3D">
              <w:rPr>
                <w:rFonts w:ascii="Arial" w:hAnsi="Arial" w:cs="Arial"/>
                <w:sz w:val="18"/>
              </w:rPr>
              <w:t>16-19 Med/High</w:t>
            </w:r>
          </w:p>
        </w:tc>
        <w:tc>
          <w:tcPr>
            <w:tcW w:w="3431" w:type="dxa"/>
            <w:tcBorders>
              <w:top w:val="nil"/>
              <w:left w:val="single" w:sz="4" w:space="0" w:color="auto"/>
              <w:bottom w:val="nil"/>
            </w:tcBorders>
            <w:vAlign w:val="center"/>
          </w:tcPr>
          <w:p w14:paraId="58982CD2" w14:textId="77777777" w:rsidR="00A26104" w:rsidRPr="00600B3D" w:rsidRDefault="00A26104" w:rsidP="00EB4C6E">
            <w:pPr>
              <w:rPr>
                <w:rFonts w:ascii="Arial" w:hAnsi="Arial" w:cs="Arial"/>
                <w:sz w:val="18"/>
              </w:rPr>
            </w:pPr>
            <w:r w:rsidRPr="00600B3D">
              <w:rPr>
                <w:rFonts w:ascii="Arial" w:hAnsi="Arial"/>
                <w:sz w:val="18"/>
                <w:szCs w:val="20"/>
              </w:rPr>
              <w:t>Immediate action to reduce the risk!</w:t>
            </w:r>
          </w:p>
        </w:tc>
      </w:tr>
      <w:tr w:rsidR="004412AA" w:rsidRPr="00600B3D" w14:paraId="0C8B4D66" w14:textId="77777777" w:rsidTr="00AC32A7">
        <w:tc>
          <w:tcPr>
            <w:tcW w:w="1666" w:type="dxa"/>
            <w:tcBorders>
              <w:top w:val="nil"/>
              <w:left w:val="single" w:sz="4" w:space="0" w:color="auto"/>
            </w:tcBorders>
            <w:vAlign w:val="center"/>
          </w:tcPr>
          <w:p w14:paraId="4BC0E8FA" w14:textId="77777777" w:rsidR="00A26104" w:rsidRPr="00600B3D" w:rsidRDefault="00A26104" w:rsidP="00EB4C6E">
            <w:pPr>
              <w:rPr>
                <w:rFonts w:ascii="Arial" w:hAnsi="Arial" w:cs="Arial"/>
                <w:sz w:val="18"/>
              </w:rPr>
            </w:pPr>
            <w:r w:rsidRPr="00600B3D">
              <w:rPr>
                <w:rFonts w:ascii="Arial" w:hAnsi="Arial" w:cs="Arial"/>
                <w:sz w:val="18"/>
              </w:rPr>
              <w:t>Almost Certain</w:t>
            </w:r>
          </w:p>
        </w:tc>
        <w:tc>
          <w:tcPr>
            <w:tcW w:w="450" w:type="dxa"/>
            <w:tcBorders>
              <w:top w:val="nil"/>
              <w:right w:val="single" w:sz="4" w:space="0" w:color="auto"/>
            </w:tcBorders>
            <w:vAlign w:val="center"/>
          </w:tcPr>
          <w:p w14:paraId="42B69DAE" w14:textId="77777777" w:rsidR="00A26104" w:rsidRPr="00600B3D" w:rsidRDefault="00A26104" w:rsidP="00AC32A7">
            <w:pPr>
              <w:jc w:val="center"/>
              <w:rPr>
                <w:rFonts w:ascii="Arial" w:hAnsi="Arial" w:cs="Arial"/>
                <w:sz w:val="18"/>
              </w:rPr>
            </w:pPr>
            <w:r w:rsidRPr="00600B3D">
              <w:rPr>
                <w:rFonts w:ascii="Arial" w:hAnsi="Arial" w:cs="Arial"/>
                <w:sz w:val="18"/>
              </w:rPr>
              <w:t>5</w:t>
            </w:r>
          </w:p>
        </w:tc>
        <w:tc>
          <w:tcPr>
            <w:tcW w:w="2625" w:type="dxa"/>
            <w:tcBorders>
              <w:top w:val="nil"/>
              <w:left w:val="single" w:sz="4" w:space="0" w:color="auto"/>
              <w:right w:val="single" w:sz="4" w:space="0" w:color="auto"/>
            </w:tcBorders>
            <w:vAlign w:val="center"/>
          </w:tcPr>
          <w:p w14:paraId="72CBF466" w14:textId="77777777" w:rsidR="00A26104" w:rsidRPr="00600B3D" w:rsidRDefault="00A26104" w:rsidP="00EB4C6E">
            <w:pPr>
              <w:rPr>
                <w:rFonts w:ascii="Arial" w:hAnsi="Arial" w:cs="Arial"/>
                <w:sz w:val="18"/>
              </w:rPr>
            </w:pPr>
            <w:r w:rsidRPr="00600B3D">
              <w:rPr>
                <w:rFonts w:ascii="Arial" w:hAnsi="Arial"/>
                <w:sz w:val="18"/>
                <w:szCs w:val="20"/>
              </w:rPr>
              <w:t>Severe – Fatality, disabling injury</w:t>
            </w:r>
          </w:p>
        </w:tc>
        <w:tc>
          <w:tcPr>
            <w:tcW w:w="1537" w:type="dxa"/>
            <w:tcBorders>
              <w:top w:val="nil"/>
              <w:left w:val="single" w:sz="4" w:space="0" w:color="auto"/>
              <w:bottom w:val="single" w:sz="4" w:space="0" w:color="auto"/>
              <w:right w:val="single" w:sz="4" w:space="0" w:color="auto"/>
            </w:tcBorders>
            <w:shd w:val="clear" w:color="auto" w:fill="FF0000"/>
            <w:vAlign w:val="center"/>
          </w:tcPr>
          <w:p w14:paraId="156BE53E" w14:textId="77777777" w:rsidR="00A26104" w:rsidRPr="00600B3D" w:rsidRDefault="00A26104" w:rsidP="00EB4C6E">
            <w:pPr>
              <w:rPr>
                <w:rFonts w:ascii="Arial" w:hAnsi="Arial" w:cs="Arial"/>
                <w:sz w:val="18"/>
              </w:rPr>
            </w:pPr>
            <w:r>
              <w:rPr>
                <w:rFonts w:ascii="Arial" w:hAnsi="Arial" w:cs="Arial"/>
                <w:sz w:val="18"/>
              </w:rPr>
              <w:t>20-25</w:t>
            </w:r>
            <w:r w:rsidRPr="00600B3D">
              <w:rPr>
                <w:rFonts w:ascii="Arial" w:hAnsi="Arial" w:cs="Arial"/>
                <w:sz w:val="18"/>
              </w:rPr>
              <w:t xml:space="preserve"> High</w:t>
            </w:r>
          </w:p>
        </w:tc>
        <w:tc>
          <w:tcPr>
            <w:tcW w:w="3431" w:type="dxa"/>
            <w:tcBorders>
              <w:top w:val="nil"/>
              <w:left w:val="single" w:sz="4" w:space="0" w:color="auto"/>
              <w:bottom w:val="single" w:sz="4" w:space="0" w:color="auto"/>
            </w:tcBorders>
            <w:vAlign w:val="center"/>
          </w:tcPr>
          <w:p w14:paraId="67463C7C" w14:textId="77777777" w:rsidR="00A26104" w:rsidRPr="00600B3D" w:rsidRDefault="00A26104" w:rsidP="00EB4C6E">
            <w:pPr>
              <w:rPr>
                <w:rFonts w:ascii="Arial" w:hAnsi="Arial" w:cs="Arial"/>
                <w:sz w:val="18"/>
              </w:rPr>
            </w:pPr>
            <w:r w:rsidRPr="00600B3D">
              <w:rPr>
                <w:rFonts w:ascii="Arial" w:hAnsi="Arial"/>
                <w:sz w:val="18"/>
                <w:szCs w:val="20"/>
              </w:rPr>
              <w:t xml:space="preserve"> Stop work/remove hazard</w:t>
            </w:r>
          </w:p>
        </w:tc>
      </w:tr>
    </w:tbl>
    <w:p w14:paraId="7C458DA5" w14:textId="0FC4007E" w:rsidR="00D15214" w:rsidRPr="00E302A0" w:rsidRDefault="00E302A0" w:rsidP="00E302A0">
      <w:pPr>
        <w:ind w:left="360"/>
        <w:jc w:val="center"/>
        <w:rPr>
          <w:rStyle w:val="SubtleEmphasis"/>
          <w:sz w:val="22"/>
          <w:szCs w:val="22"/>
        </w:rPr>
      </w:pPr>
      <w:r>
        <w:rPr>
          <w:rStyle w:val="SubtleEmphasis"/>
          <w:sz w:val="22"/>
          <w:szCs w:val="22"/>
        </w:rPr>
        <w:t xml:space="preserve">A1. </w:t>
      </w:r>
      <w:r w:rsidR="009704A9" w:rsidRPr="00E302A0">
        <w:rPr>
          <w:rStyle w:val="SubtleEmphasis"/>
          <w:sz w:val="22"/>
          <w:szCs w:val="22"/>
        </w:rPr>
        <w:t>Risk Assessment Matrix</w:t>
      </w:r>
    </w:p>
    <w:p w14:paraId="3099EC29" w14:textId="2D183967" w:rsidR="0A3F3086" w:rsidRDefault="0A3F3086" w:rsidP="00E15FD7">
      <w:pPr>
        <w:jc w:val="center"/>
        <w:rPr>
          <w:rFonts w:ascii="Arial" w:hAnsi="Arial" w:cs="Arial"/>
          <w:lang w:eastAsia="en-US"/>
        </w:rPr>
      </w:pPr>
    </w:p>
    <w:p w14:paraId="297B15B9" w14:textId="77777777" w:rsidR="00E302A0" w:rsidRDefault="00E302A0" w:rsidP="00E15FD7">
      <w:pPr>
        <w:jc w:val="center"/>
        <w:rPr>
          <w:rFonts w:ascii="Arial" w:hAnsi="Arial" w:cs="Arial"/>
          <w:lang w:eastAsia="en-US"/>
        </w:rPr>
      </w:pPr>
    </w:p>
    <w:p w14:paraId="18BCEDCD" w14:textId="77777777" w:rsidR="00E302A0" w:rsidRPr="00E15FD7" w:rsidRDefault="00E302A0" w:rsidP="00E15FD7">
      <w:pPr>
        <w:jc w:val="center"/>
        <w:rPr>
          <w:rFonts w:ascii="Arial" w:hAnsi="Arial" w:cs="Arial"/>
          <w:lang w:eastAsia="en-US"/>
        </w:rPr>
      </w:pPr>
    </w:p>
    <w:tbl>
      <w:tblPr>
        <w:tblW w:w="973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38"/>
        <w:gridCol w:w="1650"/>
        <w:gridCol w:w="390"/>
        <w:gridCol w:w="404"/>
        <w:gridCol w:w="506"/>
        <w:gridCol w:w="2382"/>
        <w:gridCol w:w="338"/>
        <w:gridCol w:w="335"/>
        <w:gridCol w:w="344"/>
        <w:gridCol w:w="1349"/>
      </w:tblGrid>
      <w:tr w:rsidR="009F1444" w:rsidRPr="005007E1" w14:paraId="003C94CE" w14:textId="77777777" w:rsidTr="0A3F3086">
        <w:trPr>
          <w:cantSplit/>
          <w:jc w:val="center"/>
        </w:trPr>
        <w:tc>
          <w:tcPr>
            <w:tcW w:w="3270" w:type="dxa"/>
            <w:gridSpan w:val="2"/>
            <w:tcBorders>
              <w:bottom w:val="nil"/>
            </w:tcBorders>
            <w:shd w:val="clear" w:color="auto" w:fill="E8E8E8" w:themeFill="background2"/>
            <w:vAlign w:val="center"/>
          </w:tcPr>
          <w:p w14:paraId="29084975" w14:textId="77777777" w:rsidR="009F1444" w:rsidRPr="005241E1" w:rsidRDefault="35B23763" w:rsidP="0A3F3086">
            <w:pPr>
              <w:keepNext/>
              <w:jc w:val="center"/>
              <w:rPr>
                <w:rFonts w:ascii="Arial" w:hAnsi="Arial"/>
                <w:b/>
                <w:bCs/>
                <w:sz w:val="20"/>
                <w:szCs w:val="20"/>
                <w:lang w:eastAsia="en-US"/>
              </w:rPr>
            </w:pPr>
            <w:r w:rsidRPr="005241E1">
              <w:rPr>
                <w:sz w:val="20"/>
                <w:szCs w:val="20"/>
              </w:rPr>
              <w:lastRenderedPageBreak/>
              <w:t>HAZARDS</w:t>
            </w:r>
          </w:p>
        </w:tc>
        <w:tc>
          <w:tcPr>
            <w:tcW w:w="1397" w:type="dxa"/>
            <w:gridSpan w:val="3"/>
            <w:tcBorders>
              <w:bottom w:val="nil"/>
            </w:tcBorders>
            <w:shd w:val="clear" w:color="auto" w:fill="E8E8E8" w:themeFill="background2"/>
            <w:vAlign w:val="center"/>
          </w:tcPr>
          <w:p w14:paraId="3DF6D92F" w14:textId="1D35C53A" w:rsidR="009F1444" w:rsidRPr="005241E1" w:rsidRDefault="35B23763" w:rsidP="0A3F3086">
            <w:pPr>
              <w:keepNext/>
              <w:jc w:val="center"/>
              <w:rPr>
                <w:rFonts w:ascii="Arial" w:hAnsi="Arial"/>
                <w:b/>
                <w:bCs/>
                <w:sz w:val="20"/>
                <w:szCs w:val="20"/>
                <w:lang w:eastAsia="en-US"/>
              </w:rPr>
            </w:pPr>
            <w:r w:rsidRPr="005241E1">
              <w:rPr>
                <w:sz w:val="20"/>
                <w:szCs w:val="20"/>
              </w:rPr>
              <w:t>Before Contro</w:t>
            </w:r>
            <w:r w:rsidR="14C961C8" w:rsidRPr="005241E1">
              <w:rPr>
                <w:sz w:val="20"/>
                <w:szCs w:val="20"/>
              </w:rPr>
              <w:t>l</w:t>
            </w:r>
          </w:p>
        </w:tc>
        <w:tc>
          <w:tcPr>
            <w:tcW w:w="2724" w:type="dxa"/>
            <w:tcBorders>
              <w:bottom w:val="nil"/>
            </w:tcBorders>
            <w:shd w:val="clear" w:color="auto" w:fill="E8E8E8" w:themeFill="background2"/>
            <w:vAlign w:val="center"/>
          </w:tcPr>
          <w:p w14:paraId="41F6A515" w14:textId="77777777" w:rsidR="009F1444" w:rsidRPr="005241E1" w:rsidRDefault="35B23763" w:rsidP="0A3F3086">
            <w:pPr>
              <w:keepNext/>
              <w:jc w:val="center"/>
              <w:rPr>
                <w:rFonts w:ascii="Arial" w:hAnsi="Arial"/>
                <w:b/>
                <w:bCs/>
                <w:sz w:val="20"/>
                <w:szCs w:val="20"/>
                <w:lang w:eastAsia="en-US"/>
              </w:rPr>
            </w:pPr>
            <w:r w:rsidRPr="005241E1">
              <w:rPr>
                <w:sz w:val="20"/>
                <w:szCs w:val="20"/>
              </w:rPr>
              <w:t>Control of Risk and Further Action</w:t>
            </w:r>
          </w:p>
        </w:tc>
        <w:tc>
          <w:tcPr>
            <w:tcW w:w="1028" w:type="dxa"/>
            <w:gridSpan w:val="3"/>
            <w:tcBorders>
              <w:bottom w:val="nil"/>
            </w:tcBorders>
            <w:shd w:val="clear" w:color="auto" w:fill="E8E8E8" w:themeFill="background2"/>
            <w:vAlign w:val="center"/>
          </w:tcPr>
          <w:p w14:paraId="2E27FBA2" w14:textId="77777777" w:rsidR="009F1444" w:rsidRPr="005241E1" w:rsidRDefault="35B23763" w:rsidP="0A3F3086">
            <w:pPr>
              <w:keepNext/>
              <w:jc w:val="center"/>
              <w:rPr>
                <w:rFonts w:ascii="Arial" w:hAnsi="Arial"/>
                <w:b/>
                <w:bCs/>
                <w:sz w:val="20"/>
                <w:szCs w:val="20"/>
                <w:lang w:eastAsia="en-US"/>
              </w:rPr>
            </w:pPr>
            <w:r w:rsidRPr="005241E1">
              <w:rPr>
                <w:sz w:val="20"/>
                <w:szCs w:val="20"/>
              </w:rPr>
              <w:t>After Control</w:t>
            </w:r>
          </w:p>
        </w:tc>
        <w:tc>
          <w:tcPr>
            <w:tcW w:w="1317" w:type="dxa"/>
            <w:tcBorders>
              <w:bottom w:val="nil"/>
            </w:tcBorders>
            <w:shd w:val="clear" w:color="auto" w:fill="E8E8E8" w:themeFill="background2"/>
            <w:vAlign w:val="center"/>
          </w:tcPr>
          <w:p w14:paraId="4EED49FF" w14:textId="77777777" w:rsidR="009F1444" w:rsidRPr="005241E1" w:rsidRDefault="009F1444" w:rsidP="0A3F3086">
            <w:pPr>
              <w:keepNext/>
              <w:jc w:val="center"/>
              <w:rPr>
                <w:sz w:val="20"/>
                <w:szCs w:val="20"/>
              </w:rPr>
            </w:pPr>
          </w:p>
        </w:tc>
      </w:tr>
      <w:tr w:rsidR="009F1444" w:rsidRPr="005007E1" w14:paraId="4428E9D3" w14:textId="77777777" w:rsidTr="0A3F3086">
        <w:trPr>
          <w:cantSplit/>
          <w:jc w:val="center"/>
        </w:trPr>
        <w:tc>
          <w:tcPr>
            <w:tcW w:w="1440" w:type="dxa"/>
            <w:shd w:val="clear" w:color="auto" w:fill="FFFFFF" w:themeFill="background1"/>
            <w:vAlign w:val="center"/>
          </w:tcPr>
          <w:p w14:paraId="2F255C28" w14:textId="77777777" w:rsidR="009F1444" w:rsidRPr="005241E1" w:rsidRDefault="35B23763" w:rsidP="0A3F3086">
            <w:pPr>
              <w:rPr>
                <w:rFonts w:ascii="Arial" w:hAnsi="Arial"/>
                <w:b/>
                <w:bCs/>
                <w:sz w:val="20"/>
                <w:szCs w:val="20"/>
                <w:lang w:eastAsia="en-US"/>
              </w:rPr>
            </w:pPr>
            <w:r w:rsidRPr="005241E1">
              <w:rPr>
                <w:sz w:val="20"/>
                <w:szCs w:val="20"/>
              </w:rPr>
              <w:t xml:space="preserve">Hazards – Item / Area </w:t>
            </w:r>
            <w:proofErr w:type="gramStart"/>
            <w:r w:rsidRPr="005241E1">
              <w:rPr>
                <w:sz w:val="20"/>
                <w:szCs w:val="20"/>
              </w:rPr>
              <w:t>/  Activity</w:t>
            </w:r>
            <w:proofErr w:type="gramEnd"/>
          </w:p>
        </w:tc>
        <w:tc>
          <w:tcPr>
            <w:tcW w:w="1830" w:type="dxa"/>
            <w:shd w:val="clear" w:color="auto" w:fill="FFFFFF" w:themeFill="background1"/>
            <w:vAlign w:val="center"/>
          </w:tcPr>
          <w:p w14:paraId="474D42A6" w14:textId="77777777" w:rsidR="009F1444" w:rsidRPr="005241E1" w:rsidRDefault="35B23763" w:rsidP="0A3F3086">
            <w:pPr>
              <w:rPr>
                <w:rFonts w:ascii="Arial" w:hAnsi="Arial"/>
                <w:b/>
                <w:bCs/>
                <w:sz w:val="20"/>
                <w:szCs w:val="20"/>
                <w:lang w:eastAsia="en-US"/>
              </w:rPr>
            </w:pPr>
            <w:r w:rsidRPr="005241E1">
              <w:rPr>
                <w:sz w:val="20"/>
                <w:szCs w:val="20"/>
              </w:rPr>
              <w:t>Risk Identified</w:t>
            </w:r>
          </w:p>
        </w:tc>
        <w:tc>
          <w:tcPr>
            <w:tcW w:w="420" w:type="dxa"/>
            <w:shd w:val="clear" w:color="auto" w:fill="FFFFFF" w:themeFill="background1"/>
            <w:vAlign w:val="center"/>
          </w:tcPr>
          <w:p w14:paraId="7A02B38B" w14:textId="68431A90" w:rsidR="009F1444" w:rsidRPr="005241E1" w:rsidRDefault="4FE5089F" w:rsidP="0A3F3086">
            <w:pPr>
              <w:rPr>
                <w:sz w:val="20"/>
                <w:szCs w:val="20"/>
              </w:rPr>
            </w:pPr>
            <w:r w:rsidRPr="005241E1">
              <w:rPr>
                <w:sz w:val="20"/>
                <w:szCs w:val="20"/>
              </w:rPr>
              <w:t>L</w:t>
            </w:r>
          </w:p>
        </w:tc>
        <w:tc>
          <w:tcPr>
            <w:tcW w:w="437" w:type="dxa"/>
            <w:shd w:val="clear" w:color="auto" w:fill="FFFFFF" w:themeFill="background1"/>
            <w:vAlign w:val="center"/>
          </w:tcPr>
          <w:p w14:paraId="54AEC226" w14:textId="77777777" w:rsidR="009F1444" w:rsidRPr="005241E1" w:rsidRDefault="35B23763" w:rsidP="0A3F3086">
            <w:pPr>
              <w:rPr>
                <w:rFonts w:ascii="Arial" w:hAnsi="Arial"/>
                <w:b/>
                <w:bCs/>
                <w:sz w:val="20"/>
                <w:szCs w:val="20"/>
                <w:lang w:eastAsia="en-US"/>
              </w:rPr>
            </w:pPr>
            <w:r w:rsidRPr="005241E1">
              <w:rPr>
                <w:sz w:val="20"/>
                <w:szCs w:val="20"/>
              </w:rPr>
              <w:t>S</w:t>
            </w:r>
          </w:p>
        </w:tc>
        <w:tc>
          <w:tcPr>
            <w:tcW w:w="540" w:type="dxa"/>
            <w:shd w:val="clear" w:color="auto" w:fill="FFFFFF" w:themeFill="background1"/>
            <w:vAlign w:val="center"/>
          </w:tcPr>
          <w:p w14:paraId="4F5AFFF3" w14:textId="77777777" w:rsidR="009F1444" w:rsidRPr="005241E1" w:rsidRDefault="35B23763" w:rsidP="0A3F3086">
            <w:pPr>
              <w:rPr>
                <w:rFonts w:ascii="Arial" w:hAnsi="Arial"/>
                <w:b/>
                <w:bCs/>
                <w:sz w:val="20"/>
                <w:szCs w:val="20"/>
                <w:lang w:eastAsia="en-US"/>
              </w:rPr>
            </w:pPr>
            <w:r w:rsidRPr="005241E1">
              <w:rPr>
                <w:sz w:val="20"/>
                <w:szCs w:val="20"/>
              </w:rPr>
              <w:t>R</w:t>
            </w:r>
          </w:p>
        </w:tc>
        <w:tc>
          <w:tcPr>
            <w:tcW w:w="2724" w:type="dxa"/>
            <w:shd w:val="clear" w:color="auto" w:fill="FFFFFF" w:themeFill="background1"/>
            <w:vAlign w:val="center"/>
          </w:tcPr>
          <w:p w14:paraId="7119E670" w14:textId="77777777" w:rsidR="009F1444" w:rsidRPr="005241E1" w:rsidRDefault="35B23763" w:rsidP="0A3F3086">
            <w:pPr>
              <w:keepNext/>
              <w:rPr>
                <w:rFonts w:ascii="Arial" w:hAnsi="Arial"/>
                <w:b/>
                <w:bCs/>
                <w:sz w:val="20"/>
                <w:szCs w:val="20"/>
                <w:lang w:eastAsia="en-US"/>
              </w:rPr>
            </w:pPr>
            <w:r w:rsidRPr="005241E1">
              <w:rPr>
                <w:sz w:val="20"/>
                <w:szCs w:val="20"/>
              </w:rPr>
              <w:t>Further action required</w:t>
            </w:r>
          </w:p>
        </w:tc>
        <w:tc>
          <w:tcPr>
            <w:tcW w:w="345" w:type="dxa"/>
            <w:shd w:val="clear" w:color="auto" w:fill="FFFFFF" w:themeFill="background1"/>
            <w:vAlign w:val="center"/>
          </w:tcPr>
          <w:p w14:paraId="09AA5CBD" w14:textId="77777777" w:rsidR="009F1444" w:rsidRPr="005241E1" w:rsidRDefault="35B23763" w:rsidP="0A3F3086">
            <w:pPr>
              <w:rPr>
                <w:rFonts w:ascii="Arial" w:hAnsi="Arial"/>
                <w:b/>
                <w:bCs/>
                <w:sz w:val="20"/>
                <w:szCs w:val="20"/>
                <w:lang w:eastAsia="en-US"/>
              </w:rPr>
            </w:pPr>
            <w:r w:rsidRPr="005241E1">
              <w:rPr>
                <w:sz w:val="20"/>
                <w:szCs w:val="20"/>
              </w:rPr>
              <w:t>L</w:t>
            </w:r>
          </w:p>
        </w:tc>
        <w:tc>
          <w:tcPr>
            <w:tcW w:w="337" w:type="dxa"/>
            <w:shd w:val="clear" w:color="auto" w:fill="FFFFFF" w:themeFill="background1"/>
            <w:vAlign w:val="center"/>
          </w:tcPr>
          <w:p w14:paraId="67B4707C" w14:textId="77777777" w:rsidR="009F1444" w:rsidRPr="005241E1" w:rsidRDefault="35B23763" w:rsidP="0A3F3086">
            <w:pPr>
              <w:rPr>
                <w:rFonts w:ascii="Arial" w:hAnsi="Arial"/>
                <w:b/>
                <w:bCs/>
                <w:sz w:val="20"/>
                <w:szCs w:val="20"/>
                <w:lang w:eastAsia="en-US"/>
              </w:rPr>
            </w:pPr>
            <w:r w:rsidRPr="005241E1">
              <w:rPr>
                <w:sz w:val="20"/>
                <w:szCs w:val="20"/>
              </w:rPr>
              <w:t>S</w:t>
            </w:r>
          </w:p>
        </w:tc>
        <w:tc>
          <w:tcPr>
            <w:tcW w:w="346" w:type="dxa"/>
            <w:shd w:val="clear" w:color="auto" w:fill="FFFFFF" w:themeFill="background1"/>
            <w:vAlign w:val="center"/>
          </w:tcPr>
          <w:p w14:paraId="104C3D3C" w14:textId="77777777" w:rsidR="009F1444" w:rsidRPr="005241E1" w:rsidRDefault="35B23763" w:rsidP="0A3F3086">
            <w:pPr>
              <w:rPr>
                <w:rFonts w:ascii="Arial" w:hAnsi="Arial"/>
                <w:b/>
                <w:bCs/>
                <w:sz w:val="20"/>
                <w:szCs w:val="20"/>
                <w:lang w:eastAsia="en-US"/>
              </w:rPr>
            </w:pPr>
            <w:r w:rsidRPr="005241E1">
              <w:rPr>
                <w:sz w:val="20"/>
                <w:szCs w:val="20"/>
              </w:rPr>
              <w:t>R</w:t>
            </w:r>
          </w:p>
        </w:tc>
        <w:tc>
          <w:tcPr>
            <w:tcW w:w="1317" w:type="dxa"/>
            <w:shd w:val="clear" w:color="auto" w:fill="FFFFFF" w:themeFill="background1"/>
          </w:tcPr>
          <w:p w14:paraId="57D5E7C2" w14:textId="77777777" w:rsidR="009F1444" w:rsidRPr="005241E1" w:rsidRDefault="35B23763" w:rsidP="0A3F3086">
            <w:pPr>
              <w:rPr>
                <w:rFonts w:ascii="Arial" w:hAnsi="Arial"/>
                <w:b/>
                <w:bCs/>
                <w:sz w:val="20"/>
                <w:szCs w:val="20"/>
                <w:lang w:eastAsia="en-US"/>
              </w:rPr>
            </w:pPr>
            <w:r w:rsidRPr="005241E1">
              <w:rPr>
                <w:sz w:val="20"/>
                <w:szCs w:val="20"/>
              </w:rPr>
              <w:t>Management of safety</w:t>
            </w:r>
          </w:p>
        </w:tc>
      </w:tr>
      <w:tr w:rsidR="009F1444" w:rsidRPr="005007E1" w14:paraId="0F76A34D" w14:textId="77777777" w:rsidTr="0A3F3086">
        <w:trPr>
          <w:cantSplit/>
          <w:jc w:val="center"/>
        </w:trPr>
        <w:tc>
          <w:tcPr>
            <w:tcW w:w="1440" w:type="dxa"/>
            <w:shd w:val="clear" w:color="auto" w:fill="FFFFFF" w:themeFill="background1"/>
            <w:vAlign w:val="center"/>
          </w:tcPr>
          <w:p w14:paraId="35A5EFFB" w14:textId="6041A46B" w:rsidR="009F1444" w:rsidRPr="005241E1" w:rsidRDefault="35B23763" w:rsidP="0A3F3086">
            <w:pPr>
              <w:rPr>
                <w:rFonts w:ascii="Arial" w:hAnsi="Arial"/>
                <w:sz w:val="20"/>
                <w:szCs w:val="20"/>
                <w:lang w:eastAsia="en-US"/>
              </w:rPr>
            </w:pPr>
            <w:r w:rsidRPr="005241E1">
              <w:rPr>
                <w:sz w:val="20"/>
                <w:szCs w:val="20"/>
              </w:rPr>
              <w:t>Parking</w:t>
            </w:r>
            <w:r w:rsidR="7CFF9621" w:rsidRPr="005241E1">
              <w:rPr>
                <w:sz w:val="20"/>
                <w:szCs w:val="20"/>
              </w:rPr>
              <w:t>,</w:t>
            </w:r>
            <w:r w:rsidRPr="005241E1">
              <w:rPr>
                <w:sz w:val="20"/>
                <w:szCs w:val="20"/>
              </w:rPr>
              <w:t xml:space="preserve"> Vehicle </w:t>
            </w:r>
            <w:proofErr w:type="spellStart"/>
            <w:proofErr w:type="gramStart"/>
            <w:r w:rsidRPr="005241E1">
              <w:rPr>
                <w:sz w:val="20"/>
                <w:szCs w:val="20"/>
              </w:rPr>
              <w:t>Movement</w:t>
            </w:r>
            <w:r w:rsidR="7F5AC0F6" w:rsidRPr="005241E1">
              <w:rPr>
                <w:sz w:val="20"/>
                <w:szCs w:val="20"/>
              </w:rPr>
              <w:t>,Deliveries</w:t>
            </w:r>
            <w:proofErr w:type="spellEnd"/>
            <w:proofErr w:type="gramEnd"/>
          </w:p>
        </w:tc>
        <w:tc>
          <w:tcPr>
            <w:tcW w:w="1830" w:type="dxa"/>
            <w:shd w:val="clear" w:color="auto" w:fill="FFFFFF" w:themeFill="background1"/>
            <w:vAlign w:val="center"/>
          </w:tcPr>
          <w:p w14:paraId="39F436C4" w14:textId="77777777" w:rsidR="009F1444" w:rsidRPr="005241E1" w:rsidRDefault="35B23763" w:rsidP="0A3F3086">
            <w:pPr>
              <w:rPr>
                <w:rFonts w:ascii="Arial" w:hAnsi="Arial"/>
                <w:sz w:val="20"/>
                <w:szCs w:val="20"/>
                <w:lang w:eastAsia="en-US"/>
              </w:rPr>
            </w:pPr>
            <w:r w:rsidRPr="005241E1">
              <w:rPr>
                <w:sz w:val="20"/>
                <w:szCs w:val="20"/>
              </w:rPr>
              <w:t>Risk of collision with pedestrians or workers</w:t>
            </w:r>
          </w:p>
        </w:tc>
        <w:tc>
          <w:tcPr>
            <w:tcW w:w="420" w:type="dxa"/>
            <w:shd w:val="clear" w:color="auto" w:fill="FFFFFF" w:themeFill="background1"/>
            <w:vAlign w:val="center"/>
          </w:tcPr>
          <w:p w14:paraId="68E5DB16" w14:textId="77777777" w:rsidR="009F1444" w:rsidRPr="005241E1" w:rsidRDefault="35B23763" w:rsidP="0A3F3086">
            <w:pPr>
              <w:rPr>
                <w:rFonts w:ascii="Arial" w:hAnsi="Arial"/>
                <w:sz w:val="20"/>
                <w:szCs w:val="20"/>
                <w:lang w:eastAsia="en-US"/>
              </w:rPr>
            </w:pPr>
            <w:r w:rsidRPr="005241E1">
              <w:rPr>
                <w:sz w:val="20"/>
                <w:szCs w:val="20"/>
              </w:rPr>
              <w:t>3</w:t>
            </w:r>
          </w:p>
        </w:tc>
        <w:tc>
          <w:tcPr>
            <w:tcW w:w="437" w:type="dxa"/>
            <w:shd w:val="clear" w:color="auto" w:fill="FFFFFF" w:themeFill="background1"/>
            <w:vAlign w:val="center"/>
          </w:tcPr>
          <w:p w14:paraId="5512CBAF" w14:textId="77777777" w:rsidR="009F1444" w:rsidRPr="005241E1" w:rsidRDefault="35B23763" w:rsidP="0A3F3086">
            <w:pPr>
              <w:rPr>
                <w:rFonts w:ascii="Arial" w:hAnsi="Arial"/>
                <w:sz w:val="20"/>
                <w:szCs w:val="20"/>
                <w:lang w:eastAsia="en-US"/>
              </w:rPr>
            </w:pPr>
            <w:r w:rsidRPr="005241E1">
              <w:rPr>
                <w:sz w:val="20"/>
                <w:szCs w:val="20"/>
              </w:rPr>
              <w:t>5</w:t>
            </w:r>
          </w:p>
        </w:tc>
        <w:tc>
          <w:tcPr>
            <w:tcW w:w="540" w:type="dxa"/>
            <w:shd w:val="clear" w:color="auto" w:fill="FFFF00"/>
            <w:vAlign w:val="center"/>
          </w:tcPr>
          <w:p w14:paraId="4D1CD99B" w14:textId="7D14E92A" w:rsidR="009F1444" w:rsidRPr="005241E1" w:rsidRDefault="35B23763" w:rsidP="0A3F3086">
            <w:pPr>
              <w:rPr>
                <w:rFonts w:ascii="Arial" w:hAnsi="Arial"/>
                <w:sz w:val="20"/>
                <w:szCs w:val="20"/>
                <w:lang w:eastAsia="en-US"/>
              </w:rPr>
            </w:pPr>
            <w:r w:rsidRPr="005241E1">
              <w:rPr>
                <w:sz w:val="20"/>
                <w:szCs w:val="20"/>
              </w:rPr>
              <w:t>1</w:t>
            </w:r>
            <w:r w:rsidR="488C73C7" w:rsidRPr="005241E1">
              <w:rPr>
                <w:sz w:val="20"/>
                <w:szCs w:val="20"/>
              </w:rPr>
              <w:t>5</w:t>
            </w:r>
          </w:p>
        </w:tc>
        <w:tc>
          <w:tcPr>
            <w:tcW w:w="2724" w:type="dxa"/>
            <w:shd w:val="clear" w:color="auto" w:fill="FFFFFF" w:themeFill="background1"/>
            <w:vAlign w:val="center"/>
          </w:tcPr>
          <w:p w14:paraId="66D4F1C3" w14:textId="77777777" w:rsidR="009F1444" w:rsidRPr="005241E1" w:rsidRDefault="35B23763" w:rsidP="0A3F3086">
            <w:pPr>
              <w:keepNext/>
              <w:rPr>
                <w:rFonts w:ascii="Arial" w:hAnsi="Arial"/>
                <w:sz w:val="20"/>
                <w:szCs w:val="20"/>
                <w:lang w:eastAsia="en-US"/>
              </w:rPr>
            </w:pPr>
            <w:r w:rsidRPr="005241E1">
              <w:rPr>
                <w:sz w:val="20"/>
                <w:szCs w:val="20"/>
              </w:rPr>
              <w:t>Designate a safe parking area away from work zone; use barriers/signage</w:t>
            </w:r>
          </w:p>
        </w:tc>
        <w:tc>
          <w:tcPr>
            <w:tcW w:w="345" w:type="dxa"/>
            <w:shd w:val="clear" w:color="auto" w:fill="FFFFFF" w:themeFill="background1"/>
            <w:vAlign w:val="center"/>
          </w:tcPr>
          <w:p w14:paraId="124BB99B" w14:textId="77777777" w:rsidR="009F1444" w:rsidRPr="005241E1" w:rsidRDefault="35B23763" w:rsidP="0A3F3086">
            <w:pPr>
              <w:rPr>
                <w:rFonts w:ascii="Arial" w:hAnsi="Arial"/>
                <w:sz w:val="20"/>
                <w:szCs w:val="20"/>
                <w:lang w:eastAsia="en-US"/>
              </w:rPr>
            </w:pPr>
            <w:r w:rsidRPr="005241E1">
              <w:rPr>
                <w:sz w:val="20"/>
                <w:szCs w:val="20"/>
              </w:rPr>
              <w:t>1</w:t>
            </w:r>
          </w:p>
        </w:tc>
        <w:tc>
          <w:tcPr>
            <w:tcW w:w="337" w:type="dxa"/>
            <w:shd w:val="clear" w:color="auto" w:fill="FFFFFF" w:themeFill="background1"/>
            <w:vAlign w:val="center"/>
          </w:tcPr>
          <w:p w14:paraId="7E1C3B22" w14:textId="77777777" w:rsidR="009F1444" w:rsidRPr="005241E1" w:rsidRDefault="35B23763" w:rsidP="0A3F3086">
            <w:pPr>
              <w:rPr>
                <w:rFonts w:ascii="Arial" w:hAnsi="Arial"/>
                <w:sz w:val="20"/>
                <w:szCs w:val="20"/>
                <w:lang w:eastAsia="en-US"/>
              </w:rPr>
            </w:pPr>
            <w:r w:rsidRPr="005241E1">
              <w:rPr>
                <w:sz w:val="20"/>
                <w:szCs w:val="20"/>
              </w:rPr>
              <w:t>1</w:t>
            </w:r>
          </w:p>
        </w:tc>
        <w:tc>
          <w:tcPr>
            <w:tcW w:w="346" w:type="dxa"/>
            <w:shd w:val="clear" w:color="auto" w:fill="00B050"/>
            <w:vAlign w:val="center"/>
          </w:tcPr>
          <w:p w14:paraId="1C1580AA" w14:textId="77777777" w:rsidR="009F1444" w:rsidRPr="005241E1" w:rsidRDefault="35B23763" w:rsidP="0A3F3086">
            <w:pPr>
              <w:rPr>
                <w:rFonts w:ascii="Arial" w:hAnsi="Arial"/>
                <w:sz w:val="20"/>
                <w:szCs w:val="20"/>
                <w:lang w:eastAsia="en-US"/>
              </w:rPr>
            </w:pPr>
            <w:r w:rsidRPr="005241E1">
              <w:rPr>
                <w:sz w:val="20"/>
                <w:szCs w:val="20"/>
              </w:rPr>
              <w:t>1</w:t>
            </w:r>
          </w:p>
        </w:tc>
        <w:tc>
          <w:tcPr>
            <w:tcW w:w="1317" w:type="dxa"/>
            <w:shd w:val="clear" w:color="auto" w:fill="FFFFFF" w:themeFill="background1"/>
            <w:vAlign w:val="center"/>
          </w:tcPr>
          <w:p w14:paraId="7FF5B03A" w14:textId="77777777" w:rsidR="009F1444" w:rsidRPr="005241E1" w:rsidRDefault="35B23763" w:rsidP="0A3F3086">
            <w:pPr>
              <w:rPr>
                <w:rFonts w:ascii="Arial" w:hAnsi="Arial"/>
                <w:sz w:val="20"/>
                <w:szCs w:val="20"/>
                <w:lang w:eastAsia="en-US"/>
              </w:rPr>
            </w:pPr>
            <w:r w:rsidRPr="005241E1">
              <w:rPr>
                <w:sz w:val="20"/>
                <w:szCs w:val="20"/>
              </w:rPr>
              <w:t>Principle Contractor</w:t>
            </w:r>
          </w:p>
        </w:tc>
      </w:tr>
    </w:tbl>
    <w:p w14:paraId="46776FA2" w14:textId="38833C0B" w:rsidR="001D1E2F" w:rsidRPr="005241E1" w:rsidRDefault="00E302A0" w:rsidP="0A3F3086">
      <w:pPr>
        <w:tabs>
          <w:tab w:val="left" w:pos="3569"/>
        </w:tabs>
        <w:jc w:val="center"/>
        <w:rPr>
          <w:rStyle w:val="SubtleEmphasis"/>
          <w:sz w:val="22"/>
          <w:szCs w:val="22"/>
        </w:rPr>
      </w:pPr>
      <w:r>
        <w:rPr>
          <w:rStyle w:val="SubtleEmphasis"/>
          <w:sz w:val="22"/>
          <w:szCs w:val="22"/>
        </w:rPr>
        <w:t xml:space="preserve">A2. </w:t>
      </w:r>
      <w:r w:rsidR="00F05088" w:rsidRPr="005241E1">
        <w:rPr>
          <w:rStyle w:val="SubtleEmphasis"/>
          <w:sz w:val="22"/>
          <w:szCs w:val="22"/>
        </w:rPr>
        <w:t>Hazards and Control Assessment</w:t>
      </w:r>
    </w:p>
    <w:p w14:paraId="6270695E" w14:textId="77777777" w:rsidR="001D1E2F" w:rsidRDefault="001D1E2F" w:rsidP="0A3F3086">
      <w:pPr>
        <w:jc w:val="center"/>
      </w:pPr>
    </w:p>
    <w:tbl>
      <w:tblPr>
        <w:tblStyle w:val="TableGrid"/>
        <w:tblW w:w="9736" w:type="dxa"/>
        <w:jc w:val="center"/>
        <w:tblLook w:val="04A0" w:firstRow="1" w:lastRow="0" w:firstColumn="1" w:lastColumn="0" w:noHBand="0" w:noVBand="1"/>
      </w:tblPr>
      <w:tblGrid>
        <w:gridCol w:w="1419"/>
        <w:gridCol w:w="1959"/>
        <w:gridCol w:w="2239"/>
        <w:gridCol w:w="1303"/>
        <w:gridCol w:w="1283"/>
        <w:gridCol w:w="1533"/>
      </w:tblGrid>
      <w:tr w:rsidR="00270766" w14:paraId="52D21FCD" w14:textId="77777777" w:rsidTr="005241E1">
        <w:trPr>
          <w:jc w:val="center"/>
        </w:trPr>
        <w:tc>
          <w:tcPr>
            <w:tcW w:w="1419" w:type="dxa"/>
            <w:shd w:val="clear" w:color="auto" w:fill="D9D9D9" w:themeFill="background1" w:themeFillShade="D9"/>
          </w:tcPr>
          <w:p w14:paraId="3FC897F9" w14:textId="77777777" w:rsidR="00270766" w:rsidRPr="005241E1" w:rsidRDefault="4D491842" w:rsidP="0A3F3086">
            <w:pPr>
              <w:rPr>
                <w:rFonts w:ascii="Arial" w:hAnsi="Arial" w:cs="Arial"/>
                <w:b/>
                <w:bCs/>
                <w:sz w:val="20"/>
                <w:szCs w:val="20"/>
              </w:rPr>
            </w:pPr>
            <w:r w:rsidRPr="005241E1">
              <w:rPr>
                <w:sz w:val="20"/>
                <w:szCs w:val="20"/>
              </w:rPr>
              <w:t>RELEVANT AREA</w:t>
            </w:r>
          </w:p>
          <w:p w14:paraId="6CF3E0CB" w14:textId="77777777" w:rsidR="00270766" w:rsidRPr="005241E1" w:rsidRDefault="00270766" w:rsidP="0A3F3086">
            <w:pPr>
              <w:rPr>
                <w:sz w:val="20"/>
                <w:szCs w:val="20"/>
              </w:rPr>
            </w:pPr>
          </w:p>
        </w:tc>
        <w:tc>
          <w:tcPr>
            <w:tcW w:w="1959" w:type="dxa"/>
            <w:shd w:val="clear" w:color="auto" w:fill="D9D9D9" w:themeFill="background1" w:themeFillShade="D9"/>
          </w:tcPr>
          <w:p w14:paraId="6303AF40" w14:textId="0D7AFDCE" w:rsidR="00270766" w:rsidRPr="005241E1" w:rsidRDefault="4D491842" w:rsidP="0A3F3086">
            <w:pPr>
              <w:rPr>
                <w:sz w:val="20"/>
                <w:szCs w:val="20"/>
              </w:rPr>
            </w:pPr>
            <w:r w:rsidRPr="005241E1">
              <w:rPr>
                <w:sz w:val="20"/>
                <w:szCs w:val="20"/>
              </w:rPr>
              <w:t>SAFETY CONSIDERATION</w:t>
            </w:r>
          </w:p>
        </w:tc>
        <w:tc>
          <w:tcPr>
            <w:tcW w:w="2239" w:type="dxa"/>
            <w:shd w:val="clear" w:color="auto" w:fill="D9D9D9" w:themeFill="background1" w:themeFillShade="D9"/>
          </w:tcPr>
          <w:p w14:paraId="1F670C7C" w14:textId="42679337" w:rsidR="00270766" w:rsidRPr="005241E1" w:rsidRDefault="4D491842" w:rsidP="0A3F3086">
            <w:pPr>
              <w:rPr>
                <w:sz w:val="20"/>
                <w:szCs w:val="20"/>
              </w:rPr>
            </w:pPr>
            <w:r w:rsidRPr="005241E1">
              <w:rPr>
                <w:sz w:val="20"/>
                <w:szCs w:val="20"/>
              </w:rPr>
              <w:t>ACTION REQUIRED</w:t>
            </w:r>
          </w:p>
        </w:tc>
        <w:tc>
          <w:tcPr>
            <w:tcW w:w="1303" w:type="dxa"/>
            <w:shd w:val="clear" w:color="auto" w:fill="D9D9D9" w:themeFill="background1" w:themeFillShade="D9"/>
          </w:tcPr>
          <w:p w14:paraId="4F56A98B" w14:textId="1A87747B" w:rsidR="00270766" w:rsidRPr="005241E1" w:rsidRDefault="4D491842" w:rsidP="0A3F3086">
            <w:pPr>
              <w:rPr>
                <w:sz w:val="20"/>
                <w:szCs w:val="20"/>
              </w:rPr>
            </w:pPr>
            <w:r w:rsidRPr="005241E1">
              <w:rPr>
                <w:sz w:val="20"/>
                <w:szCs w:val="20"/>
              </w:rPr>
              <w:t>ACTION BY</w:t>
            </w:r>
          </w:p>
        </w:tc>
        <w:tc>
          <w:tcPr>
            <w:tcW w:w="1283" w:type="dxa"/>
            <w:shd w:val="clear" w:color="auto" w:fill="D9D9D9" w:themeFill="background1" w:themeFillShade="D9"/>
          </w:tcPr>
          <w:p w14:paraId="4AB311B0" w14:textId="598C61CE" w:rsidR="00270766" w:rsidRPr="005241E1" w:rsidRDefault="4D491842" w:rsidP="0A3F3086">
            <w:pPr>
              <w:rPr>
                <w:sz w:val="20"/>
                <w:szCs w:val="20"/>
              </w:rPr>
            </w:pPr>
            <w:r w:rsidRPr="005241E1">
              <w:rPr>
                <w:sz w:val="20"/>
                <w:szCs w:val="20"/>
              </w:rPr>
              <w:t>RESIDUAL RISK (RATING)</w:t>
            </w:r>
          </w:p>
        </w:tc>
        <w:tc>
          <w:tcPr>
            <w:tcW w:w="1533" w:type="dxa"/>
            <w:shd w:val="clear" w:color="auto" w:fill="D9D9D9" w:themeFill="background1" w:themeFillShade="D9"/>
          </w:tcPr>
          <w:p w14:paraId="52BA5EC2" w14:textId="799114D8" w:rsidR="00270766" w:rsidRPr="005241E1" w:rsidRDefault="4D491842" w:rsidP="0A3F3086">
            <w:pPr>
              <w:rPr>
                <w:sz w:val="20"/>
                <w:szCs w:val="20"/>
              </w:rPr>
            </w:pPr>
            <w:r w:rsidRPr="005241E1">
              <w:rPr>
                <w:sz w:val="20"/>
                <w:szCs w:val="20"/>
              </w:rPr>
              <w:t>RESIDUAL RISK CATEGORY</w:t>
            </w:r>
          </w:p>
        </w:tc>
      </w:tr>
      <w:tr w:rsidR="00270766" w14:paraId="615E02F3" w14:textId="77777777" w:rsidTr="005241E1">
        <w:trPr>
          <w:trHeight w:val="60"/>
          <w:jc w:val="center"/>
        </w:trPr>
        <w:tc>
          <w:tcPr>
            <w:tcW w:w="1419" w:type="dxa"/>
          </w:tcPr>
          <w:p w14:paraId="782FE1FE" w14:textId="2884A834" w:rsidR="00270766" w:rsidRPr="005241E1" w:rsidRDefault="4D491842" w:rsidP="0A3F3086">
            <w:pPr>
              <w:rPr>
                <w:rFonts w:ascii="Arial" w:hAnsi="Arial" w:cs="Arial"/>
                <w:sz w:val="20"/>
                <w:szCs w:val="20"/>
              </w:rPr>
            </w:pPr>
            <w:r w:rsidRPr="005241E1">
              <w:rPr>
                <w:sz w:val="20"/>
                <w:szCs w:val="20"/>
              </w:rPr>
              <w:t>On site:</w:t>
            </w:r>
          </w:p>
          <w:p w14:paraId="621AE7D1" w14:textId="64E267E9" w:rsidR="00270766" w:rsidRPr="005241E1" w:rsidRDefault="4D491842" w:rsidP="0A3F3086">
            <w:pPr>
              <w:rPr>
                <w:sz w:val="20"/>
                <w:szCs w:val="20"/>
              </w:rPr>
            </w:pPr>
            <w:r w:rsidRPr="005241E1">
              <w:rPr>
                <w:sz w:val="20"/>
                <w:szCs w:val="20"/>
              </w:rPr>
              <w:t>Entrance to site and surrounding area.</w:t>
            </w:r>
          </w:p>
        </w:tc>
        <w:tc>
          <w:tcPr>
            <w:tcW w:w="1959" w:type="dxa"/>
          </w:tcPr>
          <w:p w14:paraId="3D3C2FCB" w14:textId="523D3BFD" w:rsidR="00270766" w:rsidRPr="005241E1" w:rsidRDefault="4D491842" w:rsidP="0A3F3086">
            <w:pPr>
              <w:rPr>
                <w:sz w:val="20"/>
                <w:szCs w:val="20"/>
              </w:rPr>
            </w:pPr>
            <w:r w:rsidRPr="005241E1">
              <w:rPr>
                <w:sz w:val="20"/>
                <w:szCs w:val="20"/>
              </w:rPr>
              <w:t>Site access, egress.</w:t>
            </w:r>
          </w:p>
        </w:tc>
        <w:tc>
          <w:tcPr>
            <w:tcW w:w="2239" w:type="dxa"/>
          </w:tcPr>
          <w:p w14:paraId="12333C91" w14:textId="0E619BDF" w:rsidR="00270766" w:rsidRPr="005241E1" w:rsidRDefault="4D491842" w:rsidP="0A3F3086">
            <w:pPr>
              <w:rPr>
                <w:rFonts w:ascii="Arial" w:hAnsi="Arial" w:cs="Arial"/>
                <w:sz w:val="20"/>
                <w:szCs w:val="20"/>
              </w:rPr>
            </w:pPr>
            <w:r w:rsidRPr="005241E1">
              <w:rPr>
                <w:sz w:val="20"/>
                <w:szCs w:val="20"/>
              </w:rPr>
              <w:t>Access to site is unobstructed.</w:t>
            </w:r>
          </w:p>
          <w:p w14:paraId="51A57175" w14:textId="77777777" w:rsidR="00270766" w:rsidRPr="005241E1" w:rsidRDefault="00270766" w:rsidP="0A3F3086">
            <w:pPr>
              <w:rPr>
                <w:sz w:val="20"/>
                <w:szCs w:val="20"/>
              </w:rPr>
            </w:pPr>
          </w:p>
          <w:p w14:paraId="52A7507B" w14:textId="747D4772" w:rsidR="00270766" w:rsidRPr="005241E1" w:rsidRDefault="4D491842" w:rsidP="0A3F3086">
            <w:pPr>
              <w:rPr>
                <w:rFonts w:ascii="Arial" w:hAnsi="Arial" w:cs="Arial"/>
                <w:sz w:val="20"/>
                <w:szCs w:val="20"/>
              </w:rPr>
            </w:pPr>
            <w:r w:rsidRPr="005241E1">
              <w:rPr>
                <w:sz w:val="20"/>
                <w:szCs w:val="20"/>
              </w:rPr>
              <w:t>Ensure all deliveries/collection of materials is carried out with caution to avoid nuisance and danger to public and site operatives.</w:t>
            </w:r>
          </w:p>
          <w:p w14:paraId="052AC39F" w14:textId="77777777" w:rsidR="00270766" w:rsidRPr="005241E1" w:rsidRDefault="00270766" w:rsidP="0A3F3086">
            <w:pPr>
              <w:rPr>
                <w:sz w:val="20"/>
                <w:szCs w:val="20"/>
              </w:rPr>
            </w:pPr>
          </w:p>
          <w:p w14:paraId="77C7554C" w14:textId="77777777" w:rsidR="00270766" w:rsidRPr="005241E1" w:rsidRDefault="4D491842" w:rsidP="0A3F3086">
            <w:pPr>
              <w:rPr>
                <w:rFonts w:ascii="Arial" w:hAnsi="Arial" w:cs="Arial"/>
                <w:sz w:val="20"/>
                <w:szCs w:val="20"/>
              </w:rPr>
            </w:pPr>
            <w:r w:rsidRPr="005241E1">
              <w:rPr>
                <w:sz w:val="20"/>
                <w:szCs w:val="20"/>
              </w:rPr>
              <w:t>Supervise deliveries and off-loading procedures using trained and competent persons (bankman)</w:t>
            </w:r>
          </w:p>
          <w:p w14:paraId="490243AE" w14:textId="77777777" w:rsidR="00270766" w:rsidRPr="005241E1" w:rsidRDefault="00270766" w:rsidP="0A3F3086">
            <w:pPr>
              <w:rPr>
                <w:sz w:val="20"/>
                <w:szCs w:val="20"/>
              </w:rPr>
            </w:pPr>
          </w:p>
        </w:tc>
        <w:tc>
          <w:tcPr>
            <w:tcW w:w="1303" w:type="dxa"/>
          </w:tcPr>
          <w:p w14:paraId="75FA1E0E" w14:textId="6628D9F6" w:rsidR="00270766" w:rsidRPr="005241E1" w:rsidRDefault="4D491842" w:rsidP="0A3F3086">
            <w:pPr>
              <w:rPr>
                <w:rFonts w:ascii="Arial" w:hAnsi="Arial" w:cs="Arial"/>
                <w:sz w:val="20"/>
                <w:szCs w:val="20"/>
              </w:rPr>
            </w:pPr>
            <w:r w:rsidRPr="005241E1">
              <w:rPr>
                <w:sz w:val="20"/>
                <w:szCs w:val="20"/>
              </w:rPr>
              <w:t>Principal Contractor</w:t>
            </w:r>
          </w:p>
          <w:p w14:paraId="483EA1DC" w14:textId="77777777" w:rsidR="00270766" w:rsidRPr="005241E1" w:rsidRDefault="00270766" w:rsidP="0A3F3086">
            <w:pPr>
              <w:rPr>
                <w:sz w:val="20"/>
                <w:szCs w:val="20"/>
              </w:rPr>
            </w:pPr>
          </w:p>
          <w:p w14:paraId="76EB483E" w14:textId="1760019D" w:rsidR="00270766" w:rsidRPr="005241E1" w:rsidRDefault="4D491842" w:rsidP="0A3F3086">
            <w:pPr>
              <w:rPr>
                <w:sz w:val="20"/>
                <w:szCs w:val="20"/>
              </w:rPr>
            </w:pPr>
            <w:r w:rsidRPr="005241E1">
              <w:rPr>
                <w:sz w:val="20"/>
                <w:szCs w:val="20"/>
              </w:rPr>
              <w:t>Principal Designer</w:t>
            </w:r>
          </w:p>
        </w:tc>
        <w:tc>
          <w:tcPr>
            <w:tcW w:w="1283" w:type="dxa"/>
          </w:tcPr>
          <w:p w14:paraId="592AA7B2" w14:textId="77777777" w:rsidR="00270766" w:rsidRPr="005241E1" w:rsidRDefault="4D491842" w:rsidP="0A3F3086">
            <w:pPr>
              <w:rPr>
                <w:rFonts w:ascii="Arial" w:hAnsi="Arial" w:cs="Arial"/>
                <w:sz w:val="20"/>
                <w:szCs w:val="20"/>
              </w:rPr>
            </w:pPr>
            <w:r w:rsidRPr="005241E1">
              <w:rPr>
                <w:sz w:val="20"/>
                <w:szCs w:val="20"/>
              </w:rPr>
              <w:t>Pedestrian risk - (LOW)</w:t>
            </w:r>
          </w:p>
          <w:p w14:paraId="54703254" w14:textId="77777777" w:rsidR="00270766" w:rsidRPr="005241E1" w:rsidRDefault="00270766" w:rsidP="0A3F3086">
            <w:pPr>
              <w:rPr>
                <w:sz w:val="20"/>
                <w:szCs w:val="20"/>
              </w:rPr>
            </w:pPr>
          </w:p>
          <w:p w14:paraId="6F47921C" w14:textId="77777777" w:rsidR="00270766" w:rsidRPr="005241E1" w:rsidRDefault="4D491842" w:rsidP="0A3F3086">
            <w:pPr>
              <w:rPr>
                <w:rFonts w:ascii="Arial" w:hAnsi="Arial" w:cs="Arial"/>
                <w:sz w:val="20"/>
                <w:szCs w:val="20"/>
              </w:rPr>
            </w:pPr>
            <w:r w:rsidRPr="005241E1">
              <w:rPr>
                <w:sz w:val="20"/>
                <w:szCs w:val="20"/>
              </w:rPr>
              <w:t>Site operatives – (LOW)</w:t>
            </w:r>
          </w:p>
          <w:p w14:paraId="3B3F7127" w14:textId="77777777" w:rsidR="00270766" w:rsidRPr="005241E1" w:rsidRDefault="00270766" w:rsidP="0A3F3086">
            <w:pPr>
              <w:rPr>
                <w:sz w:val="20"/>
                <w:szCs w:val="20"/>
              </w:rPr>
            </w:pPr>
          </w:p>
        </w:tc>
        <w:tc>
          <w:tcPr>
            <w:tcW w:w="1533" w:type="dxa"/>
          </w:tcPr>
          <w:p w14:paraId="0BE4BE1D" w14:textId="27BD34F5" w:rsidR="00270766" w:rsidRPr="005241E1" w:rsidRDefault="4D491842" w:rsidP="0A3F3086">
            <w:pPr>
              <w:rPr>
                <w:sz w:val="20"/>
                <w:szCs w:val="20"/>
              </w:rPr>
            </w:pPr>
            <w:r w:rsidRPr="005241E1">
              <w:rPr>
                <w:sz w:val="20"/>
                <w:szCs w:val="20"/>
              </w:rPr>
              <w:t>Design and Construction phase</w:t>
            </w:r>
          </w:p>
        </w:tc>
      </w:tr>
    </w:tbl>
    <w:p w14:paraId="11E93AE8" w14:textId="2FD31908" w:rsidR="00270766" w:rsidRPr="005241E1" w:rsidRDefault="00E302A0" w:rsidP="0A3F3086">
      <w:pPr>
        <w:jc w:val="center"/>
        <w:rPr>
          <w:rStyle w:val="SubtleEmphasis"/>
          <w:sz w:val="22"/>
          <w:szCs w:val="22"/>
        </w:rPr>
      </w:pPr>
      <w:r>
        <w:rPr>
          <w:rStyle w:val="SubtleEmphasis"/>
          <w:sz w:val="22"/>
          <w:szCs w:val="22"/>
        </w:rPr>
        <w:t xml:space="preserve">A3. </w:t>
      </w:r>
      <w:r w:rsidR="00F05088" w:rsidRPr="005241E1">
        <w:rPr>
          <w:rStyle w:val="SubtleEmphasis"/>
          <w:sz w:val="22"/>
          <w:szCs w:val="22"/>
        </w:rPr>
        <w:t>Breakdown of Control Measures for the Hazard</w:t>
      </w:r>
    </w:p>
    <w:p w14:paraId="6B432D0A" w14:textId="0F1A58A1" w:rsidR="1E89D02A" w:rsidRDefault="1E89D02A" w:rsidP="1E89D02A">
      <w:pPr>
        <w:rPr>
          <w:sz w:val="20"/>
          <w:szCs w:val="20"/>
        </w:rPr>
      </w:pPr>
    </w:p>
    <w:sectPr w:rsidR="1E89D02A" w:rsidSect="00734166">
      <w:footerReference w:type="default" r:id="rId22"/>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8C0CA" w14:textId="77777777" w:rsidR="000B0EE4" w:rsidRDefault="000B0EE4" w:rsidP="00734166">
      <w:pPr>
        <w:spacing w:after="0" w:line="240" w:lineRule="auto"/>
      </w:pPr>
      <w:r>
        <w:separator/>
      </w:r>
    </w:p>
    <w:p w14:paraId="6758C213" w14:textId="77777777" w:rsidR="000B0EE4" w:rsidRDefault="000B0EE4"/>
  </w:endnote>
  <w:endnote w:type="continuationSeparator" w:id="0">
    <w:p w14:paraId="2EF0FE29" w14:textId="77777777" w:rsidR="000B0EE4" w:rsidRDefault="000B0EE4" w:rsidP="00734166">
      <w:pPr>
        <w:spacing w:after="0" w:line="240" w:lineRule="auto"/>
      </w:pPr>
      <w:r>
        <w:continuationSeparator/>
      </w:r>
    </w:p>
    <w:p w14:paraId="6E5340D6" w14:textId="77777777" w:rsidR="000B0EE4" w:rsidRDefault="000B0E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0"/>
        <w:szCs w:val="20"/>
      </w:rPr>
      <w:id w:val="-1034874272"/>
      <w:docPartObj>
        <w:docPartGallery w:val="Page Numbers (Bottom of Page)"/>
        <w:docPartUnique/>
      </w:docPartObj>
    </w:sdtPr>
    <w:sdtEndPr>
      <w:rPr>
        <w:noProof/>
      </w:rPr>
    </w:sdtEndPr>
    <w:sdtContent>
      <w:p w14:paraId="7957CDE4" w14:textId="64F03902" w:rsidR="00EB4C6E" w:rsidRPr="00734166" w:rsidRDefault="00EB4C6E">
        <w:pPr>
          <w:pStyle w:val="Footer"/>
          <w:jc w:val="right"/>
          <w:rPr>
            <w:rFonts w:asciiTheme="majorHAnsi" w:eastAsiaTheme="majorEastAsia" w:hAnsiTheme="majorHAnsi" w:cstheme="majorBidi"/>
            <w:sz w:val="20"/>
            <w:szCs w:val="20"/>
          </w:rPr>
        </w:pPr>
        <w:r w:rsidRPr="00734166">
          <w:rPr>
            <w:rFonts w:asciiTheme="majorHAnsi" w:eastAsiaTheme="majorEastAsia" w:hAnsiTheme="majorHAnsi" w:cstheme="majorBidi"/>
            <w:sz w:val="20"/>
            <w:szCs w:val="20"/>
          </w:rPr>
          <w:t xml:space="preserve">pg. </w:t>
        </w:r>
        <w:r w:rsidRPr="00734166">
          <w:rPr>
            <w:rFonts w:cs="Times New Roman"/>
            <w:sz w:val="20"/>
            <w:szCs w:val="20"/>
          </w:rPr>
          <w:fldChar w:fldCharType="begin"/>
        </w:r>
        <w:r w:rsidRPr="00734166">
          <w:rPr>
            <w:sz w:val="20"/>
            <w:szCs w:val="20"/>
          </w:rPr>
          <w:instrText xml:space="preserve"> PAGE    \* MERGEFORMAT </w:instrText>
        </w:r>
        <w:r w:rsidRPr="00734166">
          <w:rPr>
            <w:rFonts w:cs="Times New Roman"/>
            <w:sz w:val="20"/>
            <w:szCs w:val="20"/>
          </w:rPr>
          <w:fldChar w:fldCharType="separate"/>
        </w:r>
        <w:r w:rsidR="006373BD" w:rsidRPr="006373BD">
          <w:rPr>
            <w:rFonts w:asciiTheme="majorHAnsi" w:eastAsiaTheme="majorEastAsia" w:hAnsiTheme="majorHAnsi" w:cstheme="majorBidi"/>
            <w:noProof/>
            <w:sz w:val="20"/>
            <w:szCs w:val="20"/>
          </w:rPr>
          <w:t>5</w:t>
        </w:r>
        <w:r w:rsidRPr="00734166">
          <w:rPr>
            <w:rFonts w:asciiTheme="majorHAnsi" w:eastAsiaTheme="majorEastAsia" w:hAnsiTheme="majorHAnsi" w:cstheme="majorBidi"/>
            <w:noProof/>
            <w:sz w:val="20"/>
            <w:szCs w:val="20"/>
          </w:rPr>
          <w:fldChar w:fldCharType="end"/>
        </w:r>
      </w:p>
    </w:sdtContent>
  </w:sdt>
  <w:p w14:paraId="65CF5CA5" w14:textId="77777777" w:rsidR="00EB4C6E" w:rsidRPr="00734166" w:rsidRDefault="00EB4C6E">
    <w:pPr>
      <w:pStyle w:val="Footer"/>
      <w:rPr>
        <w:sz w:val="20"/>
        <w:szCs w:val="20"/>
      </w:rPr>
    </w:pPr>
  </w:p>
  <w:p w14:paraId="17046A00" w14:textId="77777777" w:rsidR="00EB4C6E" w:rsidRDefault="00EB4C6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31F35" w14:textId="77777777" w:rsidR="000B0EE4" w:rsidRDefault="000B0EE4" w:rsidP="00734166">
      <w:pPr>
        <w:spacing w:after="0" w:line="240" w:lineRule="auto"/>
      </w:pPr>
      <w:r>
        <w:separator/>
      </w:r>
    </w:p>
    <w:p w14:paraId="06211A76" w14:textId="77777777" w:rsidR="000B0EE4" w:rsidRDefault="000B0EE4"/>
  </w:footnote>
  <w:footnote w:type="continuationSeparator" w:id="0">
    <w:p w14:paraId="1C7A95AE" w14:textId="77777777" w:rsidR="000B0EE4" w:rsidRDefault="000B0EE4" w:rsidP="00734166">
      <w:pPr>
        <w:spacing w:after="0" w:line="240" w:lineRule="auto"/>
      </w:pPr>
      <w:r>
        <w:continuationSeparator/>
      </w:r>
    </w:p>
    <w:p w14:paraId="25CCF387" w14:textId="77777777" w:rsidR="000B0EE4" w:rsidRDefault="000B0EE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87414"/>
    <w:multiLevelType w:val="hybridMultilevel"/>
    <w:tmpl w:val="92987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8A518D"/>
    <w:multiLevelType w:val="hybridMultilevel"/>
    <w:tmpl w:val="F9A4C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8C229"/>
    <w:multiLevelType w:val="hybridMultilevel"/>
    <w:tmpl w:val="771A9400"/>
    <w:lvl w:ilvl="0" w:tplc="724A1558">
      <w:start w:val="1"/>
      <w:numFmt w:val="bullet"/>
      <w:lvlText w:val=""/>
      <w:lvlJc w:val="left"/>
      <w:pPr>
        <w:ind w:left="720" w:hanging="360"/>
      </w:pPr>
      <w:rPr>
        <w:rFonts w:ascii="Symbol" w:hAnsi="Symbol" w:hint="default"/>
      </w:rPr>
    </w:lvl>
    <w:lvl w:ilvl="1" w:tplc="26005826">
      <w:start w:val="1"/>
      <w:numFmt w:val="bullet"/>
      <w:lvlText w:val="o"/>
      <w:lvlJc w:val="left"/>
      <w:pPr>
        <w:ind w:left="1440" w:hanging="360"/>
      </w:pPr>
      <w:rPr>
        <w:rFonts w:ascii="Courier New" w:hAnsi="Courier New" w:hint="default"/>
      </w:rPr>
    </w:lvl>
    <w:lvl w:ilvl="2" w:tplc="238C018E">
      <w:start w:val="1"/>
      <w:numFmt w:val="bullet"/>
      <w:lvlText w:val=""/>
      <w:lvlJc w:val="left"/>
      <w:pPr>
        <w:ind w:left="2160" w:hanging="360"/>
      </w:pPr>
      <w:rPr>
        <w:rFonts w:ascii="Wingdings" w:hAnsi="Wingdings" w:hint="default"/>
      </w:rPr>
    </w:lvl>
    <w:lvl w:ilvl="3" w:tplc="00A2AEB4">
      <w:start w:val="1"/>
      <w:numFmt w:val="bullet"/>
      <w:lvlText w:val=""/>
      <w:lvlJc w:val="left"/>
      <w:pPr>
        <w:ind w:left="2880" w:hanging="360"/>
      </w:pPr>
      <w:rPr>
        <w:rFonts w:ascii="Symbol" w:hAnsi="Symbol" w:hint="default"/>
      </w:rPr>
    </w:lvl>
    <w:lvl w:ilvl="4" w:tplc="C2444EB4">
      <w:start w:val="1"/>
      <w:numFmt w:val="bullet"/>
      <w:lvlText w:val="o"/>
      <w:lvlJc w:val="left"/>
      <w:pPr>
        <w:ind w:left="3600" w:hanging="360"/>
      </w:pPr>
      <w:rPr>
        <w:rFonts w:ascii="Courier New" w:hAnsi="Courier New" w:hint="default"/>
      </w:rPr>
    </w:lvl>
    <w:lvl w:ilvl="5" w:tplc="C3401924">
      <w:start w:val="1"/>
      <w:numFmt w:val="bullet"/>
      <w:lvlText w:val=""/>
      <w:lvlJc w:val="left"/>
      <w:pPr>
        <w:ind w:left="4320" w:hanging="360"/>
      </w:pPr>
      <w:rPr>
        <w:rFonts w:ascii="Wingdings" w:hAnsi="Wingdings" w:hint="default"/>
      </w:rPr>
    </w:lvl>
    <w:lvl w:ilvl="6" w:tplc="FC52883E">
      <w:start w:val="1"/>
      <w:numFmt w:val="bullet"/>
      <w:lvlText w:val=""/>
      <w:lvlJc w:val="left"/>
      <w:pPr>
        <w:ind w:left="5040" w:hanging="360"/>
      </w:pPr>
      <w:rPr>
        <w:rFonts w:ascii="Symbol" w:hAnsi="Symbol" w:hint="default"/>
      </w:rPr>
    </w:lvl>
    <w:lvl w:ilvl="7" w:tplc="36802E38">
      <w:start w:val="1"/>
      <w:numFmt w:val="bullet"/>
      <w:lvlText w:val="o"/>
      <w:lvlJc w:val="left"/>
      <w:pPr>
        <w:ind w:left="5760" w:hanging="360"/>
      </w:pPr>
      <w:rPr>
        <w:rFonts w:ascii="Courier New" w:hAnsi="Courier New" w:hint="default"/>
      </w:rPr>
    </w:lvl>
    <w:lvl w:ilvl="8" w:tplc="6FEC240C">
      <w:start w:val="1"/>
      <w:numFmt w:val="bullet"/>
      <w:lvlText w:val=""/>
      <w:lvlJc w:val="left"/>
      <w:pPr>
        <w:ind w:left="6480" w:hanging="360"/>
      </w:pPr>
      <w:rPr>
        <w:rFonts w:ascii="Wingdings" w:hAnsi="Wingdings" w:hint="default"/>
      </w:rPr>
    </w:lvl>
  </w:abstractNum>
  <w:abstractNum w:abstractNumId="3" w15:restartNumberingAfterBreak="0">
    <w:nsid w:val="36D71C01"/>
    <w:multiLevelType w:val="multilevel"/>
    <w:tmpl w:val="9816FA0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E79B9"/>
    <w:multiLevelType w:val="hybridMultilevel"/>
    <w:tmpl w:val="8268371A"/>
    <w:lvl w:ilvl="0" w:tplc="6654262E">
      <w:start w:val="1"/>
      <w:numFmt w:val="bullet"/>
      <w:lvlText w:val="-"/>
      <w:lvlJc w:val="left"/>
      <w:pPr>
        <w:ind w:left="720" w:hanging="360"/>
      </w:pPr>
      <w:rPr>
        <w:rFonts w:ascii="Aptos" w:hAnsi="Aptos" w:hint="default"/>
      </w:rPr>
    </w:lvl>
    <w:lvl w:ilvl="1" w:tplc="09543C2A">
      <w:start w:val="1"/>
      <w:numFmt w:val="bullet"/>
      <w:lvlText w:val="o"/>
      <w:lvlJc w:val="left"/>
      <w:pPr>
        <w:ind w:left="1440" w:hanging="360"/>
      </w:pPr>
      <w:rPr>
        <w:rFonts w:ascii="Courier New" w:hAnsi="Courier New" w:hint="default"/>
      </w:rPr>
    </w:lvl>
    <w:lvl w:ilvl="2" w:tplc="A8820942">
      <w:start w:val="1"/>
      <w:numFmt w:val="bullet"/>
      <w:lvlText w:val=""/>
      <w:lvlJc w:val="left"/>
      <w:pPr>
        <w:ind w:left="2160" w:hanging="360"/>
      </w:pPr>
      <w:rPr>
        <w:rFonts w:ascii="Wingdings" w:hAnsi="Wingdings" w:hint="default"/>
      </w:rPr>
    </w:lvl>
    <w:lvl w:ilvl="3" w:tplc="859E87F2">
      <w:start w:val="1"/>
      <w:numFmt w:val="bullet"/>
      <w:lvlText w:val=""/>
      <w:lvlJc w:val="left"/>
      <w:pPr>
        <w:ind w:left="2880" w:hanging="360"/>
      </w:pPr>
      <w:rPr>
        <w:rFonts w:ascii="Symbol" w:hAnsi="Symbol" w:hint="default"/>
      </w:rPr>
    </w:lvl>
    <w:lvl w:ilvl="4" w:tplc="D3B4355E">
      <w:start w:val="1"/>
      <w:numFmt w:val="bullet"/>
      <w:lvlText w:val="o"/>
      <w:lvlJc w:val="left"/>
      <w:pPr>
        <w:ind w:left="3600" w:hanging="360"/>
      </w:pPr>
      <w:rPr>
        <w:rFonts w:ascii="Courier New" w:hAnsi="Courier New" w:hint="default"/>
      </w:rPr>
    </w:lvl>
    <w:lvl w:ilvl="5" w:tplc="BD7A9D9E">
      <w:start w:val="1"/>
      <w:numFmt w:val="bullet"/>
      <w:lvlText w:val=""/>
      <w:lvlJc w:val="left"/>
      <w:pPr>
        <w:ind w:left="4320" w:hanging="360"/>
      </w:pPr>
      <w:rPr>
        <w:rFonts w:ascii="Wingdings" w:hAnsi="Wingdings" w:hint="default"/>
      </w:rPr>
    </w:lvl>
    <w:lvl w:ilvl="6" w:tplc="6054E052">
      <w:start w:val="1"/>
      <w:numFmt w:val="bullet"/>
      <w:lvlText w:val=""/>
      <w:lvlJc w:val="left"/>
      <w:pPr>
        <w:ind w:left="5040" w:hanging="360"/>
      </w:pPr>
      <w:rPr>
        <w:rFonts w:ascii="Symbol" w:hAnsi="Symbol" w:hint="default"/>
      </w:rPr>
    </w:lvl>
    <w:lvl w:ilvl="7" w:tplc="63B22750">
      <w:start w:val="1"/>
      <w:numFmt w:val="bullet"/>
      <w:lvlText w:val="o"/>
      <w:lvlJc w:val="left"/>
      <w:pPr>
        <w:ind w:left="5760" w:hanging="360"/>
      </w:pPr>
      <w:rPr>
        <w:rFonts w:ascii="Courier New" w:hAnsi="Courier New" w:hint="default"/>
      </w:rPr>
    </w:lvl>
    <w:lvl w:ilvl="8" w:tplc="6F94DC92">
      <w:start w:val="1"/>
      <w:numFmt w:val="bullet"/>
      <w:lvlText w:val=""/>
      <w:lvlJc w:val="left"/>
      <w:pPr>
        <w:ind w:left="6480" w:hanging="360"/>
      </w:pPr>
      <w:rPr>
        <w:rFonts w:ascii="Wingdings" w:hAnsi="Wingdings" w:hint="default"/>
      </w:rPr>
    </w:lvl>
  </w:abstractNum>
  <w:abstractNum w:abstractNumId="5" w15:restartNumberingAfterBreak="0">
    <w:nsid w:val="48F81AD1"/>
    <w:multiLevelType w:val="hybridMultilevel"/>
    <w:tmpl w:val="34DC2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DBA227"/>
    <w:multiLevelType w:val="hybridMultilevel"/>
    <w:tmpl w:val="816A5E9E"/>
    <w:lvl w:ilvl="0" w:tplc="4BBAA2EA">
      <w:start w:val="1"/>
      <w:numFmt w:val="bullet"/>
      <w:lvlText w:val="-"/>
      <w:lvlJc w:val="left"/>
      <w:pPr>
        <w:ind w:left="720" w:hanging="360"/>
      </w:pPr>
      <w:rPr>
        <w:rFonts w:ascii="Aptos" w:hAnsi="Aptos" w:hint="default"/>
      </w:rPr>
    </w:lvl>
    <w:lvl w:ilvl="1" w:tplc="7E58992E">
      <w:start w:val="1"/>
      <w:numFmt w:val="bullet"/>
      <w:lvlText w:val="o"/>
      <w:lvlJc w:val="left"/>
      <w:pPr>
        <w:ind w:left="1440" w:hanging="360"/>
      </w:pPr>
      <w:rPr>
        <w:rFonts w:ascii="Courier New" w:hAnsi="Courier New" w:hint="default"/>
      </w:rPr>
    </w:lvl>
    <w:lvl w:ilvl="2" w:tplc="234A1848">
      <w:start w:val="1"/>
      <w:numFmt w:val="bullet"/>
      <w:lvlText w:val=""/>
      <w:lvlJc w:val="left"/>
      <w:pPr>
        <w:ind w:left="2160" w:hanging="360"/>
      </w:pPr>
      <w:rPr>
        <w:rFonts w:ascii="Wingdings" w:hAnsi="Wingdings" w:hint="default"/>
      </w:rPr>
    </w:lvl>
    <w:lvl w:ilvl="3" w:tplc="D2AEEA32">
      <w:start w:val="1"/>
      <w:numFmt w:val="bullet"/>
      <w:lvlText w:val=""/>
      <w:lvlJc w:val="left"/>
      <w:pPr>
        <w:ind w:left="2880" w:hanging="360"/>
      </w:pPr>
      <w:rPr>
        <w:rFonts w:ascii="Symbol" w:hAnsi="Symbol" w:hint="default"/>
      </w:rPr>
    </w:lvl>
    <w:lvl w:ilvl="4" w:tplc="13A4E7C8">
      <w:start w:val="1"/>
      <w:numFmt w:val="bullet"/>
      <w:lvlText w:val="o"/>
      <w:lvlJc w:val="left"/>
      <w:pPr>
        <w:ind w:left="3600" w:hanging="360"/>
      </w:pPr>
      <w:rPr>
        <w:rFonts w:ascii="Courier New" w:hAnsi="Courier New" w:hint="default"/>
      </w:rPr>
    </w:lvl>
    <w:lvl w:ilvl="5" w:tplc="ABBA9EDC">
      <w:start w:val="1"/>
      <w:numFmt w:val="bullet"/>
      <w:lvlText w:val=""/>
      <w:lvlJc w:val="left"/>
      <w:pPr>
        <w:ind w:left="4320" w:hanging="360"/>
      </w:pPr>
      <w:rPr>
        <w:rFonts w:ascii="Wingdings" w:hAnsi="Wingdings" w:hint="default"/>
      </w:rPr>
    </w:lvl>
    <w:lvl w:ilvl="6" w:tplc="D578FF08">
      <w:start w:val="1"/>
      <w:numFmt w:val="bullet"/>
      <w:lvlText w:val=""/>
      <w:lvlJc w:val="left"/>
      <w:pPr>
        <w:ind w:left="5040" w:hanging="360"/>
      </w:pPr>
      <w:rPr>
        <w:rFonts w:ascii="Symbol" w:hAnsi="Symbol" w:hint="default"/>
      </w:rPr>
    </w:lvl>
    <w:lvl w:ilvl="7" w:tplc="634E2BD6">
      <w:start w:val="1"/>
      <w:numFmt w:val="bullet"/>
      <w:lvlText w:val="o"/>
      <w:lvlJc w:val="left"/>
      <w:pPr>
        <w:ind w:left="5760" w:hanging="360"/>
      </w:pPr>
      <w:rPr>
        <w:rFonts w:ascii="Courier New" w:hAnsi="Courier New" w:hint="default"/>
      </w:rPr>
    </w:lvl>
    <w:lvl w:ilvl="8" w:tplc="2FEAAEF4">
      <w:start w:val="1"/>
      <w:numFmt w:val="bullet"/>
      <w:lvlText w:val=""/>
      <w:lvlJc w:val="left"/>
      <w:pPr>
        <w:ind w:left="6480" w:hanging="360"/>
      </w:pPr>
      <w:rPr>
        <w:rFonts w:ascii="Wingdings" w:hAnsi="Wingdings" w:hint="default"/>
      </w:rPr>
    </w:lvl>
  </w:abstractNum>
  <w:abstractNum w:abstractNumId="7" w15:restartNumberingAfterBreak="0">
    <w:nsid w:val="6EA0314D"/>
    <w:multiLevelType w:val="hybridMultilevel"/>
    <w:tmpl w:val="ED74413E"/>
    <w:lvl w:ilvl="0" w:tplc="721659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FA3AF0"/>
    <w:multiLevelType w:val="multilevel"/>
    <w:tmpl w:val="9816FA0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8782881">
    <w:abstractNumId w:val="4"/>
  </w:num>
  <w:num w:numId="2" w16cid:durableId="1784493475">
    <w:abstractNumId w:val="6"/>
  </w:num>
  <w:num w:numId="3" w16cid:durableId="32460422">
    <w:abstractNumId w:val="2"/>
  </w:num>
  <w:num w:numId="4" w16cid:durableId="1035085534">
    <w:abstractNumId w:val="5"/>
  </w:num>
  <w:num w:numId="5" w16cid:durableId="1379664870">
    <w:abstractNumId w:val="3"/>
  </w:num>
  <w:num w:numId="6" w16cid:durableId="1131021820">
    <w:abstractNumId w:val="0"/>
  </w:num>
  <w:num w:numId="7" w16cid:durableId="1675523593">
    <w:abstractNumId w:val="8"/>
  </w:num>
  <w:num w:numId="8" w16cid:durableId="2003464974">
    <w:abstractNumId w:val="7"/>
  </w:num>
  <w:num w:numId="9" w16cid:durableId="1729068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895"/>
    <w:rsid w:val="00010080"/>
    <w:rsid w:val="0001093C"/>
    <w:rsid w:val="0002284E"/>
    <w:rsid w:val="0002622C"/>
    <w:rsid w:val="00046558"/>
    <w:rsid w:val="0004C893"/>
    <w:rsid w:val="00064AC8"/>
    <w:rsid w:val="00073548"/>
    <w:rsid w:val="0007529D"/>
    <w:rsid w:val="000A163E"/>
    <w:rsid w:val="000B0EE4"/>
    <w:rsid w:val="000C1F37"/>
    <w:rsid w:val="00152620"/>
    <w:rsid w:val="00155A67"/>
    <w:rsid w:val="00162B05"/>
    <w:rsid w:val="00190493"/>
    <w:rsid w:val="001A3144"/>
    <w:rsid w:val="001D1E2F"/>
    <w:rsid w:val="00214869"/>
    <w:rsid w:val="00241CE7"/>
    <w:rsid w:val="002661B2"/>
    <w:rsid w:val="00270766"/>
    <w:rsid w:val="0027677C"/>
    <w:rsid w:val="00286343"/>
    <w:rsid w:val="002B3FA9"/>
    <w:rsid w:val="002C0005"/>
    <w:rsid w:val="002D3F5E"/>
    <w:rsid w:val="002E16DF"/>
    <w:rsid w:val="002E2D0D"/>
    <w:rsid w:val="002F67A1"/>
    <w:rsid w:val="00311102"/>
    <w:rsid w:val="00326BE7"/>
    <w:rsid w:val="00331E57"/>
    <w:rsid w:val="00341BC9"/>
    <w:rsid w:val="00351573"/>
    <w:rsid w:val="003854CD"/>
    <w:rsid w:val="003C3764"/>
    <w:rsid w:val="003D05F3"/>
    <w:rsid w:val="003E7007"/>
    <w:rsid w:val="003F04BA"/>
    <w:rsid w:val="00412A86"/>
    <w:rsid w:val="004261EA"/>
    <w:rsid w:val="004412AA"/>
    <w:rsid w:val="00491B5C"/>
    <w:rsid w:val="004F7348"/>
    <w:rsid w:val="005105F0"/>
    <w:rsid w:val="005241E1"/>
    <w:rsid w:val="00527322"/>
    <w:rsid w:val="0053231B"/>
    <w:rsid w:val="005526C9"/>
    <w:rsid w:val="00560E1B"/>
    <w:rsid w:val="00576055"/>
    <w:rsid w:val="00586347"/>
    <w:rsid w:val="005A7B48"/>
    <w:rsid w:val="005F291B"/>
    <w:rsid w:val="00600728"/>
    <w:rsid w:val="00620ABA"/>
    <w:rsid w:val="00621F8B"/>
    <w:rsid w:val="006373BD"/>
    <w:rsid w:val="006421D5"/>
    <w:rsid w:val="00676EF8"/>
    <w:rsid w:val="00693BE1"/>
    <w:rsid w:val="006E4103"/>
    <w:rsid w:val="006F152E"/>
    <w:rsid w:val="006F63F9"/>
    <w:rsid w:val="0072050F"/>
    <w:rsid w:val="00734166"/>
    <w:rsid w:val="007458BF"/>
    <w:rsid w:val="007459B4"/>
    <w:rsid w:val="007468C2"/>
    <w:rsid w:val="007621D0"/>
    <w:rsid w:val="007843BA"/>
    <w:rsid w:val="007C523B"/>
    <w:rsid w:val="007E2D4B"/>
    <w:rsid w:val="007E2EBA"/>
    <w:rsid w:val="00812031"/>
    <w:rsid w:val="00830596"/>
    <w:rsid w:val="008801BA"/>
    <w:rsid w:val="008932E4"/>
    <w:rsid w:val="008B6299"/>
    <w:rsid w:val="008D24AB"/>
    <w:rsid w:val="008F01F6"/>
    <w:rsid w:val="008F57B9"/>
    <w:rsid w:val="00905D48"/>
    <w:rsid w:val="00907B75"/>
    <w:rsid w:val="009120F4"/>
    <w:rsid w:val="00916734"/>
    <w:rsid w:val="00926071"/>
    <w:rsid w:val="00947727"/>
    <w:rsid w:val="0094D8FA"/>
    <w:rsid w:val="0096165C"/>
    <w:rsid w:val="00966B47"/>
    <w:rsid w:val="009704A9"/>
    <w:rsid w:val="00973F88"/>
    <w:rsid w:val="009852AD"/>
    <w:rsid w:val="00997527"/>
    <w:rsid w:val="009A05BB"/>
    <w:rsid w:val="009A1BD0"/>
    <w:rsid w:val="009E3579"/>
    <w:rsid w:val="009F1444"/>
    <w:rsid w:val="009F50A3"/>
    <w:rsid w:val="00A26104"/>
    <w:rsid w:val="00A3656C"/>
    <w:rsid w:val="00A43DC7"/>
    <w:rsid w:val="00A7B4AF"/>
    <w:rsid w:val="00A83C04"/>
    <w:rsid w:val="00A8573C"/>
    <w:rsid w:val="00AA09DD"/>
    <w:rsid w:val="00AC32A7"/>
    <w:rsid w:val="00B172D8"/>
    <w:rsid w:val="00B84BEE"/>
    <w:rsid w:val="00B949AC"/>
    <w:rsid w:val="00BA1ADA"/>
    <w:rsid w:val="00BC6398"/>
    <w:rsid w:val="00BD45FD"/>
    <w:rsid w:val="00BE02B5"/>
    <w:rsid w:val="00BE6485"/>
    <w:rsid w:val="00C06FFE"/>
    <w:rsid w:val="00C31DFD"/>
    <w:rsid w:val="00C90FF2"/>
    <w:rsid w:val="00CD6A69"/>
    <w:rsid w:val="00CF321B"/>
    <w:rsid w:val="00D00B20"/>
    <w:rsid w:val="00D15214"/>
    <w:rsid w:val="00D2418E"/>
    <w:rsid w:val="00D30BA1"/>
    <w:rsid w:val="00D32BE7"/>
    <w:rsid w:val="00D56F4E"/>
    <w:rsid w:val="00D571DB"/>
    <w:rsid w:val="00D576DB"/>
    <w:rsid w:val="00D822B6"/>
    <w:rsid w:val="00D827BE"/>
    <w:rsid w:val="00DC2C7E"/>
    <w:rsid w:val="00DE27C4"/>
    <w:rsid w:val="00DF068B"/>
    <w:rsid w:val="00DF14AD"/>
    <w:rsid w:val="00DF5A97"/>
    <w:rsid w:val="00E15FD7"/>
    <w:rsid w:val="00E20F42"/>
    <w:rsid w:val="00E302A0"/>
    <w:rsid w:val="00E33437"/>
    <w:rsid w:val="00E72780"/>
    <w:rsid w:val="00EA06E1"/>
    <w:rsid w:val="00EB4C6E"/>
    <w:rsid w:val="00EC06D8"/>
    <w:rsid w:val="00EC5594"/>
    <w:rsid w:val="00EE1079"/>
    <w:rsid w:val="00EF2824"/>
    <w:rsid w:val="00F03895"/>
    <w:rsid w:val="00F05088"/>
    <w:rsid w:val="00F25C3A"/>
    <w:rsid w:val="00F80B93"/>
    <w:rsid w:val="00F80C8F"/>
    <w:rsid w:val="00FA4657"/>
    <w:rsid w:val="00FF1D8E"/>
    <w:rsid w:val="00FF5CBE"/>
    <w:rsid w:val="0113105A"/>
    <w:rsid w:val="01712F5F"/>
    <w:rsid w:val="01C6671E"/>
    <w:rsid w:val="01E09D24"/>
    <w:rsid w:val="01F34685"/>
    <w:rsid w:val="0249CC91"/>
    <w:rsid w:val="02668637"/>
    <w:rsid w:val="02C9F883"/>
    <w:rsid w:val="02FCEBAD"/>
    <w:rsid w:val="0315BCC9"/>
    <w:rsid w:val="031652F1"/>
    <w:rsid w:val="0324422C"/>
    <w:rsid w:val="0346D067"/>
    <w:rsid w:val="0349AE7D"/>
    <w:rsid w:val="03D01119"/>
    <w:rsid w:val="0426ED00"/>
    <w:rsid w:val="04773078"/>
    <w:rsid w:val="04A5D6BC"/>
    <w:rsid w:val="0540D757"/>
    <w:rsid w:val="054B701D"/>
    <w:rsid w:val="056BE2EA"/>
    <w:rsid w:val="05CB6FB5"/>
    <w:rsid w:val="05E1276E"/>
    <w:rsid w:val="068816F5"/>
    <w:rsid w:val="06D37B64"/>
    <w:rsid w:val="07295648"/>
    <w:rsid w:val="07CCD92D"/>
    <w:rsid w:val="08698525"/>
    <w:rsid w:val="08B56C03"/>
    <w:rsid w:val="0932542A"/>
    <w:rsid w:val="0A30FA42"/>
    <w:rsid w:val="0A314AB8"/>
    <w:rsid w:val="0A3F3086"/>
    <w:rsid w:val="0A47AD09"/>
    <w:rsid w:val="0A59CCFD"/>
    <w:rsid w:val="0A5BC972"/>
    <w:rsid w:val="0A76A497"/>
    <w:rsid w:val="0AD283F0"/>
    <w:rsid w:val="0AE04290"/>
    <w:rsid w:val="0B351AB4"/>
    <w:rsid w:val="0B37AA71"/>
    <w:rsid w:val="0B5057B5"/>
    <w:rsid w:val="0BB89211"/>
    <w:rsid w:val="0C1EB68C"/>
    <w:rsid w:val="0CBBA932"/>
    <w:rsid w:val="0CE7BACF"/>
    <w:rsid w:val="0DAD85CF"/>
    <w:rsid w:val="0DD3AC5D"/>
    <w:rsid w:val="0E88B94C"/>
    <w:rsid w:val="0E8F07C9"/>
    <w:rsid w:val="0ED44863"/>
    <w:rsid w:val="0ED5E7E1"/>
    <w:rsid w:val="0F2E8850"/>
    <w:rsid w:val="0F7D70F5"/>
    <w:rsid w:val="0F9E4159"/>
    <w:rsid w:val="1016576F"/>
    <w:rsid w:val="10189F66"/>
    <w:rsid w:val="102F1D4A"/>
    <w:rsid w:val="106CB4E3"/>
    <w:rsid w:val="10BB427A"/>
    <w:rsid w:val="113FA699"/>
    <w:rsid w:val="1150EC60"/>
    <w:rsid w:val="11B6559F"/>
    <w:rsid w:val="11D17EB5"/>
    <w:rsid w:val="1224CF42"/>
    <w:rsid w:val="126D78EA"/>
    <w:rsid w:val="13E07754"/>
    <w:rsid w:val="1461DC98"/>
    <w:rsid w:val="14A52066"/>
    <w:rsid w:val="14C961C8"/>
    <w:rsid w:val="151EA13A"/>
    <w:rsid w:val="1609524C"/>
    <w:rsid w:val="16CD583D"/>
    <w:rsid w:val="170D60D8"/>
    <w:rsid w:val="179C1405"/>
    <w:rsid w:val="17A7C545"/>
    <w:rsid w:val="17B884F9"/>
    <w:rsid w:val="17D1803C"/>
    <w:rsid w:val="18559353"/>
    <w:rsid w:val="1855D1C7"/>
    <w:rsid w:val="18E2D377"/>
    <w:rsid w:val="193EE572"/>
    <w:rsid w:val="1949DF8C"/>
    <w:rsid w:val="19DC4943"/>
    <w:rsid w:val="1A23BCAE"/>
    <w:rsid w:val="1A5B1C19"/>
    <w:rsid w:val="1BB27910"/>
    <w:rsid w:val="1BCC9198"/>
    <w:rsid w:val="1C1E684A"/>
    <w:rsid w:val="1C4BFAE3"/>
    <w:rsid w:val="1CBA5424"/>
    <w:rsid w:val="1CECE22B"/>
    <w:rsid w:val="1D469A22"/>
    <w:rsid w:val="1E4454D7"/>
    <w:rsid w:val="1E6570BD"/>
    <w:rsid w:val="1E89D02A"/>
    <w:rsid w:val="1EBBB2E0"/>
    <w:rsid w:val="1F515BB5"/>
    <w:rsid w:val="1F5CDBE0"/>
    <w:rsid w:val="1FF6EEE3"/>
    <w:rsid w:val="20492A9B"/>
    <w:rsid w:val="20737421"/>
    <w:rsid w:val="209DE00D"/>
    <w:rsid w:val="20A17674"/>
    <w:rsid w:val="21060266"/>
    <w:rsid w:val="21240FC7"/>
    <w:rsid w:val="2135DFFC"/>
    <w:rsid w:val="214745A6"/>
    <w:rsid w:val="2166E9C6"/>
    <w:rsid w:val="2191B260"/>
    <w:rsid w:val="2203E537"/>
    <w:rsid w:val="226A5D9F"/>
    <w:rsid w:val="22A16884"/>
    <w:rsid w:val="23235017"/>
    <w:rsid w:val="2340F2E1"/>
    <w:rsid w:val="2362BAFF"/>
    <w:rsid w:val="23F68F3D"/>
    <w:rsid w:val="2456F907"/>
    <w:rsid w:val="24809AFD"/>
    <w:rsid w:val="248D2BCE"/>
    <w:rsid w:val="24B7AF4E"/>
    <w:rsid w:val="24FEE375"/>
    <w:rsid w:val="2506B594"/>
    <w:rsid w:val="2537752A"/>
    <w:rsid w:val="2567C5A9"/>
    <w:rsid w:val="2585214E"/>
    <w:rsid w:val="259EB54F"/>
    <w:rsid w:val="25BAFF98"/>
    <w:rsid w:val="264F0F39"/>
    <w:rsid w:val="26C285B0"/>
    <w:rsid w:val="26CC28E3"/>
    <w:rsid w:val="26E1251D"/>
    <w:rsid w:val="26F6BB15"/>
    <w:rsid w:val="28DE6977"/>
    <w:rsid w:val="29C48750"/>
    <w:rsid w:val="29ED4F13"/>
    <w:rsid w:val="2A1FC0CE"/>
    <w:rsid w:val="2A8885B5"/>
    <w:rsid w:val="2AB6215C"/>
    <w:rsid w:val="2ACBE7B1"/>
    <w:rsid w:val="2AEB7C31"/>
    <w:rsid w:val="2AF0242A"/>
    <w:rsid w:val="2AF536B5"/>
    <w:rsid w:val="2B392868"/>
    <w:rsid w:val="2BAD00E7"/>
    <w:rsid w:val="2BFC7295"/>
    <w:rsid w:val="2C5CE0DA"/>
    <w:rsid w:val="2CA20C29"/>
    <w:rsid w:val="2CB8F580"/>
    <w:rsid w:val="2CF2D2C2"/>
    <w:rsid w:val="2D624F44"/>
    <w:rsid w:val="2D6BCD35"/>
    <w:rsid w:val="2D6DB1AD"/>
    <w:rsid w:val="2D9AA3AA"/>
    <w:rsid w:val="2DB88E75"/>
    <w:rsid w:val="2DD476E1"/>
    <w:rsid w:val="2E34076B"/>
    <w:rsid w:val="2E3AE4DC"/>
    <w:rsid w:val="2E87A6C9"/>
    <w:rsid w:val="2EC5841A"/>
    <w:rsid w:val="2F3C99B7"/>
    <w:rsid w:val="2F6838F8"/>
    <w:rsid w:val="2F88CFDA"/>
    <w:rsid w:val="2FCE2A2D"/>
    <w:rsid w:val="30249671"/>
    <w:rsid w:val="30AC3B7B"/>
    <w:rsid w:val="315CFB95"/>
    <w:rsid w:val="31F1CE69"/>
    <w:rsid w:val="3228B83C"/>
    <w:rsid w:val="3233F169"/>
    <w:rsid w:val="32E21488"/>
    <w:rsid w:val="3305D4B0"/>
    <w:rsid w:val="330DE5B5"/>
    <w:rsid w:val="3311438C"/>
    <w:rsid w:val="33252AA4"/>
    <w:rsid w:val="334443AC"/>
    <w:rsid w:val="34059345"/>
    <w:rsid w:val="35378050"/>
    <w:rsid w:val="3568E48F"/>
    <w:rsid w:val="35718B0F"/>
    <w:rsid w:val="35B23763"/>
    <w:rsid w:val="35F933B0"/>
    <w:rsid w:val="363DD72E"/>
    <w:rsid w:val="36BE4D4E"/>
    <w:rsid w:val="36DE9FAA"/>
    <w:rsid w:val="375DE2A5"/>
    <w:rsid w:val="37850B52"/>
    <w:rsid w:val="38C38575"/>
    <w:rsid w:val="3907F09E"/>
    <w:rsid w:val="3965510D"/>
    <w:rsid w:val="39CA027A"/>
    <w:rsid w:val="39ED2B67"/>
    <w:rsid w:val="3A2B6FDC"/>
    <w:rsid w:val="3A39959F"/>
    <w:rsid w:val="3A3A3622"/>
    <w:rsid w:val="3A8E7A20"/>
    <w:rsid w:val="3ABB8A80"/>
    <w:rsid w:val="3AC09D10"/>
    <w:rsid w:val="3AEC366C"/>
    <w:rsid w:val="3B0B3272"/>
    <w:rsid w:val="3C16A06E"/>
    <w:rsid w:val="3C28390A"/>
    <w:rsid w:val="3CC77C3E"/>
    <w:rsid w:val="3CCF0C64"/>
    <w:rsid w:val="3D2A3BB0"/>
    <w:rsid w:val="3D4607C8"/>
    <w:rsid w:val="3D7DDF42"/>
    <w:rsid w:val="3DC70F65"/>
    <w:rsid w:val="3DDA3EE3"/>
    <w:rsid w:val="3DF2C30E"/>
    <w:rsid w:val="3F091648"/>
    <w:rsid w:val="3F773AA8"/>
    <w:rsid w:val="3FD2B88F"/>
    <w:rsid w:val="406192FC"/>
    <w:rsid w:val="40D4B7F5"/>
    <w:rsid w:val="4129CD82"/>
    <w:rsid w:val="41488FCD"/>
    <w:rsid w:val="4200957F"/>
    <w:rsid w:val="425C898B"/>
    <w:rsid w:val="42747647"/>
    <w:rsid w:val="4293867E"/>
    <w:rsid w:val="433C1F42"/>
    <w:rsid w:val="43E3A902"/>
    <w:rsid w:val="443E4B98"/>
    <w:rsid w:val="44CA46AA"/>
    <w:rsid w:val="4524916E"/>
    <w:rsid w:val="45D5FA1D"/>
    <w:rsid w:val="45EF186C"/>
    <w:rsid w:val="46B43170"/>
    <w:rsid w:val="46BD9B00"/>
    <w:rsid w:val="47B8E783"/>
    <w:rsid w:val="47DC62FE"/>
    <w:rsid w:val="488C73C7"/>
    <w:rsid w:val="488F9FE6"/>
    <w:rsid w:val="4893DB49"/>
    <w:rsid w:val="48A1EF86"/>
    <w:rsid w:val="48BF9AD0"/>
    <w:rsid w:val="48D8B648"/>
    <w:rsid w:val="48DA5793"/>
    <w:rsid w:val="48DF3558"/>
    <w:rsid w:val="4902E0B9"/>
    <w:rsid w:val="4957CE50"/>
    <w:rsid w:val="496B1F3F"/>
    <w:rsid w:val="49DFDF29"/>
    <w:rsid w:val="49F484B6"/>
    <w:rsid w:val="4A673A96"/>
    <w:rsid w:val="4A736091"/>
    <w:rsid w:val="4B0CA511"/>
    <w:rsid w:val="4B4929B2"/>
    <w:rsid w:val="4B67C88B"/>
    <w:rsid w:val="4B6D42FD"/>
    <w:rsid w:val="4B9E15E5"/>
    <w:rsid w:val="4BB06E67"/>
    <w:rsid w:val="4BCB3E53"/>
    <w:rsid w:val="4C0776F4"/>
    <w:rsid w:val="4C26865B"/>
    <w:rsid w:val="4C35D4E9"/>
    <w:rsid w:val="4C3B67F1"/>
    <w:rsid w:val="4CB0E9FE"/>
    <w:rsid w:val="4D29EDEE"/>
    <w:rsid w:val="4D491842"/>
    <w:rsid w:val="4D6CC469"/>
    <w:rsid w:val="4D95CF7A"/>
    <w:rsid w:val="4E4973CF"/>
    <w:rsid w:val="4E864382"/>
    <w:rsid w:val="4FE5089F"/>
    <w:rsid w:val="500BCAA0"/>
    <w:rsid w:val="50B13EC0"/>
    <w:rsid w:val="518FFC08"/>
    <w:rsid w:val="51CAD01F"/>
    <w:rsid w:val="51E2C081"/>
    <w:rsid w:val="520337C9"/>
    <w:rsid w:val="523F744C"/>
    <w:rsid w:val="52C890F2"/>
    <w:rsid w:val="52EA1DCC"/>
    <w:rsid w:val="531FF6F4"/>
    <w:rsid w:val="53980A14"/>
    <w:rsid w:val="53A828E4"/>
    <w:rsid w:val="53F8DDC0"/>
    <w:rsid w:val="5416F1C2"/>
    <w:rsid w:val="547B75BD"/>
    <w:rsid w:val="548C0A82"/>
    <w:rsid w:val="548D3D50"/>
    <w:rsid w:val="54F1FAA1"/>
    <w:rsid w:val="5565FDD3"/>
    <w:rsid w:val="55697F5A"/>
    <w:rsid w:val="55713281"/>
    <w:rsid w:val="55DCE982"/>
    <w:rsid w:val="570DAB71"/>
    <w:rsid w:val="5728656C"/>
    <w:rsid w:val="576ADFF5"/>
    <w:rsid w:val="578403A1"/>
    <w:rsid w:val="57D484DC"/>
    <w:rsid w:val="57E32394"/>
    <w:rsid w:val="57F03FEF"/>
    <w:rsid w:val="57F7A57C"/>
    <w:rsid w:val="5880199C"/>
    <w:rsid w:val="589258DB"/>
    <w:rsid w:val="58A6AD49"/>
    <w:rsid w:val="59199E0B"/>
    <w:rsid w:val="596DF00F"/>
    <w:rsid w:val="597BC5B3"/>
    <w:rsid w:val="5A9C2687"/>
    <w:rsid w:val="5B78870C"/>
    <w:rsid w:val="5BFB3C38"/>
    <w:rsid w:val="5C25BDA4"/>
    <w:rsid w:val="5C8B3E17"/>
    <w:rsid w:val="5C8DE859"/>
    <w:rsid w:val="5C8FE6FF"/>
    <w:rsid w:val="5D3F624A"/>
    <w:rsid w:val="5D47B491"/>
    <w:rsid w:val="5D50310D"/>
    <w:rsid w:val="5E205D09"/>
    <w:rsid w:val="5E334210"/>
    <w:rsid w:val="5E5B6F98"/>
    <w:rsid w:val="5E777642"/>
    <w:rsid w:val="5EC8D330"/>
    <w:rsid w:val="5F089D87"/>
    <w:rsid w:val="5F1EA05E"/>
    <w:rsid w:val="5FAF5138"/>
    <w:rsid w:val="6059C514"/>
    <w:rsid w:val="6088653C"/>
    <w:rsid w:val="60C74C5D"/>
    <w:rsid w:val="60FAA603"/>
    <w:rsid w:val="61121D35"/>
    <w:rsid w:val="614ABDB9"/>
    <w:rsid w:val="6150DC2B"/>
    <w:rsid w:val="618EF632"/>
    <w:rsid w:val="61B0FC2E"/>
    <w:rsid w:val="61B5FF3D"/>
    <w:rsid w:val="61BC91C6"/>
    <w:rsid w:val="61E6216B"/>
    <w:rsid w:val="61E94F24"/>
    <w:rsid w:val="622F4CF0"/>
    <w:rsid w:val="6258B171"/>
    <w:rsid w:val="626F4331"/>
    <w:rsid w:val="62BC192C"/>
    <w:rsid w:val="62CC1D3D"/>
    <w:rsid w:val="633E1D64"/>
    <w:rsid w:val="636E90DD"/>
    <w:rsid w:val="63812C13"/>
    <w:rsid w:val="63A94AA8"/>
    <w:rsid w:val="63F1C94F"/>
    <w:rsid w:val="64068736"/>
    <w:rsid w:val="64B42D52"/>
    <w:rsid w:val="650A9E86"/>
    <w:rsid w:val="651EC473"/>
    <w:rsid w:val="6523E4D1"/>
    <w:rsid w:val="653A36B5"/>
    <w:rsid w:val="6550D30A"/>
    <w:rsid w:val="65646CE2"/>
    <w:rsid w:val="6573C4A9"/>
    <w:rsid w:val="6580F0E8"/>
    <w:rsid w:val="66049443"/>
    <w:rsid w:val="663EA4F5"/>
    <w:rsid w:val="66589E64"/>
    <w:rsid w:val="665F71D7"/>
    <w:rsid w:val="66BAA3BC"/>
    <w:rsid w:val="677928C9"/>
    <w:rsid w:val="67A38E9A"/>
    <w:rsid w:val="67F1A8F9"/>
    <w:rsid w:val="6857C6EE"/>
    <w:rsid w:val="69022B6B"/>
    <w:rsid w:val="6926E336"/>
    <w:rsid w:val="6947C312"/>
    <w:rsid w:val="69502ABE"/>
    <w:rsid w:val="69508B85"/>
    <w:rsid w:val="6982B4F6"/>
    <w:rsid w:val="698F5B41"/>
    <w:rsid w:val="69CF9937"/>
    <w:rsid w:val="69E8F1DD"/>
    <w:rsid w:val="6A4AF150"/>
    <w:rsid w:val="6A588ECF"/>
    <w:rsid w:val="6A791071"/>
    <w:rsid w:val="6AFC382C"/>
    <w:rsid w:val="6BC5B26E"/>
    <w:rsid w:val="6BD2B7C8"/>
    <w:rsid w:val="6C1344B7"/>
    <w:rsid w:val="6C726B30"/>
    <w:rsid w:val="6CC1E4A7"/>
    <w:rsid w:val="6E0632D5"/>
    <w:rsid w:val="6E1B0314"/>
    <w:rsid w:val="6E97D620"/>
    <w:rsid w:val="6F1D260C"/>
    <w:rsid w:val="6F65014C"/>
    <w:rsid w:val="6F6A6A1F"/>
    <w:rsid w:val="6FC0CBFE"/>
    <w:rsid w:val="6FD77240"/>
    <w:rsid w:val="705EFAA5"/>
    <w:rsid w:val="7066AD0E"/>
    <w:rsid w:val="70B40537"/>
    <w:rsid w:val="714AFDA0"/>
    <w:rsid w:val="71A12D63"/>
    <w:rsid w:val="71C2E980"/>
    <w:rsid w:val="71C5965B"/>
    <w:rsid w:val="71D500CD"/>
    <w:rsid w:val="721074D4"/>
    <w:rsid w:val="722614FE"/>
    <w:rsid w:val="7237CF2B"/>
    <w:rsid w:val="72D5DB8A"/>
    <w:rsid w:val="73E91E98"/>
    <w:rsid w:val="73EAA484"/>
    <w:rsid w:val="74048BDB"/>
    <w:rsid w:val="74473072"/>
    <w:rsid w:val="74A11869"/>
    <w:rsid w:val="74D0FBD0"/>
    <w:rsid w:val="74E3A186"/>
    <w:rsid w:val="74F7AC09"/>
    <w:rsid w:val="7505F56B"/>
    <w:rsid w:val="7551087E"/>
    <w:rsid w:val="7588BCE3"/>
    <w:rsid w:val="761817BC"/>
    <w:rsid w:val="765BA4CD"/>
    <w:rsid w:val="77778F86"/>
    <w:rsid w:val="7864A662"/>
    <w:rsid w:val="788A7BAC"/>
    <w:rsid w:val="78A21648"/>
    <w:rsid w:val="78D9484B"/>
    <w:rsid w:val="7944DAAB"/>
    <w:rsid w:val="795A8C22"/>
    <w:rsid w:val="7969B12F"/>
    <w:rsid w:val="79D5B2FD"/>
    <w:rsid w:val="7A5538EC"/>
    <w:rsid w:val="7B30F3B2"/>
    <w:rsid w:val="7B53BFEE"/>
    <w:rsid w:val="7B57D41B"/>
    <w:rsid w:val="7BBBECBA"/>
    <w:rsid w:val="7BC3BECE"/>
    <w:rsid w:val="7BD310DD"/>
    <w:rsid w:val="7BDA5B87"/>
    <w:rsid w:val="7BF4F97C"/>
    <w:rsid w:val="7C258713"/>
    <w:rsid w:val="7C9B5711"/>
    <w:rsid w:val="7CFF9621"/>
    <w:rsid w:val="7D95CAEA"/>
    <w:rsid w:val="7D9D5EB8"/>
    <w:rsid w:val="7DCD3A55"/>
    <w:rsid w:val="7E65575A"/>
    <w:rsid w:val="7EA9C459"/>
    <w:rsid w:val="7EBF0130"/>
    <w:rsid w:val="7ED4A6DC"/>
    <w:rsid w:val="7EF39779"/>
    <w:rsid w:val="7F5AC0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7E3D4F"/>
  <w15:chartTrackingRefBased/>
  <w15:docId w15:val="{A1975807-D65E-4338-9388-4551E962D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2780"/>
    <w:pPr>
      <w:keepNext/>
      <w:keepLines/>
      <w:spacing w:before="360" w:after="80"/>
      <w:contextualSpacing/>
      <w:outlineLvl w:val="0"/>
    </w:pPr>
    <w:rPr>
      <w:rFonts w:asciiTheme="majorHAnsi" w:eastAsiaTheme="majorEastAsia" w:hAnsiTheme="majorHAnsi" w:cstheme="majorBidi"/>
      <w:b/>
      <w:szCs w:val="40"/>
      <w:u w:val="single"/>
    </w:rPr>
  </w:style>
  <w:style w:type="paragraph" w:styleId="Heading2">
    <w:name w:val="heading 2"/>
    <w:basedOn w:val="Normal"/>
    <w:next w:val="Normal"/>
    <w:link w:val="Heading2Char"/>
    <w:uiPriority w:val="9"/>
    <w:unhideWhenUsed/>
    <w:qFormat/>
    <w:rsid w:val="0A3F3086"/>
    <w:pPr>
      <w:outlineLvl w:val="1"/>
    </w:pPr>
    <w:rPr>
      <w:b/>
      <w:bCs/>
    </w:rPr>
  </w:style>
  <w:style w:type="paragraph" w:styleId="Heading3">
    <w:name w:val="heading 3"/>
    <w:basedOn w:val="Normal"/>
    <w:next w:val="Normal"/>
    <w:link w:val="Heading3Char"/>
    <w:uiPriority w:val="9"/>
    <w:semiHidden/>
    <w:unhideWhenUsed/>
    <w:qFormat/>
    <w:rsid w:val="00F03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780"/>
    <w:rPr>
      <w:rFonts w:asciiTheme="majorHAnsi" w:eastAsiaTheme="majorEastAsia" w:hAnsiTheme="majorHAnsi" w:cstheme="majorBidi"/>
      <w:b/>
      <w:szCs w:val="40"/>
      <w:u w:val="single"/>
    </w:rPr>
  </w:style>
  <w:style w:type="character" w:customStyle="1" w:styleId="Heading2Char">
    <w:name w:val="Heading 2 Char"/>
    <w:link w:val="Heading2"/>
    <w:uiPriority w:val="9"/>
    <w:rsid w:val="0A3F3086"/>
    <w:rPr>
      <w:rFonts w:asciiTheme="minorHAnsi" w:eastAsiaTheme="minorEastAsia" w:hAnsiTheme="minorHAnsi" w:cstheme="minorBidi"/>
      <w:b/>
      <w:bCs/>
      <w:sz w:val="24"/>
      <w:szCs w:val="24"/>
    </w:rPr>
  </w:style>
  <w:style w:type="character" w:customStyle="1" w:styleId="Heading3Char">
    <w:name w:val="Heading 3 Char"/>
    <w:basedOn w:val="DefaultParagraphFont"/>
    <w:link w:val="Heading3"/>
    <w:uiPriority w:val="9"/>
    <w:semiHidden/>
    <w:rsid w:val="00F038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895"/>
    <w:rPr>
      <w:rFonts w:eastAsiaTheme="majorEastAsia" w:cstheme="majorBidi"/>
      <w:color w:val="272727" w:themeColor="text1" w:themeTint="D8"/>
    </w:rPr>
  </w:style>
  <w:style w:type="paragraph" w:styleId="Title">
    <w:name w:val="Title"/>
    <w:basedOn w:val="Normal"/>
    <w:next w:val="Normal"/>
    <w:link w:val="TitleChar"/>
    <w:uiPriority w:val="10"/>
    <w:qFormat/>
    <w:rsid w:val="00F03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8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895"/>
    <w:pPr>
      <w:spacing w:before="160"/>
      <w:jc w:val="center"/>
    </w:pPr>
    <w:rPr>
      <w:i/>
      <w:iCs/>
      <w:color w:val="404040" w:themeColor="text1" w:themeTint="BF"/>
    </w:rPr>
  </w:style>
  <w:style w:type="character" w:customStyle="1" w:styleId="QuoteChar">
    <w:name w:val="Quote Char"/>
    <w:basedOn w:val="DefaultParagraphFont"/>
    <w:link w:val="Quote"/>
    <w:uiPriority w:val="29"/>
    <w:rsid w:val="00F03895"/>
    <w:rPr>
      <w:i/>
      <w:iCs/>
      <w:color w:val="404040" w:themeColor="text1" w:themeTint="BF"/>
    </w:rPr>
  </w:style>
  <w:style w:type="paragraph" w:styleId="ListParagraph">
    <w:name w:val="List Paragraph"/>
    <w:basedOn w:val="Normal"/>
    <w:uiPriority w:val="34"/>
    <w:qFormat/>
    <w:rsid w:val="00F03895"/>
    <w:pPr>
      <w:ind w:left="720"/>
      <w:contextualSpacing/>
    </w:pPr>
  </w:style>
  <w:style w:type="character" w:styleId="IntenseEmphasis">
    <w:name w:val="Intense Emphasis"/>
    <w:basedOn w:val="DefaultParagraphFont"/>
    <w:uiPriority w:val="21"/>
    <w:qFormat/>
    <w:rsid w:val="00F03895"/>
    <w:rPr>
      <w:i/>
      <w:iCs/>
      <w:color w:val="0F4761" w:themeColor="accent1" w:themeShade="BF"/>
    </w:rPr>
  </w:style>
  <w:style w:type="paragraph" w:styleId="IntenseQuote">
    <w:name w:val="Intense Quote"/>
    <w:basedOn w:val="Normal"/>
    <w:next w:val="Normal"/>
    <w:link w:val="IntenseQuoteChar"/>
    <w:uiPriority w:val="30"/>
    <w:qFormat/>
    <w:rsid w:val="00F03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895"/>
    <w:rPr>
      <w:i/>
      <w:iCs/>
      <w:color w:val="0F4761" w:themeColor="accent1" w:themeShade="BF"/>
    </w:rPr>
  </w:style>
  <w:style w:type="character" w:styleId="IntenseReference">
    <w:name w:val="Intense Reference"/>
    <w:basedOn w:val="DefaultParagraphFont"/>
    <w:uiPriority w:val="32"/>
    <w:qFormat/>
    <w:rsid w:val="00F03895"/>
    <w:rPr>
      <w:b/>
      <w:bCs/>
      <w:smallCaps/>
      <w:color w:val="0F4761" w:themeColor="accent1" w:themeShade="BF"/>
      <w:spacing w:val="5"/>
    </w:rPr>
  </w:style>
  <w:style w:type="character" w:styleId="Hyperlink">
    <w:name w:val="Hyperlink"/>
    <w:basedOn w:val="DefaultParagraphFont"/>
    <w:uiPriority w:val="99"/>
    <w:unhideWhenUsed/>
    <w:rsid w:val="2362BAFF"/>
    <w:rPr>
      <w:color w:val="467886"/>
      <w:u w:val="single"/>
    </w:rPr>
  </w:style>
  <w:style w:type="paragraph" w:styleId="NoSpacing">
    <w:name w:val="No Spacing"/>
    <w:link w:val="NoSpacingChar"/>
    <w:uiPriority w:val="1"/>
    <w:qFormat/>
    <w:rsid w:val="00DF14A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F14AD"/>
    <w:rPr>
      <w:kern w:val="0"/>
      <w:sz w:val="22"/>
      <w:szCs w:val="22"/>
      <w:lang w:val="en-US" w:eastAsia="en-US"/>
      <w14:ligatures w14:val="none"/>
    </w:rPr>
  </w:style>
  <w:style w:type="character" w:styleId="FollowedHyperlink">
    <w:name w:val="FollowedHyperlink"/>
    <w:basedOn w:val="DefaultParagraphFont"/>
    <w:uiPriority w:val="99"/>
    <w:semiHidden/>
    <w:unhideWhenUsed/>
    <w:rsid w:val="00326BE7"/>
    <w:rPr>
      <w:color w:val="96607D" w:themeColor="followedHyperlink"/>
      <w:u w:val="single"/>
    </w:rPr>
  </w:style>
  <w:style w:type="paragraph" w:styleId="Header">
    <w:name w:val="header"/>
    <w:basedOn w:val="Normal"/>
    <w:link w:val="HeaderChar"/>
    <w:uiPriority w:val="99"/>
    <w:unhideWhenUsed/>
    <w:rsid w:val="00734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166"/>
  </w:style>
  <w:style w:type="paragraph" w:styleId="Footer">
    <w:name w:val="footer"/>
    <w:basedOn w:val="Normal"/>
    <w:link w:val="FooterChar"/>
    <w:uiPriority w:val="99"/>
    <w:unhideWhenUsed/>
    <w:rsid w:val="00734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166"/>
  </w:style>
  <w:style w:type="character" w:styleId="SubtleEmphasis">
    <w:name w:val="Subtle Emphasis"/>
    <w:basedOn w:val="DefaultParagraphFont"/>
    <w:uiPriority w:val="19"/>
    <w:qFormat/>
    <w:rsid w:val="009120F4"/>
    <w:rPr>
      <w:i/>
      <w:iCs/>
      <w:color w:val="404040" w:themeColor="text1" w:themeTint="BF"/>
    </w:rPr>
  </w:style>
  <w:style w:type="table" w:styleId="TableGrid">
    <w:name w:val="Table Grid"/>
    <w:basedOn w:val="TableNormal"/>
    <w:uiPriority w:val="39"/>
    <w:rsid w:val="002707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A3F3086"/>
    <w:pPr>
      <w:spacing w:after="100" w:line="480" w:lineRule="auto"/>
    </w:pPr>
    <w:rPr>
      <w:b/>
      <w:bCs/>
      <w:noProof/>
    </w:rPr>
  </w:style>
  <w:style w:type="table" w:customStyle="1" w:styleId="TableGrid1">
    <w:name w:val="Table Grid1"/>
    <w:basedOn w:val="TableNormal"/>
    <w:next w:val="TableGrid"/>
    <w:uiPriority w:val="59"/>
    <w:rsid w:val="00A26104"/>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pPr>
      <w:spacing w:after="100"/>
      <w:ind w:left="220"/>
    </w:pPr>
  </w:style>
  <w:style w:type="character" w:styleId="UnresolvedMention">
    <w:name w:val="Unresolved Mention"/>
    <w:basedOn w:val="DefaultParagraphFont"/>
    <w:uiPriority w:val="99"/>
    <w:semiHidden/>
    <w:unhideWhenUsed/>
    <w:rsid w:val="005241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2829">
      <w:bodyDiv w:val="1"/>
      <w:marLeft w:val="0"/>
      <w:marRight w:val="0"/>
      <w:marTop w:val="0"/>
      <w:marBottom w:val="0"/>
      <w:divBdr>
        <w:top w:val="none" w:sz="0" w:space="0" w:color="auto"/>
        <w:left w:val="none" w:sz="0" w:space="0" w:color="auto"/>
        <w:bottom w:val="none" w:sz="0" w:space="0" w:color="auto"/>
        <w:right w:val="none" w:sz="0" w:space="0" w:color="auto"/>
      </w:divBdr>
      <w:divsChild>
        <w:div w:id="1166550695">
          <w:marLeft w:val="0"/>
          <w:marRight w:val="0"/>
          <w:marTop w:val="0"/>
          <w:marBottom w:val="0"/>
          <w:divBdr>
            <w:top w:val="none" w:sz="0" w:space="0" w:color="auto"/>
            <w:left w:val="none" w:sz="0" w:space="0" w:color="auto"/>
            <w:bottom w:val="none" w:sz="0" w:space="0" w:color="auto"/>
            <w:right w:val="none" w:sz="0" w:space="0" w:color="auto"/>
          </w:divBdr>
        </w:div>
        <w:div w:id="1951742388">
          <w:marLeft w:val="0"/>
          <w:marRight w:val="0"/>
          <w:marTop w:val="0"/>
          <w:marBottom w:val="0"/>
          <w:divBdr>
            <w:top w:val="none" w:sz="0" w:space="0" w:color="auto"/>
            <w:left w:val="none" w:sz="0" w:space="0" w:color="auto"/>
            <w:bottom w:val="none" w:sz="0" w:space="0" w:color="auto"/>
            <w:right w:val="none" w:sz="0" w:space="0" w:color="auto"/>
          </w:divBdr>
        </w:div>
        <w:div w:id="1510833457">
          <w:marLeft w:val="0"/>
          <w:marRight w:val="0"/>
          <w:marTop w:val="0"/>
          <w:marBottom w:val="0"/>
          <w:divBdr>
            <w:top w:val="none" w:sz="0" w:space="0" w:color="auto"/>
            <w:left w:val="none" w:sz="0" w:space="0" w:color="auto"/>
            <w:bottom w:val="none" w:sz="0" w:space="0" w:color="auto"/>
            <w:right w:val="none" w:sz="0" w:space="0" w:color="auto"/>
          </w:divBdr>
        </w:div>
        <w:div w:id="1809663514">
          <w:marLeft w:val="0"/>
          <w:marRight w:val="0"/>
          <w:marTop w:val="0"/>
          <w:marBottom w:val="0"/>
          <w:divBdr>
            <w:top w:val="none" w:sz="0" w:space="0" w:color="auto"/>
            <w:left w:val="none" w:sz="0" w:space="0" w:color="auto"/>
            <w:bottom w:val="none" w:sz="0" w:space="0" w:color="auto"/>
            <w:right w:val="none" w:sz="0" w:space="0" w:color="auto"/>
          </w:divBdr>
        </w:div>
        <w:div w:id="1821119162">
          <w:marLeft w:val="0"/>
          <w:marRight w:val="0"/>
          <w:marTop w:val="0"/>
          <w:marBottom w:val="0"/>
          <w:divBdr>
            <w:top w:val="none" w:sz="0" w:space="0" w:color="auto"/>
            <w:left w:val="none" w:sz="0" w:space="0" w:color="auto"/>
            <w:bottom w:val="none" w:sz="0" w:space="0" w:color="auto"/>
            <w:right w:val="none" w:sz="0" w:space="0" w:color="auto"/>
          </w:divBdr>
        </w:div>
        <w:div w:id="1721977814">
          <w:marLeft w:val="0"/>
          <w:marRight w:val="0"/>
          <w:marTop w:val="0"/>
          <w:marBottom w:val="0"/>
          <w:divBdr>
            <w:top w:val="none" w:sz="0" w:space="0" w:color="auto"/>
            <w:left w:val="none" w:sz="0" w:space="0" w:color="auto"/>
            <w:bottom w:val="none" w:sz="0" w:space="0" w:color="auto"/>
            <w:right w:val="none" w:sz="0" w:space="0" w:color="auto"/>
          </w:divBdr>
        </w:div>
        <w:div w:id="1771581196">
          <w:marLeft w:val="0"/>
          <w:marRight w:val="0"/>
          <w:marTop w:val="0"/>
          <w:marBottom w:val="0"/>
          <w:divBdr>
            <w:top w:val="none" w:sz="0" w:space="0" w:color="auto"/>
            <w:left w:val="none" w:sz="0" w:space="0" w:color="auto"/>
            <w:bottom w:val="none" w:sz="0" w:space="0" w:color="auto"/>
            <w:right w:val="none" w:sz="0" w:space="0" w:color="auto"/>
          </w:divBdr>
        </w:div>
        <w:div w:id="104813230">
          <w:marLeft w:val="0"/>
          <w:marRight w:val="0"/>
          <w:marTop w:val="0"/>
          <w:marBottom w:val="0"/>
          <w:divBdr>
            <w:top w:val="none" w:sz="0" w:space="0" w:color="auto"/>
            <w:left w:val="none" w:sz="0" w:space="0" w:color="auto"/>
            <w:bottom w:val="none" w:sz="0" w:space="0" w:color="auto"/>
            <w:right w:val="none" w:sz="0" w:space="0" w:color="auto"/>
          </w:divBdr>
        </w:div>
      </w:divsChild>
    </w:div>
    <w:div w:id="1129782707">
      <w:bodyDiv w:val="1"/>
      <w:marLeft w:val="0"/>
      <w:marRight w:val="0"/>
      <w:marTop w:val="0"/>
      <w:marBottom w:val="0"/>
      <w:divBdr>
        <w:top w:val="none" w:sz="0" w:space="0" w:color="auto"/>
        <w:left w:val="none" w:sz="0" w:space="0" w:color="auto"/>
        <w:bottom w:val="none" w:sz="0" w:space="0" w:color="auto"/>
        <w:right w:val="none" w:sz="0" w:space="0" w:color="auto"/>
      </w:divBdr>
      <w:divsChild>
        <w:div w:id="797605798">
          <w:marLeft w:val="0"/>
          <w:marRight w:val="0"/>
          <w:marTop w:val="0"/>
          <w:marBottom w:val="0"/>
          <w:divBdr>
            <w:top w:val="none" w:sz="0" w:space="0" w:color="auto"/>
            <w:left w:val="none" w:sz="0" w:space="0" w:color="auto"/>
            <w:bottom w:val="none" w:sz="0" w:space="0" w:color="auto"/>
            <w:right w:val="none" w:sz="0" w:space="0" w:color="auto"/>
          </w:divBdr>
        </w:div>
      </w:divsChild>
    </w:div>
    <w:div w:id="1335914334">
      <w:bodyDiv w:val="1"/>
      <w:marLeft w:val="0"/>
      <w:marRight w:val="0"/>
      <w:marTop w:val="0"/>
      <w:marBottom w:val="0"/>
      <w:divBdr>
        <w:top w:val="none" w:sz="0" w:space="0" w:color="auto"/>
        <w:left w:val="none" w:sz="0" w:space="0" w:color="auto"/>
        <w:bottom w:val="none" w:sz="0" w:space="0" w:color="auto"/>
        <w:right w:val="none" w:sz="0" w:space="0" w:color="auto"/>
      </w:divBdr>
      <w:divsChild>
        <w:div w:id="1716272171">
          <w:marLeft w:val="0"/>
          <w:marRight w:val="0"/>
          <w:marTop w:val="0"/>
          <w:marBottom w:val="0"/>
          <w:divBdr>
            <w:top w:val="none" w:sz="0" w:space="0" w:color="auto"/>
            <w:left w:val="none" w:sz="0" w:space="0" w:color="auto"/>
            <w:bottom w:val="none" w:sz="0" w:space="0" w:color="auto"/>
            <w:right w:val="none" w:sz="0" w:space="0" w:color="auto"/>
          </w:divBdr>
        </w:div>
        <w:div w:id="1290208121">
          <w:marLeft w:val="0"/>
          <w:marRight w:val="0"/>
          <w:marTop w:val="0"/>
          <w:marBottom w:val="0"/>
          <w:divBdr>
            <w:top w:val="none" w:sz="0" w:space="0" w:color="auto"/>
            <w:left w:val="none" w:sz="0" w:space="0" w:color="auto"/>
            <w:bottom w:val="none" w:sz="0" w:space="0" w:color="auto"/>
            <w:right w:val="none" w:sz="0" w:space="0" w:color="auto"/>
          </w:divBdr>
        </w:div>
        <w:div w:id="1212772014">
          <w:marLeft w:val="0"/>
          <w:marRight w:val="0"/>
          <w:marTop w:val="0"/>
          <w:marBottom w:val="0"/>
          <w:divBdr>
            <w:top w:val="none" w:sz="0" w:space="0" w:color="auto"/>
            <w:left w:val="none" w:sz="0" w:space="0" w:color="auto"/>
            <w:bottom w:val="none" w:sz="0" w:space="0" w:color="auto"/>
            <w:right w:val="none" w:sz="0" w:space="0" w:color="auto"/>
          </w:divBdr>
        </w:div>
        <w:div w:id="714813921">
          <w:marLeft w:val="0"/>
          <w:marRight w:val="0"/>
          <w:marTop w:val="0"/>
          <w:marBottom w:val="0"/>
          <w:divBdr>
            <w:top w:val="none" w:sz="0" w:space="0" w:color="auto"/>
            <w:left w:val="none" w:sz="0" w:space="0" w:color="auto"/>
            <w:bottom w:val="none" w:sz="0" w:space="0" w:color="auto"/>
            <w:right w:val="none" w:sz="0" w:space="0" w:color="auto"/>
          </w:divBdr>
        </w:div>
        <w:div w:id="310444226">
          <w:marLeft w:val="0"/>
          <w:marRight w:val="0"/>
          <w:marTop w:val="0"/>
          <w:marBottom w:val="0"/>
          <w:divBdr>
            <w:top w:val="none" w:sz="0" w:space="0" w:color="auto"/>
            <w:left w:val="none" w:sz="0" w:space="0" w:color="auto"/>
            <w:bottom w:val="none" w:sz="0" w:space="0" w:color="auto"/>
            <w:right w:val="none" w:sz="0" w:space="0" w:color="auto"/>
          </w:divBdr>
        </w:div>
        <w:div w:id="628703845">
          <w:marLeft w:val="0"/>
          <w:marRight w:val="0"/>
          <w:marTop w:val="0"/>
          <w:marBottom w:val="0"/>
          <w:divBdr>
            <w:top w:val="none" w:sz="0" w:space="0" w:color="auto"/>
            <w:left w:val="none" w:sz="0" w:space="0" w:color="auto"/>
            <w:bottom w:val="none" w:sz="0" w:space="0" w:color="auto"/>
            <w:right w:val="none" w:sz="0" w:space="0" w:color="auto"/>
          </w:divBdr>
        </w:div>
        <w:div w:id="821241098">
          <w:marLeft w:val="0"/>
          <w:marRight w:val="0"/>
          <w:marTop w:val="0"/>
          <w:marBottom w:val="0"/>
          <w:divBdr>
            <w:top w:val="none" w:sz="0" w:space="0" w:color="auto"/>
            <w:left w:val="none" w:sz="0" w:space="0" w:color="auto"/>
            <w:bottom w:val="none" w:sz="0" w:space="0" w:color="auto"/>
            <w:right w:val="none" w:sz="0" w:space="0" w:color="auto"/>
          </w:divBdr>
        </w:div>
        <w:div w:id="298654127">
          <w:marLeft w:val="0"/>
          <w:marRight w:val="0"/>
          <w:marTop w:val="0"/>
          <w:marBottom w:val="0"/>
          <w:divBdr>
            <w:top w:val="none" w:sz="0" w:space="0" w:color="auto"/>
            <w:left w:val="none" w:sz="0" w:space="0" w:color="auto"/>
            <w:bottom w:val="none" w:sz="0" w:space="0" w:color="auto"/>
            <w:right w:val="none" w:sz="0" w:space="0" w:color="auto"/>
          </w:divBdr>
        </w:div>
      </w:divsChild>
    </w:div>
    <w:div w:id="1647706423">
      <w:bodyDiv w:val="1"/>
      <w:marLeft w:val="0"/>
      <w:marRight w:val="0"/>
      <w:marTop w:val="0"/>
      <w:marBottom w:val="0"/>
      <w:divBdr>
        <w:top w:val="none" w:sz="0" w:space="0" w:color="auto"/>
        <w:left w:val="none" w:sz="0" w:space="0" w:color="auto"/>
        <w:bottom w:val="none" w:sz="0" w:space="0" w:color="auto"/>
        <w:right w:val="none" w:sz="0" w:space="0" w:color="auto"/>
      </w:divBdr>
    </w:div>
    <w:div w:id="183417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aeiconsultants.com/top-construction-risks-and-how-to-mitigate-them" TargetMode="External"/><Relationship Id="rId18" Type="http://schemas.openxmlformats.org/officeDocument/2006/relationships/hyperlink" Target="https://www.marsh.com/en-gb/industries/construction/insights/uk-contractors-top-10-risks.html" TargetMode="External"/><Relationship Id="rId3" Type="http://schemas.openxmlformats.org/officeDocument/2006/relationships/customXml" Target="../customXml/item3.xml"/><Relationship Id="rId21" Type="http://schemas.openxmlformats.org/officeDocument/2006/relationships/image" Target="media/image1.jpg"/><Relationship Id="rId7" Type="http://schemas.openxmlformats.org/officeDocument/2006/relationships/styles" Target="styles.xml"/><Relationship Id="rId12" Type="http://schemas.openxmlformats.org/officeDocument/2006/relationships/hyperlink" Target="https://www.marsh.com/en-gb/industries/construction/insights/uk-contractors-top-10-risks.html" TargetMode="External"/><Relationship Id="rId17" Type="http://schemas.openxmlformats.org/officeDocument/2006/relationships/hyperlink" Target="https://suretylearn.org/wp-content/uploads/2014/01/M8_SuretyLearn-Construction-Risks-2013.pdf" TargetMode="External"/><Relationship Id="rId2" Type="http://schemas.openxmlformats.org/officeDocument/2006/relationships/customXml" Target="../customXml/item2.xml"/><Relationship Id="rId16" Type="http://schemas.openxmlformats.org/officeDocument/2006/relationships/hyperlink" Target="https://www.statista.com/statistics/584914/monthly-rainfall-in-uk" TargetMode="External"/><Relationship Id="rId20" Type="http://schemas.openxmlformats.org/officeDocument/2006/relationships/hyperlink" Target="https://www.gov.uk/government/publications/damp-and-mould-understanding-and-addressing-the-health-risks-for-rented-housing-providers/understanding-and-addressing-the-health-risks-of-damp-and-mould-in-the-home--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projectmanager.com/blog/construction-risk-management"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nhmf.co.uk/article/awaab-s-law-is-more-than-damp-and-mould"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legislation.gov.uk/ukpga/1974/37/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3066BAE55676A46AD924374EC1F383E" ma:contentTypeVersion="14" ma:contentTypeDescription="Create a new document." ma:contentTypeScope="" ma:versionID="a6e218fe8d6bbb9caf5f513b7b82f403">
  <xsd:schema xmlns:xsd="http://www.w3.org/2001/XMLSchema" xmlns:xs="http://www.w3.org/2001/XMLSchema" xmlns:p="http://schemas.microsoft.com/office/2006/metadata/properties" xmlns:ns3="2bb097c3-22e0-4e99-83b2-eb05351653b2" xmlns:ns4="b1089a50-1744-4dd3-be0a-c140ac01ddb4" targetNamespace="http://schemas.microsoft.com/office/2006/metadata/properties" ma:root="true" ma:fieldsID="db7ba690c194d3f50d467f762483e98d" ns3:_="" ns4:_="">
    <xsd:import namespace="2bb097c3-22e0-4e99-83b2-eb05351653b2"/>
    <xsd:import namespace="b1089a50-1744-4dd3-be0a-c140ac01ddb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b097c3-22e0-4e99-83b2-eb05351653b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1089a50-1744-4dd3-be0a-c140ac01ddb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2bb097c3-22e0-4e99-83b2-eb05351653b2"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5C9EDA-A98D-493C-8EE0-8E71FE79EDAA}">
  <ds:schemaRefs>
    <ds:schemaRef ds:uri="http://schemas.openxmlformats.org/officeDocument/2006/bibliography"/>
  </ds:schemaRefs>
</ds:datastoreItem>
</file>

<file path=customXml/itemProps3.xml><?xml version="1.0" encoding="utf-8"?>
<ds:datastoreItem xmlns:ds="http://schemas.openxmlformats.org/officeDocument/2006/customXml" ds:itemID="{A306C42E-C82B-4F79-B298-A3DE25B8A1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b097c3-22e0-4e99-83b2-eb05351653b2"/>
    <ds:schemaRef ds:uri="b1089a50-1744-4dd3-be0a-c140ac01dd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90C3B2-F606-471D-9BD9-28A2BA596C24}">
  <ds:schemaRefs>
    <ds:schemaRef ds:uri="http://schemas.microsoft.com/sharepoint/v3/contenttype/forms"/>
  </ds:schemaRefs>
</ds:datastoreItem>
</file>

<file path=customXml/itemProps5.xml><?xml version="1.0" encoding="utf-8"?>
<ds:datastoreItem xmlns:ds="http://schemas.openxmlformats.org/officeDocument/2006/customXml" ds:itemID="{FB888267-2308-4BB4-A4B3-93EC7173D466}">
  <ds:schemaRefs>
    <ds:schemaRef ds:uri="http://schemas.microsoft.com/office/2006/metadata/properties"/>
    <ds:schemaRef ds:uri="http://schemas.microsoft.com/office/infopath/2007/PartnerControls"/>
    <ds:schemaRef ds:uri="2bb097c3-22e0-4e99-83b2-eb05351653b2"/>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2375</Words>
  <Characters>13541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ACBA5025 – Project Planning</vt:lpstr>
    </vt:vector>
  </TitlesOfParts>
  <Company/>
  <LinksUpToDate>false</LinksUpToDate>
  <CharactersWithSpaces>15885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ACBA5025 – Project Planning</dc:title>
  <dc:subject>Assignment 2: Report on Project Risk Management</dc:subject>
  <dc:creator>David Deeth (2223671)</dc:creator>
  <cp:keywords/>
  <dc:description/>
  <cp:lastModifiedBy>David Deeth</cp:lastModifiedBy>
  <cp:revision>12</cp:revision>
  <dcterms:created xsi:type="dcterms:W3CDTF">2025-05-13T22:31:00Z</dcterms:created>
  <dcterms:modified xsi:type="dcterms:W3CDTF">2025-05-13T22:51:00Z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0x010100C3066BAE55676A46AD924374EC1F383E</vt:lpwstr>
  </property>
</Properties>
</file>