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9F5668" w14:textId="0F5509AF" w:rsidR="007E4C10" w:rsidRDefault="00F62C2E" w:rsidP="00F62C2E">
      <w:pPr>
        <w:jc w:val="center"/>
        <w:rPr>
          <w:b/>
          <w:bCs/>
          <w:i/>
          <w:iCs/>
          <w:sz w:val="32"/>
          <w:szCs w:val="32"/>
        </w:rPr>
      </w:pPr>
      <w:r w:rsidRPr="00F62C2E">
        <w:rPr>
          <w:b/>
          <w:bCs/>
          <w:i/>
          <w:iCs/>
          <w:sz w:val="32"/>
          <w:szCs w:val="32"/>
        </w:rPr>
        <w:t>Engineering Science Assignment</w:t>
      </w:r>
    </w:p>
    <w:p w14:paraId="4C614621" w14:textId="0852890C" w:rsidR="00F62C2E" w:rsidRDefault="00F62C2E" w:rsidP="00F62C2E">
      <w:pPr>
        <w:jc w:val="center"/>
        <w:rPr>
          <w:b/>
          <w:bCs/>
          <w:i/>
          <w:iCs/>
          <w:sz w:val="28"/>
          <w:szCs w:val="28"/>
        </w:rPr>
      </w:pPr>
      <w:r w:rsidRPr="00F62C2E">
        <w:rPr>
          <w:b/>
          <w:bCs/>
          <w:i/>
          <w:iCs/>
          <w:sz w:val="28"/>
          <w:szCs w:val="28"/>
        </w:rPr>
        <w:t>Written by: Will Gabriel</w:t>
      </w:r>
    </w:p>
    <w:p w14:paraId="61603D31" w14:textId="7DE0A025" w:rsidR="00FD0ACA" w:rsidRDefault="00FD0ACA" w:rsidP="00F62C2E">
      <w:pPr>
        <w:jc w:val="center"/>
        <w:rPr>
          <w:b/>
          <w:bCs/>
          <w:i/>
          <w:iCs/>
          <w:sz w:val="28"/>
          <w:szCs w:val="28"/>
        </w:rPr>
      </w:pPr>
      <w:r>
        <w:rPr>
          <w:b/>
          <w:bCs/>
          <w:i/>
          <w:iCs/>
          <w:sz w:val="28"/>
          <w:szCs w:val="28"/>
        </w:rPr>
        <w:t>Dated: 6</w:t>
      </w:r>
      <w:r w:rsidRPr="00FD0ACA">
        <w:rPr>
          <w:b/>
          <w:bCs/>
          <w:i/>
          <w:iCs/>
          <w:sz w:val="28"/>
          <w:szCs w:val="28"/>
          <w:vertAlign w:val="superscript"/>
        </w:rPr>
        <w:t>th</w:t>
      </w:r>
      <w:r>
        <w:rPr>
          <w:b/>
          <w:bCs/>
          <w:i/>
          <w:iCs/>
          <w:sz w:val="28"/>
          <w:szCs w:val="28"/>
        </w:rPr>
        <w:t xml:space="preserve"> December 2024</w:t>
      </w:r>
    </w:p>
    <w:sdt>
      <w:sdtPr>
        <w:rPr>
          <w:rFonts w:asciiTheme="minorHAnsi" w:eastAsiaTheme="minorHAnsi" w:hAnsiTheme="minorHAnsi" w:cstheme="minorBidi"/>
          <w:color w:val="auto"/>
          <w:sz w:val="22"/>
          <w:szCs w:val="22"/>
          <w:lang w:val="en-GB"/>
        </w:rPr>
        <w:id w:val="-1701388316"/>
        <w:docPartObj>
          <w:docPartGallery w:val="Table of Contents"/>
          <w:docPartUnique/>
        </w:docPartObj>
      </w:sdtPr>
      <w:sdtEndPr>
        <w:rPr>
          <w:b/>
          <w:bCs/>
          <w:noProof/>
        </w:rPr>
      </w:sdtEndPr>
      <w:sdtContent>
        <w:p w14:paraId="77B5055D" w14:textId="22EBDB61" w:rsidR="00F62C2E" w:rsidRPr="006018DD" w:rsidRDefault="00F62C2E">
          <w:pPr>
            <w:pStyle w:val="TOCHeading"/>
            <w:rPr>
              <w:u w:val="single"/>
            </w:rPr>
          </w:pPr>
          <w:r w:rsidRPr="006018DD">
            <w:rPr>
              <w:u w:val="single"/>
            </w:rPr>
            <w:t>Contents</w:t>
          </w:r>
        </w:p>
        <w:p w14:paraId="76382187" w14:textId="1B0AEE65" w:rsidR="005413FB" w:rsidRDefault="00F62C2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84480420" w:history="1">
            <w:r w:rsidR="005413FB" w:rsidRPr="0057649D">
              <w:rPr>
                <w:rStyle w:val="Hyperlink"/>
                <w:noProof/>
              </w:rPr>
              <w:t>Introduction</w:t>
            </w:r>
            <w:r w:rsidR="005413FB">
              <w:rPr>
                <w:noProof/>
                <w:webHidden/>
              </w:rPr>
              <w:tab/>
            </w:r>
            <w:r w:rsidR="005413FB">
              <w:rPr>
                <w:noProof/>
                <w:webHidden/>
              </w:rPr>
              <w:fldChar w:fldCharType="begin"/>
            </w:r>
            <w:r w:rsidR="005413FB">
              <w:rPr>
                <w:noProof/>
                <w:webHidden/>
              </w:rPr>
              <w:instrText xml:space="preserve"> PAGEREF _Toc184480420 \h </w:instrText>
            </w:r>
            <w:r w:rsidR="005413FB">
              <w:rPr>
                <w:noProof/>
                <w:webHidden/>
              </w:rPr>
            </w:r>
            <w:r w:rsidR="005413FB">
              <w:rPr>
                <w:noProof/>
                <w:webHidden/>
              </w:rPr>
              <w:fldChar w:fldCharType="separate"/>
            </w:r>
            <w:r w:rsidR="005413FB">
              <w:rPr>
                <w:noProof/>
                <w:webHidden/>
              </w:rPr>
              <w:t>1</w:t>
            </w:r>
            <w:r w:rsidR="005413FB">
              <w:rPr>
                <w:noProof/>
                <w:webHidden/>
              </w:rPr>
              <w:fldChar w:fldCharType="end"/>
            </w:r>
          </w:hyperlink>
        </w:p>
        <w:p w14:paraId="626B3B9E" w14:textId="683EFD7D" w:rsidR="005413FB" w:rsidRDefault="005413FB">
          <w:pPr>
            <w:pStyle w:val="TOC1"/>
            <w:tabs>
              <w:tab w:val="right" w:leader="dot" w:pos="9016"/>
            </w:tabs>
            <w:rPr>
              <w:rFonts w:eastAsiaTheme="minorEastAsia"/>
              <w:noProof/>
              <w:lang w:eastAsia="en-GB"/>
            </w:rPr>
          </w:pPr>
          <w:hyperlink w:anchor="_Toc184480421" w:history="1">
            <w:r w:rsidRPr="0057649D">
              <w:rPr>
                <w:rStyle w:val="Hyperlink"/>
                <w:noProof/>
              </w:rPr>
              <w:t>Experimental Procedure</w:t>
            </w:r>
            <w:r>
              <w:rPr>
                <w:noProof/>
                <w:webHidden/>
              </w:rPr>
              <w:tab/>
            </w:r>
            <w:r>
              <w:rPr>
                <w:noProof/>
                <w:webHidden/>
              </w:rPr>
              <w:fldChar w:fldCharType="begin"/>
            </w:r>
            <w:r>
              <w:rPr>
                <w:noProof/>
                <w:webHidden/>
              </w:rPr>
              <w:instrText xml:space="preserve"> PAGEREF _Toc184480421 \h </w:instrText>
            </w:r>
            <w:r>
              <w:rPr>
                <w:noProof/>
                <w:webHidden/>
              </w:rPr>
            </w:r>
            <w:r>
              <w:rPr>
                <w:noProof/>
                <w:webHidden/>
              </w:rPr>
              <w:fldChar w:fldCharType="separate"/>
            </w:r>
            <w:r>
              <w:rPr>
                <w:noProof/>
                <w:webHidden/>
              </w:rPr>
              <w:t>2</w:t>
            </w:r>
            <w:r>
              <w:rPr>
                <w:noProof/>
                <w:webHidden/>
              </w:rPr>
              <w:fldChar w:fldCharType="end"/>
            </w:r>
          </w:hyperlink>
        </w:p>
        <w:p w14:paraId="46DAF4BD" w14:textId="0EAD637E" w:rsidR="005413FB" w:rsidRDefault="005413FB">
          <w:pPr>
            <w:pStyle w:val="TOC1"/>
            <w:tabs>
              <w:tab w:val="right" w:leader="dot" w:pos="9016"/>
            </w:tabs>
            <w:rPr>
              <w:rFonts w:eastAsiaTheme="minorEastAsia"/>
              <w:noProof/>
              <w:lang w:eastAsia="en-GB"/>
            </w:rPr>
          </w:pPr>
          <w:hyperlink w:anchor="_Toc184480422" w:history="1">
            <w:r w:rsidRPr="0057649D">
              <w:rPr>
                <w:rStyle w:val="Hyperlink"/>
                <w:noProof/>
              </w:rPr>
              <w:t>Results</w:t>
            </w:r>
            <w:r>
              <w:rPr>
                <w:noProof/>
                <w:webHidden/>
              </w:rPr>
              <w:tab/>
            </w:r>
            <w:r>
              <w:rPr>
                <w:noProof/>
                <w:webHidden/>
              </w:rPr>
              <w:fldChar w:fldCharType="begin"/>
            </w:r>
            <w:r>
              <w:rPr>
                <w:noProof/>
                <w:webHidden/>
              </w:rPr>
              <w:instrText xml:space="preserve"> PAGEREF _Toc184480422 \h </w:instrText>
            </w:r>
            <w:r>
              <w:rPr>
                <w:noProof/>
                <w:webHidden/>
              </w:rPr>
            </w:r>
            <w:r>
              <w:rPr>
                <w:noProof/>
                <w:webHidden/>
              </w:rPr>
              <w:fldChar w:fldCharType="separate"/>
            </w:r>
            <w:r>
              <w:rPr>
                <w:noProof/>
                <w:webHidden/>
              </w:rPr>
              <w:t>3</w:t>
            </w:r>
            <w:r>
              <w:rPr>
                <w:noProof/>
                <w:webHidden/>
              </w:rPr>
              <w:fldChar w:fldCharType="end"/>
            </w:r>
          </w:hyperlink>
        </w:p>
        <w:p w14:paraId="58EBD66B" w14:textId="07E2AEDD" w:rsidR="005413FB" w:rsidRDefault="005413FB">
          <w:pPr>
            <w:pStyle w:val="TOC1"/>
            <w:tabs>
              <w:tab w:val="right" w:leader="dot" w:pos="9016"/>
            </w:tabs>
            <w:rPr>
              <w:rFonts w:eastAsiaTheme="minorEastAsia"/>
              <w:noProof/>
              <w:lang w:eastAsia="en-GB"/>
            </w:rPr>
          </w:pPr>
          <w:hyperlink w:anchor="_Toc184480423" w:history="1">
            <w:r w:rsidRPr="0057649D">
              <w:rPr>
                <w:rStyle w:val="Hyperlink"/>
                <w:noProof/>
              </w:rPr>
              <w:t>Analysis</w:t>
            </w:r>
            <w:r>
              <w:rPr>
                <w:noProof/>
                <w:webHidden/>
              </w:rPr>
              <w:tab/>
            </w:r>
            <w:r>
              <w:rPr>
                <w:noProof/>
                <w:webHidden/>
              </w:rPr>
              <w:fldChar w:fldCharType="begin"/>
            </w:r>
            <w:r>
              <w:rPr>
                <w:noProof/>
                <w:webHidden/>
              </w:rPr>
              <w:instrText xml:space="preserve"> PAGEREF _Toc184480423 \h </w:instrText>
            </w:r>
            <w:r>
              <w:rPr>
                <w:noProof/>
                <w:webHidden/>
              </w:rPr>
            </w:r>
            <w:r>
              <w:rPr>
                <w:noProof/>
                <w:webHidden/>
              </w:rPr>
              <w:fldChar w:fldCharType="separate"/>
            </w:r>
            <w:r>
              <w:rPr>
                <w:noProof/>
                <w:webHidden/>
              </w:rPr>
              <w:t>4</w:t>
            </w:r>
            <w:r>
              <w:rPr>
                <w:noProof/>
                <w:webHidden/>
              </w:rPr>
              <w:fldChar w:fldCharType="end"/>
            </w:r>
          </w:hyperlink>
        </w:p>
        <w:p w14:paraId="6A8DA5F4" w14:textId="5E7D67A9" w:rsidR="005413FB" w:rsidRDefault="005413FB">
          <w:pPr>
            <w:pStyle w:val="TOC1"/>
            <w:tabs>
              <w:tab w:val="right" w:leader="dot" w:pos="9016"/>
            </w:tabs>
            <w:rPr>
              <w:rFonts w:eastAsiaTheme="minorEastAsia"/>
              <w:noProof/>
              <w:lang w:eastAsia="en-GB"/>
            </w:rPr>
          </w:pPr>
          <w:hyperlink w:anchor="_Toc184480424" w:history="1">
            <w:r w:rsidRPr="0057649D">
              <w:rPr>
                <w:rStyle w:val="Hyperlink"/>
                <w:noProof/>
              </w:rPr>
              <w:t>Conclusion</w:t>
            </w:r>
            <w:r>
              <w:rPr>
                <w:noProof/>
                <w:webHidden/>
              </w:rPr>
              <w:tab/>
            </w:r>
            <w:r>
              <w:rPr>
                <w:noProof/>
                <w:webHidden/>
              </w:rPr>
              <w:fldChar w:fldCharType="begin"/>
            </w:r>
            <w:r>
              <w:rPr>
                <w:noProof/>
                <w:webHidden/>
              </w:rPr>
              <w:instrText xml:space="preserve"> PAGEREF _Toc184480424 \h </w:instrText>
            </w:r>
            <w:r>
              <w:rPr>
                <w:noProof/>
                <w:webHidden/>
              </w:rPr>
            </w:r>
            <w:r>
              <w:rPr>
                <w:noProof/>
                <w:webHidden/>
              </w:rPr>
              <w:fldChar w:fldCharType="separate"/>
            </w:r>
            <w:r>
              <w:rPr>
                <w:noProof/>
                <w:webHidden/>
              </w:rPr>
              <w:t>7</w:t>
            </w:r>
            <w:r>
              <w:rPr>
                <w:noProof/>
                <w:webHidden/>
              </w:rPr>
              <w:fldChar w:fldCharType="end"/>
            </w:r>
          </w:hyperlink>
        </w:p>
        <w:p w14:paraId="57246EBC" w14:textId="34D6CD9D" w:rsidR="005413FB" w:rsidRDefault="005413FB">
          <w:pPr>
            <w:pStyle w:val="TOC1"/>
            <w:tabs>
              <w:tab w:val="right" w:leader="dot" w:pos="9016"/>
            </w:tabs>
            <w:rPr>
              <w:rFonts w:eastAsiaTheme="minorEastAsia"/>
              <w:noProof/>
              <w:lang w:eastAsia="en-GB"/>
            </w:rPr>
          </w:pPr>
          <w:hyperlink w:anchor="_Toc184480425" w:history="1">
            <w:r w:rsidRPr="0057649D">
              <w:rPr>
                <w:rStyle w:val="Hyperlink"/>
                <w:noProof/>
              </w:rPr>
              <w:t>Evaluation</w:t>
            </w:r>
            <w:r>
              <w:rPr>
                <w:noProof/>
                <w:webHidden/>
              </w:rPr>
              <w:tab/>
            </w:r>
            <w:r>
              <w:rPr>
                <w:noProof/>
                <w:webHidden/>
              </w:rPr>
              <w:fldChar w:fldCharType="begin"/>
            </w:r>
            <w:r>
              <w:rPr>
                <w:noProof/>
                <w:webHidden/>
              </w:rPr>
              <w:instrText xml:space="preserve"> PAGEREF _Toc184480425 \h </w:instrText>
            </w:r>
            <w:r>
              <w:rPr>
                <w:noProof/>
                <w:webHidden/>
              </w:rPr>
            </w:r>
            <w:r>
              <w:rPr>
                <w:noProof/>
                <w:webHidden/>
              </w:rPr>
              <w:fldChar w:fldCharType="separate"/>
            </w:r>
            <w:r>
              <w:rPr>
                <w:noProof/>
                <w:webHidden/>
              </w:rPr>
              <w:t>8</w:t>
            </w:r>
            <w:r>
              <w:rPr>
                <w:noProof/>
                <w:webHidden/>
              </w:rPr>
              <w:fldChar w:fldCharType="end"/>
            </w:r>
          </w:hyperlink>
        </w:p>
        <w:p w14:paraId="2BB90E1F" w14:textId="3AE02573" w:rsidR="005413FB" w:rsidRDefault="005413FB">
          <w:pPr>
            <w:pStyle w:val="TOC1"/>
            <w:tabs>
              <w:tab w:val="right" w:leader="dot" w:pos="9016"/>
            </w:tabs>
            <w:rPr>
              <w:rFonts w:eastAsiaTheme="minorEastAsia"/>
              <w:noProof/>
              <w:lang w:eastAsia="en-GB"/>
            </w:rPr>
          </w:pPr>
          <w:hyperlink w:anchor="_Toc184480426" w:history="1">
            <w:r w:rsidRPr="0057649D">
              <w:rPr>
                <w:rStyle w:val="Hyperlink"/>
                <w:noProof/>
              </w:rPr>
              <w:t>Further Work</w:t>
            </w:r>
            <w:r>
              <w:rPr>
                <w:noProof/>
                <w:webHidden/>
              </w:rPr>
              <w:tab/>
            </w:r>
            <w:r>
              <w:rPr>
                <w:noProof/>
                <w:webHidden/>
              </w:rPr>
              <w:fldChar w:fldCharType="begin"/>
            </w:r>
            <w:r>
              <w:rPr>
                <w:noProof/>
                <w:webHidden/>
              </w:rPr>
              <w:instrText xml:space="preserve"> PAGEREF _Toc184480426 \h </w:instrText>
            </w:r>
            <w:r>
              <w:rPr>
                <w:noProof/>
                <w:webHidden/>
              </w:rPr>
            </w:r>
            <w:r>
              <w:rPr>
                <w:noProof/>
                <w:webHidden/>
              </w:rPr>
              <w:fldChar w:fldCharType="separate"/>
            </w:r>
            <w:r>
              <w:rPr>
                <w:noProof/>
                <w:webHidden/>
              </w:rPr>
              <w:t>9</w:t>
            </w:r>
            <w:r>
              <w:rPr>
                <w:noProof/>
                <w:webHidden/>
              </w:rPr>
              <w:fldChar w:fldCharType="end"/>
            </w:r>
          </w:hyperlink>
        </w:p>
        <w:p w14:paraId="755F7D58" w14:textId="0064DFA1" w:rsidR="005413FB" w:rsidRDefault="005413FB">
          <w:pPr>
            <w:pStyle w:val="TOC1"/>
            <w:tabs>
              <w:tab w:val="right" w:leader="dot" w:pos="9016"/>
            </w:tabs>
            <w:rPr>
              <w:rFonts w:eastAsiaTheme="minorEastAsia"/>
              <w:noProof/>
              <w:lang w:eastAsia="en-GB"/>
            </w:rPr>
          </w:pPr>
          <w:hyperlink w:anchor="_Toc184480427" w:history="1">
            <w:r w:rsidRPr="0057649D">
              <w:rPr>
                <w:rStyle w:val="Hyperlink"/>
                <w:noProof/>
              </w:rPr>
              <w:t>References</w:t>
            </w:r>
            <w:r>
              <w:rPr>
                <w:noProof/>
                <w:webHidden/>
              </w:rPr>
              <w:tab/>
            </w:r>
            <w:r>
              <w:rPr>
                <w:noProof/>
                <w:webHidden/>
              </w:rPr>
              <w:fldChar w:fldCharType="begin"/>
            </w:r>
            <w:r>
              <w:rPr>
                <w:noProof/>
                <w:webHidden/>
              </w:rPr>
              <w:instrText xml:space="preserve"> PAGEREF _Toc184480427 \h </w:instrText>
            </w:r>
            <w:r>
              <w:rPr>
                <w:noProof/>
                <w:webHidden/>
              </w:rPr>
            </w:r>
            <w:r>
              <w:rPr>
                <w:noProof/>
                <w:webHidden/>
              </w:rPr>
              <w:fldChar w:fldCharType="separate"/>
            </w:r>
            <w:r>
              <w:rPr>
                <w:noProof/>
                <w:webHidden/>
              </w:rPr>
              <w:t>10</w:t>
            </w:r>
            <w:r>
              <w:rPr>
                <w:noProof/>
                <w:webHidden/>
              </w:rPr>
              <w:fldChar w:fldCharType="end"/>
            </w:r>
          </w:hyperlink>
        </w:p>
        <w:p w14:paraId="769BA6C2" w14:textId="6B58A11C" w:rsidR="00F62C2E" w:rsidRDefault="00F62C2E">
          <w:r>
            <w:rPr>
              <w:b/>
              <w:bCs/>
              <w:noProof/>
            </w:rPr>
            <w:fldChar w:fldCharType="end"/>
          </w:r>
        </w:p>
      </w:sdtContent>
    </w:sdt>
    <w:p w14:paraId="55A610B4" w14:textId="721D244B" w:rsidR="00F62C2E" w:rsidRPr="006018DD" w:rsidRDefault="00F62C2E" w:rsidP="001925CD">
      <w:pPr>
        <w:pStyle w:val="Heading1"/>
        <w:jc w:val="both"/>
        <w:rPr>
          <w:sz w:val="22"/>
          <w:szCs w:val="22"/>
          <w:u w:val="single"/>
        </w:rPr>
      </w:pPr>
      <w:bookmarkStart w:id="0" w:name="_Toc184480420"/>
      <w:r w:rsidRPr="006018DD">
        <w:rPr>
          <w:u w:val="single"/>
        </w:rPr>
        <w:t>Introduction</w:t>
      </w:r>
      <w:bookmarkEnd w:id="0"/>
    </w:p>
    <w:p w14:paraId="3995145D" w14:textId="6E10FBB6" w:rsidR="003B15BC" w:rsidRDefault="008C1A64" w:rsidP="001925CD">
      <w:pPr>
        <w:jc w:val="both"/>
      </w:pPr>
      <w:r>
        <w:t>This assignment will cover a run of tensile strength tests applied to various materials, from metal to plastic. Through these tests, we can gain a better appreciation of how each material handles stretching – truly seeing their strengths and weaknesses as the load increases</w:t>
      </w:r>
      <w:r w:rsidR="00416598">
        <w:t xml:space="preserve">, as they progress from stretching/elasticity through to snapping. </w:t>
      </w:r>
    </w:p>
    <w:p w14:paraId="1C955C98" w14:textId="0EA0120D" w:rsidR="00226BB3" w:rsidRDefault="00226BB3" w:rsidP="001925CD">
      <w:pPr>
        <w:jc w:val="both"/>
      </w:pPr>
      <w:r>
        <w:t>We will be able to observe the elasticity of each material as it stretches under loads applied, along with the yield point of each material and thus where the materials no longer obey Hooke’s Law</w:t>
      </w:r>
      <w:sdt>
        <w:sdtPr>
          <w:id w:val="1052276575"/>
          <w:citation/>
        </w:sdtPr>
        <w:sdtEndPr/>
        <w:sdtContent>
          <w:r>
            <w:fldChar w:fldCharType="begin"/>
          </w:r>
          <w:r>
            <w:instrText xml:space="preserve"> CITATION Rob78 \l 2057 </w:instrText>
          </w:r>
          <w:r>
            <w:fldChar w:fldCharType="separate"/>
          </w:r>
          <w:r>
            <w:rPr>
              <w:noProof/>
            </w:rPr>
            <w:t xml:space="preserve"> (Hooke, 1678)</w:t>
          </w:r>
          <w:r>
            <w:fldChar w:fldCharType="end"/>
          </w:r>
        </w:sdtContent>
      </w:sdt>
      <w:r>
        <w:t xml:space="preserve"> which of course means the point of no return; the material is permanently stretched.</w:t>
      </w:r>
    </w:p>
    <w:p w14:paraId="30FE282A" w14:textId="77777777" w:rsidR="003B15BC" w:rsidRDefault="003B15BC">
      <w:r>
        <w:br w:type="page"/>
      </w:r>
    </w:p>
    <w:p w14:paraId="76AD86B5" w14:textId="77777777" w:rsidR="008C1A64" w:rsidRDefault="008C1A64" w:rsidP="001925CD">
      <w:pPr>
        <w:jc w:val="both"/>
      </w:pPr>
    </w:p>
    <w:p w14:paraId="76FF1AF2" w14:textId="13469EB9" w:rsidR="008C1A64" w:rsidRPr="006018DD" w:rsidRDefault="008C1A64" w:rsidP="001925CD">
      <w:pPr>
        <w:pStyle w:val="Heading1"/>
        <w:jc w:val="both"/>
        <w:rPr>
          <w:u w:val="single"/>
        </w:rPr>
      </w:pPr>
      <w:bookmarkStart w:id="1" w:name="_Toc184480421"/>
      <w:r w:rsidRPr="006018DD">
        <w:rPr>
          <w:u w:val="single"/>
        </w:rPr>
        <w:t>Experimental Procedure</w:t>
      </w:r>
      <w:bookmarkEnd w:id="1"/>
    </w:p>
    <w:p w14:paraId="10365D2B" w14:textId="105239FC" w:rsidR="008C1A64" w:rsidRDefault="008C1A64" w:rsidP="001925CD">
      <w:pPr>
        <w:jc w:val="both"/>
      </w:pPr>
      <w:r>
        <w:t xml:space="preserve">This experiment was conducted via the use of a tensile-testing machine. There was a thread, with laterally protruding handles, the operator uses to twist and either increase or decrease the separation distance of the mounts the </w:t>
      </w:r>
      <w:r w:rsidR="00D17DDB">
        <w:t>specimen</w:t>
      </w:r>
      <w:r>
        <w:t xml:space="preserve"> is attached to. </w:t>
      </w:r>
      <w:r w:rsidR="00DB646C">
        <w:t xml:space="preserve">By increasing the </w:t>
      </w:r>
      <w:r w:rsidR="00416598">
        <w:t>separation</w:t>
      </w:r>
      <w:r w:rsidR="00DB646C">
        <w:t xml:space="preserve">, we increase the load upon the </w:t>
      </w:r>
      <w:r w:rsidR="00416598">
        <w:t xml:space="preserve">mounted </w:t>
      </w:r>
      <w:r w:rsidR="00D17DDB">
        <w:t>specimen</w:t>
      </w:r>
      <w:r w:rsidR="00DB646C">
        <w:t xml:space="preserve">; we increase the tensile force applied. </w:t>
      </w:r>
    </w:p>
    <w:p w14:paraId="422199A6" w14:textId="78E8668C" w:rsidR="00416598" w:rsidRDefault="00416598" w:rsidP="001925CD">
      <w:pPr>
        <w:jc w:val="both"/>
        <w:rPr>
          <w:noProof/>
        </w:rPr>
      </w:pPr>
      <w:r>
        <w:rPr>
          <w:noProof/>
        </w:rPr>
        <w:drawing>
          <wp:anchor distT="0" distB="0" distL="114300" distR="114300" simplePos="0" relativeHeight="251657216" behindDoc="1" locked="0" layoutInCell="1" allowOverlap="1" wp14:anchorId="07921B42" wp14:editId="71AFBF48">
            <wp:simplePos x="0" y="0"/>
            <wp:positionH relativeFrom="margin">
              <wp:posOffset>-8627</wp:posOffset>
            </wp:positionH>
            <wp:positionV relativeFrom="paragraph">
              <wp:posOffset>68004</wp:posOffset>
            </wp:positionV>
            <wp:extent cx="3100705" cy="3942080"/>
            <wp:effectExtent l="76200" t="76200" r="80645" b="77470"/>
            <wp:wrapTight wrapText="bothSides">
              <wp:wrapPolygon edited="0">
                <wp:start x="-531" y="-418"/>
                <wp:lineTo x="-531" y="21920"/>
                <wp:lineTo x="22029" y="21920"/>
                <wp:lineTo x="22029" y="-418"/>
                <wp:lineTo x="-531" y="-418"/>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7" cstate="print">
                      <a:extLst>
                        <a:ext uri="{28A0092B-C50C-407E-A947-70E740481C1C}">
                          <a14:useLocalDpi xmlns:a14="http://schemas.microsoft.com/office/drawing/2010/main" val="0"/>
                        </a:ext>
                      </a:extLst>
                    </a:blip>
                    <a:srcRect l="2876" t="7910" r="11819" b="14675"/>
                    <a:stretch/>
                  </pic:blipFill>
                  <pic:spPr bwMode="auto">
                    <a:xfrm>
                      <a:off x="0" y="0"/>
                      <a:ext cx="3100705" cy="3942080"/>
                    </a:xfrm>
                    <a:prstGeom prst="rect">
                      <a:avLst/>
                    </a:prstGeom>
                    <a:ln>
                      <a:noFill/>
                    </a:ln>
                    <a:effectLst>
                      <a:glow rad="63500">
                        <a:schemeClr val="accent3">
                          <a:satMod val="175000"/>
                          <a:alpha val="40000"/>
                        </a:schemeClr>
                      </a:glo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t xml:space="preserve">The device </w:t>
      </w:r>
      <w:r w:rsidR="00D44942">
        <w:rPr>
          <w:noProof/>
        </w:rPr>
        <w:t>photographed</w:t>
      </w:r>
      <w:r>
        <w:rPr>
          <w:noProof/>
        </w:rPr>
        <w:t xml:space="preserve"> </w:t>
      </w:r>
      <w:r w:rsidR="00D44942">
        <w:rPr>
          <w:noProof/>
        </w:rPr>
        <w:t xml:space="preserve">to the </w:t>
      </w:r>
      <w:r>
        <w:rPr>
          <w:noProof/>
        </w:rPr>
        <w:t>left</w:t>
      </w:r>
      <w:sdt>
        <w:sdtPr>
          <w:rPr>
            <w:noProof/>
          </w:rPr>
          <w:id w:val="-486708164"/>
          <w:citation/>
        </w:sdtPr>
        <w:sdtContent>
          <w:r w:rsidR="00D44942">
            <w:rPr>
              <w:noProof/>
            </w:rPr>
            <w:fldChar w:fldCharType="begin"/>
          </w:r>
          <w:r w:rsidR="00D44942">
            <w:rPr>
              <w:noProof/>
            </w:rPr>
            <w:instrText xml:space="preserve"> CITATION Gro24 \l 2057 </w:instrText>
          </w:r>
          <w:r w:rsidR="00D44942">
            <w:rPr>
              <w:noProof/>
            </w:rPr>
            <w:fldChar w:fldCharType="separate"/>
          </w:r>
          <w:r w:rsidR="00D44942">
            <w:rPr>
              <w:noProof/>
            </w:rPr>
            <w:t xml:space="preserve"> (ACHA4002, 2024)</w:t>
          </w:r>
          <w:r w:rsidR="00D44942">
            <w:rPr>
              <w:noProof/>
            </w:rPr>
            <w:fldChar w:fldCharType="end"/>
          </w:r>
        </w:sdtContent>
      </w:sdt>
      <w:r>
        <w:rPr>
          <w:noProof/>
        </w:rPr>
        <w:t xml:space="preserve"> </w:t>
      </w:r>
      <w:r w:rsidR="001925CD">
        <w:rPr>
          <w:noProof/>
        </w:rPr>
        <w:t xml:space="preserve">applies the tensile load upon the material in the middle. There is equal force acting upon each end, pulling away from the middle, so the point where these forces collide is the middle. </w:t>
      </w:r>
    </w:p>
    <w:p w14:paraId="56868074" w14:textId="77777777" w:rsidR="00D44942" w:rsidRDefault="00D44942" w:rsidP="001925CD">
      <w:pPr>
        <w:jc w:val="both"/>
        <w:rPr>
          <w:noProof/>
        </w:rPr>
      </w:pPr>
    </w:p>
    <w:p w14:paraId="2CB44D3F" w14:textId="77777777" w:rsidR="00D44942" w:rsidRDefault="00D44942" w:rsidP="001925CD">
      <w:pPr>
        <w:jc w:val="both"/>
        <w:rPr>
          <w:noProof/>
        </w:rPr>
      </w:pPr>
    </w:p>
    <w:p w14:paraId="6956C2DF" w14:textId="77777777" w:rsidR="00D44942" w:rsidRDefault="00D44942" w:rsidP="001925CD">
      <w:pPr>
        <w:jc w:val="both"/>
        <w:rPr>
          <w:noProof/>
        </w:rPr>
      </w:pPr>
    </w:p>
    <w:p w14:paraId="5ED1B4B0" w14:textId="77777777" w:rsidR="00D44942" w:rsidRDefault="00D44942" w:rsidP="001925CD">
      <w:pPr>
        <w:jc w:val="both"/>
        <w:rPr>
          <w:noProof/>
        </w:rPr>
      </w:pPr>
    </w:p>
    <w:p w14:paraId="5D089A57" w14:textId="77777777" w:rsidR="00D44942" w:rsidRDefault="00D44942" w:rsidP="001925CD">
      <w:pPr>
        <w:jc w:val="both"/>
        <w:rPr>
          <w:noProof/>
        </w:rPr>
      </w:pPr>
    </w:p>
    <w:p w14:paraId="19A6E5B0" w14:textId="77777777" w:rsidR="00D44942" w:rsidRDefault="00D44942" w:rsidP="001925CD">
      <w:pPr>
        <w:jc w:val="both"/>
        <w:rPr>
          <w:noProof/>
        </w:rPr>
      </w:pPr>
    </w:p>
    <w:p w14:paraId="7D9CCCC2" w14:textId="77777777" w:rsidR="00D44942" w:rsidRDefault="00D44942" w:rsidP="001925CD">
      <w:pPr>
        <w:jc w:val="both"/>
        <w:rPr>
          <w:noProof/>
        </w:rPr>
      </w:pPr>
    </w:p>
    <w:p w14:paraId="500FCCBB" w14:textId="77777777" w:rsidR="00D44942" w:rsidRDefault="00D44942" w:rsidP="001925CD">
      <w:pPr>
        <w:jc w:val="both"/>
        <w:rPr>
          <w:noProof/>
        </w:rPr>
      </w:pPr>
    </w:p>
    <w:p w14:paraId="4628F532" w14:textId="77777777" w:rsidR="00D44942" w:rsidRDefault="00D44942" w:rsidP="001925CD">
      <w:pPr>
        <w:jc w:val="both"/>
        <w:rPr>
          <w:noProof/>
        </w:rPr>
      </w:pPr>
    </w:p>
    <w:p w14:paraId="11EC8B2C" w14:textId="77777777" w:rsidR="00D44942" w:rsidRDefault="00D44942" w:rsidP="001925CD">
      <w:pPr>
        <w:jc w:val="both"/>
        <w:rPr>
          <w:noProof/>
        </w:rPr>
      </w:pPr>
    </w:p>
    <w:p w14:paraId="38B4C160" w14:textId="77777777" w:rsidR="00D44942" w:rsidRDefault="00D44942" w:rsidP="001925CD">
      <w:pPr>
        <w:jc w:val="both"/>
        <w:rPr>
          <w:noProof/>
        </w:rPr>
      </w:pPr>
    </w:p>
    <w:p w14:paraId="748684A5" w14:textId="42A95538" w:rsidR="00D44942" w:rsidRDefault="001925CD" w:rsidP="00992E8D">
      <w:pPr>
        <w:jc w:val="both"/>
        <w:rPr>
          <w:noProof/>
        </w:rPr>
      </w:pPr>
      <w:r>
        <w:rPr>
          <w:noProof/>
        </w:rPr>
        <w:t xml:space="preserve">To show this understanding more clearly, </w:t>
      </w:r>
      <w:r w:rsidR="005413FB">
        <w:rPr>
          <w:noProof/>
        </w:rPr>
        <w:t>photographed</w:t>
      </w:r>
      <w:r>
        <w:rPr>
          <w:noProof/>
        </w:rPr>
        <w:t xml:space="preserve"> below is </w:t>
      </w:r>
      <w:r w:rsidR="004C5BA5">
        <w:rPr>
          <w:noProof/>
        </w:rPr>
        <w:t>our</w:t>
      </w:r>
      <w:r>
        <w:rPr>
          <w:noProof/>
        </w:rPr>
        <w:t xml:space="preserve"> PVC </w:t>
      </w:r>
      <w:r w:rsidR="00D17DDB">
        <w:rPr>
          <w:noProof/>
        </w:rPr>
        <w:t>specimen</w:t>
      </w:r>
      <w:sdt>
        <w:sdtPr>
          <w:rPr>
            <w:noProof/>
          </w:rPr>
          <w:id w:val="1482808064"/>
          <w:citation/>
        </w:sdtPr>
        <w:sdtContent>
          <w:r w:rsidR="00D44942">
            <w:rPr>
              <w:noProof/>
            </w:rPr>
            <w:fldChar w:fldCharType="begin"/>
          </w:r>
          <w:r w:rsidR="00D44942">
            <w:rPr>
              <w:noProof/>
            </w:rPr>
            <w:instrText xml:space="preserve"> CITATION Gro24 \l 2057 </w:instrText>
          </w:r>
          <w:r w:rsidR="00D44942">
            <w:rPr>
              <w:noProof/>
            </w:rPr>
            <w:fldChar w:fldCharType="separate"/>
          </w:r>
          <w:r w:rsidR="00D44942">
            <w:rPr>
              <w:noProof/>
            </w:rPr>
            <w:t xml:space="preserve"> (ACHA4002, 2024)</w:t>
          </w:r>
          <w:r w:rsidR="00D44942">
            <w:rPr>
              <w:noProof/>
            </w:rPr>
            <w:fldChar w:fldCharType="end"/>
          </w:r>
        </w:sdtContent>
      </w:sdt>
      <w:r>
        <w:rPr>
          <w:noProof/>
        </w:rPr>
        <w:t xml:space="preserve">. We see the two square mounting points, joined by the central “arm”. Equal separation forces will meet in the middle. </w:t>
      </w:r>
    </w:p>
    <w:p w14:paraId="4273CD78" w14:textId="7556A396" w:rsidR="001925CD" w:rsidRDefault="00887908" w:rsidP="00992E8D">
      <w:pPr>
        <w:jc w:val="both"/>
        <w:rPr>
          <w:noProof/>
        </w:rPr>
      </w:pPr>
      <w:r>
        <w:rPr>
          <w:noProof/>
        </w:rPr>
        <w:t xml:space="preserve">These material strips had the load increased progressively, measuring their extension precisely and tracking how much load was applied. We measured the load </w:t>
      </w:r>
      <w:r w:rsidR="00992E8D">
        <w:rPr>
          <w:noProof/>
        </w:rPr>
        <w:t>using</w:t>
      </w:r>
      <w:r>
        <w:rPr>
          <w:noProof/>
        </w:rPr>
        <w:t xml:space="preserve"> the</w:t>
      </w:r>
      <w:r w:rsidR="00D44942">
        <w:rPr>
          <w:noProof/>
        </w:rPr>
        <w:t xml:space="preserve"> </w:t>
      </w:r>
      <w:r>
        <w:rPr>
          <w:noProof/>
        </w:rPr>
        <w:t xml:space="preserve">number of rotations of the top thread/handle. </w:t>
      </w:r>
    </w:p>
    <w:p w14:paraId="673C9A57" w14:textId="058E65BC" w:rsidR="00416598" w:rsidRPr="008C1A64" w:rsidRDefault="00D44942" w:rsidP="008C1A64">
      <w:r>
        <w:rPr>
          <w:noProof/>
        </w:rPr>
        <w:drawing>
          <wp:anchor distT="0" distB="0" distL="114300" distR="114300" simplePos="0" relativeHeight="251658240" behindDoc="1" locked="0" layoutInCell="1" allowOverlap="1" wp14:anchorId="3AD459C9" wp14:editId="42E19F75">
            <wp:simplePos x="0" y="0"/>
            <wp:positionH relativeFrom="margin">
              <wp:align>center</wp:align>
            </wp:positionH>
            <wp:positionV relativeFrom="paragraph">
              <wp:posOffset>106665</wp:posOffset>
            </wp:positionV>
            <wp:extent cx="4151217" cy="1582479"/>
            <wp:effectExtent l="76200" t="76200" r="78105" b="74930"/>
            <wp:wrapTight wrapText="bothSides">
              <wp:wrapPolygon edited="0">
                <wp:start x="-397" y="-1040"/>
                <wp:lineTo x="-397" y="22363"/>
                <wp:lineTo x="21907" y="22363"/>
                <wp:lineTo x="21907" y="-1040"/>
                <wp:lineTo x="-397" y="-104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8" cstate="print">
                      <a:extLst>
                        <a:ext uri="{28A0092B-C50C-407E-A947-70E740481C1C}">
                          <a14:useLocalDpi xmlns:a14="http://schemas.microsoft.com/office/drawing/2010/main" val="0"/>
                        </a:ext>
                      </a:extLst>
                    </a:blip>
                    <a:srcRect l="15804" t="9028" r="38438" b="67696"/>
                    <a:stretch/>
                  </pic:blipFill>
                  <pic:spPr bwMode="auto">
                    <a:xfrm>
                      <a:off x="0" y="0"/>
                      <a:ext cx="4151217" cy="1582479"/>
                    </a:xfrm>
                    <a:prstGeom prst="rect">
                      <a:avLst/>
                    </a:prstGeom>
                    <a:ln>
                      <a:noFill/>
                    </a:ln>
                    <a:effectLst>
                      <a:glow rad="63500">
                        <a:schemeClr val="accent3">
                          <a:satMod val="175000"/>
                          <a:alpha val="40000"/>
                        </a:schemeClr>
                      </a:glo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922B1B1" w14:textId="081AC1ED" w:rsidR="008C1A64" w:rsidRPr="008C1A64" w:rsidRDefault="008C1A64" w:rsidP="008C1A64"/>
    <w:p w14:paraId="3965031A" w14:textId="77777777" w:rsidR="003B15BC" w:rsidRDefault="003B15BC">
      <w:pPr>
        <w:rPr>
          <w:rFonts w:asciiTheme="majorHAnsi" w:eastAsiaTheme="majorEastAsia" w:hAnsiTheme="majorHAnsi" w:cstheme="majorBidi"/>
          <w:color w:val="2F5496" w:themeColor="accent1" w:themeShade="BF"/>
          <w:sz w:val="32"/>
          <w:szCs w:val="32"/>
        </w:rPr>
      </w:pPr>
      <w:r>
        <w:br w:type="page"/>
      </w:r>
    </w:p>
    <w:p w14:paraId="1F9BCA0E" w14:textId="21579E6A" w:rsidR="008C1A64" w:rsidRPr="006018DD" w:rsidRDefault="00FB68AC" w:rsidP="00F44F76">
      <w:pPr>
        <w:pStyle w:val="Heading1"/>
        <w:jc w:val="both"/>
        <w:rPr>
          <w:u w:val="single"/>
        </w:rPr>
      </w:pPr>
      <w:bookmarkStart w:id="2" w:name="_Toc184480422"/>
      <w:r w:rsidRPr="006018DD">
        <w:rPr>
          <w:u w:val="single"/>
        </w:rPr>
        <w:lastRenderedPageBreak/>
        <w:t>Results</w:t>
      </w:r>
      <w:bookmarkEnd w:id="2"/>
    </w:p>
    <w:p w14:paraId="7A88BA1B" w14:textId="3B7748EB" w:rsidR="009E46AD" w:rsidRPr="009E46AD" w:rsidRDefault="009E46AD" w:rsidP="00F44F76">
      <w:pPr>
        <w:jc w:val="both"/>
      </w:pPr>
      <w:r>
        <w:t>For each material, the measurement (in mm) is that of the stretching read from the dial-gauge on the front of the device.</w:t>
      </w:r>
    </w:p>
    <w:tbl>
      <w:tblPr>
        <w:tblW w:w="8850" w:type="dxa"/>
        <w:tblLook w:val="04A0" w:firstRow="1" w:lastRow="0" w:firstColumn="1" w:lastColumn="0" w:noHBand="0" w:noVBand="1"/>
      </w:tblPr>
      <w:tblGrid>
        <w:gridCol w:w="1770"/>
        <w:gridCol w:w="1770"/>
        <w:gridCol w:w="1770"/>
        <w:gridCol w:w="1770"/>
        <w:gridCol w:w="1770"/>
      </w:tblGrid>
      <w:tr w:rsidR="000B6D3C" w:rsidRPr="000B6D3C" w14:paraId="1A0EE82D" w14:textId="77777777" w:rsidTr="00F44F76">
        <w:trPr>
          <w:trHeight w:val="268"/>
        </w:trPr>
        <w:tc>
          <w:tcPr>
            <w:tcW w:w="1770" w:type="dxa"/>
            <w:tcBorders>
              <w:top w:val="single" w:sz="4" w:space="0" w:color="auto"/>
              <w:left w:val="single" w:sz="4" w:space="0" w:color="auto"/>
              <w:bottom w:val="nil"/>
              <w:right w:val="nil"/>
            </w:tcBorders>
            <w:shd w:val="clear" w:color="000000" w:fill="E2EFDA"/>
            <w:noWrap/>
            <w:vAlign w:val="bottom"/>
            <w:hideMark/>
          </w:tcPr>
          <w:p w14:paraId="03587880"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 </w:t>
            </w:r>
          </w:p>
        </w:tc>
        <w:tc>
          <w:tcPr>
            <w:tcW w:w="1770" w:type="dxa"/>
            <w:tcBorders>
              <w:top w:val="single" w:sz="4" w:space="0" w:color="auto"/>
              <w:left w:val="nil"/>
              <w:bottom w:val="nil"/>
              <w:right w:val="nil"/>
            </w:tcBorders>
            <w:shd w:val="clear" w:color="000000" w:fill="E2EFDA"/>
            <w:noWrap/>
            <w:vAlign w:val="bottom"/>
            <w:hideMark/>
          </w:tcPr>
          <w:p w14:paraId="741381FD"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 </w:t>
            </w:r>
          </w:p>
        </w:tc>
        <w:tc>
          <w:tcPr>
            <w:tcW w:w="1770" w:type="dxa"/>
            <w:tcBorders>
              <w:top w:val="single" w:sz="4" w:space="0" w:color="auto"/>
              <w:left w:val="nil"/>
              <w:bottom w:val="nil"/>
              <w:right w:val="nil"/>
            </w:tcBorders>
            <w:shd w:val="clear" w:color="000000" w:fill="E2EFDA"/>
            <w:noWrap/>
            <w:vAlign w:val="bottom"/>
            <w:hideMark/>
          </w:tcPr>
          <w:p w14:paraId="2B6ECFA8"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 </w:t>
            </w:r>
          </w:p>
        </w:tc>
        <w:tc>
          <w:tcPr>
            <w:tcW w:w="1770" w:type="dxa"/>
            <w:tcBorders>
              <w:top w:val="single" w:sz="4" w:space="0" w:color="auto"/>
              <w:left w:val="nil"/>
              <w:bottom w:val="nil"/>
              <w:right w:val="nil"/>
            </w:tcBorders>
            <w:shd w:val="clear" w:color="000000" w:fill="E2EFDA"/>
            <w:noWrap/>
            <w:vAlign w:val="bottom"/>
            <w:hideMark/>
          </w:tcPr>
          <w:p w14:paraId="5521268A"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 </w:t>
            </w:r>
          </w:p>
        </w:tc>
        <w:tc>
          <w:tcPr>
            <w:tcW w:w="1770" w:type="dxa"/>
            <w:tcBorders>
              <w:top w:val="single" w:sz="4" w:space="0" w:color="auto"/>
              <w:left w:val="nil"/>
              <w:bottom w:val="nil"/>
              <w:right w:val="single" w:sz="4" w:space="0" w:color="auto"/>
            </w:tcBorders>
            <w:shd w:val="clear" w:color="000000" w:fill="E2EFDA"/>
            <w:noWrap/>
            <w:vAlign w:val="bottom"/>
            <w:hideMark/>
          </w:tcPr>
          <w:p w14:paraId="73D0530C"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 </w:t>
            </w:r>
          </w:p>
        </w:tc>
      </w:tr>
      <w:tr w:rsidR="000B6D3C" w:rsidRPr="000B6D3C" w14:paraId="5B11FCBC" w14:textId="77777777" w:rsidTr="00F44F76">
        <w:trPr>
          <w:trHeight w:val="268"/>
        </w:trPr>
        <w:tc>
          <w:tcPr>
            <w:tcW w:w="1770" w:type="dxa"/>
            <w:tcBorders>
              <w:top w:val="nil"/>
              <w:left w:val="single" w:sz="4" w:space="0" w:color="auto"/>
              <w:bottom w:val="nil"/>
              <w:right w:val="nil"/>
            </w:tcBorders>
            <w:shd w:val="clear" w:color="000000" w:fill="E2EFDA"/>
            <w:noWrap/>
            <w:vAlign w:val="bottom"/>
            <w:hideMark/>
          </w:tcPr>
          <w:p w14:paraId="48EDC0B7"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 xml:space="preserve">Load Nut </w:t>
            </w:r>
          </w:p>
        </w:tc>
        <w:tc>
          <w:tcPr>
            <w:tcW w:w="1770" w:type="dxa"/>
            <w:tcBorders>
              <w:top w:val="nil"/>
              <w:left w:val="nil"/>
              <w:bottom w:val="nil"/>
              <w:right w:val="nil"/>
            </w:tcBorders>
            <w:shd w:val="clear" w:color="000000" w:fill="E2EFDA"/>
            <w:noWrap/>
            <w:vAlign w:val="bottom"/>
            <w:hideMark/>
          </w:tcPr>
          <w:p w14:paraId="6407196D"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Steel</w:t>
            </w:r>
          </w:p>
        </w:tc>
        <w:tc>
          <w:tcPr>
            <w:tcW w:w="1770" w:type="dxa"/>
            <w:tcBorders>
              <w:top w:val="nil"/>
              <w:left w:val="nil"/>
              <w:bottom w:val="nil"/>
              <w:right w:val="nil"/>
            </w:tcBorders>
            <w:shd w:val="clear" w:color="000000" w:fill="E2EFDA"/>
            <w:noWrap/>
            <w:vAlign w:val="bottom"/>
            <w:hideMark/>
          </w:tcPr>
          <w:p w14:paraId="7F67487B"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Aluminum</w:t>
            </w:r>
          </w:p>
        </w:tc>
        <w:tc>
          <w:tcPr>
            <w:tcW w:w="1770" w:type="dxa"/>
            <w:tcBorders>
              <w:top w:val="nil"/>
              <w:left w:val="nil"/>
              <w:bottom w:val="nil"/>
              <w:right w:val="nil"/>
            </w:tcBorders>
            <w:shd w:val="clear" w:color="000000" w:fill="E2EFDA"/>
            <w:noWrap/>
            <w:vAlign w:val="bottom"/>
            <w:hideMark/>
          </w:tcPr>
          <w:p w14:paraId="38548760"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Duralumin</w:t>
            </w:r>
          </w:p>
        </w:tc>
        <w:tc>
          <w:tcPr>
            <w:tcW w:w="1770" w:type="dxa"/>
            <w:tcBorders>
              <w:top w:val="nil"/>
              <w:left w:val="nil"/>
              <w:bottom w:val="nil"/>
              <w:right w:val="single" w:sz="4" w:space="0" w:color="auto"/>
            </w:tcBorders>
            <w:shd w:val="clear" w:color="000000" w:fill="E2EFDA"/>
            <w:noWrap/>
            <w:vAlign w:val="bottom"/>
            <w:hideMark/>
          </w:tcPr>
          <w:p w14:paraId="1DDA4EE9"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PVC</w:t>
            </w:r>
          </w:p>
        </w:tc>
      </w:tr>
      <w:tr w:rsidR="000B6D3C" w:rsidRPr="000B6D3C" w14:paraId="795A6108" w14:textId="77777777" w:rsidTr="00F44F76">
        <w:trPr>
          <w:trHeight w:val="268"/>
        </w:trPr>
        <w:tc>
          <w:tcPr>
            <w:tcW w:w="1770" w:type="dxa"/>
            <w:tcBorders>
              <w:top w:val="nil"/>
              <w:left w:val="single" w:sz="4" w:space="0" w:color="auto"/>
              <w:bottom w:val="nil"/>
              <w:right w:val="nil"/>
            </w:tcBorders>
            <w:shd w:val="clear" w:color="000000" w:fill="E2EFDA"/>
            <w:noWrap/>
            <w:vAlign w:val="bottom"/>
            <w:hideMark/>
          </w:tcPr>
          <w:p w14:paraId="5C19AC0F"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Movement</w:t>
            </w:r>
          </w:p>
        </w:tc>
        <w:tc>
          <w:tcPr>
            <w:tcW w:w="1770" w:type="dxa"/>
            <w:tcBorders>
              <w:top w:val="nil"/>
              <w:left w:val="nil"/>
              <w:bottom w:val="nil"/>
              <w:right w:val="nil"/>
            </w:tcBorders>
            <w:shd w:val="clear" w:color="000000" w:fill="E2EFDA"/>
            <w:noWrap/>
            <w:vAlign w:val="bottom"/>
            <w:hideMark/>
          </w:tcPr>
          <w:p w14:paraId="5FEAADA3"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 </w:t>
            </w:r>
          </w:p>
        </w:tc>
        <w:tc>
          <w:tcPr>
            <w:tcW w:w="1770" w:type="dxa"/>
            <w:tcBorders>
              <w:top w:val="nil"/>
              <w:left w:val="nil"/>
              <w:bottom w:val="nil"/>
              <w:right w:val="nil"/>
            </w:tcBorders>
            <w:shd w:val="clear" w:color="000000" w:fill="E2EFDA"/>
            <w:noWrap/>
            <w:vAlign w:val="bottom"/>
            <w:hideMark/>
          </w:tcPr>
          <w:p w14:paraId="49143F86"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 </w:t>
            </w:r>
          </w:p>
        </w:tc>
        <w:tc>
          <w:tcPr>
            <w:tcW w:w="1770" w:type="dxa"/>
            <w:tcBorders>
              <w:top w:val="nil"/>
              <w:left w:val="nil"/>
              <w:bottom w:val="nil"/>
              <w:right w:val="nil"/>
            </w:tcBorders>
            <w:shd w:val="clear" w:color="000000" w:fill="E2EFDA"/>
            <w:noWrap/>
            <w:vAlign w:val="bottom"/>
            <w:hideMark/>
          </w:tcPr>
          <w:p w14:paraId="28D5D471"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 </w:t>
            </w:r>
          </w:p>
        </w:tc>
        <w:tc>
          <w:tcPr>
            <w:tcW w:w="1770" w:type="dxa"/>
            <w:tcBorders>
              <w:top w:val="nil"/>
              <w:left w:val="nil"/>
              <w:bottom w:val="nil"/>
              <w:right w:val="single" w:sz="4" w:space="0" w:color="auto"/>
            </w:tcBorders>
            <w:shd w:val="clear" w:color="000000" w:fill="E2EFDA"/>
            <w:noWrap/>
            <w:vAlign w:val="bottom"/>
            <w:hideMark/>
          </w:tcPr>
          <w:p w14:paraId="2E43C7F2"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 </w:t>
            </w:r>
          </w:p>
        </w:tc>
      </w:tr>
      <w:tr w:rsidR="000B6D3C" w:rsidRPr="000B6D3C" w14:paraId="10DD6E56" w14:textId="77777777" w:rsidTr="00F44F76">
        <w:trPr>
          <w:trHeight w:val="268"/>
        </w:trPr>
        <w:tc>
          <w:tcPr>
            <w:tcW w:w="1770" w:type="dxa"/>
            <w:tcBorders>
              <w:top w:val="nil"/>
              <w:left w:val="single" w:sz="4" w:space="0" w:color="auto"/>
              <w:bottom w:val="single" w:sz="4" w:space="0" w:color="auto"/>
              <w:right w:val="nil"/>
            </w:tcBorders>
            <w:shd w:val="clear" w:color="000000" w:fill="E2EFDA"/>
            <w:noWrap/>
            <w:vAlign w:val="bottom"/>
            <w:hideMark/>
          </w:tcPr>
          <w:p w14:paraId="1B49731C"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(mm)</w:t>
            </w:r>
          </w:p>
        </w:tc>
        <w:tc>
          <w:tcPr>
            <w:tcW w:w="1770" w:type="dxa"/>
            <w:tcBorders>
              <w:top w:val="nil"/>
              <w:left w:val="nil"/>
              <w:bottom w:val="single" w:sz="4" w:space="0" w:color="auto"/>
              <w:right w:val="nil"/>
            </w:tcBorders>
            <w:shd w:val="clear" w:color="000000" w:fill="E2EFDA"/>
            <w:noWrap/>
            <w:vAlign w:val="bottom"/>
            <w:hideMark/>
          </w:tcPr>
          <w:p w14:paraId="6BD1AEBE"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(mm)</w:t>
            </w:r>
          </w:p>
        </w:tc>
        <w:tc>
          <w:tcPr>
            <w:tcW w:w="1770" w:type="dxa"/>
            <w:tcBorders>
              <w:top w:val="nil"/>
              <w:left w:val="nil"/>
              <w:bottom w:val="single" w:sz="4" w:space="0" w:color="auto"/>
              <w:right w:val="nil"/>
            </w:tcBorders>
            <w:shd w:val="clear" w:color="000000" w:fill="E2EFDA"/>
            <w:noWrap/>
            <w:vAlign w:val="bottom"/>
            <w:hideMark/>
          </w:tcPr>
          <w:p w14:paraId="6629AA5A"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(mm)</w:t>
            </w:r>
          </w:p>
        </w:tc>
        <w:tc>
          <w:tcPr>
            <w:tcW w:w="1770" w:type="dxa"/>
            <w:tcBorders>
              <w:top w:val="nil"/>
              <w:left w:val="nil"/>
              <w:bottom w:val="single" w:sz="4" w:space="0" w:color="auto"/>
              <w:right w:val="nil"/>
            </w:tcBorders>
            <w:shd w:val="clear" w:color="000000" w:fill="E2EFDA"/>
            <w:noWrap/>
            <w:vAlign w:val="bottom"/>
            <w:hideMark/>
          </w:tcPr>
          <w:p w14:paraId="67793E4C"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(mm)</w:t>
            </w:r>
          </w:p>
        </w:tc>
        <w:tc>
          <w:tcPr>
            <w:tcW w:w="1770" w:type="dxa"/>
            <w:tcBorders>
              <w:top w:val="nil"/>
              <w:left w:val="nil"/>
              <w:bottom w:val="single" w:sz="4" w:space="0" w:color="auto"/>
              <w:right w:val="nil"/>
            </w:tcBorders>
            <w:shd w:val="clear" w:color="000000" w:fill="E2EFDA"/>
            <w:noWrap/>
            <w:vAlign w:val="bottom"/>
            <w:hideMark/>
          </w:tcPr>
          <w:p w14:paraId="3157D043"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(mm)</w:t>
            </w:r>
          </w:p>
        </w:tc>
      </w:tr>
      <w:tr w:rsidR="000B6D3C" w:rsidRPr="000B6D3C" w14:paraId="436C34B1" w14:textId="77777777" w:rsidTr="00F44F76">
        <w:trPr>
          <w:trHeight w:val="268"/>
        </w:trPr>
        <w:tc>
          <w:tcPr>
            <w:tcW w:w="1770" w:type="dxa"/>
            <w:tcBorders>
              <w:top w:val="nil"/>
              <w:left w:val="single" w:sz="4" w:space="0" w:color="auto"/>
              <w:bottom w:val="nil"/>
              <w:right w:val="single" w:sz="4" w:space="0" w:color="auto"/>
            </w:tcBorders>
            <w:shd w:val="clear" w:color="auto" w:fill="auto"/>
            <w:noWrap/>
            <w:vAlign w:val="bottom"/>
            <w:hideMark/>
          </w:tcPr>
          <w:p w14:paraId="19DEA479"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w:t>
            </w:r>
          </w:p>
        </w:tc>
        <w:tc>
          <w:tcPr>
            <w:tcW w:w="1770" w:type="dxa"/>
            <w:tcBorders>
              <w:top w:val="nil"/>
              <w:left w:val="nil"/>
              <w:bottom w:val="nil"/>
              <w:right w:val="single" w:sz="4" w:space="0" w:color="auto"/>
            </w:tcBorders>
            <w:shd w:val="clear" w:color="000000" w:fill="F2F2F2"/>
            <w:noWrap/>
            <w:vAlign w:val="bottom"/>
            <w:hideMark/>
          </w:tcPr>
          <w:p w14:paraId="0D587786"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w:t>
            </w:r>
          </w:p>
        </w:tc>
        <w:tc>
          <w:tcPr>
            <w:tcW w:w="1770" w:type="dxa"/>
            <w:tcBorders>
              <w:top w:val="nil"/>
              <w:left w:val="nil"/>
              <w:bottom w:val="nil"/>
              <w:right w:val="single" w:sz="4" w:space="0" w:color="auto"/>
            </w:tcBorders>
            <w:shd w:val="clear" w:color="auto" w:fill="auto"/>
            <w:noWrap/>
            <w:vAlign w:val="bottom"/>
            <w:hideMark/>
          </w:tcPr>
          <w:p w14:paraId="15EE00B0"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w:t>
            </w:r>
          </w:p>
        </w:tc>
        <w:tc>
          <w:tcPr>
            <w:tcW w:w="1770" w:type="dxa"/>
            <w:tcBorders>
              <w:top w:val="nil"/>
              <w:left w:val="nil"/>
              <w:bottom w:val="nil"/>
              <w:right w:val="nil"/>
            </w:tcBorders>
            <w:shd w:val="clear" w:color="000000" w:fill="F2F2F2"/>
            <w:noWrap/>
            <w:vAlign w:val="bottom"/>
            <w:hideMark/>
          </w:tcPr>
          <w:p w14:paraId="669D0B78"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w:t>
            </w:r>
          </w:p>
        </w:tc>
        <w:tc>
          <w:tcPr>
            <w:tcW w:w="1770" w:type="dxa"/>
            <w:tcBorders>
              <w:top w:val="nil"/>
              <w:left w:val="single" w:sz="4" w:space="0" w:color="auto"/>
              <w:bottom w:val="nil"/>
              <w:right w:val="single" w:sz="4" w:space="0" w:color="auto"/>
            </w:tcBorders>
            <w:shd w:val="clear" w:color="auto" w:fill="auto"/>
            <w:noWrap/>
            <w:vAlign w:val="bottom"/>
            <w:hideMark/>
          </w:tcPr>
          <w:p w14:paraId="31CDE8E4"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 </w:t>
            </w:r>
          </w:p>
        </w:tc>
      </w:tr>
      <w:tr w:rsidR="000B6D3C" w:rsidRPr="000B6D3C" w14:paraId="7E984384" w14:textId="77777777" w:rsidTr="00F44F76">
        <w:trPr>
          <w:trHeight w:val="268"/>
        </w:trPr>
        <w:tc>
          <w:tcPr>
            <w:tcW w:w="1770" w:type="dxa"/>
            <w:tcBorders>
              <w:top w:val="nil"/>
              <w:left w:val="single" w:sz="4" w:space="0" w:color="auto"/>
              <w:bottom w:val="nil"/>
              <w:right w:val="single" w:sz="4" w:space="0" w:color="auto"/>
            </w:tcBorders>
            <w:shd w:val="clear" w:color="auto" w:fill="auto"/>
            <w:noWrap/>
            <w:vAlign w:val="bottom"/>
            <w:hideMark/>
          </w:tcPr>
          <w:p w14:paraId="292E372E"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0.2</w:t>
            </w:r>
          </w:p>
        </w:tc>
        <w:tc>
          <w:tcPr>
            <w:tcW w:w="1770" w:type="dxa"/>
            <w:tcBorders>
              <w:top w:val="nil"/>
              <w:left w:val="nil"/>
              <w:bottom w:val="nil"/>
              <w:right w:val="single" w:sz="4" w:space="0" w:color="auto"/>
            </w:tcBorders>
            <w:shd w:val="clear" w:color="000000" w:fill="F2F2F2"/>
            <w:noWrap/>
            <w:vAlign w:val="bottom"/>
            <w:hideMark/>
          </w:tcPr>
          <w:p w14:paraId="6D07A11F"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0.08</w:t>
            </w:r>
          </w:p>
        </w:tc>
        <w:tc>
          <w:tcPr>
            <w:tcW w:w="1770" w:type="dxa"/>
            <w:tcBorders>
              <w:top w:val="nil"/>
              <w:left w:val="nil"/>
              <w:bottom w:val="nil"/>
              <w:right w:val="single" w:sz="4" w:space="0" w:color="auto"/>
            </w:tcBorders>
            <w:shd w:val="clear" w:color="auto" w:fill="auto"/>
            <w:noWrap/>
            <w:vAlign w:val="bottom"/>
            <w:hideMark/>
          </w:tcPr>
          <w:p w14:paraId="58BD120E"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0.17</w:t>
            </w:r>
          </w:p>
        </w:tc>
        <w:tc>
          <w:tcPr>
            <w:tcW w:w="1770" w:type="dxa"/>
            <w:tcBorders>
              <w:top w:val="nil"/>
              <w:left w:val="nil"/>
              <w:bottom w:val="nil"/>
              <w:right w:val="nil"/>
            </w:tcBorders>
            <w:shd w:val="clear" w:color="000000" w:fill="F2F2F2"/>
            <w:noWrap/>
            <w:vAlign w:val="bottom"/>
            <w:hideMark/>
          </w:tcPr>
          <w:p w14:paraId="686A7D39"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0.17</w:t>
            </w:r>
          </w:p>
        </w:tc>
        <w:tc>
          <w:tcPr>
            <w:tcW w:w="1770" w:type="dxa"/>
            <w:tcBorders>
              <w:top w:val="nil"/>
              <w:left w:val="single" w:sz="4" w:space="0" w:color="auto"/>
              <w:bottom w:val="nil"/>
              <w:right w:val="single" w:sz="4" w:space="0" w:color="auto"/>
            </w:tcBorders>
            <w:shd w:val="clear" w:color="auto" w:fill="auto"/>
            <w:noWrap/>
            <w:vAlign w:val="bottom"/>
            <w:hideMark/>
          </w:tcPr>
          <w:p w14:paraId="5852E140"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0.06</w:t>
            </w:r>
          </w:p>
        </w:tc>
      </w:tr>
      <w:tr w:rsidR="000B6D3C" w:rsidRPr="000B6D3C" w14:paraId="7546C489" w14:textId="77777777" w:rsidTr="00F44F76">
        <w:trPr>
          <w:trHeight w:val="268"/>
        </w:trPr>
        <w:tc>
          <w:tcPr>
            <w:tcW w:w="1770" w:type="dxa"/>
            <w:tcBorders>
              <w:top w:val="nil"/>
              <w:left w:val="single" w:sz="4" w:space="0" w:color="auto"/>
              <w:bottom w:val="nil"/>
              <w:right w:val="single" w:sz="4" w:space="0" w:color="auto"/>
            </w:tcBorders>
            <w:shd w:val="clear" w:color="auto" w:fill="auto"/>
            <w:noWrap/>
            <w:vAlign w:val="bottom"/>
            <w:hideMark/>
          </w:tcPr>
          <w:p w14:paraId="3263150B"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0.4</w:t>
            </w:r>
          </w:p>
        </w:tc>
        <w:tc>
          <w:tcPr>
            <w:tcW w:w="1770" w:type="dxa"/>
            <w:tcBorders>
              <w:top w:val="nil"/>
              <w:left w:val="nil"/>
              <w:bottom w:val="nil"/>
              <w:right w:val="single" w:sz="4" w:space="0" w:color="auto"/>
            </w:tcBorders>
            <w:shd w:val="clear" w:color="000000" w:fill="F2F2F2"/>
            <w:noWrap/>
            <w:vAlign w:val="bottom"/>
            <w:hideMark/>
          </w:tcPr>
          <w:p w14:paraId="1E2B04AA"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0.25</w:t>
            </w:r>
          </w:p>
        </w:tc>
        <w:tc>
          <w:tcPr>
            <w:tcW w:w="1770" w:type="dxa"/>
            <w:tcBorders>
              <w:top w:val="nil"/>
              <w:left w:val="nil"/>
              <w:bottom w:val="nil"/>
              <w:right w:val="single" w:sz="4" w:space="0" w:color="auto"/>
            </w:tcBorders>
            <w:shd w:val="clear" w:color="auto" w:fill="auto"/>
            <w:noWrap/>
            <w:vAlign w:val="bottom"/>
            <w:hideMark/>
          </w:tcPr>
          <w:p w14:paraId="735EB40A"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0.24</w:t>
            </w:r>
          </w:p>
        </w:tc>
        <w:tc>
          <w:tcPr>
            <w:tcW w:w="1770" w:type="dxa"/>
            <w:tcBorders>
              <w:top w:val="nil"/>
              <w:left w:val="nil"/>
              <w:bottom w:val="nil"/>
              <w:right w:val="nil"/>
            </w:tcBorders>
            <w:shd w:val="clear" w:color="000000" w:fill="F2F2F2"/>
            <w:noWrap/>
            <w:vAlign w:val="bottom"/>
            <w:hideMark/>
          </w:tcPr>
          <w:p w14:paraId="132DCC03"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0.35</w:t>
            </w:r>
          </w:p>
        </w:tc>
        <w:tc>
          <w:tcPr>
            <w:tcW w:w="1770" w:type="dxa"/>
            <w:tcBorders>
              <w:top w:val="nil"/>
              <w:left w:val="single" w:sz="4" w:space="0" w:color="auto"/>
              <w:bottom w:val="nil"/>
              <w:right w:val="single" w:sz="4" w:space="0" w:color="auto"/>
            </w:tcBorders>
            <w:shd w:val="clear" w:color="auto" w:fill="auto"/>
            <w:noWrap/>
            <w:vAlign w:val="bottom"/>
            <w:hideMark/>
          </w:tcPr>
          <w:p w14:paraId="5EF8439D"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0.13</w:t>
            </w:r>
          </w:p>
        </w:tc>
      </w:tr>
      <w:tr w:rsidR="000B6D3C" w:rsidRPr="000B6D3C" w14:paraId="40618260" w14:textId="77777777" w:rsidTr="00F44F76">
        <w:trPr>
          <w:trHeight w:val="268"/>
        </w:trPr>
        <w:tc>
          <w:tcPr>
            <w:tcW w:w="1770" w:type="dxa"/>
            <w:tcBorders>
              <w:top w:val="nil"/>
              <w:left w:val="single" w:sz="4" w:space="0" w:color="auto"/>
              <w:bottom w:val="nil"/>
              <w:right w:val="single" w:sz="4" w:space="0" w:color="auto"/>
            </w:tcBorders>
            <w:shd w:val="clear" w:color="auto" w:fill="auto"/>
            <w:noWrap/>
            <w:vAlign w:val="bottom"/>
            <w:hideMark/>
          </w:tcPr>
          <w:p w14:paraId="36EEA831"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0.6</w:t>
            </w:r>
          </w:p>
        </w:tc>
        <w:tc>
          <w:tcPr>
            <w:tcW w:w="1770" w:type="dxa"/>
            <w:tcBorders>
              <w:top w:val="nil"/>
              <w:left w:val="nil"/>
              <w:bottom w:val="nil"/>
              <w:right w:val="single" w:sz="4" w:space="0" w:color="auto"/>
            </w:tcBorders>
            <w:shd w:val="clear" w:color="000000" w:fill="F2F2F2"/>
            <w:noWrap/>
            <w:vAlign w:val="bottom"/>
            <w:hideMark/>
          </w:tcPr>
          <w:p w14:paraId="7CB73358"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0.45</w:t>
            </w:r>
          </w:p>
        </w:tc>
        <w:tc>
          <w:tcPr>
            <w:tcW w:w="1770" w:type="dxa"/>
            <w:tcBorders>
              <w:top w:val="nil"/>
              <w:left w:val="nil"/>
              <w:bottom w:val="nil"/>
              <w:right w:val="single" w:sz="4" w:space="0" w:color="auto"/>
            </w:tcBorders>
            <w:shd w:val="clear" w:color="auto" w:fill="auto"/>
            <w:noWrap/>
            <w:vAlign w:val="bottom"/>
            <w:hideMark/>
          </w:tcPr>
          <w:p w14:paraId="1B39A51E"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0.52</w:t>
            </w:r>
          </w:p>
        </w:tc>
        <w:tc>
          <w:tcPr>
            <w:tcW w:w="1770" w:type="dxa"/>
            <w:tcBorders>
              <w:top w:val="nil"/>
              <w:left w:val="nil"/>
              <w:bottom w:val="nil"/>
              <w:right w:val="nil"/>
            </w:tcBorders>
            <w:shd w:val="clear" w:color="000000" w:fill="F2F2F2"/>
            <w:noWrap/>
            <w:vAlign w:val="bottom"/>
            <w:hideMark/>
          </w:tcPr>
          <w:p w14:paraId="0D8023FA"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0.54</w:t>
            </w:r>
          </w:p>
        </w:tc>
        <w:tc>
          <w:tcPr>
            <w:tcW w:w="1770" w:type="dxa"/>
            <w:tcBorders>
              <w:top w:val="nil"/>
              <w:left w:val="single" w:sz="4" w:space="0" w:color="auto"/>
              <w:bottom w:val="nil"/>
              <w:right w:val="single" w:sz="4" w:space="0" w:color="auto"/>
            </w:tcBorders>
            <w:shd w:val="clear" w:color="auto" w:fill="auto"/>
            <w:noWrap/>
            <w:vAlign w:val="bottom"/>
            <w:hideMark/>
          </w:tcPr>
          <w:p w14:paraId="07F0EA84"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0.19</w:t>
            </w:r>
          </w:p>
        </w:tc>
      </w:tr>
      <w:tr w:rsidR="000B6D3C" w:rsidRPr="000B6D3C" w14:paraId="3C0D8263" w14:textId="77777777" w:rsidTr="00F44F76">
        <w:trPr>
          <w:trHeight w:val="268"/>
        </w:trPr>
        <w:tc>
          <w:tcPr>
            <w:tcW w:w="1770" w:type="dxa"/>
            <w:tcBorders>
              <w:top w:val="nil"/>
              <w:left w:val="single" w:sz="4" w:space="0" w:color="auto"/>
              <w:bottom w:val="nil"/>
              <w:right w:val="single" w:sz="4" w:space="0" w:color="auto"/>
            </w:tcBorders>
            <w:shd w:val="clear" w:color="auto" w:fill="auto"/>
            <w:noWrap/>
            <w:vAlign w:val="bottom"/>
            <w:hideMark/>
          </w:tcPr>
          <w:p w14:paraId="77D36E18"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0.8</w:t>
            </w:r>
          </w:p>
        </w:tc>
        <w:tc>
          <w:tcPr>
            <w:tcW w:w="1770" w:type="dxa"/>
            <w:tcBorders>
              <w:top w:val="nil"/>
              <w:left w:val="nil"/>
              <w:bottom w:val="nil"/>
              <w:right w:val="single" w:sz="4" w:space="0" w:color="auto"/>
            </w:tcBorders>
            <w:shd w:val="clear" w:color="000000" w:fill="F2F2F2"/>
            <w:noWrap/>
            <w:vAlign w:val="bottom"/>
            <w:hideMark/>
          </w:tcPr>
          <w:p w14:paraId="05338B07"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0.63</w:t>
            </w:r>
          </w:p>
        </w:tc>
        <w:tc>
          <w:tcPr>
            <w:tcW w:w="1770" w:type="dxa"/>
            <w:tcBorders>
              <w:top w:val="nil"/>
              <w:left w:val="nil"/>
              <w:bottom w:val="nil"/>
              <w:right w:val="single" w:sz="4" w:space="0" w:color="auto"/>
            </w:tcBorders>
            <w:shd w:val="clear" w:color="auto" w:fill="auto"/>
            <w:noWrap/>
            <w:vAlign w:val="bottom"/>
            <w:hideMark/>
          </w:tcPr>
          <w:p w14:paraId="25694C35"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0.7</w:t>
            </w:r>
          </w:p>
        </w:tc>
        <w:tc>
          <w:tcPr>
            <w:tcW w:w="1770" w:type="dxa"/>
            <w:tcBorders>
              <w:top w:val="nil"/>
              <w:left w:val="nil"/>
              <w:bottom w:val="nil"/>
              <w:right w:val="nil"/>
            </w:tcBorders>
            <w:shd w:val="clear" w:color="000000" w:fill="F2F2F2"/>
            <w:noWrap/>
            <w:vAlign w:val="bottom"/>
            <w:hideMark/>
          </w:tcPr>
          <w:p w14:paraId="539D5DBA"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0.73</w:t>
            </w:r>
          </w:p>
        </w:tc>
        <w:tc>
          <w:tcPr>
            <w:tcW w:w="1770" w:type="dxa"/>
            <w:tcBorders>
              <w:top w:val="nil"/>
              <w:left w:val="single" w:sz="4" w:space="0" w:color="auto"/>
              <w:bottom w:val="nil"/>
              <w:right w:val="single" w:sz="4" w:space="0" w:color="auto"/>
            </w:tcBorders>
            <w:shd w:val="clear" w:color="auto" w:fill="auto"/>
            <w:noWrap/>
            <w:vAlign w:val="bottom"/>
            <w:hideMark/>
          </w:tcPr>
          <w:p w14:paraId="5721858E"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0.23</w:t>
            </w:r>
          </w:p>
        </w:tc>
      </w:tr>
      <w:tr w:rsidR="000B6D3C" w:rsidRPr="000B6D3C" w14:paraId="33994632" w14:textId="77777777" w:rsidTr="00F44F76">
        <w:trPr>
          <w:trHeight w:val="268"/>
        </w:trPr>
        <w:tc>
          <w:tcPr>
            <w:tcW w:w="1770" w:type="dxa"/>
            <w:tcBorders>
              <w:top w:val="nil"/>
              <w:left w:val="single" w:sz="4" w:space="0" w:color="auto"/>
              <w:bottom w:val="single" w:sz="4" w:space="0" w:color="auto"/>
              <w:right w:val="single" w:sz="4" w:space="0" w:color="auto"/>
            </w:tcBorders>
            <w:shd w:val="clear" w:color="auto" w:fill="auto"/>
            <w:noWrap/>
            <w:vAlign w:val="bottom"/>
            <w:hideMark/>
          </w:tcPr>
          <w:p w14:paraId="6D4FD5B8"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1</w:t>
            </w:r>
          </w:p>
        </w:tc>
        <w:tc>
          <w:tcPr>
            <w:tcW w:w="1770" w:type="dxa"/>
            <w:tcBorders>
              <w:top w:val="nil"/>
              <w:left w:val="nil"/>
              <w:bottom w:val="single" w:sz="4" w:space="0" w:color="auto"/>
              <w:right w:val="single" w:sz="4" w:space="0" w:color="auto"/>
            </w:tcBorders>
            <w:shd w:val="clear" w:color="000000" w:fill="F2F2F2"/>
            <w:noWrap/>
            <w:vAlign w:val="bottom"/>
            <w:hideMark/>
          </w:tcPr>
          <w:p w14:paraId="2AC6F82B"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0.81</w:t>
            </w:r>
          </w:p>
        </w:tc>
        <w:tc>
          <w:tcPr>
            <w:tcW w:w="1770" w:type="dxa"/>
            <w:tcBorders>
              <w:top w:val="nil"/>
              <w:left w:val="nil"/>
              <w:bottom w:val="single" w:sz="4" w:space="0" w:color="auto"/>
              <w:right w:val="single" w:sz="4" w:space="0" w:color="auto"/>
            </w:tcBorders>
            <w:shd w:val="clear" w:color="auto" w:fill="auto"/>
            <w:noWrap/>
            <w:vAlign w:val="bottom"/>
            <w:hideMark/>
          </w:tcPr>
          <w:p w14:paraId="2E2B5B12"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0.87</w:t>
            </w:r>
          </w:p>
        </w:tc>
        <w:tc>
          <w:tcPr>
            <w:tcW w:w="1770" w:type="dxa"/>
            <w:tcBorders>
              <w:top w:val="nil"/>
              <w:left w:val="nil"/>
              <w:bottom w:val="single" w:sz="4" w:space="0" w:color="auto"/>
              <w:right w:val="nil"/>
            </w:tcBorders>
            <w:shd w:val="clear" w:color="000000" w:fill="F2F2F2"/>
            <w:noWrap/>
            <w:vAlign w:val="bottom"/>
            <w:hideMark/>
          </w:tcPr>
          <w:p w14:paraId="50518606"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0.9</w:t>
            </w:r>
          </w:p>
        </w:tc>
        <w:tc>
          <w:tcPr>
            <w:tcW w:w="1770" w:type="dxa"/>
            <w:tcBorders>
              <w:top w:val="nil"/>
              <w:left w:val="single" w:sz="4" w:space="0" w:color="auto"/>
              <w:bottom w:val="single" w:sz="4" w:space="0" w:color="auto"/>
              <w:right w:val="single" w:sz="4" w:space="0" w:color="auto"/>
            </w:tcBorders>
            <w:shd w:val="clear" w:color="auto" w:fill="auto"/>
            <w:noWrap/>
            <w:vAlign w:val="bottom"/>
            <w:hideMark/>
          </w:tcPr>
          <w:p w14:paraId="628F6EC4"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0.25</w:t>
            </w:r>
          </w:p>
        </w:tc>
      </w:tr>
      <w:tr w:rsidR="000B6D3C" w:rsidRPr="000B6D3C" w14:paraId="70C4800B" w14:textId="77777777" w:rsidTr="00F44F76">
        <w:trPr>
          <w:trHeight w:val="268"/>
        </w:trPr>
        <w:tc>
          <w:tcPr>
            <w:tcW w:w="1770" w:type="dxa"/>
            <w:tcBorders>
              <w:top w:val="nil"/>
              <w:left w:val="single" w:sz="4" w:space="0" w:color="auto"/>
              <w:bottom w:val="nil"/>
              <w:right w:val="single" w:sz="4" w:space="0" w:color="auto"/>
            </w:tcBorders>
            <w:shd w:val="clear" w:color="auto" w:fill="auto"/>
            <w:noWrap/>
            <w:vAlign w:val="bottom"/>
            <w:hideMark/>
          </w:tcPr>
          <w:p w14:paraId="1A26C2B5"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1.2</w:t>
            </w:r>
          </w:p>
        </w:tc>
        <w:tc>
          <w:tcPr>
            <w:tcW w:w="1770" w:type="dxa"/>
            <w:tcBorders>
              <w:top w:val="nil"/>
              <w:left w:val="nil"/>
              <w:bottom w:val="nil"/>
              <w:right w:val="single" w:sz="4" w:space="0" w:color="auto"/>
            </w:tcBorders>
            <w:shd w:val="clear" w:color="000000" w:fill="F2F2F2"/>
            <w:noWrap/>
            <w:vAlign w:val="bottom"/>
            <w:hideMark/>
          </w:tcPr>
          <w:p w14:paraId="5C086BB9"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1</w:t>
            </w:r>
          </w:p>
        </w:tc>
        <w:tc>
          <w:tcPr>
            <w:tcW w:w="1770" w:type="dxa"/>
            <w:tcBorders>
              <w:top w:val="nil"/>
              <w:left w:val="nil"/>
              <w:bottom w:val="nil"/>
              <w:right w:val="single" w:sz="4" w:space="0" w:color="auto"/>
            </w:tcBorders>
            <w:shd w:val="clear" w:color="auto" w:fill="auto"/>
            <w:noWrap/>
            <w:vAlign w:val="bottom"/>
            <w:hideMark/>
          </w:tcPr>
          <w:p w14:paraId="4A198D78"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1</w:t>
            </w:r>
          </w:p>
        </w:tc>
        <w:tc>
          <w:tcPr>
            <w:tcW w:w="1770" w:type="dxa"/>
            <w:tcBorders>
              <w:top w:val="nil"/>
              <w:left w:val="nil"/>
              <w:bottom w:val="nil"/>
              <w:right w:val="nil"/>
            </w:tcBorders>
            <w:shd w:val="clear" w:color="000000" w:fill="F2F2F2"/>
            <w:noWrap/>
            <w:vAlign w:val="bottom"/>
            <w:hideMark/>
          </w:tcPr>
          <w:p w14:paraId="515518B2"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1.1</w:t>
            </w:r>
          </w:p>
        </w:tc>
        <w:tc>
          <w:tcPr>
            <w:tcW w:w="1770" w:type="dxa"/>
            <w:tcBorders>
              <w:top w:val="nil"/>
              <w:left w:val="single" w:sz="4" w:space="0" w:color="auto"/>
              <w:bottom w:val="nil"/>
              <w:right w:val="single" w:sz="4" w:space="0" w:color="auto"/>
            </w:tcBorders>
            <w:shd w:val="clear" w:color="auto" w:fill="auto"/>
            <w:noWrap/>
            <w:vAlign w:val="bottom"/>
            <w:hideMark/>
          </w:tcPr>
          <w:p w14:paraId="48A15847"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0.2</w:t>
            </w:r>
          </w:p>
        </w:tc>
      </w:tr>
      <w:tr w:rsidR="000B6D3C" w:rsidRPr="000B6D3C" w14:paraId="5EA5520D" w14:textId="77777777" w:rsidTr="00F44F76">
        <w:trPr>
          <w:trHeight w:val="268"/>
        </w:trPr>
        <w:tc>
          <w:tcPr>
            <w:tcW w:w="1770" w:type="dxa"/>
            <w:tcBorders>
              <w:top w:val="nil"/>
              <w:left w:val="single" w:sz="4" w:space="0" w:color="auto"/>
              <w:bottom w:val="nil"/>
              <w:right w:val="single" w:sz="4" w:space="0" w:color="auto"/>
            </w:tcBorders>
            <w:shd w:val="clear" w:color="auto" w:fill="auto"/>
            <w:noWrap/>
            <w:vAlign w:val="bottom"/>
            <w:hideMark/>
          </w:tcPr>
          <w:p w14:paraId="3D71278C"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1.4</w:t>
            </w:r>
          </w:p>
        </w:tc>
        <w:tc>
          <w:tcPr>
            <w:tcW w:w="1770" w:type="dxa"/>
            <w:tcBorders>
              <w:top w:val="nil"/>
              <w:left w:val="nil"/>
              <w:bottom w:val="nil"/>
              <w:right w:val="single" w:sz="4" w:space="0" w:color="auto"/>
            </w:tcBorders>
            <w:shd w:val="clear" w:color="000000" w:fill="F2F2F2"/>
            <w:noWrap/>
            <w:vAlign w:val="bottom"/>
            <w:hideMark/>
          </w:tcPr>
          <w:p w14:paraId="390701F2"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1.7</w:t>
            </w:r>
          </w:p>
        </w:tc>
        <w:tc>
          <w:tcPr>
            <w:tcW w:w="1770" w:type="dxa"/>
            <w:tcBorders>
              <w:top w:val="nil"/>
              <w:left w:val="nil"/>
              <w:bottom w:val="nil"/>
              <w:right w:val="single" w:sz="4" w:space="0" w:color="auto"/>
            </w:tcBorders>
            <w:shd w:val="clear" w:color="auto" w:fill="auto"/>
            <w:noWrap/>
            <w:vAlign w:val="bottom"/>
            <w:hideMark/>
          </w:tcPr>
          <w:p w14:paraId="5CE283D1"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1.24</w:t>
            </w:r>
          </w:p>
        </w:tc>
        <w:tc>
          <w:tcPr>
            <w:tcW w:w="1770" w:type="dxa"/>
            <w:tcBorders>
              <w:top w:val="nil"/>
              <w:left w:val="nil"/>
              <w:bottom w:val="nil"/>
              <w:right w:val="nil"/>
            </w:tcBorders>
            <w:shd w:val="clear" w:color="000000" w:fill="F2F2F2"/>
            <w:noWrap/>
            <w:vAlign w:val="bottom"/>
            <w:hideMark/>
          </w:tcPr>
          <w:p w14:paraId="78E7E022"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1.28</w:t>
            </w:r>
          </w:p>
        </w:tc>
        <w:tc>
          <w:tcPr>
            <w:tcW w:w="1770" w:type="dxa"/>
            <w:tcBorders>
              <w:top w:val="nil"/>
              <w:left w:val="single" w:sz="4" w:space="0" w:color="auto"/>
              <w:bottom w:val="nil"/>
              <w:right w:val="single" w:sz="4" w:space="0" w:color="auto"/>
            </w:tcBorders>
            <w:shd w:val="clear" w:color="auto" w:fill="auto"/>
            <w:noWrap/>
            <w:vAlign w:val="bottom"/>
            <w:hideMark/>
          </w:tcPr>
          <w:p w14:paraId="728E782D"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0.18</w:t>
            </w:r>
          </w:p>
        </w:tc>
      </w:tr>
      <w:tr w:rsidR="000B6D3C" w:rsidRPr="000B6D3C" w14:paraId="031545A8" w14:textId="77777777" w:rsidTr="00F44F76">
        <w:trPr>
          <w:trHeight w:val="268"/>
        </w:trPr>
        <w:tc>
          <w:tcPr>
            <w:tcW w:w="1770" w:type="dxa"/>
            <w:tcBorders>
              <w:top w:val="nil"/>
              <w:left w:val="single" w:sz="4" w:space="0" w:color="auto"/>
              <w:bottom w:val="nil"/>
              <w:right w:val="single" w:sz="4" w:space="0" w:color="auto"/>
            </w:tcBorders>
            <w:shd w:val="clear" w:color="auto" w:fill="auto"/>
            <w:noWrap/>
            <w:vAlign w:val="bottom"/>
            <w:hideMark/>
          </w:tcPr>
          <w:p w14:paraId="0749B8BC"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1.6</w:t>
            </w:r>
          </w:p>
        </w:tc>
        <w:tc>
          <w:tcPr>
            <w:tcW w:w="1770" w:type="dxa"/>
            <w:tcBorders>
              <w:top w:val="nil"/>
              <w:left w:val="nil"/>
              <w:bottom w:val="nil"/>
              <w:right w:val="single" w:sz="4" w:space="0" w:color="auto"/>
            </w:tcBorders>
            <w:shd w:val="clear" w:color="000000" w:fill="F2F2F2"/>
            <w:noWrap/>
            <w:vAlign w:val="bottom"/>
            <w:hideMark/>
          </w:tcPr>
          <w:p w14:paraId="3240A903"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1.38</w:t>
            </w:r>
          </w:p>
        </w:tc>
        <w:tc>
          <w:tcPr>
            <w:tcW w:w="1770" w:type="dxa"/>
            <w:tcBorders>
              <w:top w:val="nil"/>
              <w:left w:val="nil"/>
              <w:bottom w:val="nil"/>
              <w:right w:val="single" w:sz="4" w:space="0" w:color="auto"/>
            </w:tcBorders>
            <w:shd w:val="clear" w:color="auto" w:fill="auto"/>
            <w:noWrap/>
            <w:vAlign w:val="bottom"/>
            <w:hideMark/>
          </w:tcPr>
          <w:p w14:paraId="75A0B213"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1.41</w:t>
            </w:r>
          </w:p>
        </w:tc>
        <w:tc>
          <w:tcPr>
            <w:tcW w:w="1770" w:type="dxa"/>
            <w:tcBorders>
              <w:top w:val="nil"/>
              <w:left w:val="nil"/>
              <w:bottom w:val="nil"/>
              <w:right w:val="nil"/>
            </w:tcBorders>
            <w:shd w:val="clear" w:color="000000" w:fill="F2F2F2"/>
            <w:noWrap/>
            <w:vAlign w:val="bottom"/>
            <w:hideMark/>
          </w:tcPr>
          <w:p w14:paraId="30DC88E0"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1.45</w:t>
            </w:r>
          </w:p>
        </w:tc>
        <w:tc>
          <w:tcPr>
            <w:tcW w:w="1770" w:type="dxa"/>
            <w:tcBorders>
              <w:top w:val="nil"/>
              <w:left w:val="single" w:sz="4" w:space="0" w:color="auto"/>
              <w:bottom w:val="nil"/>
              <w:right w:val="single" w:sz="4" w:space="0" w:color="auto"/>
            </w:tcBorders>
            <w:shd w:val="clear" w:color="auto" w:fill="auto"/>
            <w:noWrap/>
            <w:vAlign w:val="bottom"/>
            <w:hideMark/>
          </w:tcPr>
          <w:p w14:paraId="177BCA86"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0.15</w:t>
            </w:r>
          </w:p>
        </w:tc>
      </w:tr>
      <w:tr w:rsidR="000B6D3C" w:rsidRPr="000B6D3C" w14:paraId="59304D16" w14:textId="77777777" w:rsidTr="00F44F76">
        <w:trPr>
          <w:trHeight w:val="268"/>
        </w:trPr>
        <w:tc>
          <w:tcPr>
            <w:tcW w:w="1770" w:type="dxa"/>
            <w:tcBorders>
              <w:top w:val="nil"/>
              <w:left w:val="single" w:sz="4" w:space="0" w:color="auto"/>
              <w:bottom w:val="nil"/>
              <w:right w:val="single" w:sz="4" w:space="0" w:color="auto"/>
            </w:tcBorders>
            <w:shd w:val="clear" w:color="auto" w:fill="auto"/>
            <w:noWrap/>
            <w:vAlign w:val="bottom"/>
            <w:hideMark/>
          </w:tcPr>
          <w:p w14:paraId="621E02BD"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1.8</w:t>
            </w:r>
          </w:p>
        </w:tc>
        <w:tc>
          <w:tcPr>
            <w:tcW w:w="1770" w:type="dxa"/>
            <w:tcBorders>
              <w:top w:val="nil"/>
              <w:left w:val="nil"/>
              <w:bottom w:val="nil"/>
              <w:right w:val="single" w:sz="4" w:space="0" w:color="auto"/>
            </w:tcBorders>
            <w:shd w:val="clear" w:color="000000" w:fill="F2F2F2"/>
            <w:noWrap/>
            <w:vAlign w:val="bottom"/>
            <w:hideMark/>
          </w:tcPr>
          <w:p w14:paraId="345BFC28"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1.56</w:t>
            </w:r>
          </w:p>
        </w:tc>
        <w:tc>
          <w:tcPr>
            <w:tcW w:w="1770" w:type="dxa"/>
            <w:tcBorders>
              <w:top w:val="nil"/>
              <w:left w:val="nil"/>
              <w:bottom w:val="nil"/>
              <w:right w:val="single" w:sz="4" w:space="0" w:color="auto"/>
            </w:tcBorders>
            <w:shd w:val="clear" w:color="auto" w:fill="auto"/>
            <w:noWrap/>
            <w:vAlign w:val="bottom"/>
            <w:hideMark/>
          </w:tcPr>
          <w:p w14:paraId="47E55FCD"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1.58</w:t>
            </w:r>
          </w:p>
        </w:tc>
        <w:tc>
          <w:tcPr>
            <w:tcW w:w="1770" w:type="dxa"/>
            <w:tcBorders>
              <w:top w:val="nil"/>
              <w:left w:val="nil"/>
              <w:bottom w:val="nil"/>
              <w:right w:val="nil"/>
            </w:tcBorders>
            <w:shd w:val="clear" w:color="000000" w:fill="F2F2F2"/>
            <w:noWrap/>
            <w:vAlign w:val="bottom"/>
            <w:hideMark/>
          </w:tcPr>
          <w:p w14:paraId="45990A13"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1.65</w:t>
            </w:r>
          </w:p>
        </w:tc>
        <w:tc>
          <w:tcPr>
            <w:tcW w:w="1770" w:type="dxa"/>
            <w:tcBorders>
              <w:top w:val="nil"/>
              <w:left w:val="single" w:sz="4" w:space="0" w:color="auto"/>
              <w:bottom w:val="nil"/>
              <w:right w:val="single" w:sz="4" w:space="0" w:color="auto"/>
            </w:tcBorders>
            <w:shd w:val="clear" w:color="auto" w:fill="auto"/>
            <w:noWrap/>
            <w:vAlign w:val="bottom"/>
            <w:hideMark/>
          </w:tcPr>
          <w:p w14:paraId="1B244323"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0.13</w:t>
            </w:r>
          </w:p>
        </w:tc>
      </w:tr>
      <w:tr w:rsidR="000B6D3C" w:rsidRPr="000B6D3C" w14:paraId="2FAE0610" w14:textId="77777777" w:rsidTr="00F44F76">
        <w:trPr>
          <w:trHeight w:val="268"/>
        </w:trPr>
        <w:tc>
          <w:tcPr>
            <w:tcW w:w="1770" w:type="dxa"/>
            <w:tcBorders>
              <w:top w:val="nil"/>
              <w:left w:val="single" w:sz="4" w:space="0" w:color="auto"/>
              <w:bottom w:val="single" w:sz="4" w:space="0" w:color="auto"/>
              <w:right w:val="single" w:sz="4" w:space="0" w:color="auto"/>
            </w:tcBorders>
            <w:shd w:val="clear" w:color="auto" w:fill="auto"/>
            <w:noWrap/>
            <w:vAlign w:val="bottom"/>
            <w:hideMark/>
          </w:tcPr>
          <w:p w14:paraId="2D0A27C0"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w:t>
            </w:r>
          </w:p>
        </w:tc>
        <w:tc>
          <w:tcPr>
            <w:tcW w:w="1770" w:type="dxa"/>
            <w:tcBorders>
              <w:top w:val="nil"/>
              <w:left w:val="nil"/>
              <w:bottom w:val="single" w:sz="4" w:space="0" w:color="auto"/>
              <w:right w:val="single" w:sz="4" w:space="0" w:color="auto"/>
            </w:tcBorders>
            <w:shd w:val="clear" w:color="000000" w:fill="F2F2F2"/>
            <w:noWrap/>
            <w:vAlign w:val="bottom"/>
            <w:hideMark/>
          </w:tcPr>
          <w:p w14:paraId="79A3B3A8"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1.75</w:t>
            </w:r>
          </w:p>
        </w:tc>
        <w:tc>
          <w:tcPr>
            <w:tcW w:w="1770" w:type="dxa"/>
            <w:tcBorders>
              <w:top w:val="nil"/>
              <w:left w:val="nil"/>
              <w:bottom w:val="single" w:sz="4" w:space="0" w:color="auto"/>
              <w:right w:val="single" w:sz="4" w:space="0" w:color="auto"/>
            </w:tcBorders>
            <w:shd w:val="clear" w:color="auto" w:fill="auto"/>
            <w:noWrap/>
            <w:vAlign w:val="bottom"/>
            <w:hideMark/>
          </w:tcPr>
          <w:p w14:paraId="18303C1B"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1.75</w:t>
            </w:r>
          </w:p>
        </w:tc>
        <w:tc>
          <w:tcPr>
            <w:tcW w:w="1770" w:type="dxa"/>
            <w:tcBorders>
              <w:top w:val="nil"/>
              <w:left w:val="nil"/>
              <w:bottom w:val="single" w:sz="4" w:space="0" w:color="auto"/>
              <w:right w:val="nil"/>
            </w:tcBorders>
            <w:shd w:val="clear" w:color="000000" w:fill="F2F2F2"/>
            <w:noWrap/>
            <w:vAlign w:val="bottom"/>
            <w:hideMark/>
          </w:tcPr>
          <w:p w14:paraId="0D7E85E5"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1.83</w:t>
            </w:r>
          </w:p>
        </w:tc>
        <w:tc>
          <w:tcPr>
            <w:tcW w:w="1770" w:type="dxa"/>
            <w:tcBorders>
              <w:top w:val="nil"/>
              <w:left w:val="single" w:sz="4" w:space="0" w:color="auto"/>
              <w:bottom w:val="single" w:sz="4" w:space="0" w:color="auto"/>
              <w:right w:val="single" w:sz="4" w:space="0" w:color="auto"/>
            </w:tcBorders>
            <w:shd w:val="clear" w:color="auto" w:fill="auto"/>
            <w:noWrap/>
            <w:vAlign w:val="bottom"/>
            <w:hideMark/>
          </w:tcPr>
          <w:p w14:paraId="49E34A81"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0.13</w:t>
            </w:r>
          </w:p>
        </w:tc>
      </w:tr>
      <w:tr w:rsidR="000B6D3C" w:rsidRPr="000B6D3C" w14:paraId="196653E5" w14:textId="77777777" w:rsidTr="00F44F76">
        <w:trPr>
          <w:trHeight w:val="268"/>
        </w:trPr>
        <w:tc>
          <w:tcPr>
            <w:tcW w:w="1770" w:type="dxa"/>
            <w:tcBorders>
              <w:top w:val="nil"/>
              <w:left w:val="single" w:sz="4" w:space="0" w:color="auto"/>
              <w:bottom w:val="nil"/>
              <w:right w:val="single" w:sz="4" w:space="0" w:color="auto"/>
            </w:tcBorders>
            <w:shd w:val="clear" w:color="auto" w:fill="auto"/>
            <w:noWrap/>
            <w:vAlign w:val="bottom"/>
            <w:hideMark/>
          </w:tcPr>
          <w:p w14:paraId="422B6D6D"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2.2</w:t>
            </w:r>
          </w:p>
        </w:tc>
        <w:tc>
          <w:tcPr>
            <w:tcW w:w="1770" w:type="dxa"/>
            <w:tcBorders>
              <w:top w:val="nil"/>
              <w:left w:val="nil"/>
              <w:bottom w:val="nil"/>
              <w:right w:val="single" w:sz="4" w:space="0" w:color="auto"/>
            </w:tcBorders>
            <w:shd w:val="clear" w:color="000000" w:fill="F2F2F2"/>
            <w:noWrap/>
            <w:vAlign w:val="bottom"/>
            <w:hideMark/>
          </w:tcPr>
          <w:p w14:paraId="1711D1BB"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1.93</w:t>
            </w:r>
          </w:p>
        </w:tc>
        <w:tc>
          <w:tcPr>
            <w:tcW w:w="1770" w:type="dxa"/>
            <w:tcBorders>
              <w:top w:val="nil"/>
              <w:left w:val="nil"/>
              <w:bottom w:val="nil"/>
              <w:right w:val="single" w:sz="4" w:space="0" w:color="auto"/>
            </w:tcBorders>
            <w:shd w:val="clear" w:color="auto" w:fill="auto"/>
            <w:noWrap/>
            <w:vAlign w:val="bottom"/>
            <w:hideMark/>
          </w:tcPr>
          <w:p w14:paraId="21A7B253"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1.89</w:t>
            </w:r>
          </w:p>
        </w:tc>
        <w:tc>
          <w:tcPr>
            <w:tcW w:w="1770" w:type="dxa"/>
            <w:tcBorders>
              <w:top w:val="nil"/>
              <w:left w:val="nil"/>
              <w:bottom w:val="nil"/>
              <w:right w:val="nil"/>
            </w:tcBorders>
            <w:shd w:val="clear" w:color="000000" w:fill="F2F2F2"/>
            <w:noWrap/>
            <w:vAlign w:val="bottom"/>
            <w:hideMark/>
          </w:tcPr>
          <w:p w14:paraId="3970E741"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2.02</w:t>
            </w:r>
          </w:p>
        </w:tc>
        <w:tc>
          <w:tcPr>
            <w:tcW w:w="1770" w:type="dxa"/>
            <w:tcBorders>
              <w:top w:val="nil"/>
              <w:left w:val="single" w:sz="4" w:space="0" w:color="auto"/>
              <w:bottom w:val="nil"/>
              <w:right w:val="single" w:sz="4" w:space="0" w:color="auto"/>
            </w:tcBorders>
            <w:shd w:val="clear" w:color="auto" w:fill="auto"/>
            <w:noWrap/>
            <w:vAlign w:val="bottom"/>
            <w:hideMark/>
          </w:tcPr>
          <w:p w14:paraId="3B647EEE"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0.15</w:t>
            </w:r>
          </w:p>
        </w:tc>
      </w:tr>
      <w:tr w:rsidR="000B6D3C" w:rsidRPr="000B6D3C" w14:paraId="438FEDB0" w14:textId="77777777" w:rsidTr="00F44F76">
        <w:trPr>
          <w:trHeight w:val="268"/>
        </w:trPr>
        <w:tc>
          <w:tcPr>
            <w:tcW w:w="1770" w:type="dxa"/>
            <w:tcBorders>
              <w:top w:val="nil"/>
              <w:left w:val="single" w:sz="4" w:space="0" w:color="auto"/>
              <w:bottom w:val="nil"/>
              <w:right w:val="single" w:sz="4" w:space="0" w:color="auto"/>
            </w:tcBorders>
            <w:shd w:val="clear" w:color="auto" w:fill="auto"/>
            <w:noWrap/>
            <w:vAlign w:val="bottom"/>
            <w:hideMark/>
          </w:tcPr>
          <w:p w14:paraId="05AD2D18"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2.4</w:t>
            </w:r>
          </w:p>
        </w:tc>
        <w:tc>
          <w:tcPr>
            <w:tcW w:w="1770" w:type="dxa"/>
            <w:tcBorders>
              <w:top w:val="nil"/>
              <w:left w:val="nil"/>
              <w:bottom w:val="nil"/>
              <w:right w:val="single" w:sz="4" w:space="0" w:color="auto"/>
            </w:tcBorders>
            <w:shd w:val="clear" w:color="000000" w:fill="F2F2F2"/>
            <w:noWrap/>
            <w:vAlign w:val="bottom"/>
            <w:hideMark/>
          </w:tcPr>
          <w:p w14:paraId="5FA7AE56"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2.12</w:t>
            </w:r>
          </w:p>
        </w:tc>
        <w:tc>
          <w:tcPr>
            <w:tcW w:w="1770" w:type="dxa"/>
            <w:tcBorders>
              <w:top w:val="nil"/>
              <w:left w:val="nil"/>
              <w:bottom w:val="nil"/>
              <w:right w:val="single" w:sz="4" w:space="0" w:color="auto"/>
            </w:tcBorders>
            <w:shd w:val="clear" w:color="auto" w:fill="auto"/>
            <w:noWrap/>
            <w:vAlign w:val="bottom"/>
            <w:hideMark/>
          </w:tcPr>
          <w:p w14:paraId="3ED7F10F"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w:t>
            </w:r>
          </w:p>
        </w:tc>
        <w:tc>
          <w:tcPr>
            <w:tcW w:w="1770" w:type="dxa"/>
            <w:tcBorders>
              <w:top w:val="nil"/>
              <w:left w:val="nil"/>
              <w:bottom w:val="nil"/>
              <w:right w:val="nil"/>
            </w:tcBorders>
            <w:shd w:val="clear" w:color="000000" w:fill="F2F2F2"/>
            <w:noWrap/>
            <w:vAlign w:val="bottom"/>
            <w:hideMark/>
          </w:tcPr>
          <w:p w14:paraId="7D47A1CA"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2.2</w:t>
            </w:r>
          </w:p>
        </w:tc>
        <w:tc>
          <w:tcPr>
            <w:tcW w:w="1770" w:type="dxa"/>
            <w:tcBorders>
              <w:top w:val="nil"/>
              <w:left w:val="single" w:sz="4" w:space="0" w:color="auto"/>
              <w:bottom w:val="nil"/>
              <w:right w:val="single" w:sz="4" w:space="0" w:color="auto"/>
            </w:tcBorders>
            <w:shd w:val="clear" w:color="auto" w:fill="auto"/>
            <w:noWrap/>
            <w:vAlign w:val="bottom"/>
            <w:hideMark/>
          </w:tcPr>
          <w:p w14:paraId="4016BE51"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0.14</w:t>
            </w:r>
          </w:p>
        </w:tc>
      </w:tr>
      <w:tr w:rsidR="000B6D3C" w:rsidRPr="000B6D3C" w14:paraId="32866D67" w14:textId="77777777" w:rsidTr="00F44F76">
        <w:trPr>
          <w:trHeight w:val="268"/>
        </w:trPr>
        <w:tc>
          <w:tcPr>
            <w:tcW w:w="1770" w:type="dxa"/>
            <w:tcBorders>
              <w:top w:val="nil"/>
              <w:left w:val="single" w:sz="4" w:space="0" w:color="auto"/>
              <w:bottom w:val="nil"/>
              <w:right w:val="single" w:sz="4" w:space="0" w:color="auto"/>
            </w:tcBorders>
            <w:shd w:val="clear" w:color="auto" w:fill="auto"/>
            <w:noWrap/>
            <w:vAlign w:val="bottom"/>
            <w:hideMark/>
          </w:tcPr>
          <w:p w14:paraId="039E3EA0"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2.6</w:t>
            </w:r>
          </w:p>
        </w:tc>
        <w:tc>
          <w:tcPr>
            <w:tcW w:w="1770" w:type="dxa"/>
            <w:tcBorders>
              <w:top w:val="nil"/>
              <w:left w:val="nil"/>
              <w:bottom w:val="nil"/>
              <w:right w:val="single" w:sz="4" w:space="0" w:color="auto"/>
            </w:tcBorders>
            <w:shd w:val="clear" w:color="000000" w:fill="F2F2F2"/>
            <w:noWrap/>
            <w:vAlign w:val="bottom"/>
            <w:hideMark/>
          </w:tcPr>
          <w:p w14:paraId="68D530C0"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2.31</w:t>
            </w:r>
          </w:p>
        </w:tc>
        <w:tc>
          <w:tcPr>
            <w:tcW w:w="1770" w:type="dxa"/>
            <w:tcBorders>
              <w:top w:val="nil"/>
              <w:left w:val="nil"/>
              <w:bottom w:val="nil"/>
              <w:right w:val="single" w:sz="4" w:space="0" w:color="auto"/>
            </w:tcBorders>
            <w:shd w:val="clear" w:color="auto" w:fill="auto"/>
            <w:noWrap/>
            <w:vAlign w:val="bottom"/>
            <w:hideMark/>
          </w:tcPr>
          <w:p w14:paraId="55BC3188"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2.09</w:t>
            </w:r>
          </w:p>
        </w:tc>
        <w:tc>
          <w:tcPr>
            <w:tcW w:w="1770" w:type="dxa"/>
            <w:tcBorders>
              <w:top w:val="nil"/>
              <w:left w:val="nil"/>
              <w:bottom w:val="nil"/>
              <w:right w:val="nil"/>
            </w:tcBorders>
            <w:shd w:val="clear" w:color="000000" w:fill="F2F2F2"/>
            <w:noWrap/>
            <w:vAlign w:val="bottom"/>
            <w:hideMark/>
          </w:tcPr>
          <w:p w14:paraId="2FC50AF2"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2.39</w:t>
            </w:r>
          </w:p>
        </w:tc>
        <w:tc>
          <w:tcPr>
            <w:tcW w:w="1770" w:type="dxa"/>
            <w:tcBorders>
              <w:top w:val="nil"/>
              <w:left w:val="single" w:sz="4" w:space="0" w:color="auto"/>
              <w:bottom w:val="nil"/>
              <w:right w:val="single" w:sz="4" w:space="0" w:color="auto"/>
            </w:tcBorders>
            <w:shd w:val="clear" w:color="auto" w:fill="auto"/>
            <w:noWrap/>
            <w:vAlign w:val="bottom"/>
            <w:hideMark/>
          </w:tcPr>
          <w:p w14:paraId="3541A5E7"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0.14</w:t>
            </w:r>
          </w:p>
        </w:tc>
      </w:tr>
      <w:tr w:rsidR="000B6D3C" w:rsidRPr="000B6D3C" w14:paraId="23E16CC5" w14:textId="77777777" w:rsidTr="00F44F76">
        <w:trPr>
          <w:trHeight w:val="268"/>
        </w:trPr>
        <w:tc>
          <w:tcPr>
            <w:tcW w:w="1770" w:type="dxa"/>
            <w:tcBorders>
              <w:top w:val="nil"/>
              <w:left w:val="single" w:sz="4" w:space="0" w:color="auto"/>
              <w:bottom w:val="nil"/>
              <w:right w:val="single" w:sz="4" w:space="0" w:color="auto"/>
            </w:tcBorders>
            <w:shd w:val="clear" w:color="auto" w:fill="auto"/>
            <w:noWrap/>
            <w:vAlign w:val="bottom"/>
            <w:hideMark/>
          </w:tcPr>
          <w:p w14:paraId="6A1FE421"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2.8</w:t>
            </w:r>
          </w:p>
        </w:tc>
        <w:tc>
          <w:tcPr>
            <w:tcW w:w="1770" w:type="dxa"/>
            <w:tcBorders>
              <w:top w:val="nil"/>
              <w:left w:val="nil"/>
              <w:bottom w:val="nil"/>
              <w:right w:val="single" w:sz="4" w:space="0" w:color="auto"/>
            </w:tcBorders>
            <w:shd w:val="clear" w:color="000000" w:fill="F2F2F2"/>
            <w:noWrap/>
            <w:vAlign w:val="bottom"/>
            <w:hideMark/>
          </w:tcPr>
          <w:p w14:paraId="647FAC6A"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2.49</w:t>
            </w:r>
          </w:p>
        </w:tc>
        <w:tc>
          <w:tcPr>
            <w:tcW w:w="1770" w:type="dxa"/>
            <w:tcBorders>
              <w:top w:val="nil"/>
              <w:left w:val="nil"/>
              <w:bottom w:val="nil"/>
              <w:right w:val="single" w:sz="4" w:space="0" w:color="auto"/>
            </w:tcBorders>
            <w:shd w:val="clear" w:color="auto" w:fill="auto"/>
            <w:noWrap/>
            <w:vAlign w:val="bottom"/>
            <w:hideMark/>
          </w:tcPr>
          <w:p w14:paraId="110643F7"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2.2</w:t>
            </w:r>
          </w:p>
        </w:tc>
        <w:tc>
          <w:tcPr>
            <w:tcW w:w="1770" w:type="dxa"/>
            <w:tcBorders>
              <w:top w:val="nil"/>
              <w:left w:val="nil"/>
              <w:bottom w:val="nil"/>
              <w:right w:val="nil"/>
            </w:tcBorders>
            <w:shd w:val="clear" w:color="000000" w:fill="F2F2F2"/>
            <w:noWrap/>
            <w:vAlign w:val="bottom"/>
            <w:hideMark/>
          </w:tcPr>
          <w:p w14:paraId="386A0BF6"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2.57</w:t>
            </w:r>
          </w:p>
        </w:tc>
        <w:tc>
          <w:tcPr>
            <w:tcW w:w="1770" w:type="dxa"/>
            <w:tcBorders>
              <w:top w:val="nil"/>
              <w:left w:val="single" w:sz="4" w:space="0" w:color="auto"/>
              <w:bottom w:val="nil"/>
              <w:right w:val="single" w:sz="4" w:space="0" w:color="auto"/>
            </w:tcBorders>
            <w:shd w:val="clear" w:color="auto" w:fill="auto"/>
            <w:noWrap/>
            <w:vAlign w:val="bottom"/>
            <w:hideMark/>
          </w:tcPr>
          <w:p w14:paraId="57599CCE"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0.14</w:t>
            </w:r>
          </w:p>
        </w:tc>
      </w:tr>
      <w:tr w:rsidR="000B6D3C" w:rsidRPr="000B6D3C" w14:paraId="65447DD2" w14:textId="77777777" w:rsidTr="00F44F76">
        <w:trPr>
          <w:trHeight w:val="268"/>
        </w:trPr>
        <w:tc>
          <w:tcPr>
            <w:tcW w:w="1770" w:type="dxa"/>
            <w:tcBorders>
              <w:top w:val="nil"/>
              <w:left w:val="single" w:sz="4" w:space="0" w:color="auto"/>
              <w:bottom w:val="single" w:sz="4" w:space="0" w:color="auto"/>
              <w:right w:val="single" w:sz="4" w:space="0" w:color="auto"/>
            </w:tcBorders>
            <w:shd w:val="clear" w:color="auto" w:fill="auto"/>
            <w:noWrap/>
            <w:vAlign w:val="bottom"/>
            <w:hideMark/>
          </w:tcPr>
          <w:p w14:paraId="1A16848E"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3</w:t>
            </w:r>
          </w:p>
        </w:tc>
        <w:tc>
          <w:tcPr>
            <w:tcW w:w="1770" w:type="dxa"/>
            <w:tcBorders>
              <w:top w:val="nil"/>
              <w:left w:val="nil"/>
              <w:bottom w:val="single" w:sz="4" w:space="0" w:color="auto"/>
              <w:right w:val="single" w:sz="4" w:space="0" w:color="auto"/>
            </w:tcBorders>
            <w:shd w:val="clear" w:color="000000" w:fill="F2F2F2"/>
            <w:noWrap/>
            <w:vAlign w:val="bottom"/>
            <w:hideMark/>
          </w:tcPr>
          <w:p w14:paraId="6CE7FDE5"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2.66</w:t>
            </w:r>
          </w:p>
        </w:tc>
        <w:tc>
          <w:tcPr>
            <w:tcW w:w="1770" w:type="dxa"/>
            <w:tcBorders>
              <w:top w:val="nil"/>
              <w:left w:val="nil"/>
              <w:bottom w:val="single" w:sz="4" w:space="0" w:color="auto"/>
              <w:right w:val="single" w:sz="4" w:space="0" w:color="auto"/>
            </w:tcBorders>
            <w:shd w:val="clear" w:color="auto" w:fill="auto"/>
            <w:noWrap/>
            <w:vAlign w:val="bottom"/>
            <w:hideMark/>
          </w:tcPr>
          <w:p w14:paraId="1B0430E1"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2.26</w:t>
            </w:r>
          </w:p>
        </w:tc>
        <w:tc>
          <w:tcPr>
            <w:tcW w:w="1770" w:type="dxa"/>
            <w:tcBorders>
              <w:top w:val="nil"/>
              <w:left w:val="nil"/>
              <w:bottom w:val="single" w:sz="4" w:space="0" w:color="auto"/>
              <w:right w:val="nil"/>
            </w:tcBorders>
            <w:shd w:val="clear" w:color="000000" w:fill="F2F2F2"/>
            <w:noWrap/>
            <w:vAlign w:val="bottom"/>
            <w:hideMark/>
          </w:tcPr>
          <w:p w14:paraId="0AD3F6CB"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2.74</w:t>
            </w:r>
          </w:p>
        </w:tc>
        <w:tc>
          <w:tcPr>
            <w:tcW w:w="1770" w:type="dxa"/>
            <w:tcBorders>
              <w:top w:val="nil"/>
              <w:left w:val="single" w:sz="4" w:space="0" w:color="auto"/>
              <w:bottom w:val="single" w:sz="4" w:space="0" w:color="auto"/>
              <w:right w:val="single" w:sz="4" w:space="0" w:color="auto"/>
            </w:tcBorders>
            <w:shd w:val="clear" w:color="auto" w:fill="auto"/>
            <w:noWrap/>
            <w:vAlign w:val="bottom"/>
            <w:hideMark/>
          </w:tcPr>
          <w:p w14:paraId="00AF6F11"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0.14</w:t>
            </w:r>
          </w:p>
        </w:tc>
      </w:tr>
      <w:tr w:rsidR="000B6D3C" w:rsidRPr="000B6D3C" w14:paraId="59081712" w14:textId="77777777" w:rsidTr="00F44F76">
        <w:trPr>
          <w:trHeight w:val="268"/>
        </w:trPr>
        <w:tc>
          <w:tcPr>
            <w:tcW w:w="1770" w:type="dxa"/>
            <w:tcBorders>
              <w:top w:val="nil"/>
              <w:left w:val="single" w:sz="4" w:space="0" w:color="auto"/>
              <w:bottom w:val="nil"/>
              <w:right w:val="single" w:sz="4" w:space="0" w:color="auto"/>
            </w:tcBorders>
            <w:shd w:val="clear" w:color="auto" w:fill="auto"/>
            <w:noWrap/>
            <w:vAlign w:val="bottom"/>
            <w:hideMark/>
          </w:tcPr>
          <w:p w14:paraId="0F9BC64C"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3.2</w:t>
            </w:r>
          </w:p>
        </w:tc>
        <w:tc>
          <w:tcPr>
            <w:tcW w:w="1770" w:type="dxa"/>
            <w:tcBorders>
              <w:top w:val="nil"/>
              <w:left w:val="nil"/>
              <w:bottom w:val="nil"/>
              <w:right w:val="single" w:sz="4" w:space="0" w:color="auto"/>
            </w:tcBorders>
            <w:shd w:val="clear" w:color="000000" w:fill="F2F2F2"/>
            <w:noWrap/>
            <w:vAlign w:val="bottom"/>
            <w:hideMark/>
          </w:tcPr>
          <w:p w14:paraId="66130ADA"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2.84</w:t>
            </w:r>
          </w:p>
        </w:tc>
        <w:tc>
          <w:tcPr>
            <w:tcW w:w="1770" w:type="dxa"/>
            <w:tcBorders>
              <w:top w:val="nil"/>
              <w:left w:val="nil"/>
              <w:bottom w:val="nil"/>
              <w:right w:val="single" w:sz="4" w:space="0" w:color="auto"/>
            </w:tcBorders>
            <w:shd w:val="clear" w:color="auto" w:fill="auto"/>
            <w:noWrap/>
            <w:vAlign w:val="bottom"/>
            <w:hideMark/>
          </w:tcPr>
          <w:p w14:paraId="039444B6"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2.38</w:t>
            </w:r>
          </w:p>
        </w:tc>
        <w:tc>
          <w:tcPr>
            <w:tcW w:w="1770" w:type="dxa"/>
            <w:tcBorders>
              <w:top w:val="nil"/>
              <w:left w:val="nil"/>
              <w:bottom w:val="nil"/>
              <w:right w:val="nil"/>
            </w:tcBorders>
            <w:shd w:val="clear" w:color="000000" w:fill="F2F2F2"/>
            <w:noWrap/>
            <w:vAlign w:val="bottom"/>
            <w:hideMark/>
          </w:tcPr>
          <w:p w14:paraId="6A1CA2BA"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2.92</w:t>
            </w:r>
          </w:p>
        </w:tc>
        <w:tc>
          <w:tcPr>
            <w:tcW w:w="1770" w:type="dxa"/>
            <w:tcBorders>
              <w:top w:val="nil"/>
              <w:left w:val="single" w:sz="4" w:space="0" w:color="auto"/>
              <w:bottom w:val="nil"/>
              <w:right w:val="single" w:sz="4" w:space="0" w:color="auto"/>
            </w:tcBorders>
            <w:shd w:val="clear" w:color="auto" w:fill="auto"/>
            <w:noWrap/>
            <w:vAlign w:val="bottom"/>
            <w:hideMark/>
          </w:tcPr>
          <w:p w14:paraId="679BA4A4"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0.15</w:t>
            </w:r>
          </w:p>
        </w:tc>
      </w:tr>
      <w:tr w:rsidR="000B6D3C" w:rsidRPr="000B6D3C" w14:paraId="51C60868" w14:textId="77777777" w:rsidTr="00F44F76">
        <w:trPr>
          <w:trHeight w:val="268"/>
        </w:trPr>
        <w:tc>
          <w:tcPr>
            <w:tcW w:w="1770" w:type="dxa"/>
            <w:tcBorders>
              <w:top w:val="nil"/>
              <w:left w:val="single" w:sz="4" w:space="0" w:color="auto"/>
              <w:bottom w:val="nil"/>
              <w:right w:val="single" w:sz="4" w:space="0" w:color="auto"/>
            </w:tcBorders>
            <w:shd w:val="clear" w:color="auto" w:fill="auto"/>
            <w:noWrap/>
            <w:vAlign w:val="bottom"/>
            <w:hideMark/>
          </w:tcPr>
          <w:p w14:paraId="2669F22B"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3.4</w:t>
            </w:r>
          </w:p>
        </w:tc>
        <w:tc>
          <w:tcPr>
            <w:tcW w:w="1770" w:type="dxa"/>
            <w:tcBorders>
              <w:top w:val="nil"/>
              <w:left w:val="nil"/>
              <w:bottom w:val="nil"/>
              <w:right w:val="single" w:sz="4" w:space="0" w:color="auto"/>
            </w:tcBorders>
            <w:shd w:val="clear" w:color="000000" w:fill="F2F2F2"/>
            <w:noWrap/>
            <w:vAlign w:val="bottom"/>
            <w:hideMark/>
          </w:tcPr>
          <w:p w14:paraId="497C3349"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3</w:t>
            </w:r>
          </w:p>
        </w:tc>
        <w:tc>
          <w:tcPr>
            <w:tcW w:w="1770" w:type="dxa"/>
            <w:tcBorders>
              <w:top w:val="nil"/>
              <w:left w:val="nil"/>
              <w:bottom w:val="nil"/>
              <w:right w:val="single" w:sz="4" w:space="0" w:color="auto"/>
            </w:tcBorders>
            <w:shd w:val="clear" w:color="auto" w:fill="auto"/>
            <w:noWrap/>
            <w:vAlign w:val="bottom"/>
            <w:hideMark/>
          </w:tcPr>
          <w:p w14:paraId="3CC8654A"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2.43</w:t>
            </w:r>
          </w:p>
        </w:tc>
        <w:tc>
          <w:tcPr>
            <w:tcW w:w="1770" w:type="dxa"/>
            <w:tcBorders>
              <w:top w:val="nil"/>
              <w:left w:val="nil"/>
              <w:bottom w:val="nil"/>
              <w:right w:val="nil"/>
            </w:tcBorders>
            <w:shd w:val="clear" w:color="000000" w:fill="F2F2F2"/>
            <w:noWrap/>
            <w:vAlign w:val="bottom"/>
            <w:hideMark/>
          </w:tcPr>
          <w:p w14:paraId="6EE2A5B1"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3.1</w:t>
            </w:r>
          </w:p>
        </w:tc>
        <w:tc>
          <w:tcPr>
            <w:tcW w:w="1770" w:type="dxa"/>
            <w:tcBorders>
              <w:top w:val="nil"/>
              <w:left w:val="single" w:sz="4" w:space="0" w:color="auto"/>
              <w:bottom w:val="nil"/>
              <w:right w:val="single" w:sz="4" w:space="0" w:color="auto"/>
            </w:tcBorders>
            <w:shd w:val="clear" w:color="auto" w:fill="auto"/>
            <w:noWrap/>
            <w:vAlign w:val="bottom"/>
            <w:hideMark/>
          </w:tcPr>
          <w:p w14:paraId="07FB6107"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0.14</w:t>
            </w:r>
          </w:p>
        </w:tc>
      </w:tr>
      <w:tr w:rsidR="000B6D3C" w:rsidRPr="000B6D3C" w14:paraId="09A7E537" w14:textId="77777777" w:rsidTr="00F44F76">
        <w:trPr>
          <w:trHeight w:val="268"/>
        </w:trPr>
        <w:tc>
          <w:tcPr>
            <w:tcW w:w="1770" w:type="dxa"/>
            <w:tcBorders>
              <w:top w:val="nil"/>
              <w:left w:val="single" w:sz="4" w:space="0" w:color="auto"/>
              <w:bottom w:val="nil"/>
              <w:right w:val="single" w:sz="4" w:space="0" w:color="auto"/>
            </w:tcBorders>
            <w:shd w:val="clear" w:color="auto" w:fill="auto"/>
            <w:noWrap/>
            <w:vAlign w:val="bottom"/>
            <w:hideMark/>
          </w:tcPr>
          <w:p w14:paraId="353D66D5"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3.6</w:t>
            </w:r>
          </w:p>
        </w:tc>
        <w:tc>
          <w:tcPr>
            <w:tcW w:w="1770" w:type="dxa"/>
            <w:tcBorders>
              <w:top w:val="nil"/>
              <w:left w:val="nil"/>
              <w:bottom w:val="nil"/>
              <w:right w:val="single" w:sz="4" w:space="0" w:color="auto"/>
            </w:tcBorders>
            <w:shd w:val="clear" w:color="000000" w:fill="F2F2F2"/>
            <w:noWrap/>
            <w:vAlign w:val="bottom"/>
            <w:hideMark/>
          </w:tcPr>
          <w:p w14:paraId="0F9EC62F"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3.14</w:t>
            </w:r>
          </w:p>
        </w:tc>
        <w:tc>
          <w:tcPr>
            <w:tcW w:w="1770" w:type="dxa"/>
            <w:tcBorders>
              <w:top w:val="nil"/>
              <w:left w:val="nil"/>
              <w:bottom w:val="nil"/>
              <w:right w:val="single" w:sz="4" w:space="0" w:color="auto"/>
            </w:tcBorders>
            <w:shd w:val="clear" w:color="auto" w:fill="auto"/>
            <w:noWrap/>
            <w:vAlign w:val="bottom"/>
            <w:hideMark/>
          </w:tcPr>
          <w:p w14:paraId="5925B384"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2.51</w:t>
            </w:r>
          </w:p>
        </w:tc>
        <w:tc>
          <w:tcPr>
            <w:tcW w:w="1770" w:type="dxa"/>
            <w:tcBorders>
              <w:top w:val="nil"/>
              <w:left w:val="nil"/>
              <w:bottom w:val="nil"/>
              <w:right w:val="nil"/>
            </w:tcBorders>
            <w:shd w:val="clear" w:color="000000" w:fill="F2F2F2"/>
            <w:noWrap/>
            <w:vAlign w:val="bottom"/>
            <w:hideMark/>
          </w:tcPr>
          <w:p w14:paraId="1664C2DF"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3.28</w:t>
            </w:r>
          </w:p>
        </w:tc>
        <w:tc>
          <w:tcPr>
            <w:tcW w:w="1770" w:type="dxa"/>
            <w:tcBorders>
              <w:top w:val="nil"/>
              <w:left w:val="single" w:sz="4" w:space="0" w:color="auto"/>
              <w:bottom w:val="nil"/>
              <w:right w:val="single" w:sz="4" w:space="0" w:color="auto"/>
            </w:tcBorders>
            <w:shd w:val="clear" w:color="auto" w:fill="auto"/>
            <w:noWrap/>
            <w:vAlign w:val="bottom"/>
            <w:hideMark/>
          </w:tcPr>
          <w:p w14:paraId="3294986A"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0.14</w:t>
            </w:r>
          </w:p>
        </w:tc>
      </w:tr>
      <w:tr w:rsidR="000B6D3C" w:rsidRPr="000B6D3C" w14:paraId="302C6985" w14:textId="77777777" w:rsidTr="00F44F76">
        <w:trPr>
          <w:trHeight w:val="268"/>
        </w:trPr>
        <w:tc>
          <w:tcPr>
            <w:tcW w:w="1770" w:type="dxa"/>
            <w:tcBorders>
              <w:top w:val="nil"/>
              <w:left w:val="single" w:sz="4" w:space="0" w:color="auto"/>
              <w:bottom w:val="nil"/>
              <w:right w:val="single" w:sz="4" w:space="0" w:color="auto"/>
            </w:tcBorders>
            <w:shd w:val="clear" w:color="auto" w:fill="auto"/>
            <w:noWrap/>
            <w:vAlign w:val="bottom"/>
            <w:hideMark/>
          </w:tcPr>
          <w:p w14:paraId="09112622"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3.8</w:t>
            </w:r>
          </w:p>
        </w:tc>
        <w:tc>
          <w:tcPr>
            <w:tcW w:w="1770" w:type="dxa"/>
            <w:tcBorders>
              <w:top w:val="nil"/>
              <w:left w:val="nil"/>
              <w:bottom w:val="nil"/>
              <w:right w:val="single" w:sz="4" w:space="0" w:color="auto"/>
            </w:tcBorders>
            <w:shd w:val="clear" w:color="000000" w:fill="F2F2F2"/>
            <w:noWrap/>
            <w:vAlign w:val="bottom"/>
            <w:hideMark/>
          </w:tcPr>
          <w:p w14:paraId="71F08DD6"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3.25</w:t>
            </w:r>
          </w:p>
        </w:tc>
        <w:tc>
          <w:tcPr>
            <w:tcW w:w="1770" w:type="dxa"/>
            <w:tcBorders>
              <w:top w:val="nil"/>
              <w:left w:val="nil"/>
              <w:bottom w:val="nil"/>
              <w:right w:val="single" w:sz="4" w:space="0" w:color="auto"/>
            </w:tcBorders>
            <w:shd w:val="clear" w:color="auto" w:fill="auto"/>
            <w:noWrap/>
            <w:vAlign w:val="bottom"/>
            <w:hideMark/>
          </w:tcPr>
          <w:p w14:paraId="347E4061"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2.58</w:t>
            </w:r>
          </w:p>
        </w:tc>
        <w:tc>
          <w:tcPr>
            <w:tcW w:w="1770" w:type="dxa"/>
            <w:tcBorders>
              <w:top w:val="nil"/>
              <w:left w:val="nil"/>
              <w:bottom w:val="nil"/>
              <w:right w:val="nil"/>
            </w:tcBorders>
            <w:shd w:val="clear" w:color="000000" w:fill="F2F2F2"/>
            <w:noWrap/>
            <w:vAlign w:val="bottom"/>
            <w:hideMark/>
          </w:tcPr>
          <w:p w14:paraId="6A78A9F8"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3.46</w:t>
            </w:r>
          </w:p>
        </w:tc>
        <w:tc>
          <w:tcPr>
            <w:tcW w:w="1770" w:type="dxa"/>
            <w:tcBorders>
              <w:top w:val="nil"/>
              <w:left w:val="single" w:sz="4" w:space="0" w:color="auto"/>
              <w:bottom w:val="nil"/>
              <w:right w:val="single" w:sz="4" w:space="0" w:color="auto"/>
            </w:tcBorders>
            <w:shd w:val="clear" w:color="auto" w:fill="auto"/>
            <w:noWrap/>
            <w:vAlign w:val="bottom"/>
            <w:hideMark/>
          </w:tcPr>
          <w:p w14:paraId="321D7C0A"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0.15</w:t>
            </w:r>
          </w:p>
        </w:tc>
      </w:tr>
      <w:tr w:rsidR="000B6D3C" w:rsidRPr="000B6D3C" w14:paraId="0CDBA95A" w14:textId="77777777" w:rsidTr="00F44F76">
        <w:trPr>
          <w:trHeight w:val="268"/>
        </w:trPr>
        <w:tc>
          <w:tcPr>
            <w:tcW w:w="1770" w:type="dxa"/>
            <w:tcBorders>
              <w:top w:val="nil"/>
              <w:left w:val="single" w:sz="4" w:space="0" w:color="auto"/>
              <w:bottom w:val="single" w:sz="4" w:space="0" w:color="auto"/>
              <w:right w:val="single" w:sz="4" w:space="0" w:color="auto"/>
            </w:tcBorders>
            <w:shd w:val="clear" w:color="auto" w:fill="auto"/>
            <w:noWrap/>
            <w:vAlign w:val="bottom"/>
            <w:hideMark/>
          </w:tcPr>
          <w:p w14:paraId="32D8DDA5"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4</w:t>
            </w:r>
          </w:p>
        </w:tc>
        <w:tc>
          <w:tcPr>
            <w:tcW w:w="1770" w:type="dxa"/>
            <w:tcBorders>
              <w:top w:val="nil"/>
              <w:left w:val="nil"/>
              <w:bottom w:val="single" w:sz="4" w:space="0" w:color="auto"/>
              <w:right w:val="single" w:sz="4" w:space="0" w:color="auto"/>
            </w:tcBorders>
            <w:shd w:val="clear" w:color="000000" w:fill="F2F2F2"/>
            <w:noWrap/>
            <w:vAlign w:val="bottom"/>
            <w:hideMark/>
          </w:tcPr>
          <w:p w14:paraId="44BBE3F9"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3.37</w:t>
            </w:r>
          </w:p>
        </w:tc>
        <w:tc>
          <w:tcPr>
            <w:tcW w:w="1770" w:type="dxa"/>
            <w:tcBorders>
              <w:top w:val="nil"/>
              <w:left w:val="nil"/>
              <w:bottom w:val="single" w:sz="4" w:space="0" w:color="auto"/>
              <w:right w:val="single" w:sz="4" w:space="0" w:color="auto"/>
            </w:tcBorders>
            <w:shd w:val="clear" w:color="auto" w:fill="auto"/>
            <w:noWrap/>
            <w:vAlign w:val="bottom"/>
            <w:hideMark/>
          </w:tcPr>
          <w:p w14:paraId="7725A9E9"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2.61</w:t>
            </w:r>
          </w:p>
        </w:tc>
        <w:tc>
          <w:tcPr>
            <w:tcW w:w="1770" w:type="dxa"/>
            <w:tcBorders>
              <w:top w:val="nil"/>
              <w:left w:val="nil"/>
              <w:bottom w:val="single" w:sz="4" w:space="0" w:color="auto"/>
              <w:right w:val="nil"/>
            </w:tcBorders>
            <w:shd w:val="clear" w:color="000000" w:fill="F2F2F2"/>
            <w:noWrap/>
            <w:vAlign w:val="bottom"/>
            <w:hideMark/>
          </w:tcPr>
          <w:p w14:paraId="7AF44368"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3.64</w:t>
            </w:r>
          </w:p>
        </w:tc>
        <w:tc>
          <w:tcPr>
            <w:tcW w:w="1770" w:type="dxa"/>
            <w:tcBorders>
              <w:top w:val="nil"/>
              <w:left w:val="single" w:sz="4" w:space="0" w:color="auto"/>
              <w:bottom w:val="single" w:sz="4" w:space="0" w:color="auto"/>
              <w:right w:val="single" w:sz="4" w:space="0" w:color="auto"/>
            </w:tcBorders>
            <w:shd w:val="clear" w:color="auto" w:fill="auto"/>
            <w:noWrap/>
            <w:vAlign w:val="bottom"/>
            <w:hideMark/>
          </w:tcPr>
          <w:p w14:paraId="07CADF0D"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0.14</w:t>
            </w:r>
          </w:p>
        </w:tc>
      </w:tr>
      <w:tr w:rsidR="000B6D3C" w:rsidRPr="000B6D3C" w14:paraId="68687E88" w14:textId="77777777" w:rsidTr="00F44F76">
        <w:trPr>
          <w:trHeight w:val="268"/>
        </w:trPr>
        <w:tc>
          <w:tcPr>
            <w:tcW w:w="1770" w:type="dxa"/>
            <w:tcBorders>
              <w:top w:val="nil"/>
              <w:left w:val="single" w:sz="4" w:space="0" w:color="auto"/>
              <w:bottom w:val="nil"/>
              <w:right w:val="single" w:sz="4" w:space="0" w:color="auto"/>
            </w:tcBorders>
            <w:shd w:val="clear" w:color="auto" w:fill="auto"/>
            <w:noWrap/>
            <w:vAlign w:val="bottom"/>
            <w:hideMark/>
          </w:tcPr>
          <w:p w14:paraId="61FC9AF0"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4.2</w:t>
            </w:r>
          </w:p>
        </w:tc>
        <w:tc>
          <w:tcPr>
            <w:tcW w:w="1770" w:type="dxa"/>
            <w:tcBorders>
              <w:top w:val="nil"/>
              <w:left w:val="nil"/>
              <w:bottom w:val="nil"/>
              <w:right w:val="single" w:sz="4" w:space="0" w:color="auto"/>
            </w:tcBorders>
            <w:shd w:val="clear" w:color="000000" w:fill="F2F2F2"/>
            <w:noWrap/>
            <w:vAlign w:val="bottom"/>
            <w:hideMark/>
          </w:tcPr>
          <w:p w14:paraId="32D0E0B3"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3.5</w:t>
            </w:r>
          </w:p>
        </w:tc>
        <w:tc>
          <w:tcPr>
            <w:tcW w:w="1770" w:type="dxa"/>
            <w:tcBorders>
              <w:top w:val="nil"/>
              <w:left w:val="nil"/>
              <w:bottom w:val="nil"/>
              <w:right w:val="single" w:sz="4" w:space="0" w:color="auto"/>
            </w:tcBorders>
            <w:shd w:val="clear" w:color="auto" w:fill="auto"/>
            <w:noWrap/>
            <w:vAlign w:val="bottom"/>
            <w:hideMark/>
          </w:tcPr>
          <w:p w14:paraId="12490201"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2.67</w:t>
            </w:r>
          </w:p>
        </w:tc>
        <w:tc>
          <w:tcPr>
            <w:tcW w:w="1770" w:type="dxa"/>
            <w:tcBorders>
              <w:top w:val="nil"/>
              <w:left w:val="nil"/>
              <w:bottom w:val="nil"/>
              <w:right w:val="nil"/>
            </w:tcBorders>
            <w:shd w:val="clear" w:color="000000" w:fill="F2F2F2"/>
            <w:noWrap/>
            <w:vAlign w:val="bottom"/>
            <w:hideMark/>
          </w:tcPr>
          <w:p w14:paraId="15DEA513"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3.82</w:t>
            </w:r>
          </w:p>
        </w:tc>
        <w:tc>
          <w:tcPr>
            <w:tcW w:w="1770" w:type="dxa"/>
            <w:tcBorders>
              <w:top w:val="nil"/>
              <w:left w:val="single" w:sz="4" w:space="0" w:color="auto"/>
              <w:bottom w:val="nil"/>
              <w:right w:val="single" w:sz="4" w:space="0" w:color="auto"/>
            </w:tcBorders>
            <w:shd w:val="clear" w:color="auto" w:fill="auto"/>
            <w:noWrap/>
            <w:vAlign w:val="bottom"/>
            <w:hideMark/>
          </w:tcPr>
          <w:p w14:paraId="196F9309"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0.14</w:t>
            </w:r>
          </w:p>
        </w:tc>
      </w:tr>
      <w:tr w:rsidR="000B6D3C" w:rsidRPr="000B6D3C" w14:paraId="4DF89C24" w14:textId="77777777" w:rsidTr="00F44F76">
        <w:trPr>
          <w:trHeight w:val="268"/>
        </w:trPr>
        <w:tc>
          <w:tcPr>
            <w:tcW w:w="1770" w:type="dxa"/>
            <w:tcBorders>
              <w:top w:val="nil"/>
              <w:left w:val="single" w:sz="4" w:space="0" w:color="auto"/>
              <w:bottom w:val="nil"/>
              <w:right w:val="single" w:sz="4" w:space="0" w:color="auto"/>
            </w:tcBorders>
            <w:shd w:val="clear" w:color="auto" w:fill="auto"/>
            <w:noWrap/>
            <w:vAlign w:val="bottom"/>
            <w:hideMark/>
          </w:tcPr>
          <w:p w14:paraId="0BCB2570"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4.4</w:t>
            </w:r>
          </w:p>
        </w:tc>
        <w:tc>
          <w:tcPr>
            <w:tcW w:w="1770" w:type="dxa"/>
            <w:tcBorders>
              <w:top w:val="nil"/>
              <w:left w:val="nil"/>
              <w:bottom w:val="nil"/>
              <w:right w:val="single" w:sz="4" w:space="0" w:color="auto"/>
            </w:tcBorders>
            <w:shd w:val="clear" w:color="000000" w:fill="F2F2F2"/>
            <w:noWrap/>
            <w:vAlign w:val="bottom"/>
            <w:hideMark/>
          </w:tcPr>
          <w:p w14:paraId="0B680119"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3.62</w:t>
            </w:r>
          </w:p>
        </w:tc>
        <w:tc>
          <w:tcPr>
            <w:tcW w:w="1770" w:type="dxa"/>
            <w:tcBorders>
              <w:top w:val="nil"/>
              <w:left w:val="nil"/>
              <w:bottom w:val="nil"/>
              <w:right w:val="single" w:sz="4" w:space="0" w:color="auto"/>
            </w:tcBorders>
            <w:shd w:val="clear" w:color="auto" w:fill="auto"/>
            <w:noWrap/>
            <w:vAlign w:val="bottom"/>
            <w:hideMark/>
          </w:tcPr>
          <w:p w14:paraId="2FFED388"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2.7</w:t>
            </w:r>
          </w:p>
        </w:tc>
        <w:tc>
          <w:tcPr>
            <w:tcW w:w="1770" w:type="dxa"/>
            <w:tcBorders>
              <w:top w:val="nil"/>
              <w:left w:val="nil"/>
              <w:bottom w:val="nil"/>
              <w:right w:val="nil"/>
            </w:tcBorders>
            <w:shd w:val="clear" w:color="000000" w:fill="F2F2F2"/>
            <w:noWrap/>
            <w:vAlign w:val="bottom"/>
            <w:hideMark/>
          </w:tcPr>
          <w:p w14:paraId="5E05CBC4"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4</w:t>
            </w:r>
          </w:p>
        </w:tc>
        <w:tc>
          <w:tcPr>
            <w:tcW w:w="1770" w:type="dxa"/>
            <w:tcBorders>
              <w:top w:val="nil"/>
              <w:left w:val="single" w:sz="4" w:space="0" w:color="auto"/>
              <w:bottom w:val="nil"/>
              <w:right w:val="single" w:sz="4" w:space="0" w:color="auto"/>
            </w:tcBorders>
            <w:shd w:val="clear" w:color="auto" w:fill="auto"/>
            <w:noWrap/>
            <w:vAlign w:val="bottom"/>
            <w:hideMark/>
          </w:tcPr>
          <w:p w14:paraId="1F67035C"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0.14</w:t>
            </w:r>
          </w:p>
        </w:tc>
      </w:tr>
      <w:tr w:rsidR="000B6D3C" w:rsidRPr="000B6D3C" w14:paraId="42ACEAB2" w14:textId="77777777" w:rsidTr="00F44F76">
        <w:trPr>
          <w:trHeight w:val="268"/>
        </w:trPr>
        <w:tc>
          <w:tcPr>
            <w:tcW w:w="1770" w:type="dxa"/>
            <w:tcBorders>
              <w:top w:val="nil"/>
              <w:left w:val="single" w:sz="4" w:space="0" w:color="auto"/>
              <w:bottom w:val="nil"/>
              <w:right w:val="single" w:sz="4" w:space="0" w:color="auto"/>
            </w:tcBorders>
            <w:shd w:val="clear" w:color="auto" w:fill="auto"/>
            <w:noWrap/>
            <w:vAlign w:val="bottom"/>
            <w:hideMark/>
          </w:tcPr>
          <w:p w14:paraId="558AE200"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4.6</w:t>
            </w:r>
          </w:p>
        </w:tc>
        <w:tc>
          <w:tcPr>
            <w:tcW w:w="1770" w:type="dxa"/>
            <w:tcBorders>
              <w:top w:val="nil"/>
              <w:left w:val="nil"/>
              <w:bottom w:val="nil"/>
              <w:right w:val="single" w:sz="4" w:space="0" w:color="auto"/>
            </w:tcBorders>
            <w:shd w:val="clear" w:color="000000" w:fill="F2F2F2"/>
            <w:noWrap/>
            <w:vAlign w:val="bottom"/>
            <w:hideMark/>
          </w:tcPr>
          <w:p w14:paraId="4C0CFA6F"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3.74</w:t>
            </w:r>
          </w:p>
        </w:tc>
        <w:tc>
          <w:tcPr>
            <w:tcW w:w="1770" w:type="dxa"/>
            <w:tcBorders>
              <w:top w:val="nil"/>
              <w:left w:val="nil"/>
              <w:bottom w:val="nil"/>
              <w:right w:val="single" w:sz="4" w:space="0" w:color="auto"/>
            </w:tcBorders>
            <w:shd w:val="clear" w:color="auto" w:fill="auto"/>
            <w:noWrap/>
            <w:vAlign w:val="bottom"/>
            <w:hideMark/>
          </w:tcPr>
          <w:p w14:paraId="28F04566"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2.7</w:t>
            </w:r>
          </w:p>
        </w:tc>
        <w:tc>
          <w:tcPr>
            <w:tcW w:w="1770" w:type="dxa"/>
            <w:tcBorders>
              <w:top w:val="nil"/>
              <w:left w:val="nil"/>
              <w:bottom w:val="nil"/>
              <w:right w:val="nil"/>
            </w:tcBorders>
            <w:shd w:val="clear" w:color="000000" w:fill="F2F2F2"/>
            <w:noWrap/>
            <w:vAlign w:val="bottom"/>
            <w:hideMark/>
          </w:tcPr>
          <w:p w14:paraId="24A32210"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4.16</w:t>
            </w:r>
          </w:p>
        </w:tc>
        <w:tc>
          <w:tcPr>
            <w:tcW w:w="1770" w:type="dxa"/>
            <w:tcBorders>
              <w:top w:val="nil"/>
              <w:left w:val="single" w:sz="4" w:space="0" w:color="auto"/>
              <w:bottom w:val="nil"/>
              <w:right w:val="single" w:sz="4" w:space="0" w:color="auto"/>
            </w:tcBorders>
            <w:shd w:val="clear" w:color="auto" w:fill="auto"/>
            <w:noWrap/>
            <w:vAlign w:val="bottom"/>
            <w:hideMark/>
          </w:tcPr>
          <w:p w14:paraId="215E88A5"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0.14</w:t>
            </w:r>
          </w:p>
        </w:tc>
      </w:tr>
      <w:tr w:rsidR="000B6D3C" w:rsidRPr="000B6D3C" w14:paraId="3D49B5A8" w14:textId="77777777" w:rsidTr="00F44F76">
        <w:trPr>
          <w:trHeight w:val="281"/>
        </w:trPr>
        <w:tc>
          <w:tcPr>
            <w:tcW w:w="1770" w:type="dxa"/>
            <w:tcBorders>
              <w:top w:val="nil"/>
              <w:left w:val="single" w:sz="4" w:space="0" w:color="auto"/>
              <w:bottom w:val="nil"/>
              <w:right w:val="single" w:sz="4" w:space="0" w:color="auto"/>
            </w:tcBorders>
            <w:shd w:val="clear" w:color="auto" w:fill="auto"/>
            <w:noWrap/>
            <w:vAlign w:val="bottom"/>
            <w:hideMark/>
          </w:tcPr>
          <w:p w14:paraId="7EB496D0"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4.8</w:t>
            </w:r>
          </w:p>
        </w:tc>
        <w:tc>
          <w:tcPr>
            <w:tcW w:w="1770" w:type="dxa"/>
            <w:tcBorders>
              <w:top w:val="nil"/>
              <w:left w:val="nil"/>
              <w:bottom w:val="nil"/>
              <w:right w:val="single" w:sz="4" w:space="0" w:color="auto"/>
            </w:tcBorders>
            <w:shd w:val="clear" w:color="000000" w:fill="F2F2F2"/>
            <w:noWrap/>
            <w:vAlign w:val="bottom"/>
            <w:hideMark/>
          </w:tcPr>
          <w:p w14:paraId="710A95D5"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3.85</w:t>
            </w:r>
          </w:p>
        </w:tc>
        <w:tc>
          <w:tcPr>
            <w:tcW w:w="1770" w:type="dxa"/>
            <w:tcBorders>
              <w:top w:val="nil"/>
              <w:left w:val="nil"/>
              <w:bottom w:val="nil"/>
              <w:right w:val="single" w:sz="4" w:space="0" w:color="auto"/>
            </w:tcBorders>
            <w:shd w:val="clear" w:color="auto" w:fill="auto"/>
            <w:noWrap/>
            <w:vAlign w:val="bottom"/>
            <w:hideMark/>
          </w:tcPr>
          <w:p w14:paraId="3E22F85A"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2.76</w:t>
            </w:r>
          </w:p>
        </w:tc>
        <w:tc>
          <w:tcPr>
            <w:tcW w:w="1770" w:type="dxa"/>
            <w:tcBorders>
              <w:top w:val="nil"/>
              <w:left w:val="nil"/>
              <w:bottom w:val="nil"/>
              <w:right w:val="nil"/>
            </w:tcBorders>
            <w:shd w:val="clear" w:color="000000" w:fill="F2F2F2"/>
            <w:noWrap/>
            <w:vAlign w:val="bottom"/>
            <w:hideMark/>
          </w:tcPr>
          <w:p w14:paraId="5E9E64CB"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4.32</w:t>
            </w:r>
          </w:p>
        </w:tc>
        <w:tc>
          <w:tcPr>
            <w:tcW w:w="1770" w:type="dxa"/>
            <w:tcBorders>
              <w:top w:val="nil"/>
              <w:left w:val="single" w:sz="4" w:space="0" w:color="auto"/>
              <w:bottom w:val="nil"/>
              <w:right w:val="single" w:sz="4" w:space="0" w:color="auto"/>
            </w:tcBorders>
            <w:shd w:val="clear" w:color="auto" w:fill="auto"/>
            <w:noWrap/>
            <w:vAlign w:val="bottom"/>
            <w:hideMark/>
          </w:tcPr>
          <w:p w14:paraId="7D8DA040"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0.13</w:t>
            </w:r>
          </w:p>
        </w:tc>
      </w:tr>
      <w:tr w:rsidR="000B6D3C" w:rsidRPr="000B6D3C" w14:paraId="0ACC71C7" w14:textId="77777777" w:rsidTr="00F44F76">
        <w:trPr>
          <w:trHeight w:val="281"/>
        </w:trPr>
        <w:tc>
          <w:tcPr>
            <w:tcW w:w="1770" w:type="dxa"/>
            <w:tcBorders>
              <w:top w:val="nil"/>
              <w:left w:val="single" w:sz="4" w:space="0" w:color="auto"/>
              <w:bottom w:val="single" w:sz="4" w:space="0" w:color="auto"/>
              <w:right w:val="single" w:sz="4" w:space="0" w:color="auto"/>
            </w:tcBorders>
            <w:shd w:val="clear" w:color="auto" w:fill="auto"/>
            <w:noWrap/>
            <w:vAlign w:val="bottom"/>
            <w:hideMark/>
          </w:tcPr>
          <w:p w14:paraId="4FCAB1FE"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5</w:t>
            </w:r>
          </w:p>
        </w:tc>
        <w:tc>
          <w:tcPr>
            <w:tcW w:w="1770" w:type="dxa"/>
            <w:tcBorders>
              <w:top w:val="nil"/>
              <w:left w:val="nil"/>
              <w:bottom w:val="single" w:sz="4" w:space="0" w:color="auto"/>
              <w:right w:val="nil"/>
            </w:tcBorders>
            <w:shd w:val="clear" w:color="000000" w:fill="F2F2F2"/>
            <w:noWrap/>
            <w:vAlign w:val="bottom"/>
            <w:hideMark/>
          </w:tcPr>
          <w:p w14:paraId="2E1B2D73"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3.96</w:t>
            </w:r>
          </w:p>
        </w:tc>
        <w:tc>
          <w:tcPr>
            <w:tcW w:w="1770" w:type="dxa"/>
            <w:tcBorders>
              <w:top w:val="dashed" w:sz="8" w:space="0" w:color="auto"/>
              <w:left w:val="dashed" w:sz="8" w:space="0" w:color="auto"/>
              <w:bottom w:val="dashed" w:sz="8" w:space="0" w:color="auto"/>
              <w:right w:val="dashed" w:sz="8" w:space="0" w:color="auto"/>
            </w:tcBorders>
            <w:shd w:val="clear" w:color="000000" w:fill="FF9B9B"/>
            <w:noWrap/>
            <w:vAlign w:val="bottom"/>
            <w:hideMark/>
          </w:tcPr>
          <w:p w14:paraId="63AB55E3"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&gt;snapped&lt;</w:t>
            </w:r>
          </w:p>
        </w:tc>
        <w:tc>
          <w:tcPr>
            <w:tcW w:w="1770" w:type="dxa"/>
            <w:tcBorders>
              <w:top w:val="nil"/>
              <w:left w:val="nil"/>
              <w:bottom w:val="single" w:sz="4" w:space="0" w:color="auto"/>
              <w:right w:val="nil"/>
            </w:tcBorders>
            <w:shd w:val="clear" w:color="000000" w:fill="F2F2F2"/>
            <w:noWrap/>
            <w:vAlign w:val="bottom"/>
            <w:hideMark/>
          </w:tcPr>
          <w:p w14:paraId="3F0ADFC0"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4.46</w:t>
            </w:r>
          </w:p>
        </w:tc>
        <w:tc>
          <w:tcPr>
            <w:tcW w:w="1770" w:type="dxa"/>
            <w:tcBorders>
              <w:top w:val="nil"/>
              <w:left w:val="single" w:sz="4" w:space="0" w:color="auto"/>
              <w:bottom w:val="single" w:sz="4" w:space="0" w:color="auto"/>
              <w:right w:val="single" w:sz="4" w:space="0" w:color="auto"/>
            </w:tcBorders>
            <w:shd w:val="clear" w:color="auto" w:fill="auto"/>
            <w:noWrap/>
            <w:vAlign w:val="bottom"/>
            <w:hideMark/>
          </w:tcPr>
          <w:p w14:paraId="1F368D03"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0.13</w:t>
            </w:r>
          </w:p>
        </w:tc>
      </w:tr>
      <w:tr w:rsidR="000B6D3C" w:rsidRPr="000B6D3C" w14:paraId="51E80B3C" w14:textId="77777777" w:rsidTr="00F44F76">
        <w:trPr>
          <w:trHeight w:val="268"/>
        </w:trPr>
        <w:tc>
          <w:tcPr>
            <w:tcW w:w="1770" w:type="dxa"/>
            <w:tcBorders>
              <w:top w:val="nil"/>
              <w:left w:val="single" w:sz="4" w:space="0" w:color="auto"/>
              <w:bottom w:val="nil"/>
              <w:right w:val="single" w:sz="4" w:space="0" w:color="auto"/>
            </w:tcBorders>
            <w:shd w:val="clear" w:color="auto" w:fill="auto"/>
            <w:noWrap/>
            <w:vAlign w:val="bottom"/>
            <w:hideMark/>
          </w:tcPr>
          <w:p w14:paraId="60358FEB"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6</w:t>
            </w:r>
          </w:p>
        </w:tc>
        <w:tc>
          <w:tcPr>
            <w:tcW w:w="1770" w:type="dxa"/>
            <w:tcBorders>
              <w:top w:val="nil"/>
              <w:left w:val="nil"/>
              <w:bottom w:val="nil"/>
              <w:right w:val="single" w:sz="4" w:space="0" w:color="auto"/>
            </w:tcBorders>
            <w:shd w:val="clear" w:color="000000" w:fill="F2F2F2"/>
            <w:noWrap/>
            <w:vAlign w:val="bottom"/>
            <w:hideMark/>
          </w:tcPr>
          <w:p w14:paraId="01DF2628"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4.43</w:t>
            </w:r>
          </w:p>
        </w:tc>
        <w:tc>
          <w:tcPr>
            <w:tcW w:w="1770" w:type="dxa"/>
            <w:tcBorders>
              <w:top w:val="nil"/>
              <w:left w:val="nil"/>
              <w:bottom w:val="nil"/>
              <w:right w:val="nil"/>
            </w:tcBorders>
            <w:shd w:val="clear" w:color="auto" w:fill="auto"/>
            <w:noWrap/>
            <w:vAlign w:val="bottom"/>
            <w:hideMark/>
          </w:tcPr>
          <w:p w14:paraId="68C782B4" w14:textId="77777777" w:rsidR="000B6D3C" w:rsidRPr="000B6D3C" w:rsidRDefault="000B6D3C" w:rsidP="000B6D3C">
            <w:pPr>
              <w:spacing w:after="0" w:line="240" w:lineRule="auto"/>
              <w:jc w:val="center"/>
              <w:rPr>
                <w:rFonts w:ascii="Calibri" w:eastAsia="Times New Roman" w:hAnsi="Calibri" w:cs="Calibri"/>
                <w:color w:val="000000"/>
                <w:lang w:eastAsia="en-GB"/>
              </w:rPr>
            </w:pPr>
          </w:p>
        </w:tc>
        <w:tc>
          <w:tcPr>
            <w:tcW w:w="1770" w:type="dxa"/>
            <w:tcBorders>
              <w:top w:val="nil"/>
              <w:left w:val="single" w:sz="4" w:space="0" w:color="auto"/>
              <w:bottom w:val="nil"/>
              <w:right w:val="nil"/>
            </w:tcBorders>
            <w:shd w:val="clear" w:color="000000" w:fill="F2F2F2"/>
            <w:noWrap/>
            <w:vAlign w:val="bottom"/>
            <w:hideMark/>
          </w:tcPr>
          <w:p w14:paraId="48EE19BF"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4.75</w:t>
            </w:r>
          </w:p>
        </w:tc>
        <w:tc>
          <w:tcPr>
            <w:tcW w:w="1770" w:type="dxa"/>
            <w:tcBorders>
              <w:top w:val="nil"/>
              <w:left w:val="single" w:sz="4" w:space="0" w:color="auto"/>
              <w:bottom w:val="nil"/>
              <w:right w:val="single" w:sz="4" w:space="0" w:color="auto"/>
            </w:tcBorders>
            <w:shd w:val="clear" w:color="auto" w:fill="auto"/>
            <w:noWrap/>
            <w:vAlign w:val="bottom"/>
            <w:hideMark/>
          </w:tcPr>
          <w:p w14:paraId="715E8382"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0.12</w:t>
            </w:r>
          </w:p>
        </w:tc>
      </w:tr>
      <w:tr w:rsidR="000B6D3C" w:rsidRPr="000B6D3C" w14:paraId="163A6912" w14:textId="77777777" w:rsidTr="00F44F76">
        <w:trPr>
          <w:trHeight w:val="281"/>
        </w:trPr>
        <w:tc>
          <w:tcPr>
            <w:tcW w:w="1770" w:type="dxa"/>
            <w:tcBorders>
              <w:top w:val="nil"/>
              <w:left w:val="single" w:sz="4" w:space="0" w:color="auto"/>
              <w:bottom w:val="nil"/>
              <w:right w:val="single" w:sz="4" w:space="0" w:color="auto"/>
            </w:tcBorders>
            <w:shd w:val="clear" w:color="auto" w:fill="auto"/>
            <w:noWrap/>
            <w:vAlign w:val="bottom"/>
            <w:hideMark/>
          </w:tcPr>
          <w:p w14:paraId="4E03E41F"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7</w:t>
            </w:r>
          </w:p>
        </w:tc>
        <w:tc>
          <w:tcPr>
            <w:tcW w:w="1770" w:type="dxa"/>
            <w:tcBorders>
              <w:top w:val="nil"/>
              <w:left w:val="nil"/>
              <w:bottom w:val="nil"/>
              <w:right w:val="single" w:sz="4" w:space="0" w:color="auto"/>
            </w:tcBorders>
            <w:shd w:val="clear" w:color="000000" w:fill="F2F2F2"/>
            <w:noWrap/>
            <w:vAlign w:val="bottom"/>
            <w:hideMark/>
          </w:tcPr>
          <w:p w14:paraId="0653659D"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4.77</w:t>
            </w:r>
          </w:p>
        </w:tc>
        <w:tc>
          <w:tcPr>
            <w:tcW w:w="1770" w:type="dxa"/>
            <w:tcBorders>
              <w:top w:val="nil"/>
              <w:left w:val="nil"/>
              <w:bottom w:val="nil"/>
              <w:right w:val="nil"/>
            </w:tcBorders>
            <w:shd w:val="clear" w:color="auto" w:fill="auto"/>
            <w:noWrap/>
            <w:vAlign w:val="bottom"/>
            <w:hideMark/>
          </w:tcPr>
          <w:p w14:paraId="486DDE2C" w14:textId="77777777" w:rsidR="000B6D3C" w:rsidRPr="000B6D3C" w:rsidRDefault="000B6D3C" w:rsidP="000B6D3C">
            <w:pPr>
              <w:spacing w:after="0" w:line="240" w:lineRule="auto"/>
              <w:jc w:val="center"/>
              <w:rPr>
                <w:rFonts w:ascii="Calibri" w:eastAsia="Times New Roman" w:hAnsi="Calibri" w:cs="Calibri"/>
                <w:color w:val="000000"/>
                <w:lang w:eastAsia="en-GB"/>
              </w:rPr>
            </w:pPr>
          </w:p>
        </w:tc>
        <w:tc>
          <w:tcPr>
            <w:tcW w:w="1770" w:type="dxa"/>
            <w:tcBorders>
              <w:top w:val="nil"/>
              <w:left w:val="single" w:sz="4" w:space="0" w:color="auto"/>
              <w:bottom w:val="nil"/>
              <w:right w:val="nil"/>
            </w:tcBorders>
            <w:shd w:val="clear" w:color="000000" w:fill="F2F2F2"/>
            <w:noWrap/>
            <w:vAlign w:val="bottom"/>
            <w:hideMark/>
          </w:tcPr>
          <w:p w14:paraId="39F12948"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4.92</w:t>
            </w:r>
          </w:p>
        </w:tc>
        <w:tc>
          <w:tcPr>
            <w:tcW w:w="1770" w:type="dxa"/>
            <w:tcBorders>
              <w:top w:val="nil"/>
              <w:left w:val="single" w:sz="4" w:space="0" w:color="auto"/>
              <w:bottom w:val="nil"/>
              <w:right w:val="single" w:sz="4" w:space="0" w:color="auto"/>
            </w:tcBorders>
            <w:shd w:val="clear" w:color="auto" w:fill="auto"/>
            <w:noWrap/>
            <w:vAlign w:val="bottom"/>
            <w:hideMark/>
          </w:tcPr>
          <w:p w14:paraId="73C98D30"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0.11</w:t>
            </w:r>
          </w:p>
        </w:tc>
      </w:tr>
      <w:tr w:rsidR="000B6D3C" w:rsidRPr="000B6D3C" w14:paraId="5D7974D4" w14:textId="77777777" w:rsidTr="00F44F76">
        <w:trPr>
          <w:trHeight w:val="281"/>
        </w:trPr>
        <w:tc>
          <w:tcPr>
            <w:tcW w:w="1770" w:type="dxa"/>
            <w:tcBorders>
              <w:top w:val="nil"/>
              <w:left w:val="single" w:sz="4" w:space="0" w:color="auto"/>
              <w:bottom w:val="nil"/>
              <w:right w:val="single" w:sz="4" w:space="0" w:color="auto"/>
            </w:tcBorders>
            <w:shd w:val="clear" w:color="auto" w:fill="auto"/>
            <w:noWrap/>
            <w:vAlign w:val="bottom"/>
            <w:hideMark/>
          </w:tcPr>
          <w:p w14:paraId="59DD8A1D"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8</w:t>
            </w:r>
          </w:p>
        </w:tc>
        <w:tc>
          <w:tcPr>
            <w:tcW w:w="1770" w:type="dxa"/>
            <w:tcBorders>
              <w:top w:val="nil"/>
              <w:left w:val="nil"/>
              <w:bottom w:val="nil"/>
              <w:right w:val="single" w:sz="4" w:space="0" w:color="auto"/>
            </w:tcBorders>
            <w:shd w:val="clear" w:color="000000" w:fill="F2F2F2"/>
            <w:noWrap/>
            <w:vAlign w:val="bottom"/>
            <w:hideMark/>
          </w:tcPr>
          <w:p w14:paraId="23086BAE"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5</w:t>
            </w:r>
          </w:p>
        </w:tc>
        <w:tc>
          <w:tcPr>
            <w:tcW w:w="1770" w:type="dxa"/>
            <w:tcBorders>
              <w:top w:val="nil"/>
              <w:left w:val="nil"/>
              <w:bottom w:val="nil"/>
              <w:right w:val="nil"/>
            </w:tcBorders>
            <w:shd w:val="clear" w:color="auto" w:fill="auto"/>
            <w:noWrap/>
            <w:vAlign w:val="bottom"/>
            <w:hideMark/>
          </w:tcPr>
          <w:p w14:paraId="1517B054" w14:textId="77777777" w:rsidR="000B6D3C" w:rsidRPr="000B6D3C" w:rsidRDefault="000B6D3C" w:rsidP="000B6D3C">
            <w:pPr>
              <w:spacing w:after="0" w:line="240" w:lineRule="auto"/>
              <w:jc w:val="center"/>
              <w:rPr>
                <w:rFonts w:ascii="Calibri" w:eastAsia="Times New Roman" w:hAnsi="Calibri" w:cs="Calibri"/>
                <w:color w:val="000000"/>
                <w:lang w:eastAsia="en-GB"/>
              </w:rPr>
            </w:pPr>
          </w:p>
        </w:tc>
        <w:tc>
          <w:tcPr>
            <w:tcW w:w="1770" w:type="dxa"/>
            <w:tcBorders>
              <w:top w:val="dashed" w:sz="8" w:space="0" w:color="auto"/>
              <w:left w:val="dashed" w:sz="8" w:space="0" w:color="auto"/>
              <w:bottom w:val="dashed" w:sz="8" w:space="0" w:color="auto"/>
              <w:right w:val="dashed" w:sz="8" w:space="0" w:color="auto"/>
            </w:tcBorders>
            <w:shd w:val="clear" w:color="000000" w:fill="FF9B9B"/>
            <w:noWrap/>
            <w:vAlign w:val="bottom"/>
            <w:hideMark/>
          </w:tcPr>
          <w:p w14:paraId="48D4503F"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&gt;snapped&lt;</w:t>
            </w:r>
          </w:p>
        </w:tc>
        <w:tc>
          <w:tcPr>
            <w:tcW w:w="1770" w:type="dxa"/>
            <w:tcBorders>
              <w:top w:val="nil"/>
              <w:left w:val="nil"/>
              <w:bottom w:val="nil"/>
              <w:right w:val="single" w:sz="4" w:space="0" w:color="auto"/>
            </w:tcBorders>
            <w:shd w:val="clear" w:color="auto" w:fill="auto"/>
            <w:noWrap/>
            <w:vAlign w:val="bottom"/>
            <w:hideMark/>
          </w:tcPr>
          <w:p w14:paraId="1417508A"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0.12</w:t>
            </w:r>
          </w:p>
        </w:tc>
      </w:tr>
      <w:tr w:rsidR="000B6D3C" w:rsidRPr="000B6D3C" w14:paraId="7B86271E" w14:textId="77777777" w:rsidTr="00F44F76">
        <w:trPr>
          <w:trHeight w:val="268"/>
        </w:trPr>
        <w:tc>
          <w:tcPr>
            <w:tcW w:w="1770" w:type="dxa"/>
            <w:tcBorders>
              <w:top w:val="nil"/>
              <w:left w:val="single" w:sz="4" w:space="0" w:color="auto"/>
              <w:bottom w:val="nil"/>
              <w:right w:val="single" w:sz="4" w:space="0" w:color="auto"/>
            </w:tcBorders>
            <w:shd w:val="clear" w:color="auto" w:fill="auto"/>
            <w:noWrap/>
            <w:vAlign w:val="bottom"/>
            <w:hideMark/>
          </w:tcPr>
          <w:p w14:paraId="1783D9C9"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9</w:t>
            </w:r>
          </w:p>
        </w:tc>
        <w:tc>
          <w:tcPr>
            <w:tcW w:w="1770" w:type="dxa"/>
            <w:tcBorders>
              <w:top w:val="nil"/>
              <w:left w:val="nil"/>
              <w:bottom w:val="nil"/>
              <w:right w:val="single" w:sz="4" w:space="0" w:color="auto"/>
            </w:tcBorders>
            <w:shd w:val="clear" w:color="000000" w:fill="F2F2F2"/>
            <w:noWrap/>
            <w:vAlign w:val="bottom"/>
            <w:hideMark/>
          </w:tcPr>
          <w:p w14:paraId="3846B5A8"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5.24</w:t>
            </w:r>
          </w:p>
        </w:tc>
        <w:tc>
          <w:tcPr>
            <w:tcW w:w="1770" w:type="dxa"/>
            <w:tcBorders>
              <w:top w:val="nil"/>
              <w:left w:val="nil"/>
              <w:bottom w:val="nil"/>
              <w:right w:val="nil"/>
            </w:tcBorders>
            <w:shd w:val="clear" w:color="auto" w:fill="auto"/>
            <w:noWrap/>
            <w:vAlign w:val="bottom"/>
            <w:hideMark/>
          </w:tcPr>
          <w:p w14:paraId="0BB3CC5F" w14:textId="77777777" w:rsidR="000B6D3C" w:rsidRPr="000B6D3C" w:rsidRDefault="000B6D3C" w:rsidP="000B6D3C">
            <w:pPr>
              <w:spacing w:after="0" w:line="240" w:lineRule="auto"/>
              <w:jc w:val="center"/>
              <w:rPr>
                <w:rFonts w:ascii="Calibri" w:eastAsia="Times New Roman" w:hAnsi="Calibri" w:cs="Calibri"/>
                <w:color w:val="000000"/>
                <w:lang w:eastAsia="en-GB"/>
              </w:rPr>
            </w:pPr>
          </w:p>
        </w:tc>
        <w:tc>
          <w:tcPr>
            <w:tcW w:w="1770" w:type="dxa"/>
            <w:tcBorders>
              <w:top w:val="nil"/>
              <w:left w:val="nil"/>
              <w:bottom w:val="nil"/>
              <w:right w:val="nil"/>
            </w:tcBorders>
            <w:shd w:val="clear" w:color="auto" w:fill="auto"/>
            <w:noWrap/>
            <w:vAlign w:val="bottom"/>
            <w:hideMark/>
          </w:tcPr>
          <w:p w14:paraId="0BB3FFED" w14:textId="77777777" w:rsidR="000B6D3C" w:rsidRPr="000B6D3C" w:rsidRDefault="000B6D3C" w:rsidP="000B6D3C">
            <w:pPr>
              <w:spacing w:after="0" w:line="240" w:lineRule="auto"/>
              <w:jc w:val="center"/>
              <w:rPr>
                <w:rFonts w:ascii="Times New Roman" w:eastAsia="Times New Roman" w:hAnsi="Times New Roman" w:cs="Times New Roman"/>
                <w:sz w:val="20"/>
                <w:szCs w:val="20"/>
                <w:lang w:eastAsia="en-GB"/>
              </w:rPr>
            </w:pPr>
          </w:p>
        </w:tc>
        <w:tc>
          <w:tcPr>
            <w:tcW w:w="1770" w:type="dxa"/>
            <w:tcBorders>
              <w:top w:val="nil"/>
              <w:left w:val="single" w:sz="4" w:space="0" w:color="auto"/>
              <w:bottom w:val="nil"/>
              <w:right w:val="single" w:sz="4" w:space="0" w:color="auto"/>
            </w:tcBorders>
            <w:shd w:val="clear" w:color="auto" w:fill="auto"/>
            <w:noWrap/>
            <w:vAlign w:val="bottom"/>
            <w:hideMark/>
          </w:tcPr>
          <w:p w14:paraId="136DEF68"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0.14</w:t>
            </w:r>
          </w:p>
        </w:tc>
      </w:tr>
      <w:tr w:rsidR="000B6D3C" w:rsidRPr="000B6D3C" w14:paraId="368D1875" w14:textId="77777777" w:rsidTr="00F44F76">
        <w:trPr>
          <w:trHeight w:val="281"/>
        </w:trPr>
        <w:tc>
          <w:tcPr>
            <w:tcW w:w="1770" w:type="dxa"/>
            <w:tcBorders>
              <w:top w:val="nil"/>
              <w:left w:val="single" w:sz="4" w:space="0" w:color="auto"/>
              <w:bottom w:val="nil"/>
              <w:right w:val="single" w:sz="4" w:space="0" w:color="auto"/>
            </w:tcBorders>
            <w:shd w:val="clear" w:color="auto" w:fill="auto"/>
            <w:noWrap/>
            <w:vAlign w:val="bottom"/>
            <w:hideMark/>
          </w:tcPr>
          <w:p w14:paraId="6497AEE5"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10</w:t>
            </w:r>
          </w:p>
        </w:tc>
        <w:tc>
          <w:tcPr>
            <w:tcW w:w="1770" w:type="dxa"/>
            <w:tcBorders>
              <w:top w:val="nil"/>
              <w:left w:val="nil"/>
              <w:bottom w:val="nil"/>
              <w:right w:val="single" w:sz="4" w:space="0" w:color="auto"/>
            </w:tcBorders>
            <w:shd w:val="clear" w:color="000000" w:fill="F2F2F2"/>
            <w:noWrap/>
            <w:vAlign w:val="bottom"/>
            <w:hideMark/>
          </w:tcPr>
          <w:p w14:paraId="2A1D70EB"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5.3</w:t>
            </w:r>
          </w:p>
        </w:tc>
        <w:tc>
          <w:tcPr>
            <w:tcW w:w="1770" w:type="dxa"/>
            <w:tcBorders>
              <w:top w:val="nil"/>
              <w:left w:val="nil"/>
              <w:bottom w:val="nil"/>
              <w:right w:val="nil"/>
            </w:tcBorders>
            <w:shd w:val="clear" w:color="auto" w:fill="auto"/>
            <w:noWrap/>
            <w:vAlign w:val="bottom"/>
            <w:hideMark/>
          </w:tcPr>
          <w:p w14:paraId="4681A629" w14:textId="77777777" w:rsidR="000B6D3C" w:rsidRPr="000B6D3C" w:rsidRDefault="000B6D3C" w:rsidP="000B6D3C">
            <w:pPr>
              <w:spacing w:after="0" w:line="240" w:lineRule="auto"/>
              <w:jc w:val="center"/>
              <w:rPr>
                <w:rFonts w:ascii="Calibri" w:eastAsia="Times New Roman" w:hAnsi="Calibri" w:cs="Calibri"/>
                <w:color w:val="000000"/>
                <w:lang w:eastAsia="en-GB"/>
              </w:rPr>
            </w:pPr>
          </w:p>
        </w:tc>
        <w:tc>
          <w:tcPr>
            <w:tcW w:w="1770" w:type="dxa"/>
            <w:tcBorders>
              <w:top w:val="nil"/>
              <w:left w:val="nil"/>
              <w:bottom w:val="nil"/>
              <w:right w:val="nil"/>
            </w:tcBorders>
            <w:shd w:val="clear" w:color="auto" w:fill="auto"/>
            <w:noWrap/>
            <w:vAlign w:val="bottom"/>
            <w:hideMark/>
          </w:tcPr>
          <w:p w14:paraId="76D054F9" w14:textId="77777777" w:rsidR="000B6D3C" w:rsidRPr="000B6D3C" w:rsidRDefault="000B6D3C" w:rsidP="000B6D3C">
            <w:pPr>
              <w:spacing w:after="0" w:line="240" w:lineRule="auto"/>
              <w:rPr>
                <w:rFonts w:ascii="Times New Roman" w:eastAsia="Times New Roman" w:hAnsi="Times New Roman" w:cs="Times New Roman"/>
                <w:sz w:val="20"/>
                <w:szCs w:val="20"/>
                <w:lang w:eastAsia="en-GB"/>
              </w:rPr>
            </w:pPr>
          </w:p>
        </w:tc>
        <w:tc>
          <w:tcPr>
            <w:tcW w:w="1770" w:type="dxa"/>
            <w:tcBorders>
              <w:top w:val="nil"/>
              <w:left w:val="single" w:sz="4" w:space="0" w:color="auto"/>
              <w:bottom w:val="nil"/>
              <w:right w:val="single" w:sz="4" w:space="0" w:color="auto"/>
            </w:tcBorders>
            <w:shd w:val="clear" w:color="auto" w:fill="auto"/>
            <w:noWrap/>
            <w:vAlign w:val="bottom"/>
            <w:hideMark/>
          </w:tcPr>
          <w:p w14:paraId="3158CBBE"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0.11</w:t>
            </w:r>
          </w:p>
        </w:tc>
      </w:tr>
      <w:tr w:rsidR="000B6D3C" w:rsidRPr="000B6D3C" w14:paraId="5110646B" w14:textId="77777777" w:rsidTr="00F44F76">
        <w:trPr>
          <w:trHeight w:val="281"/>
        </w:trPr>
        <w:tc>
          <w:tcPr>
            <w:tcW w:w="1770" w:type="dxa"/>
            <w:tcBorders>
              <w:top w:val="nil"/>
              <w:left w:val="single" w:sz="4" w:space="0" w:color="auto"/>
              <w:bottom w:val="nil"/>
              <w:right w:val="nil"/>
            </w:tcBorders>
            <w:shd w:val="clear" w:color="auto" w:fill="auto"/>
            <w:noWrap/>
            <w:vAlign w:val="bottom"/>
            <w:hideMark/>
          </w:tcPr>
          <w:p w14:paraId="5DF01193"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20</w:t>
            </w:r>
          </w:p>
        </w:tc>
        <w:tc>
          <w:tcPr>
            <w:tcW w:w="1770" w:type="dxa"/>
            <w:tcBorders>
              <w:top w:val="dashed" w:sz="8" w:space="0" w:color="auto"/>
              <w:left w:val="dashed" w:sz="8" w:space="0" w:color="auto"/>
              <w:bottom w:val="dashed" w:sz="8" w:space="0" w:color="auto"/>
              <w:right w:val="dashed" w:sz="8" w:space="0" w:color="auto"/>
            </w:tcBorders>
            <w:shd w:val="clear" w:color="000000" w:fill="FF9B9B"/>
            <w:noWrap/>
            <w:vAlign w:val="bottom"/>
            <w:hideMark/>
          </w:tcPr>
          <w:p w14:paraId="5DDF22C5"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&gt;snapped&lt;</w:t>
            </w:r>
          </w:p>
        </w:tc>
        <w:tc>
          <w:tcPr>
            <w:tcW w:w="1770" w:type="dxa"/>
            <w:tcBorders>
              <w:top w:val="nil"/>
              <w:left w:val="nil"/>
              <w:bottom w:val="nil"/>
              <w:right w:val="nil"/>
            </w:tcBorders>
            <w:shd w:val="clear" w:color="auto" w:fill="auto"/>
            <w:noWrap/>
            <w:vAlign w:val="bottom"/>
            <w:hideMark/>
          </w:tcPr>
          <w:p w14:paraId="5445CEC2" w14:textId="77777777" w:rsidR="000B6D3C" w:rsidRPr="000B6D3C" w:rsidRDefault="000B6D3C" w:rsidP="000B6D3C">
            <w:pPr>
              <w:spacing w:after="0" w:line="240" w:lineRule="auto"/>
              <w:jc w:val="center"/>
              <w:rPr>
                <w:rFonts w:ascii="Calibri" w:eastAsia="Times New Roman" w:hAnsi="Calibri" w:cs="Calibri"/>
                <w:color w:val="000000"/>
                <w:lang w:eastAsia="en-GB"/>
              </w:rPr>
            </w:pPr>
          </w:p>
        </w:tc>
        <w:tc>
          <w:tcPr>
            <w:tcW w:w="1770" w:type="dxa"/>
            <w:tcBorders>
              <w:top w:val="nil"/>
              <w:left w:val="nil"/>
              <w:bottom w:val="nil"/>
              <w:right w:val="nil"/>
            </w:tcBorders>
            <w:shd w:val="clear" w:color="auto" w:fill="auto"/>
            <w:noWrap/>
            <w:vAlign w:val="bottom"/>
            <w:hideMark/>
          </w:tcPr>
          <w:p w14:paraId="1519D799" w14:textId="77777777" w:rsidR="000B6D3C" w:rsidRPr="000B6D3C" w:rsidRDefault="000B6D3C" w:rsidP="000B6D3C">
            <w:pPr>
              <w:spacing w:after="0" w:line="240" w:lineRule="auto"/>
              <w:rPr>
                <w:rFonts w:ascii="Times New Roman" w:eastAsia="Times New Roman" w:hAnsi="Times New Roman" w:cs="Times New Roman"/>
                <w:sz w:val="20"/>
                <w:szCs w:val="20"/>
                <w:lang w:eastAsia="en-GB"/>
              </w:rPr>
            </w:pPr>
          </w:p>
        </w:tc>
        <w:tc>
          <w:tcPr>
            <w:tcW w:w="1770" w:type="dxa"/>
            <w:tcBorders>
              <w:top w:val="nil"/>
              <w:left w:val="single" w:sz="4" w:space="0" w:color="auto"/>
              <w:bottom w:val="nil"/>
              <w:right w:val="single" w:sz="4" w:space="0" w:color="auto"/>
            </w:tcBorders>
            <w:shd w:val="clear" w:color="auto" w:fill="auto"/>
            <w:noWrap/>
            <w:vAlign w:val="bottom"/>
            <w:hideMark/>
          </w:tcPr>
          <w:p w14:paraId="1B70CA5F"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0.11</w:t>
            </w:r>
          </w:p>
        </w:tc>
      </w:tr>
      <w:tr w:rsidR="000B6D3C" w:rsidRPr="000B6D3C" w14:paraId="56B69027" w14:textId="77777777" w:rsidTr="00F44F76">
        <w:trPr>
          <w:trHeight w:val="281"/>
        </w:trPr>
        <w:tc>
          <w:tcPr>
            <w:tcW w:w="1770" w:type="dxa"/>
            <w:tcBorders>
              <w:top w:val="nil"/>
              <w:left w:val="single" w:sz="4" w:space="0" w:color="auto"/>
              <w:bottom w:val="nil"/>
              <w:right w:val="single" w:sz="4" w:space="0" w:color="auto"/>
            </w:tcBorders>
            <w:shd w:val="clear" w:color="auto" w:fill="auto"/>
            <w:noWrap/>
            <w:vAlign w:val="bottom"/>
            <w:hideMark/>
          </w:tcPr>
          <w:p w14:paraId="7CE948C4"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30</w:t>
            </w:r>
          </w:p>
        </w:tc>
        <w:tc>
          <w:tcPr>
            <w:tcW w:w="1770" w:type="dxa"/>
            <w:tcBorders>
              <w:top w:val="nil"/>
              <w:left w:val="nil"/>
              <w:bottom w:val="nil"/>
              <w:right w:val="nil"/>
            </w:tcBorders>
            <w:shd w:val="clear" w:color="auto" w:fill="auto"/>
            <w:noWrap/>
            <w:vAlign w:val="bottom"/>
            <w:hideMark/>
          </w:tcPr>
          <w:p w14:paraId="1C9976A0" w14:textId="77777777" w:rsidR="000B6D3C" w:rsidRPr="000B6D3C" w:rsidRDefault="000B6D3C" w:rsidP="000B6D3C">
            <w:pPr>
              <w:spacing w:after="0" w:line="240" w:lineRule="auto"/>
              <w:jc w:val="center"/>
              <w:rPr>
                <w:rFonts w:ascii="Calibri" w:eastAsia="Times New Roman" w:hAnsi="Calibri" w:cs="Calibri"/>
                <w:color w:val="000000"/>
                <w:lang w:eastAsia="en-GB"/>
              </w:rPr>
            </w:pPr>
          </w:p>
        </w:tc>
        <w:tc>
          <w:tcPr>
            <w:tcW w:w="1770" w:type="dxa"/>
            <w:tcBorders>
              <w:top w:val="nil"/>
              <w:left w:val="nil"/>
              <w:bottom w:val="nil"/>
              <w:right w:val="nil"/>
            </w:tcBorders>
            <w:shd w:val="clear" w:color="auto" w:fill="auto"/>
            <w:noWrap/>
            <w:vAlign w:val="bottom"/>
            <w:hideMark/>
          </w:tcPr>
          <w:p w14:paraId="46688F7F" w14:textId="77777777" w:rsidR="000B6D3C" w:rsidRPr="000B6D3C" w:rsidRDefault="000B6D3C" w:rsidP="000B6D3C">
            <w:pPr>
              <w:spacing w:after="0" w:line="240" w:lineRule="auto"/>
              <w:rPr>
                <w:rFonts w:ascii="Times New Roman" w:eastAsia="Times New Roman" w:hAnsi="Times New Roman" w:cs="Times New Roman"/>
                <w:sz w:val="20"/>
                <w:szCs w:val="20"/>
                <w:lang w:eastAsia="en-GB"/>
              </w:rPr>
            </w:pPr>
          </w:p>
        </w:tc>
        <w:tc>
          <w:tcPr>
            <w:tcW w:w="1770" w:type="dxa"/>
            <w:tcBorders>
              <w:top w:val="nil"/>
              <w:left w:val="nil"/>
              <w:bottom w:val="nil"/>
              <w:right w:val="nil"/>
            </w:tcBorders>
            <w:shd w:val="clear" w:color="auto" w:fill="auto"/>
            <w:noWrap/>
            <w:vAlign w:val="bottom"/>
            <w:hideMark/>
          </w:tcPr>
          <w:p w14:paraId="3455DDE5" w14:textId="77777777" w:rsidR="000B6D3C" w:rsidRPr="000B6D3C" w:rsidRDefault="000B6D3C" w:rsidP="000B6D3C">
            <w:pPr>
              <w:spacing w:after="0" w:line="240" w:lineRule="auto"/>
              <w:rPr>
                <w:rFonts w:ascii="Times New Roman" w:eastAsia="Times New Roman" w:hAnsi="Times New Roman" w:cs="Times New Roman"/>
                <w:sz w:val="20"/>
                <w:szCs w:val="20"/>
                <w:lang w:eastAsia="en-GB"/>
              </w:rPr>
            </w:pPr>
          </w:p>
        </w:tc>
        <w:tc>
          <w:tcPr>
            <w:tcW w:w="1770" w:type="dxa"/>
            <w:tcBorders>
              <w:top w:val="nil"/>
              <w:left w:val="single" w:sz="4" w:space="0" w:color="auto"/>
              <w:bottom w:val="nil"/>
              <w:right w:val="single" w:sz="4" w:space="0" w:color="auto"/>
            </w:tcBorders>
            <w:shd w:val="clear" w:color="auto" w:fill="auto"/>
            <w:noWrap/>
            <w:vAlign w:val="bottom"/>
            <w:hideMark/>
          </w:tcPr>
          <w:p w14:paraId="5D2E5D1A"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0.08</w:t>
            </w:r>
          </w:p>
        </w:tc>
      </w:tr>
      <w:tr w:rsidR="000B6D3C" w:rsidRPr="000B6D3C" w14:paraId="67D17797" w14:textId="77777777" w:rsidTr="00F44F76">
        <w:trPr>
          <w:trHeight w:val="281"/>
        </w:trPr>
        <w:tc>
          <w:tcPr>
            <w:tcW w:w="1770" w:type="dxa"/>
            <w:tcBorders>
              <w:top w:val="nil"/>
              <w:left w:val="single" w:sz="4" w:space="0" w:color="auto"/>
              <w:bottom w:val="single" w:sz="4" w:space="0" w:color="auto"/>
              <w:right w:val="single" w:sz="4" w:space="0" w:color="auto"/>
            </w:tcBorders>
            <w:shd w:val="clear" w:color="auto" w:fill="auto"/>
            <w:noWrap/>
            <w:vAlign w:val="bottom"/>
            <w:hideMark/>
          </w:tcPr>
          <w:p w14:paraId="34C4FC9D"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40</w:t>
            </w:r>
          </w:p>
        </w:tc>
        <w:tc>
          <w:tcPr>
            <w:tcW w:w="1770" w:type="dxa"/>
            <w:tcBorders>
              <w:top w:val="nil"/>
              <w:left w:val="nil"/>
              <w:bottom w:val="nil"/>
              <w:right w:val="nil"/>
            </w:tcBorders>
            <w:shd w:val="clear" w:color="auto" w:fill="auto"/>
            <w:noWrap/>
            <w:vAlign w:val="bottom"/>
            <w:hideMark/>
          </w:tcPr>
          <w:p w14:paraId="041BE1B7" w14:textId="77777777" w:rsidR="000B6D3C" w:rsidRPr="000B6D3C" w:rsidRDefault="000B6D3C" w:rsidP="000B6D3C">
            <w:pPr>
              <w:spacing w:after="0" w:line="240" w:lineRule="auto"/>
              <w:jc w:val="center"/>
              <w:rPr>
                <w:rFonts w:ascii="Calibri" w:eastAsia="Times New Roman" w:hAnsi="Calibri" w:cs="Calibri"/>
                <w:color w:val="000000"/>
                <w:lang w:eastAsia="en-GB"/>
              </w:rPr>
            </w:pPr>
          </w:p>
        </w:tc>
        <w:tc>
          <w:tcPr>
            <w:tcW w:w="1770" w:type="dxa"/>
            <w:tcBorders>
              <w:top w:val="nil"/>
              <w:left w:val="nil"/>
              <w:bottom w:val="nil"/>
              <w:right w:val="nil"/>
            </w:tcBorders>
            <w:shd w:val="clear" w:color="auto" w:fill="auto"/>
            <w:noWrap/>
            <w:vAlign w:val="bottom"/>
            <w:hideMark/>
          </w:tcPr>
          <w:p w14:paraId="3CAED251" w14:textId="77777777" w:rsidR="000B6D3C" w:rsidRPr="000B6D3C" w:rsidRDefault="000B6D3C" w:rsidP="000B6D3C">
            <w:pPr>
              <w:spacing w:after="0" w:line="240" w:lineRule="auto"/>
              <w:rPr>
                <w:rFonts w:ascii="Times New Roman" w:eastAsia="Times New Roman" w:hAnsi="Times New Roman" w:cs="Times New Roman"/>
                <w:sz w:val="20"/>
                <w:szCs w:val="20"/>
                <w:lang w:eastAsia="en-GB"/>
              </w:rPr>
            </w:pPr>
          </w:p>
        </w:tc>
        <w:tc>
          <w:tcPr>
            <w:tcW w:w="1770" w:type="dxa"/>
            <w:tcBorders>
              <w:top w:val="nil"/>
              <w:left w:val="nil"/>
              <w:bottom w:val="nil"/>
              <w:right w:val="nil"/>
            </w:tcBorders>
            <w:shd w:val="clear" w:color="auto" w:fill="auto"/>
            <w:noWrap/>
            <w:vAlign w:val="bottom"/>
            <w:hideMark/>
          </w:tcPr>
          <w:p w14:paraId="19C7470B" w14:textId="77777777" w:rsidR="000B6D3C" w:rsidRPr="000B6D3C" w:rsidRDefault="000B6D3C" w:rsidP="000B6D3C">
            <w:pPr>
              <w:spacing w:after="0" w:line="240" w:lineRule="auto"/>
              <w:rPr>
                <w:rFonts w:ascii="Times New Roman" w:eastAsia="Times New Roman" w:hAnsi="Times New Roman" w:cs="Times New Roman"/>
                <w:sz w:val="20"/>
                <w:szCs w:val="20"/>
                <w:lang w:eastAsia="en-GB"/>
              </w:rPr>
            </w:pPr>
          </w:p>
        </w:tc>
        <w:tc>
          <w:tcPr>
            <w:tcW w:w="1770" w:type="dxa"/>
            <w:tcBorders>
              <w:top w:val="dashed" w:sz="8" w:space="0" w:color="auto"/>
              <w:left w:val="dashed" w:sz="8" w:space="0" w:color="auto"/>
              <w:bottom w:val="dashed" w:sz="8" w:space="0" w:color="auto"/>
              <w:right w:val="dashed" w:sz="8" w:space="0" w:color="auto"/>
            </w:tcBorders>
            <w:shd w:val="clear" w:color="000000" w:fill="FF9B9B"/>
            <w:noWrap/>
            <w:vAlign w:val="bottom"/>
            <w:hideMark/>
          </w:tcPr>
          <w:p w14:paraId="0CFD2DC4" w14:textId="77777777" w:rsidR="000B6D3C" w:rsidRPr="000B6D3C" w:rsidRDefault="000B6D3C" w:rsidP="000B6D3C">
            <w:pPr>
              <w:spacing w:after="0" w:line="240" w:lineRule="auto"/>
              <w:jc w:val="center"/>
              <w:rPr>
                <w:rFonts w:ascii="Calibri" w:eastAsia="Times New Roman" w:hAnsi="Calibri" w:cs="Calibri"/>
                <w:color w:val="000000"/>
                <w:lang w:eastAsia="en-GB"/>
              </w:rPr>
            </w:pPr>
            <w:r w:rsidRPr="000B6D3C">
              <w:rPr>
                <w:rFonts w:ascii="Calibri" w:eastAsia="Times New Roman" w:hAnsi="Calibri" w:cs="Calibri"/>
                <w:color w:val="000000"/>
                <w:lang w:eastAsia="en-GB"/>
              </w:rPr>
              <w:t>&gt;snapped&lt;</w:t>
            </w:r>
          </w:p>
        </w:tc>
      </w:tr>
      <w:tr w:rsidR="000B6D3C" w:rsidRPr="000B6D3C" w14:paraId="0213048B" w14:textId="77777777" w:rsidTr="00F44F76">
        <w:trPr>
          <w:trHeight w:val="54"/>
        </w:trPr>
        <w:tc>
          <w:tcPr>
            <w:tcW w:w="1770" w:type="dxa"/>
            <w:tcBorders>
              <w:top w:val="single" w:sz="4" w:space="0" w:color="auto"/>
            </w:tcBorders>
            <w:shd w:val="clear" w:color="auto" w:fill="auto"/>
            <w:noWrap/>
            <w:vAlign w:val="bottom"/>
            <w:hideMark/>
          </w:tcPr>
          <w:p w14:paraId="69E5CF51" w14:textId="272942E2" w:rsidR="000B6D3C" w:rsidRPr="000B6D3C" w:rsidRDefault="000B6D3C" w:rsidP="00F44F76">
            <w:pPr>
              <w:spacing w:after="0" w:line="240" w:lineRule="auto"/>
              <w:rPr>
                <w:rFonts w:ascii="Calibri" w:eastAsia="Times New Roman" w:hAnsi="Calibri" w:cs="Calibri"/>
                <w:color w:val="000000"/>
                <w:lang w:eastAsia="en-GB"/>
              </w:rPr>
            </w:pPr>
          </w:p>
        </w:tc>
        <w:tc>
          <w:tcPr>
            <w:tcW w:w="1770" w:type="dxa"/>
            <w:tcBorders>
              <w:top w:val="nil"/>
              <w:left w:val="nil"/>
              <w:bottom w:val="nil"/>
              <w:right w:val="nil"/>
            </w:tcBorders>
            <w:shd w:val="clear" w:color="auto" w:fill="auto"/>
            <w:noWrap/>
            <w:vAlign w:val="bottom"/>
            <w:hideMark/>
          </w:tcPr>
          <w:p w14:paraId="304F531C" w14:textId="77777777" w:rsidR="000B6D3C" w:rsidRPr="000B6D3C" w:rsidRDefault="000B6D3C" w:rsidP="000B6D3C">
            <w:pPr>
              <w:spacing w:after="0" w:line="240" w:lineRule="auto"/>
              <w:jc w:val="center"/>
              <w:rPr>
                <w:rFonts w:ascii="Calibri" w:eastAsia="Times New Roman" w:hAnsi="Calibri" w:cs="Calibri"/>
                <w:color w:val="000000"/>
                <w:lang w:eastAsia="en-GB"/>
              </w:rPr>
            </w:pPr>
          </w:p>
        </w:tc>
        <w:tc>
          <w:tcPr>
            <w:tcW w:w="1770" w:type="dxa"/>
            <w:tcBorders>
              <w:top w:val="nil"/>
              <w:left w:val="nil"/>
              <w:bottom w:val="nil"/>
              <w:right w:val="nil"/>
            </w:tcBorders>
            <w:shd w:val="clear" w:color="auto" w:fill="auto"/>
            <w:noWrap/>
            <w:vAlign w:val="bottom"/>
            <w:hideMark/>
          </w:tcPr>
          <w:p w14:paraId="6E34163C" w14:textId="77777777" w:rsidR="000B6D3C" w:rsidRPr="000B6D3C" w:rsidRDefault="000B6D3C" w:rsidP="000B6D3C">
            <w:pPr>
              <w:spacing w:after="0" w:line="240" w:lineRule="auto"/>
              <w:rPr>
                <w:rFonts w:ascii="Times New Roman" w:eastAsia="Times New Roman" w:hAnsi="Times New Roman" w:cs="Times New Roman"/>
                <w:sz w:val="20"/>
                <w:szCs w:val="20"/>
                <w:lang w:eastAsia="en-GB"/>
              </w:rPr>
            </w:pPr>
          </w:p>
        </w:tc>
        <w:tc>
          <w:tcPr>
            <w:tcW w:w="1770" w:type="dxa"/>
            <w:tcBorders>
              <w:top w:val="nil"/>
              <w:left w:val="nil"/>
              <w:bottom w:val="nil"/>
              <w:right w:val="nil"/>
            </w:tcBorders>
            <w:shd w:val="clear" w:color="auto" w:fill="auto"/>
            <w:noWrap/>
            <w:vAlign w:val="bottom"/>
            <w:hideMark/>
          </w:tcPr>
          <w:p w14:paraId="5F45FD6C" w14:textId="77777777" w:rsidR="000B6D3C" w:rsidRPr="000B6D3C" w:rsidRDefault="000B6D3C" w:rsidP="000B6D3C">
            <w:pPr>
              <w:spacing w:after="0" w:line="240" w:lineRule="auto"/>
              <w:rPr>
                <w:rFonts w:ascii="Times New Roman" w:eastAsia="Times New Roman" w:hAnsi="Times New Roman" w:cs="Times New Roman"/>
                <w:sz w:val="20"/>
                <w:szCs w:val="20"/>
                <w:lang w:eastAsia="en-GB"/>
              </w:rPr>
            </w:pPr>
          </w:p>
        </w:tc>
        <w:tc>
          <w:tcPr>
            <w:tcW w:w="1770" w:type="dxa"/>
            <w:tcBorders>
              <w:top w:val="nil"/>
              <w:left w:val="nil"/>
              <w:bottom w:val="nil"/>
              <w:right w:val="nil"/>
            </w:tcBorders>
            <w:shd w:val="clear" w:color="auto" w:fill="auto"/>
            <w:noWrap/>
            <w:vAlign w:val="bottom"/>
            <w:hideMark/>
          </w:tcPr>
          <w:p w14:paraId="1B17FB5E" w14:textId="77777777" w:rsidR="000B6D3C" w:rsidRPr="000B6D3C" w:rsidRDefault="000B6D3C" w:rsidP="000B6D3C">
            <w:pPr>
              <w:spacing w:after="0" w:line="240" w:lineRule="auto"/>
              <w:rPr>
                <w:rFonts w:ascii="Times New Roman" w:eastAsia="Times New Roman" w:hAnsi="Times New Roman" w:cs="Times New Roman"/>
                <w:sz w:val="20"/>
                <w:szCs w:val="20"/>
                <w:lang w:eastAsia="en-GB"/>
              </w:rPr>
            </w:pPr>
          </w:p>
        </w:tc>
      </w:tr>
      <w:tr w:rsidR="000B6D3C" w:rsidRPr="000B6D3C" w14:paraId="5B36D6AD" w14:textId="77777777" w:rsidTr="00F44F76">
        <w:trPr>
          <w:trHeight w:val="268"/>
        </w:trPr>
        <w:tc>
          <w:tcPr>
            <w:tcW w:w="1770" w:type="dxa"/>
            <w:tcBorders>
              <w:left w:val="nil"/>
              <w:bottom w:val="nil"/>
              <w:right w:val="nil"/>
            </w:tcBorders>
            <w:shd w:val="clear" w:color="auto" w:fill="auto"/>
            <w:noWrap/>
            <w:vAlign w:val="bottom"/>
            <w:hideMark/>
          </w:tcPr>
          <w:p w14:paraId="2EA1EF3C" w14:textId="77777777" w:rsidR="000B6D3C" w:rsidRPr="000B6D3C" w:rsidRDefault="000B6D3C" w:rsidP="000B6D3C">
            <w:pPr>
              <w:spacing w:after="0" w:line="240" w:lineRule="auto"/>
              <w:rPr>
                <w:rFonts w:ascii="Times New Roman" w:eastAsia="Times New Roman" w:hAnsi="Times New Roman" w:cs="Times New Roman"/>
                <w:sz w:val="20"/>
                <w:szCs w:val="20"/>
                <w:lang w:eastAsia="en-GB"/>
              </w:rPr>
            </w:pPr>
          </w:p>
        </w:tc>
        <w:tc>
          <w:tcPr>
            <w:tcW w:w="1770" w:type="dxa"/>
            <w:tcBorders>
              <w:top w:val="nil"/>
              <w:left w:val="nil"/>
              <w:bottom w:val="nil"/>
              <w:right w:val="nil"/>
            </w:tcBorders>
            <w:shd w:val="clear" w:color="auto" w:fill="auto"/>
            <w:noWrap/>
            <w:vAlign w:val="bottom"/>
            <w:hideMark/>
          </w:tcPr>
          <w:p w14:paraId="4EF67AA1" w14:textId="77777777" w:rsidR="000B6D3C" w:rsidRDefault="000B6D3C" w:rsidP="000B6D3C">
            <w:pPr>
              <w:spacing w:after="0" w:line="240" w:lineRule="auto"/>
              <w:rPr>
                <w:rFonts w:ascii="Times New Roman" w:eastAsia="Times New Roman" w:hAnsi="Times New Roman" w:cs="Times New Roman"/>
                <w:sz w:val="20"/>
                <w:szCs w:val="20"/>
                <w:lang w:eastAsia="en-GB"/>
              </w:rPr>
            </w:pPr>
          </w:p>
          <w:p w14:paraId="1563A71F" w14:textId="6A3A059E" w:rsidR="00F44F76" w:rsidRPr="000B6D3C" w:rsidRDefault="00F44F76" w:rsidP="000B6D3C">
            <w:pPr>
              <w:spacing w:after="0" w:line="240" w:lineRule="auto"/>
              <w:rPr>
                <w:rFonts w:ascii="Times New Roman" w:eastAsia="Times New Roman" w:hAnsi="Times New Roman" w:cs="Times New Roman"/>
                <w:sz w:val="20"/>
                <w:szCs w:val="20"/>
                <w:lang w:eastAsia="en-GB"/>
              </w:rPr>
            </w:pPr>
          </w:p>
        </w:tc>
        <w:tc>
          <w:tcPr>
            <w:tcW w:w="1770" w:type="dxa"/>
            <w:tcBorders>
              <w:top w:val="nil"/>
              <w:left w:val="nil"/>
              <w:bottom w:val="nil"/>
              <w:right w:val="nil"/>
            </w:tcBorders>
            <w:shd w:val="clear" w:color="auto" w:fill="auto"/>
            <w:noWrap/>
            <w:vAlign w:val="bottom"/>
            <w:hideMark/>
          </w:tcPr>
          <w:p w14:paraId="2B0EFDF8" w14:textId="77777777" w:rsidR="000B6D3C" w:rsidRPr="000B6D3C" w:rsidRDefault="000B6D3C" w:rsidP="000B6D3C">
            <w:pPr>
              <w:spacing w:after="0" w:line="240" w:lineRule="auto"/>
              <w:rPr>
                <w:rFonts w:ascii="Times New Roman" w:eastAsia="Times New Roman" w:hAnsi="Times New Roman" w:cs="Times New Roman"/>
                <w:sz w:val="20"/>
                <w:szCs w:val="20"/>
                <w:lang w:eastAsia="en-GB"/>
              </w:rPr>
            </w:pPr>
          </w:p>
        </w:tc>
        <w:tc>
          <w:tcPr>
            <w:tcW w:w="1770" w:type="dxa"/>
            <w:tcBorders>
              <w:top w:val="nil"/>
              <w:left w:val="nil"/>
              <w:bottom w:val="nil"/>
              <w:right w:val="nil"/>
            </w:tcBorders>
            <w:shd w:val="clear" w:color="auto" w:fill="auto"/>
            <w:noWrap/>
            <w:vAlign w:val="bottom"/>
            <w:hideMark/>
          </w:tcPr>
          <w:p w14:paraId="7931E549" w14:textId="77777777" w:rsidR="000B6D3C" w:rsidRPr="000B6D3C" w:rsidRDefault="000B6D3C" w:rsidP="000B6D3C">
            <w:pPr>
              <w:spacing w:after="0" w:line="240" w:lineRule="auto"/>
              <w:rPr>
                <w:rFonts w:ascii="Times New Roman" w:eastAsia="Times New Roman" w:hAnsi="Times New Roman" w:cs="Times New Roman"/>
                <w:sz w:val="20"/>
                <w:szCs w:val="20"/>
                <w:lang w:eastAsia="en-GB"/>
              </w:rPr>
            </w:pPr>
          </w:p>
        </w:tc>
        <w:tc>
          <w:tcPr>
            <w:tcW w:w="1770" w:type="dxa"/>
            <w:tcBorders>
              <w:top w:val="nil"/>
              <w:left w:val="nil"/>
              <w:bottom w:val="nil"/>
              <w:right w:val="nil"/>
            </w:tcBorders>
            <w:shd w:val="clear" w:color="auto" w:fill="auto"/>
            <w:noWrap/>
            <w:vAlign w:val="bottom"/>
            <w:hideMark/>
          </w:tcPr>
          <w:p w14:paraId="0A362BB1" w14:textId="77777777" w:rsidR="000B6D3C" w:rsidRPr="000B6D3C" w:rsidRDefault="000B6D3C" w:rsidP="000B6D3C">
            <w:pPr>
              <w:spacing w:after="0" w:line="240" w:lineRule="auto"/>
              <w:rPr>
                <w:rFonts w:ascii="Times New Roman" w:eastAsia="Times New Roman" w:hAnsi="Times New Roman" w:cs="Times New Roman"/>
                <w:sz w:val="20"/>
                <w:szCs w:val="20"/>
                <w:lang w:eastAsia="en-GB"/>
              </w:rPr>
            </w:pPr>
          </w:p>
        </w:tc>
      </w:tr>
    </w:tbl>
    <w:p w14:paraId="4D4CBD59" w14:textId="77777777" w:rsidR="003B15BC" w:rsidRDefault="003B15BC" w:rsidP="00F44F76">
      <w:pPr>
        <w:pStyle w:val="Heading1"/>
        <w:jc w:val="both"/>
      </w:pPr>
    </w:p>
    <w:p w14:paraId="3058577D" w14:textId="77777777" w:rsidR="003B15BC" w:rsidRDefault="003B15BC">
      <w:pPr>
        <w:rPr>
          <w:rFonts w:asciiTheme="majorHAnsi" w:eastAsiaTheme="majorEastAsia" w:hAnsiTheme="majorHAnsi" w:cstheme="majorBidi"/>
          <w:color w:val="2F5496" w:themeColor="accent1" w:themeShade="BF"/>
          <w:sz w:val="32"/>
          <w:szCs w:val="32"/>
        </w:rPr>
      </w:pPr>
      <w:r>
        <w:br w:type="page"/>
      </w:r>
    </w:p>
    <w:p w14:paraId="2AB7CE3D" w14:textId="1408CACA" w:rsidR="008C1A64" w:rsidRPr="006018DD" w:rsidRDefault="00D17DDB" w:rsidP="00F44F76">
      <w:pPr>
        <w:pStyle w:val="Heading1"/>
        <w:jc w:val="both"/>
        <w:rPr>
          <w:u w:val="single"/>
        </w:rPr>
      </w:pPr>
      <w:bookmarkStart w:id="3" w:name="_Toc184480423"/>
      <w:r w:rsidRPr="006018DD">
        <w:rPr>
          <w:u w:val="single"/>
        </w:rPr>
        <w:lastRenderedPageBreak/>
        <w:t>Analysis</w:t>
      </w:r>
      <w:bookmarkEnd w:id="3"/>
    </w:p>
    <w:p w14:paraId="75D2FC40" w14:textId="3A240B40" w:rsidR="00F10D14" w:rsidRDefault="00F10D14" w:rsidP="00F44F76">
      <w:pPr>
        <w:jc w:val="both"/>
      </w:pPr>
      <w:r>
        <w:t xml:space="preserve">In the graph below, the top line (Load Nut) measures the distance the top chuck/mount is pulled upwards by the operator. The </w:t>
      </w:r>
      <w:r w:rsidRPr="00F10D14">
        <w:rPr>
          <w:b/>
          <w:bCs/>
        </w:rPr>
        <w:t>X-axis</w:t>
      </w:r>
      <w:r>
        <w:t xml:space="preserve"> aligns 1:1 with this line, as they are both displaying the top-chucks movement. The </w:t>
      </w:r>
      <w:r w:rsidRPr="00F10D14">
        <w:rPr>
          <w:b/>
          <w:bCs/>
        </w:rPr>
        <w:t>Y-axis</w:t>
      </w:r>
      <w:r>
        <w:t xml:space="preserve"> is the movement measured by our front gauge/spring deflection. </w:t>
      </w:r>
    </w:p>
    <w:p w14:paraId="4A9AA6B4" w14:textId="5B0321CB" w:rsidR="008F0430" w:rsidRDefault="008F0430" w:rsidP="00F44F76">
      <w:pPr>
        <w:jc w:val="both"/>
      </w:pPr>
      <w:r>
        <w:t>Looking at the data in the form of a line graph, we can track the elasticity of the specimens more easily. Looking at the graph below, from 0mm of Load Nut movement up to 4.8mm of Load Nut movement, we can see the metals</w:t>
      </w:r>
      <w:r w:rsidR="00F10D14">
        <w:t xml:space="preserve"> track in a consistent predictable manner – whilst the PVC quickly starts stretching. Where the machine puts on a load, the plastic does not hold that load/tension and stretches out – reducing the deflection of the springs below. </w:t>
      </w:r>
      <w:r w:rsidR="00F56693">
        <w:t>The specimen “absorbs” the tension</w:t>
      </w:r>
      <w:r w:rsidR="003807CC">
        <w:t xml:space="preserve">. So, at 3mm of load-nut movement, if the springs below read 2.5mm that means the specimen has stretched 0.5mm. </w:t>
      </w:r>
    </w:p>
    <w:p w14:paraId="22343DA4" w14:textId="37E8F970" w:rsidR="00F44F76" w:rsidRDefault="00F44F76" w:rsidP="00F44F76">
      <w:pPr>
        <w:jc w:val="both"/>
      </w:pPr>
      <w:r>
        <w:t>So</w:t>
      </w:r>
      <w:r w:rsidR="00F35E22">
        <w:t>,</w:t>
      </w:r>
      <w:r>
        <w:t xml:space="preserve"> we see PVC is the weakest and Duralumin is the s</w:t>
      </w:r>
      <w:r w:rsidR="00F82B31">
        <w:t>tiffest</w:t>
      </w:r>
      <w:r>
        <w:t>.</w:t>
      </w:r>
      <w:r w:rsidR="00F82B31">
        <w:t xml:space="preserve"> By that I am commenting on their ability to withstand stretching forces acting upon their respective specimens. PVC should be ashamed of itself.</w:t>
      </w:r>
    </w:p>
    <w:p w14:paraId="7FB60B76" w14:textId="59F26010" w:rsidR="00084F07" w:rsidRDefault="00084F07" w:rsidP="00F44F76">
      <w:pPr>
        <w:jc w:val="both"/>
      </w:pPr>
      <w:r>
        <w:t xml:space="preserve">Below we can compare the </w:t>
      </w:r>
    </w:p>
    <w:p w14:paraId="4CBD2191" w14:textId="450ECA57" w:rsidR="00F10D14" w:rsidRPr="008F0430" w:rsidRDefault="00F10D14" w:rsidP="008F0430"/>
    <w:p w14:paraId="18696DB0" w14:textId="144FF8A9" w:rsidR="00F62FCD" w:rsidRDefault="008F0430" w:rsidP="00D17DDB">
      <w:r>
        <w:rPr>
          <w:noProof/>
        </w:rPr>
        <w:drawing>
          <wp:inline distT="0" distB="0" distL="0" distR="0" wp14:anchorId="492EEF86" wp14:editId="68B79149">
            <wp:extent cx="5486400" cy="3200400"/>
            <wp:effectExtent l="57150" t="57150" r="38100" b="38100"/>
            <wp:docPr id="5"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95655CD" w14:textId="704878F4" w:rsidR="006D795E" w:rsidRDefault="006D795E">
      <w:r>
        <w:br w:type="page"/>
      </w:r>
    </w:p>
    <w:p w14:paraId="06BC92DC" w14:textId="6C1DD54B" w:rsidR="006D795E" w:rsidRDefault="006D795E" w:rsidP="006D795E">
      <w:pPr>
        <w:jc w:val="both"/>
      </w:pPr>
      <w:r>
        <w:lastRenderedPageBreak/>
        <w:t>We can observe deformation across their entire respective load applied, for each specimen, using the following graphs</w:t>
      </w:r>
      <w:r w:rsidR="008E1584">
        <w:t xml:space="preserve"> which track the stress </w:t>
      </w:r>
      <w:r w:rsidR="00084F07">
        <w:t xml:space="preserve">(measured in MPa) </w:t>
      </w:r>
      <w:r w:rsidR="008E1584">
        <w:t>relative to the strain:</w:t>
      </w:r>
    </w:p>
    <w:p w14:paraId="27551969" w14:textId="77777777" w:rsidR="006D795E" w:rsidRDefault="006D795E" w:rsidP="00985069">
      <w:pPr>
        <w:jc w:val="both"/>
      </w:pPr>
    </w:p>
    <w:p w14:paraId="5510BF40" w14:textId="2069181A" w:rsidR="00822E7B" w:rsidRDefault="00822E7B" w:rsidP="00985069">
      <w:pPr>
        <w:jc w:val="both"/>
      </w:pPr>
      <w:r>
        <w:rPr>
          <w:noProof/>
        </w:rPr>
        <w:drawing>
          <wp:inline distT="0" distB="0" distL="0" distR="0" wp14:anchorId="6EC50C34" wp14:editId="591D8FC0">
            <wp:extent cx="5486400" cy="3200400"/>
            <wp:effectExtent l="0" t="0" r="0" b="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7ACE7376" w14:textId="3AD19481" w:rsidR="00E42C6A" w:rsidRDefault="00E42C6A" w:rsidP="00985069">
      <w:pPr>
        <w:jc w:val="both"/>
      </w:pPr>
      <w:r>
        <w:t xml:space="preserve">An anomaly can be observed within the data for steel, at 1.4mm of load-nut movement we measured a major jump in stretching. This is most likely due to a misread by the operator of the device, as the rest of the data follows a line/path you’d expect the data to follow. We can see the yield point occurring at 0.014179104 strain for our steel specimen, as it transitions into the plastic region before snapping after 0.07 strain. </w:t>
      </w:r>
    </w:p>
    <w:p w14:paraId="4D5C0568" w14:textId="634E69F0" w:rsidR="00C540FC" w:rsidRDefault="00BD6269" w:rsidP="00985069">
      <w:pPr>
        <w:jc w:val="both"/>
      </w:pPr>
      <w:r>
        <w:rPr>
          <w:noProof/>
        </w:rPr>
        <w:drawing>
          <wp:inline distT="0" distB="0" distL="0" distR="0" wp14:anchorId="160363F8" wp14:editId="65D9A45F">
            <wp:extent cx="5486400" cy="32004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22EDA3EE" w14:textId="1F5A0B5F" w:rsidR="00C540FC" w:rsidRDefault="00E42C6A" w:rsidP="00E42C6A">
      <w:pPr>
        <w:jc w:val="both"/>
      </w:pPr>
      <w:r>
        <w:t xml:space="preserve">Very typical data for our aluminum specimen here, no sudden elasticity nor abrupt shifts. </w:t>
      </w:r>
      <w:r w:rsidR="00117E57">
        <w:t>It appears the yield point for plastic deformation occurred at an early point, under 0.00238806 strain.</w:t>
      </w:r>
      <w:r w:rsidR="00C540FC">
        <w:br w:type="page"/>
      </w:r>
    </w:p>
    <w:p w14:paraId="6AD0DD94" w14:textId="77777777" w:rsidR="00BD6269" w:rsidRDefault="00BD6269" w:rsidP="00985069">
      <w:pPr>
        <w:jc w:val="both"/>
      </w:pPr>
    </w:p>
    <w:p w14:paraId="4781B372" w14:textId="153AD9C1" w:rsidR="00565DF1" w:rsidRDefault="00C540FC" w:rsidP="00985069">
      <w:pPr>
        <w:jc w:val="both"/>
      </w:pPr>
      <w:r>
        <w:rPr>
          <w:noProof/>
        </w:rPr>
        <w:drawing>
          <wp:inline distT="0" distB="0" distL="0" distR="0" wp14:anchorId="65E712BF" wp14:editId="563603D3">
            <wp:extent cx="5486400" cy="3200400"/>
            <wp:effectExtent l="0" t="0" r="0" b="0"/>
            <wp:docPr id="6" name="Chart 6"/>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0DC08022" w14:textId="4E7132AE" w:rsidR="00E42C6A" w:rsidRDefault="002702E9" w:rsidP="00985069">
      <w:pPr>
        <w:jc w:val="both"/>
      </w:pPr>
      <w:r>
        <w:t>The graph for d</w:t>
      </w:r>
      <w:r w:rsidR="00E42C6A">
        <w:t xml:space="preserve">uralumin here </w:t>
      </w:r>
      <w:r>
        <w:t>bears</w:t>
      </w:r>
      <w:r w:rsidR="00E42C6A">
        <w:t xml:space="preserve"> a path of data suggesting it did not experience plastic deformation. Just consistent tensile strength under load until eventually snapping. </w:t>
      </w:r>
      <w:r w:rsidR="006C0B4C">
        <w:t>The entire experience for it appears to have taken place in the elastic region, with no yield point nor plastic region. Just elastic until the eventual snap.</w:t>
      </w:r>
    </w:p>
    <w:p w14:paraId="5AFF5B2E" w14:textId="16E46E2E" w:rsidR="00565DF1" w:rsidRDefault="00C540FC" w:rsidP="00985069">
      <w:pPr>
        <w:jc w:val="both"/>
      </w:pPr>
      <w:r>
        <w:rPr>
          <w:noProof/>
        </w:rPr>
        <w:drawing>
          <wp:inline distT="0" distB="0" distL="0" distR="0" wp14:anchorId="62F8B737" wp14:editId="6F147A47">
            <wp:extent cx="5486400" cy="3200400"/>
            <wp:effectExtent l="0" t="0" r="0" b="0"/>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54639860" w14:textId="30184BBA" w:rsidR="002F0918" w:rsidRDefault="002F0918" w:rsidP="00985069">
      <w:pPr>
        <w:jc w:val="both"/>
      </w:pPr>
      <w:r>
        <w:t>This graph for our PVC specimen shows how garbage PVC is under stress/stretching forces. Once the stress reaches 12.</w:t>
      </w:r>
      <w:r w:rsidR="00084F07">
        <w:t>5 MPa</w:t>
      </w:r>
      <w:r>
        <w:t xml:space="preserve"> it leaves the elastic region, hits its yield point, and enters the plastic region. The specimen is eager to stretch beyond this point, making precise extension measurements tricky. We see that represented in this graph with data that jumps and dips as we move across.</w:t>
      </w:r>
    </w:p>
    <w:p w14:paraId="1333D428" w14:textId="477AE5A9" w:rsidR="00867606" w:rsidRDefault="00867606" w:rsidP="00985069">
      <w:pPr>
        <w:jc w:val="both"/>
      </w:pPr>
    </w:p>
    <w:p w14:paraId="06FB4216" w14:textId="381576FC" w:rsidR="00565DF1" w:rsidRPr="006018DD" w:rsidRDefault="00FD7418" w:rsidP="00FD7418">
      <w:pPr>
        <w:pStyle w:val="Heading1"/>
        <w:rPr>
          <w:u w:val="single"/>
        </w:rPr>
      </w:pPr>
      <w:bookmarkStart w:id="4" w:name="_Toc184480424"/>
      <w:r w:rsidRPr="006018DD">
        <w:rPr>
          <w:u w:val="single"/>
        </w:rPr>
        <w:lastRenderedPageBreak/>
        <w:t>Conclusion</w:t>
      </w:r>
      <w:bookmarkEnd w:id="4"/>
    </w:p>
    <w:p w14:paraId="2A826116" w14:textId="7D4C8F12" w:rsidR="00FD7418" w:rsidRDefault="004158E6" w:rsidP="00FD7418">
      <w:r>
        <w:t xml:space="preserve">Comparing our results to data we can find </w:t>
      </w:r>
      <w:r w:rsidR="001678E1">
        <w:t>online;</w:t>
      </w:r>
      <w:r>
        <w:t xml:space="preserve"> we see a difference in the curve. </w:t>
      </w:r>
    </w:p>
    <w:p w14:paraId="2E3F3416" w14:textId="1BA24463" w:rsidR="004158E6" w:rsidRDefault="004158E6" w:rsidP="00FD7418">
      <w:r>
        <w:t>Below we can see the tensile test results of a 6061 aluminum sheet following a tensile strength test</w:t>
      </w:r>
      <w:sdt>
        <w:sdtPr>
          <w:id w:val="-1602174428"/>
          <w:citation/>
        </w:sdtPr>
        <w:sdtEndPr/>
        <w:sdtContent>
          <w:r w:rsidR="000E3097">
            <w:fldChar w:fldCharType="begin"/>
          </w:r>
          <w:r w:rsidR="000E3097">
            <w:instrText xml:space="preserve"> CITATION Saf18 \l 2057 </w:instrText>
          </w:r>
          <w:r w:rsidR="000E3097">
            <w:fldChar w:fldCharType="separate"/>
          </w:r>
          <w:r w:rsidR="008E151B">
            <w:rPr>
              <w:noProof/>
            </w:rPr>
            <w:t xml:space="preserve"> (Safdarian, 2018)</w:t>
          </w:r>
          <w:r w:rsidR="000E3097">
            <w:fldChar w:fldCharType="end"/>
          </w:r>
        </w:sdtContent>
      </w:sdt>
      <w:r>
        <w:t>. Their data shows a sharp spike followed by a smooth curve, leading to a sharp drop. Compared to our data, we see a smooth curve leading to the specimen snapping. This will in part be due to the composition of the aluminum used by the testers, being 6061 Aluminium (alloy)</w:t>
      </w:r>
      <w:r w:rsidR="000E3097">
        <w:t xml:space="preserve">, whereas ours was a pure aluminum specimen. This will also be due to the different scaling of our </w:t>
      </w:r>
      <w:r w:rsidR="001678E1">
        <w:t>X-axes</w:t>
      </w:r>
      <w:r w:rsidR="000E3097">
        <w:t xml:space="preserve"> on the graphs, for I don’t know how to match my Y-axis data to specific X-axis increments. </w:t>
      </w:r>
    </w:p>
    <w:p w14:paraId="099B6A79" w14:textId="771EEA09" w:rsidR="001678E1" w:rsidRDefault="001678E1" w:rsidP="00FD7418">
      <w:r>
        <w:t xml:space="preserve">Nonetheless, we can observe one constant. Under very small strain, we see the specimen reach the yield point. For </w:t>
      </w:r>
      <w:r w:rsidR="00E31360">
        <w:t>R. Safdarian</w:t>
      </w:r>
      <w:r>
        <w:t xml:space="preserve"> it occurs before 0.02 strain, early on his graph</w:t>
      </w:r>
      <w:sdt>
        <w:sdtPr>
          <w:id w:val="1736817584"/>
          <w:citation/>
        </w:sdtPr>
        <w:sdtEndPr/>
        <w:sdtContent>
          <w:r w:rsidR="008F5D33">
            <w:fldChar w:fldCharType="begin"/>
          </w:r>
          <w:r w:rsidR="008F5D33">
            <w:instrText xml:space="preserve"> CITATION Saf18 \l 2057 </w:instrText>
          </w:r>
          <w:r w:rsidR="008F5D33">
            <w:fldChar w:fldCharType="separate"/>
          </w:r>
          <w:r w:rsidR="008E151B">
            <w:rPr>
              <w:noProof/>
            </w:rPr>
            <w:t xml:space="preserve"> (Safdarian, 2018)</w:t>
          </w:r>
          <w:r w:rsidR="008F5D33">
            <w:fldChar w:fldCharType="end"/>
          </w:r>
        </w:sdtContent>
      </w:sdt>
      <w:r>
        <w:t>. For us, the same deal. It occurs early on our graph</w:t>
      </w:r>
      <w:r w:rsidR="00807466">
        <w:t>. As we know, beyond the yield point the materials no longer obey Hooke’s Law and enter the plastic deformation phase</w:t>
      </w:r>
      <w:sdt>
        <w:sdtPr>
          <w:id w:val="2135519859"/>
          <w:citation/>
        </w:sdtPr>
        <w:sdtEndPr/>
        <w:sdtContent>
          <w:r w:rsidR="00C20477">
            <w:fldChar w:fldCharType="begin"/>
          </w:r>
          <w:r w:rsidR="00C20477">
            <w:instrText xml:space="preserve"> CITATION Rob78 \l 2057 </w:instrText>
          </w:r>
          <w:r w:rsidR="00C20477">
            <w:fldChar w:fldCharType="separate"/>
          </w:r>
          <w:r w:rsidR="008E151B">
            <w:rPr>
              <w:noProof/>
            </w:rPr>
            <w:t xml:space="preserve"> (Hooke, 1678)</w:t>
          </w:r>
          <w:r w:rsidR="00C20477">
            <w:fldChar w:fldCharType="end"/>
          </w:r>
        </w:sdtContent>
      </w:sdt>
      <w:r w:rsidR="00807466">
        <w:t xml:space="preserve">. This point </w:t>
      </w:r>
      <w:r w:rsidR="00D46E0F">
        <w:t>is</w:t>
      </w:r>
      <w:r w:rsidR="00807466">
        <w:t xml:space="preserve"> referred to as the “Yield Stress”. The amount of stress required to make the material yield. </w:t>
      </w:r>
      <w:r w:rsidR="008F5D33">
        <w:t>With a constant and even increase in strain</w:t>
      </w:r>
      <w:r w:rsidR="00052EC5">
        <w:t xml:space="preserve"> beyond this point</w:t>
      </w:r>
      <w:r w:rsidR="008F5D33">
        <w:t xml:space="preserve">, the </w:t>
      </w:r>
      <w:r w:rsidR="00FD7AED">
        <w:t xml:space="preserve">increase of </w:t>
      </w:r>
      <w:r w:rsidR="008F5D33">
        <w:t xml:space="preserve">stress </w:t>
      </w:r>
      <w:r w:rsidR="00FD7AED">
        <w:t xml:space="preserve">in relation to the strain actually </w:t>
      </w:r>
      <w:r w:rsidR="008F5D33">
        <w:t xml:space="preserve">decreases smoothly – resulting in a smooth curve on both of our graphs. </w:t>
      </w:r>
    </w:p>
    <w:p w14:paraId="32A14745" w14:textId="246FA507" w:rsidR="00C20477" w:rsidRDefault="00C20477" w:rsidP="00FD7418">
      <w:r>
        <w:t xml:space="preserve">Given the small stretching tolerance of this material, we can denote aluminum as brittle. </w:t>
      </w:r>
    </w:p>
    <w:p w14:paraId="10D59347" w14:textId="53499870" w:rsidR="004158E6" w:rsidRDefault="004158E6" w:rsidP="00FD7418">
      <w:r>
        <w:rPr>
          <w:noProof/>
        </w:rPr>
        <w:drawing>
          <wp:inline distT="0" distB="0" distL="0" distR="0" wp14:anchorId="7E3711C4" wp14:editId="7E1391A6">
            <wp:extent cx="5486400" cy="32004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FE5BD62" w14:textId="52704D75" w:rsidR="00C20477" w:rsidRDefault="00C20477" w:rsidP="00FD7418">
      <w:r>
        <w:rPr>
          <w:noProof/>
        </w:rPr>
        <w:drawing>
          <wp:anchor distT="0" distB="0" distL="114300" distR="114300" simplePos="0" relativeHeight="251659264" behindDoc="1" locked="0" layoutInCell="1" allowOverlap="1" wp14:anchorId="4FB6D96B" wp14:editId="4689944D">
            <wp:simplePos x="0" y="0"/>
            <wp:positionH relativeFrom="margin">
              <wp:align>center</wp:align>
            </wp:positionH>
            <wp:positionV relativeFrom="paragraph">
              <wp:posOffset>89535</wp:posOffset>
            </wp:positionV>
            <wp:extent cx="1306195" cy="2545080"/>
            <wp:effectExtent l="9208" t="0" r="0" b="0"/>
            <wp:wrapTight wrapText="bothSides">
              <wp:wrapPolygon edited="0">
                <wp:start x="21448" y="-78"/>
                <wp:lineTo x="341" y="-78"/>
                <wp:lineTo x="341" y="21425"/>
                <wp:lineTo x="21448" y="21425"/>
                <wp:lineTo x="21448" y="-78"/>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rot="16200000">
                      <a:off x="0" y="0"/>
                      <a:ext cx="1306195" cy="2545080"/>
                    </a:xfrm>
                    <a:prstGeom prst="rect">
                      <a:avLst/>
                    </a:prstGeom>
                  </pic:spPr>
                </pic:pic>
              </a:graphicData>
            </a:graphic>
          </wp:anchor>
        </w:drawing>
      </w:r>
      <w:r>
        <w:t>If we compare our PVC specimen to our Aluminum specimen, we can see very clearly the difference between a brittle material and a ductile material.</w:t>
      </w:r>
      <w:r w:rsidR="00D670EA">
        <w:t xml:space="preserve"> PVC </w:t>
      </w:r>
      <w:r w:rsidR="00F149FA">
        <w:t>being</w:t>
      </w:r>
      <w:r w:rsidR="00D670EA">
        <w:t xml:space="preserve"> the ductile one.</w:t>
      </w:r>
    </w:p>
    <w:p w14:paraId="73A9E2BB" w14:textId="2FAB8DB3" w:rsidR="00C20477" w:rsidRDefault="00D34706" w:rsidP="00C20477">
      <w:pPr>
        <w:jc w:val="center"/>
      </w:pPr>
      <w:sdt>
        <w:sdtPr>
          <w:id w:val="957378092"/>
          <w:citation/>
        </w:sdtPr>
        <w:sdtEndPr/>
        <w:sdtContent>
          <w:r w:rsidR="00C20477">
            <w:fldChar w:fldCharType="begin"/>
          </w:r>
          <w:r w:rsidR="00C20477">
            <w:rPr>
              <w:noProof/>
            </w:rPr>
            <w:instrText xml:space="preserve"> CITATION Gro24 \l 2057 </w:instrText>
          </w:r>
          <w:r w:rsidR="00C20477">
            <w:fldChar w:fldCharType="separate"/>
          </w:r>
          <w:r w:rsidR="008E151B">
            <w:rPr>
              <w:noProof/>
            </w:rPr>
            <w:t>(ACHA4002, 2024)</w:t>
          </w:r>
          <w:r w:rsidR="00C20477">
            <w:fldChar w:fldCharType="end"/>
          </w:r>
        </w:sdtContent>
      </w:sdt>
    </w:p>
    <w:p w14:paraId="36AB2740" w14:textId="297A5C4C" w:rsidR="002A65C1" w:rsidRDefault="002A65C1" w:rsidP="002A65C1">
      <w:pPr>
        <w:jc w:val="center"/>
        <w:rPr>
          <w:noProof/>
        </w:rPr>
      </w:pPr>
    </w:p>
    <w:p w14:paraId="415EF6BB" w14:textId="57F1DBEA" w:rsidR="00DA1FBF" w:rsidRDefault="00DA1FBF" w:rsidP="002A65C1">
      <w:pPr>
        <w:jc w:val="center"/>
      </w:pPr>
    </w:p>
    <w:p w14:paraId="112CD34C" w14:textId="77777777" w:rsidR="00FE3A1D" w:rsidRDefault="00FE3A1D">
      <w:pPr>
        <w:rPr>
          <w:rFonts w:asciiTheme="majorHAnsi" w:eastAsiaTheme="majorEastAsia" w:hAnsiTheme="majorHAnsi" w:cstheme="majorBidi"/>
          <w:color w:val="2F5496" w:themeColor="accent1" w:themeShade="BF"/>
          <w:sz w:val="32"/>
          <w:szCs w:val="32"/>
        </w:rPr>
      </w:pPr>
      <w:r>
        <w:br w:type="page"/>
      </w:r>
    </w:p>
    <w:p w14:paraId="40D21938" w14:textId="6D7D08A6" w:rsidR="00FE3A1D" w:rsidRPr="006018DD" w:rsidRDefault="00FE3A1D" w:rsidP="00FE3A1D">
      <w:pPr>
        <w:pStyle w:val="Heading1"/>
        <w:rPr>
          <w:u w:val="single"/>
        </w:rPr>
      </w:pPr>
      <w:bookmarkStart w:id="5" w:name="_Toc184480425"/>
      <w:r w:rsidRPr="006018DD">
        <w:rPr>
          <w:u w:val="single"/>
        </w:rPr>
        <w:lastRenderedPageBreak/>
        <w:t>Evaluation</w:t>
      </w:r>
      <w:bookmarkEnd w:id="5"/>
    </w:p>
    <w:p w14:paraId="70C1B4B9" w14:textId="316DA537" w:rsidR="00FE3A1D" w:rsidRDefault="00FE3A1D" w:rsidP="00FE3A1D">
      <w:r>
        <w:t xml:space="preserve">Through the testing conducted on all specimens we made sure to be extremely precise with our adjustment of the top load-nut handle, this was to ensure we were applying an exact </w:t>
      </w:r>
      <w:r w:rsidR="00C72AA2">
        <w:t>load</w:t>
      </w:r>
      <w:r>
        <w:t xml:space="preserve"> to the chucks. Precise handling of the chucks ensures the data </w:t>
      </w:r>
      <w:r w:rsidR="00F149FA">
        <w:t>to be</w:t>
      </w:r>
      <w:r>
        <w:t xml:space="preserve"> as accurate as can be.</w:t>
      </w:r>
    </w:p>
    <w:p w14:paraId="57700DD4" w14:textId="0428D82D" w:rsidR="00F05D04" w:rsidRDefault="00FE3A1D" w:rsidP="00FE3A1D">
      <w:r>
        <w:t xml:space="preserve">The data was immediately noted down to ensure data was not forgotten or misremembered. We had 2 people operating the device and 1 person assigned to taking account of the readings using his laptop. </w:t>
      </w:r>
    </w:p>
    <w:p w14:paraId="2DF9E0AF" w14:textId="250A3241" w:rsidR="006A6DC2" w:rsidRDefault="006A6DC2" w:rsidP="00FE3A1D">
      <w:r>
        <w:t xml:space="preserve">Granted, we appear to have one error from our testing. Errors can come from the simplest things, such as mis-reading the dial gauge. Perhaps, next time, it would be better to have someone double check the readings – though time is a concern. </w:t>
      </w:r>
    </w:p>
    <w:p w14:paraId="27436573" w14:textId="77777777" w:rsidR="00F149FA" w:rsidRDefault="00F149FA" w:rsidP="00FE3A1D"/>
    <w:p w14:paraId="1C61A592" w14:textId="69199014" w:rsidR="00F05D04" w:rsidRDefault="00F05D04">
      <w:r>
        <w:br w:type="page"/>
      </w:r>
    </w:p>
    <w:p w14:paraId="14B93865" w14:textId="77777777" w:rsidR="00F05D04" w:rsidRDefault="00F05D04" w:rsidP="00FE3A1D"/>
    <w:p w14:paraId="23658520" w14:textId="771369F5" w:rsidR="00F05D04" w:rsidRPr="006018DD" w:rsidRDefault="006018DD" w:rsidP="00FE3A1D">
      <w:pPr>
        <w:pStyle w:val="Heading1"/>
        <w:rPr>
          <w:rFonts w:ascii="Microbrew Soft Nine" w:hAnsi="Microbrew Soft Nine"/>
          <w:color w:val="000000" w:themeColor="text1"/>
          <w:sz w:val="40"/>
          <w:szCs w:val="40"/>
          <w:u w:val="single"/>
          <w14:textOutline w14:w="3175" w14:cap="rnd" w14:cmpd="sng" w14:algn="ctr">
            <w14:noFill/>
            <w14:prstDash w14:val="solid"/>
            <w14:bevel/>
          </w14:textOutline>
        </w:rPr>
      </w:pPr>
      <w:bookmarkStart w:id="6" w:name="_Toc184480426"/>
      <w:r w:rsidRPr="006018DD">
        <w:rPr>
          <w:u w:val="single"/>
        </w:rPr>
        <w:t>Further Work</w:t>
      </w:r>
      <w:bookmarkEnd w:id="6"/>
    </w:p>
    <w:p w14:paraId="55F83221" w14:textId="77777777" w:rsidR="00D014E6" w:rsidRDefault="00F05D04" w:rsidP="00F05D04">
      <w:r>
        <w:t xml:space="preserve">With more time and </w:t>
      </w:r>
      <w:r w:rsidR="002B15EF">
        <w:t>resources,</w:t>
      </w:r>
      <w:r>
        <w:t xml:space="preserve"> we could improve this test by conducting it more than once per specimen/material. The usage of multiple specimens per material would allow the operators to </w:t>
      </w:r>
      <w:r w:rsidR="002B15EF">
        <w:t>observe if the same material reaches the yield point as the same/very similar points across multiple tests. This would provide evidence of consistency and repeatable data.</w:t>
      </w:r>
    </w:p>
    <w:p w14:paraId="4EAA0623" w14:textId="0FBBB45F" w:rsidR="00D014E6" w:rsidRDefault="00D014E6" w:rsidP="00F05D04">
      <w:r>
        <w:t xml:space="preserve">Conducting this test with specimens of various thicknesses/dimensions would provide a more rounded data set, allowing one to observe if Youngs Modulus </w:t>
      </w:r>
      <w:sdt>
        <w:sdtPr>
          <w:id w:val="2047489160"/>
          <w:citation/>
        </w:sdtPr>
        <w:sdtEndPr/>
        <w:sdtContent>
          <w:r w:rsidR="008725AF">
            <w:fldChar w:fldCharType="begin"/>
          </w:r>
          <w:r w:rsidR="008725AF">
            <w:instrText xml:space="preserve"> CITATION Tho01 \l 2057 </w:instrText>
          </w:r>
          <w:r w:rsidR="008725AF">
            <w:fldChar w:fldCharType="separate"/>
          </w:r>
          <w:r w:rsidR="008E151B">
            <w:rPr>
              <w:noProof/>
            </w:rPr>
            <w:t>(Young, 1801)</w:t>
          </w:r>
          <w:r w:rsidR="008725AF">
            <w:fldChar w:fldCharType="end"/>
          </w:r>
        </w:sdtContent>
      </w:sdt>
      <w:r w:rsidR="008725AF">
        <w:t xml:space="preserve"> </w:t>
      </w:r>
      <w:r>
        <w:t>is consistent across different shapes/sizes of the same material under load.</w:t>
      </w:r>
    </w:p>
    <w:p w14:paraId="361E5705" w14:textId="7BEBC4DC" w:rsidR="006A6DC2" w:rsidRDefault="006A6DC2" w:rsidP="00F05D04">
      <w:r>
        <w:t xml:space="preserve">A certain way to ensure </w:t>
      </w:r>
      <w:r w:rsidR="00B700D3">
        <w:t>higher</w:t>
      </w:r>
      <w:r>
        <w:t xml:space="preserve"> accuracy would be a </w:t>
      </w:r>
      <w:r w:rsidR="002419A9">
        <w:t>video re</w:t>
      </w:r>
      <w:r>
        <w:t xml:space="preserve">corder recording the dial gauge, as we encountered an issue with the PVC stretching quickly once we let go of the adjustment handle on top to give the reader time to read the dial. </w:t>
      </w:r>
      <w:r w:rsidR="00857AD9">
        <w:t>With a camera, we could reduce (if not eliminate) the time needed to pause and interpret the dial reading</w:t>
      </w:r>
      <w:r w:rsidR="005850FA">
        <w:t>s.</w:t>
      </w:r>
    </w:p>
    <w:p w14:paraId="06B592E0" w14:textId="0D1C9908" w:rsidR="00F05D04" w:rsidRPr="00F05D04" w:rsidRDefault="00D014E6" w:rsidP="00F05D04">
      <w:r>
        <w:t>With spare funding, attaching a party blower to activate upon snapping of the material would certainly give the operator a more satisfying end to the test.</w:t>
      </w:r>
      <w:r w:rsidR="002B15EF">
        <w:t xml:space="preserve"> </w:t>
      </w:r>
    </w:p>
    <w:p w14:paraId="72262FD6" w14:textId="620CE2CC" w:rsidR="00565DF1" w:rsidRDefault="003B15BC" w:rsidP="00FE3A1D">
      <w:pPr>
        <w:pStyle w:val="Heading1"/>
      </w:pPr>
      <w:r>
        <w:br w:type="page"/>
      </w:r>
    </w:p>
    <w:p w14:paraId="60428CB2" w14:textId="4A2FE4FB" w:rsidR="003B15BC" w:rsidRDefault="003B15BC" w:rsidP="003B15BC"/>
    <w:bookmarkStart w:id="7" w:name="_Toc184480427" w:displacedByCustomXml="next"/>
    <w:sdt>
      <w:sdtPr>
        <w:rPr>
          <w:rFonts w:asciiTheme="minorHAnsi" w:eastAsiaTheme="minorHAnsi" w:hAnsiTheme="minorHAnsi" w:cstheme="minorBidi"/>
          <w:color w:val="auto"/>
          <w:sz w:val="22"/>
          <w:szCs w:val="22"/>
        </w:rPr>
        <w:id w:val="1682694006"/>
        <w:docPartObj>
          <w:docPartGallery w:val="Bibliographies"/>
          <w:docPartUnique/>
        </w:docPartObj>
      </w:sdtPr>
      <w:sdtEndPr/>
      <w:sdtContent>
        <w:p w14:paraId="469D6CC5" w14:textId="04CB163C" w:rsidR="003B15BC" w:rsidRPr="006018DD" w:rsidRDefault="003B15BC">
          <w:pPr>
            <w:pStyle w:val="Heading1"/>
            <w:rPr>
              <w:u w:val="single"/>
            </w:rPr>
          </w:pPr>
          <w:r w:rsidRPr="006018DD">
            <w:rPr>
              <w:u w:val="single"/>
            </w:rPr>
            <w:t>References</w:t>
          </w:r>
          <w:bookmarkEnd w:id="7"/>
        </w:p>
        <w:p w14:paraId="7E20BBC8" w14:textId="77777777" w:rsidR="003B15BC" w:rsidRPr="003B15BC" w:rsidRDefault="003B15BC" w:rsidP="003B15BC"/>
        <w:sdt>
          <w:sdtPr>
            <w:id w:val="-573587230"/>
            <w:bibliography/>
          </w:sdtPr>
          <w:sdtEndPr/>
          <w:sdtContent>
            <w:p w14:paraId="72A255EF" w14:textId="77777777" w:rsidR="008E151B" w:rsidRDefault="003B15BC" w:rsidP="008E151B">
              <w:pPr>
                <w:pStyle w:val="Bibliography"/>
                <w:ind w:left="720" w:hanging="720"/>
                <w:rPr>
                  <w:noProof/>
                  <w:sz w:val="24"/>
                  <w:szCs w:val="24"/>
                </w:rPr>
              </w:pPr>
              <w:r>
                <w:fldChar w:fldCharType="begin"/>
              </w:r>
              <w:r>
                <w:instrText xml:space="preserve"> BIBLIOGRAPHY </w:instrText>
              </w:r>
              <w:r>
                <w:fldChar w:fldCharType="separate"/>
              </w:r>
              <w:r w:rsidR="008E151B">
                <w:rPr>
                  <w:noProof/>
                </w:rPr>
                <w:t>ACHA4002, G. 3. (2024, November 13). Tensile Testing Lab Session. Swansea, UK.</w:t>
              </w:r>
            </w:p>
            <w:p w14:paraId="58C795B4" w14:textId="77777777" w:rsidR="008E151B" w:rsidRDefault="008E151B" w:rsidP="008E151B">
              <w:pPr>
                <w:pStyle w:val="Bibliography"/>
                <w:ind w:left="720" w:hanging="720"/>
                <w:rPr>
                  <w:noProof/>
                </w:rPr>
              </w:pPr>
              <w:r>
                <w:rPr>
                  <w:noProof/>
                </w:rPr>
                <w:t>Hooke, R. (1678). Lectures de potentia restitutiva.</w:t>
              </w:r>
            </w:p>
            <w:p w14:paraId="7BC6F92C" w14:textId="77777777" w:rsidR="008E151B" w:rsidRDefault="008E151B" w:rsidP="008E151B">
              <w:pPr>
                <w:pStyle w:val="Bibliography"/>
                <w:ind w:left="720" w:hanging="720"/>
                <w:rPr>
                  <w:noProof/>
                </w:rPr>
              </w:pPr>
              <w:r>
                <w:rPr>
                  <w:noProof/>
                </w:rPr>
                <w:t xml:space="preserve">Safdarian, R. (2018). </w:t>
              </w:r>
              <w:r>
                <w:rPr>
                  <w:i/>
                  <w:iCs/>
                  <w:noProof/>
                </w:rPr>
                <w:t>Forming limit diagram prediction of 6061 aluminum by GTN.</w:t>
              </w:r>
              <w:r>
                <w:rPr>
                  <w:noProof/>
                </w:rPr>
                <w:t xml:space="preserve"> Behbahan: Mechanics &amp; Industry.</w:t>
              </w:r>
            </w:p>
            <w:p w14:paraId="1B520493" w14:textId="77777777" w:rsidR="008E151B" w:rsidRDefault="008E151B" w:rsidP="008E151B">
              <w:pPr>
                <w:pStyle w:val="Bibliography"/>
                <w:ind w:left="720" w:hanging="720"/>
                <w:rPr>
                  <w:noProof/>
                </w:rPr>
              </w:pPr>
              <w:r>
                <w:rPr>
                  <w:noProof/>
                </w:rPr>
                <w:t>Young, T. (1801). II. The Bakerian Lecture. On the theory of light and colours.</w:t>
              </w:r>
            </w:p>
            <w:p w14:paraId="20629EDB" w14:textId="3D5145A6" w:rsidR="003B15BC" w:rsidRDefault="003B15BC" w:rsidP="008E151B">
              <w:r>
                <w:rPr>
                  <w:b/>
                  <w:bCs/>
                  <w:noProof/>
                </w:rPr>
                <w:fldChar w:fldCharType="end"/>
              </w:r>
            </w:p>
          </w:sdtContent>
        </w:sdt>
      </w:sdtContent>
    </w:sdt>
    <w:p w14:paraId="66152C34" w14:textId="08ECD67C" w:rsidR="003B15BC" w:rsidRDefault="003B15BC" w:rsidP="003B15BC">
      <w:pPr>
        <w:rPr>
          <w:noProof/>
        </w:rPr>
      </w:pPr>
    </w:p>
    <w:p w14:paraId="00ED0C4C" w14:textId="2E4D3755" w:rsidR="00A31B4B" w:rsidRDefault="00A31B4B" w:rsidP="003B15BC">
      <w:pPr>
        <w:rPr>
          <w:noProof/>
        </w:rPr>
      </w:pPr>
    </w:p>
    <w:p w14:paraId="63508FA8" w14:textId="24A40513" w:rsidR="00A31B4B" w:rsidRDefault="00A31B4B" w:rsidP="003B15BC">
      <w:pPr>
        <w:rPr>
          <w:noProof/>
        </w:rPr>
      </w:pPr>
    </w:p>
    <w:p w14:paraId="43636E63" w14:textId="588EA68D" w:rsidR="00A31B4B" w:rsidRDefault="00A31B4B" w:rsidP="003B15BC">
      <w:pPr>
        <w:rPr>
          <w:noProof/>
        </w:rPr>
      </w:pPr>
    </w:p>
    <w:p w14:paraId="73986036" w14:textId="37AFF486" w:rsidR="00A31B4B" w:rsidRDefault="00A31B4B" w:rsidP="003B15BC">
      <w:pPr>
        <w:rPr>
          <w:noProof/>
        </w:rPr>
      </w:pPr>
    </w:p>
    <w:p w14:paraId="74448AB9" w14:textId="048AD771" w:rsidR="00A31B4B" w:rsidRDefault="00A31B4B" w:rsidP="003B15BC">
      <w:pPr>
        <w:rPr>
          <w:noProof/>
        </w:rPr>
      </w:pPr>
    </w:p>
    <w:p w14:paraId="5D77C3D2" w14:textId="26C1E05E" w:rsidR="00A31B4B" w:rsidRDefault="00A31B4B" w:rsidP="003B15BC">
      <w:pPr>
        <w:rPr>
          <w:noProof/>
        </w:rPr>
      </w:pPr>
    </w:p>
    <w:p w14:paraId="5998C5AF" w14:textId="3D1922FB" w:rsidR="00A31B4B" w:rsidRDefault="00A31B4B" w:rsidP="003B15BC">
      <w:pPr>
        <w:rPr>
          <w:noProof/>
        </w:rPr>
      </w:pPr>
    </w:p>
    <w:p w14:paraId="657E05E8" w14:textId="504F9AC1" w:rsidR="00A31B4B" w:rsidRDefault="00A31B4B" w:rsidP="003B15BC">
      <w:pPr>
        <w:rPr>
          <w:noProof/>
        </w:rPr>
      </w:pPr>
    </w:p>
    <w:p w14:paraId="04744768" w14:textId="57336B8D" w:rsidR="00A31B4B" w:rsidRDefault="00A31B4B" w:rsidP="003B15BC">
      <w:pPr>
        <w:rPr>
          <w:noProof/>
        </w:rPr>
      </w:pPr>
    </w:p>
    <w:p w14:paraId="79AD4557" w14:textId="71DFED13" w:rsidR="00A31B4B" w:rsidRPr="003B15BC" w:rsidRDefault="00A31B4B" w:rsidP="003B15BC"/>
    <w:sectPr w:rsidR="00A31B4B" w:rsidRPr="003B15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2308B" w14:textId="77777777" w:rsidR="00D34706" w:rsidRDefault="00D34706" w:rsidP="00F62C2E">
      <w:pPr>
        <w:spacing w:after="0" w:line="240" w:lineRule="auto"/>
      </w:pPr>
      <w:r>
        <w:separator/>
      </w:r>
    </w:p>
  </w:endnote>
  <w:endnote w:type="continuationSeparator" w:id="0">
    <w:p w14:paraId="58F19AEA" w14:textId="77777777" w:rsidR="00D34706" w:rsidRDefault="00D34706" w:rsidP="00F62C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crobrew Soft Nine">
    <w:panose1 w:val="02000506000000020004"/>
    <w:charset w:val="00"/>
    <w:family w:val="modern"/>
    <w:notTrueType/>
    <w:pitch w:val="variable"/>
    <w:sig w:usb0="00000007" w:usb1="00000001"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DDF3CE" w14:textId="77777777" w:rsidR="00D34706" w:rsidRDefault="00D34706" w:rsidP="00F62C2E">
      <w:pPr>
        <w:spacing w:after="0" w:line="240" w:lineRule="auto"/>
      </w:pPr>
      <w:r>
        <w:separator/>
      </w:r>
    </w:p>
  </w:footnote>
  <w:footnote w:type="continuationSeparator" w:id="0">
    <w:p w14:paraId="696CB7D2" w14:textId="77777777" w:rsidR="00D34706" w:rsidRDefault="00D34706" w:rsidP="00F62C2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2C2E"/>
    <w:rsid w:val="000306C0"/>
    <w:rsid w:val="00052EC5"/>
    <w:rsid w:val="00084F07"/>
    <w:rsid w:val="000B6D3C"/>
    <w:rsid w:val="000E3097"/>
    <w:rsid w:val="000E705D"/>
    <w:rsid w:val="00117E57"/>
    <w:rsid w:val="00137960"/>
    <w:rsid w:val="001678E1"/>
    <w:rsid w:val="001925CD"/>
    <w:rsid w:val="001F1FA2"/>
    <w:rsid w:val="002165E2"/>
    <w:rsid w:val="00220285"/>
    <w:rsid w:val="00226BB3"/>
    <w:rsid w:val="002419A9"/>
    <w:rsid w:val="00255FBF"/>
    <w:rsid w:val="00266633"/>
    <w:rsid w:val="002702E9"/>
    <w:rsid w:val="002A65C1"/>
    <w:rsid w:val="002B15EF"/>
    <w:rsid w:val="002F0918"/>
    <w:rsid w:val="003807CC"/>
    <w:rsid w:val="003B15BC"/>
    <w:rsid w:val="003B3900"/>
    <w:rsid w:val="004158E6"/>
    <w:rsid w:val="00416598"/>
    <w:rsid w:val="00456A5D"/>
    <w:rsid w:val="004C5BA5"/>
    <w:rsid w:val="00513EAE"/>
    <w:rsid w:val="005413FB"/>
    <w:rsid w:val="00565DF1"/>
    <w:rsid w:val="0056739D"/>
    <w:rsid w:val="005850FA"/>
    <w:rsid w:val="005C6029"/>
    <w:rsid w:val="005E53B1"/>
    <w:rsid w:val="006018DD"/>
    <w:rsid w:val="0060741E"/>
    <w:rsid w:val="00633EE5"/>
    <w:rsid w:val="00665D70"/>
    <w:rsid w:val="006A6DC2"/>
    <w:rsid w:val="006C0B4C"/>
    <w:rsid w:val="006D795E"/>
    <w:rsid w:val="00710C07"/>
    <w:rsid w:val="007E4C10"/>
    <w:rsid w:val="00807466"/>
    <w:rsid w:val="00822E7B"/>
    <w:rsid w:val="00843022"/>
    <w:rsid w:val="00857AD9"/>
    <w:rsid w:val="00867606"/>
    <w:rsid w:val="008725AF"/>
    <w:rsid w:val="00887908"/>
    <w:rsid w:val="008C1A64"/>
    <w:rsid w:val="008E151B"/>
    <w:rsid w:val="008E1584"/>
    <w:rsid w:val="008F0430"/>
    <w:rsid w:val="008F5D33"/>
    <w:rsid w:val="00985069"/>
    <w:rsid w:val="00992E8D"/>
    <w:rsid w:val="009E46AD"/>
    <w:rsid w:val="009F378A"/>
    <w:rsid w:val="00A31B4B"/>
    <w:rsid w:val="00AC7825"/>
    <w:rsid w:val="00B700D3"/>
    <w:rsid w:val="00BD1765"/>
    <w:rsid w:val="00BD6269"/>
    <w:rsid w:val="00C20477"/>
    <w:rsid w:val="00C21767"/>
    <w:rsid w:val="00C540FC"/>
    <w:rsid w:val="00C7089F"/>
    <w:rsid w:val="00C72AA2"/>
    <w:rsid w:val="00D014E6"/>
    <w:rsid w:val="00D04AD8"/>
    <w:rsid w:val="00D17DDB"/>
    <w:rsid w:val="00D31276"/>
    <w:rsid w:val="00D343F9"/>
    <w:rsid w:val="00D34706"/>
    <w:rsid w:val="00D44942"/>
    <w:rsid w:val="00D46E0F"/>
    <w:rsid w:val="00D659E1"/>
    <w:rsid w:val="00D670EA"/>
    <w:rsid w:val="00DA1FBF"/>
    <w:rsid w:val="00DB58EA"/>
    <w:rsid w:val="00DB646C"/>
    <w:rsid w:val="00E31360"/>
    <w:rsid w:val="00E42C6A"/>
    <w:rsid w:val="00E437B9"/>
    <w:rsid w:val="00E87134"/>
    <w:rsid w:val="00EC78D2"/>
    <w:rsid w:val="00F05D04"/>
    <w:rsid w:val="00F10D14"/>
    <w:rsid w:val="00F149FA"/>
    <w:rsid w:val="00F26C30"/>
    <w:rsid w:val="00F35E22"/>
    <w:rsid w:val="00F437AE"/>
    <w:rsid w:val="00F43D5C"/>
    <w:rsid w:val="00F44F76"/>
    <w:rsid w:val="00F56693"/>
    <w:rsid w:val="00F61F8B"/>
    <w:rsid w:val="00F62C2E"/>
    <w:rsid w:val="00F62FCD"/>
    <w:rsid w:val="00F82B31"/>
    <w:rsid w:val="00F944B5"/>
    <w:rsid w:val="00FB68AC"/>
    <w:rsid w:val="00FD0ACA"/>
    <w:rsid w:val="00FD7418"/>
    <w:rsid w:val="00FD7AED"/>
    <w:rsid w:val="00FE3A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4C984C"/>
  <w15:chartTrackingRefBased/>
  <w15:docId w15:val="{EDE93140-7B0E-4B85-ABCE-EE1BEDAE36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62C2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2C2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2C2E"/>
  </w:style>
  <w:style w:type="paragraph" w:styleId="Footer">
    <w:name w:val="footer"/>
    <w:basedOn w:val="Normal"/>
    <w:link w:val="FooterChar"/>
    <w:uiPriority w:val="99"/>
    <w:unhideWhenUsed/>
    <w:rsid w:val="00F62C2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2C2E"/>
  </w:style>
  <w:style w:type="character" w:customStyle="1" w:styleId="Heading1Char">
    <w:name w:val="Heading 1 Char"/>
    <w:basedOn w:val="DefaultParagraphFont"/>
    <w:link w:val="Heading1"/>
    <w:uiPriority w:val="9"/>
    <w:rsid w:val="00F62C2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62C2E"/>
    <w:pPr>
      <w:outlineLvl w:val="9"/>
    </w:pPr>
    <w:rPr>
      <w:lang w:val="en-US"/>
    </w:rPr>
  </w:style>
  <w:style w:type="paragraph" w:styleId="TOC1">
    <w:name w:val="toc 1"/>
    <w:basedOn w:val="Normal"/>
    <w:next w:val="Normal"/>
    <w:autoRedefine/>
    <w:uiPriority w:val="39"/>
    <w:unhideWhenUsed/>
    <w:rsid w:val="008C1A64"/>
    <w:pPr>
      <w:spacing w:after="100"/>
    </w:pPr>
  </w:style>
  <w:style w:type="character" w:styleId="Hyperlink">
    <w:name w:val="Hyperlink"/>
    <w:basedOn w:val="DefaultParagraphFont"/>
    <w:uiPriority w:val="99"/>
    <w:unhideWhenUsed/>
    <w:rsid w:val="008C1A64"/>
    <w:rPr>
      <w:color w:val="0563C1" w:themeColor="hyperlink"/>
      <w:u w:val="single"/>
    </w:rPr>
  </w:style>
  <w:style w:type="table" w:styleId="TableGrid">
    <w:name w:val="Table Grid"/>
    <w:basedOn w:val="TableNormal"/>
    <w:uiPriority w:val="39"/>
    <w:rsid w:val="00FB68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B15BC"/>
  </w:style>
  <w:style w:type="paragraph" w:styleId="FootnoteText">
    <w:name w:val="footnote text"/>
    <w:basedOn w:val="Normal"/>
    <w:link w:val="FootnoteTextChar"/>
    <w:uiPriority w:val="99"/>
    <w:semiHidden/>
    <w:unhideWhenUsed/>
    <w:rsid w:val="000E309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E3097"/>
    <w:rPr>
      <w:sz w:val="20"/>
      <w:szCs w:val="20"/>
    </w:rPr>
  </w:style>
  <w:style w:type="character" w:styleId="FootnoteReference">
    <w:name w:val="footnote reference"/>
    <w:basedOn w:val="DefaultParagraphFont"/>
    <w:uiPriority w:val="99"/>
    <w:semiHidden/>
    <w:unhideWhenUsed/>
    <w:rsid w:val="000E309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79963">
      <w:bodyDiv w:val="1"/>
      <w:marLeft w:val="0"/>
      <w:marRight w:val="0"/>
      <w:marTop w:val="0"/>
      <w:marBottom w:val="0"/>
      <w:divBdr>
        <w:top w:val="none" w:sz="0" w:space="0" w:color="auto"/>
        <w:left w:val="none" w:sz="0" w:space="0" w:color="auto"/>
        <w:bottom w:val="none" w:sz="0" w:space="0" w:color="auto"/>
        <w:right w:val="none" w:sz="0" w:space="0" w:color="auto"/>
      </w:divBdr>
    </w:div>
    <w:div w:id="62653146">
      <w:bodyDiv w:val="1"/>
      <w:marLeft w:val="0"/>
      <w:marRight w:val="0"/>
      <w:marTop w:val="0"/>
      <w:marBottom w:val="0"/>
      <w:divBdr>
        <w:top w:val="none" w:sz="0" w:space="0" w:color="auto"/>
        <w:left w:val="none" w:sz="0" w:space="0" w:color="auto"/>
        <w:bottom w:val="none" w:sz="0" w:space="0" w:color="auto"/>
        <w:right w:val="none" w:sz="0" w:space="0" w:color="auto"/>
      </w:divBdr>
    </w:div>
    <w:div w:id="160898978">
      <w:bodyDiv w:val="1"/>
      <w:marLeft w:val="0"/>
      <w:marRight w:val="0"/>
      <w:marTop w:val="0"/>
      <w:marBottom w:val="0"/>
      <w:divBdr>
        <w:top w:val="none" w:sz="0" w:space="0" w:color="auto"/>
        <w:left w:val="none" w:sz="0" w:space="0" w:color="auto"/>
        <w:bottom w:val="none" w:sz="0" w:space="0" w:color="auto"/>
        <w:right w:val="none" w:sz="0" w:space="0" w:color="auto"/>
      </w:divBdr>
    </w:div>
    <w:div w:id="300889029">
      <w:bodyDiv w:val="1"/>
      <w:marLeft w:val="0"/>
      <w:marRight w:val="0"/>
      <w:marTop w:val="0"/>
      <w:marBottom w:val="0"/>
      <w:divBdr>
        <w:top w:val="none" w:sz="0" w:space="0" w:color="auto"/>
        <w:left w:val="none" w:sz="0" w:space="0" w:color="auto"/>
        <w:bottom w:val="none" w:sz="0" w:space="0" w:color="auto"/>
        <w:right w:val="none" w:sz="0" w:space="0" w:color="auto"/>
      </w:divBdr>
    </w:div>
    <w:div w:id="335957808">
      <w:bodyDiv w:val="1"/>
      <w:marLeft w:val="0"/>
      <w:marRight w:val="0"/>
      <w:marTop w:val="0"/>
      <w:marBottom w:val="0"/>
      <w:divBdr>
        <w:top w:val="none" w:sz="0" w:space="0" w:color="auto"/>
        <w:left w:val="none" w:sz="0" w:space="0" w:color="auto"/>
        <w:bottom w:val="none" w:sz="0" w:space="0" w:color="auto"/>
        <w:right w:val="none" w:sz="0" w:space="0" w:color="auto"/>
      </w:divBdr>
    </w:div>
    <w:div w:id="350380417">
      <w:bodyDiv w:val="1"/>
      <w:marLeft w:val="0"/>
      <w:marRight w:val="0"/>
      <w:marTop w:val="0"/>
      <w:marBottom w:val="0"/>
      <w:divBdr>
        <w:top w:val="none" w:sz="0" w:space="0" w:color="auto"/>
        <w:left w:val="none" w:sz="0" w:space="0" w:color="auto"/>
        <w:bottom w:val="none" w:sz="0" w:space="0" w:color="auto"/>
        <w:right w:val="none" w:sz="0" w:space="0" w:color="auto"/>
      </w:divBdr>
    </w:div>
    <w:div w:id="444157605">
      <w:bodyDiv w:val="1"/>
      <w:marLeft w:val="0"/>
      <w:marRight w:val="0"/>
      <w:marTop w:val="0"/>
      <w:marBottom w:val="0"/>
      <w:divBdr>
        <w:top w:val="none" w:sz="0" w:space="0" w:color="auto"/>
        <w:left w:val="none" w:sz="0" w:space="0" w:color="auto"/>
        <w:bottom w:val="none" w:sz="0" w:space="0" w:color="auto"/>
        <w:right w:val="none" w:sz="0" w:space="0" w:color="auto"/>
      </w:divBdr>
    </w:div>
    <w:div w:id="478571436">
      <w:bodyDiv w:val="1"/>
      <w:marLeft w:val="0"/>
      <w:marRight w:val="0"/>
      <w:marTop w:val="0"/>
      <w:marBottom w:val="0"/>
      <w:divBdr>
        <w:top w:val="none" w:sz="0" w:space="0" w:color="auto"/>
        <w:left w:val="none" w:sz="0" w:space="0" w:color="auto"/>
        <w:bottom w:val="none" w:sz="0" w:space="0" w:color="auto"/>
        <w:right w:val="none" w:sz="0" w:space="0" w:color="auto"/>
      </w:divBdr>
    </w:div>
    <w:div w:id="486022822">
      <w:bodyDiv w:val="1"/>
      <w:marLeft w:val="0"/>
      <w:marRight w:val="0"/>
      <w:marTop w:val="0"/>
      <w:marBottom w:val="0"/>
      <w:divBdr>
        <w:top w:val="none" w:sz="0" w:space="0" w:color="auto"/>
        <w:left w:val="none" w:sz="0" w:space="0" w:color="auto"/>
        <w:bottom w:val="none" w:sz="0" w:space="0" w:color="auto"/>
        <w:right w:val="none" w:sz="0" w:space="0" w:color="auto"/>
      </w:divBdr>
    </w:div>
    <w:div w:id="562106992">
      <w:bodyDiv w:val="1"/>
      <w:marLeft w:val="0"/>
      <w:marRight w:val="0"/>
      <w:marTop w:val="0"/>
      <w:marBottom w:val="0"/>
      <w:divBdr>
        <w:top w:val="none" w:sz="0" w:space="0" w:color="auto"/>
        <w:left w:val="none" w:sz="0" w:space="0" w:color="auto"/>
        <w:bottom w:val="none" w:sz="0" w:space="0" w:color="auto"/>
        <w:right w:val="none" w:sz="0" w:space="0" w:color="auto"/>
      </w:divBdr>
    </w:div>
    <w:div w:id="579873446">
      <w:bodyDiv w:val="1"/>
      <w:marLeft w:val="0"/>
      <w:marRight w:val="0"/>
      <w:marTop w:val="0"/>
      <w:marBottom w:val="0"/>
      <w:divBdr>
        <w:top w:val="none" w:sz="0" w:space="0" w:color="auto"/>
        <w:left w:val="none" w:sz="0" w:space="0" w:color="auto"/>
        <w:bottom w:val="none" w:sz="0" w:space="0" w:color="auto"/>
        <w:right w:val="none" w:sz="0" w:space="0" w:color="auto"/>
      </w:divBdr>
    </w:div>
    <w:div w:id="646281004">
      <w:bodyDiv w:val="1"/>
      <w:marLeft w:val="0"/>
      <w:marRight w:val="0"/>
      <w:marTop w:val="0"/>
      <w:marBottom w:val="0"/>
      <w:divBdr>
        <w:top w:val="none" w:sz="0" w:space="0" w:color="auto"/>
        <w:left w:val="none" w:sz="0" w:space="0" w:color="auto"/>
        <w:bottom w:val="none" w:sz="0" w:space="0" w:color="auto"/>
        <w:right w:val="none" w:sz="0" w:space="0" w:color="auto"/>
      </w:divBdr>
    </w:div>
    <w:div w:id="646397806">
      <w:bodyDiv w:val="1"/>
      <w:marLeft w:val="0"/>
      <w:marRight w:val="0"/>
      <w:marTop w:val="0"/>
      <w:marBottom w:val="0"/>
      <w:divBdr>
        <w:top w:val="none" w:sz="0" w:space="0" w:color="auto"/>
        <w:left w:val="none" w:sz="0" w:space="0" w:color="auto"/>
        <w:bottom w:val="none" w:sz="0" w:space="0" w:color="auto"/>
        <w:right w:val="none" w:sz="0" w:space="0" w:color="auto"/>
      </w:divBdr>
    </w:div>
    <w:div w:id="654996250">
      <w:bodyDiv w:val="1"/>
      <w:marLeft w:val="0"/>
      <w:marRight w:val="0"/>
      <w:marTop w:val="0"/>
      <w:marBottom w:val="0"/>
      <w:divBdr>
        <w:top w:val="none" w:sz="0" w:space="0" w:color="auto"/>
        <w:left w:val="none" w:sz="0" w:space="0" w:color="auto"/>
        <w:bottom w:val="none" w:sz="0" w:space="0" w:color="auto"/>
        <w:right w:val="none" w:sz="0" w:space="0" w:color="auto"/>
      </w:divBdr>
    </w:div>
    <w:div w:id="688334048">
      <w:bodyDiv w:val="1"/>
      <w:marLeft w:val="0"/>
      <w:marRight w:val="0"/>
      <w:marTop w:val="0"/>
      <w:marBottom w:val="0"/>
      <w:divBdr>
        <w:top w:val="none" w:sz="0" w:space="0" w:color="auto"/>
        <w:left w:val="none" w:sz="0" w:space="0" w:color="auto"/>
        <w:bottom w:val="none" w:sz="0" w:space="0" w:color="auto"/>
        <w:right w:val="none" w:sz="0" w:space="0" w:color="auto"/>
      </w:divBdr>
    </w:div>
    <w:div w:id="731124342">
      <w:bodyDiv w:val="1"/>
      <w:marLeft w:val="0"/>
      <w:marRight w:val="0"/>
      <w:marTop w:val="0"/>
      <w:marBottom w:val="0"/>
      <w:divBdr>
        <w:top w:val="none" w:sz="0" w:space="0" w:color="auto"/>
        <w:left w:val="none" w:sz="0" w:space="0" w:color="auto"/>
        <w:bottom w:val="none" w:sz="0" w:space="0" w:color="auto"/>
        <w:right w:val="none" w:sz="0" w:space="0" w:color="auto"/>
      </w:divBdr>
    </w:div>
    <w:div w:id="850030374">
      <w:bodyDiv w:val="1"/>
      <w:marLeft w:val="0"/>
      <w:marRight w:val="0"/>
      <w:marTop w:val="0"/>
      <w:marBottom w:val="0"/>
      <w:divBdr>
        <w:top w:val="none" w:sz="0" w:space="0" w:color="auto"/>
        <w:left w:val="none" w:sz="0" w:space="0" w:color="auto"/>
        <w:bottom w:val="none" w:sz="0" w:space="0" w:color="auto"/>
        <w:right w:val="none" w:sz="0" w:space="0" w:color="auto"/>
      </w:divBdr>
    </w:div>
    <w:div w:id="972759985">
      <w:bodyDiv w:val="1"/>
      <w:marLeft w:val="0"/>
      <w:marRight w:val="0"/>
      <w:marTop w:val="0"/>
      <w:marBottom w:val="0"/>
      <w:divBdr>
        <w:top w:val="none" w:sz="0" w:space="0" w:color="auto"/>
        <w:left w:val="none" w:sz="0" w:space="0" w:color="auto"/>
        <w:bottom w:val="none" w:sz="0" w:space="0" w:color="auto"/>
        <w:right w:val="none" w:sz="0" w:space="0" w:color="auto"/>
      </w:divBdr>
    </w:div>
    <w:div w:id="1139692146">
      <w:bodyDiv w:val="1"/>
      <w:marLeft w:val="0"/>
      <w:marRight w:val="0"/>
      <w:marTop w:val="0"/>
      <w:marBottom w:val="0"/>
      <w:divBdr>
        <w:top w:val="none" w:sz="0" w:space="0" w:color="auto"/>
        <w:left w:val="none" w:sz="0" w:space="0" w:color="auto"/>
        <w:bottom w:val="none" w:sz="0" w:space="0" w:color="auto"/>
        <w:right w:val="none" w:sz="0" w:space="0" w:color="auto"/>
      </w:divBdr>
    </w:div>
    <w:div w:id="1148086281">
      <w:bodyDiv w:val="1"/>
      <w:marLeft w:val="0"/>
      <w:marRight w:val="0"/>
      <w:marTop w:val="0"/>
      <w:marBottom w:val="0"/>
      <w:divBdr>
        <w:top w:val="none" w:sz="0" w:space="0" w:color="auto"/>
        <w:left w:val="none" w:sz="0" w:space="0" w:color="auto"/>
        <w:bottom w:val="none" w:sz="0" w:space="0" w:color="auto"/>
        <w:right w:val="none" w:sz="0" w:space="0" w:color="auto"/>
      </w:divBdr>
    </w:div>
    <w:div w:id="1213228374">
      <w:bodyDiv w:val="1"/>
      <w:marLeft w:val="0"/>
      <w:marRight w:val="0"/>
      <w:marTop w:val="0"/>
      <w:marBottom w:val="0"/>
      <w:divBdr>
        <w:top w:val="none" w:sz="0" w:space="0" w:color="auto"/>
        <w:left w:val="none" w:sz="0" w:space="0" w:color="auto"/>
        <w:bottom w:val="none" w:sz="0" w:space="0" w:color="auto"/>
        <w:right w:val="none" w:sz="0" w:space="0" w:color="auto"/>
      </w:divBdr>
    </w:div>
    <w:div w:id="1310553925">
      <w:bodyDiv w:val="1"/>
      <w:marLeft w:val="0"/>
      <w:marRight w:val="0"/>
      <w:marTop w:val="0"/>
      <w:marBottom w:val="0"/>
      <w:divBdr>
        <w:top w:val="none" w:sz="0" w:space="0" w:color="auto"/>
        <w:left w:val="none" w:sz="0" w:space="0" w:color="auto"/>
        <w:bottom w:val="none" w:sz="0" w:space="0" w:color="auto"/>
        <w:right w:val="none" w:sz="0" w:space="0" w:color="auto"/>
      </w:divBdr>
    </w:div>
    <w:div w:id="1369642718">
      <w:bodyDiv w:val="1"/>
      <w:marLeft w:val="0"/>
      <w:marRight w:val="0"/>
      <w:marTop w:val="0"/>
      <w:marBottom w:val="0"/>
      <w:divBdr>
        <w:top w:val="none" w:sz="0" w:space="0" w:color="auto"/>
        <w:left w:val="none" w:sz="0" w:space="0" w:color="auto"/>
        <w:bottom w:val="none" w:sz="0" w:space="0" w:color="auto"/>
        <w:right w:val="none" w:sz="0" w:space="0" w:color="auto"/>
      </w:divBdr>
    </w:div>
    <w:div w:id="1393652670">
      <w:bodyDiv w:val="1"/>
      <w:marLeft w:val="0"/>
      <w:marRight w:val="0"/>
      <w:marTop w:val="0"/>
      <w:marBottom w:val="0"/>
      <w:divBdr>
        <w:top w:val="none" w:sz="0" w:space="0" w:color="auto"/>
        <w:left w:val="none" w:sz="0" w:space="0" w:color="auto"/>
        <w:bottom w:val="none" w:sz="0" w:space="0" w:color="auto"/>
        <w:right w:val="none" w:sz="0" w:space="0" w:color="auto"/>
      </w:divBdr>
    </w:div>
    <w:div w:id="1408847339">
      <w:bodyDiv w:val="1"/>
      <w:marLeft w:val="0"/>
      <w:marRight w:val="0"/>
      <w:marTop w:val="0"/>
      <w:marBottom w:val="0"/>
      <w:divBdr>
        <w:top w:val="none" w:sz="0" w:space="0" w:color="auto"/>
        <w:left w:val="none" w:sz="0" w:space="0" w:color="auto"/>
        <w:bottom w:val="none" w:sz="0" w:space="0" w:color="auto"/>
        <w:right w:val="none" w:sz="0" w:space="0" w:color="auto"/>
      </w:divBdr>
    </w:div>
    <w:div w:id="1461875950">
      <w:bodyDiv w:val="1"/>
      <w:marLeft w:val="0"/>
      <w:marRight w:val="0"/>
      <w:marTop w:val="0"/>
      <w:marBottom w:val="0"/>
      <w:divBdr>
        <w:top w:val="none" w:sz="0" w:space="0" w:color="auto"/>
        <w:left w:val="none" w:sz="0" w:space="0" w:color="auto"/>
        <w:bottom w:val="none" w:sz="0" w:space="0" w:color="auto"/>
        <w:right w:val="none" w:sz="0" w:space="0" w:color="auto"/>
      </w:divBdr>
    </w:div>
    <w:div w:id="1562014643">
      <w:bodyDiv w:val="1"/>
      <w:marLeft w:val="0"/>
      <w:marRight w:val="0"/>
      <w:marTop w:val="0"/>
      <w:marBottom w:val="0"/>
      <w:divBdr>
        <w:top w:val="none" w:sz="0" w:space="0" w:color="auto"/>
        <w:left w:val="none" w:sz="0" w:space="0" w:color="auto"/>
        <w:bottom w:val="none" w:sz="0" w:space="0" w:color="auto"/>
        <w:right w:val="none" w:sz="0" w:space="0" w:color="auto"/>
      </w:divBdr>
    </w:div>
    <w:div w:id="1755862343">
      <w:bodyDiv w:val="1"/>
      <w:marLeft w:val="0"/>
      <w:marRight w:val="0"/>
      <w:marTop w:val="0"/>
      <w:marBottom w:val="0"/>
      <w:divBdr>
        <w:top w:val="none" w:sz="0" w:space="0" w:color="auto"/>
        <w:left w:val="none" w:sz="0" w:space="0" w:color="auto"/>
        <w:bottom w:val="none" w:sz="0" w:space="0" w:color="auto"/>
        <w:right w:val="none" w:sz="0" w:space="0" w:color="auto"/>
      </w:divBdr>
    </w:div>
    <w:div w:id="1757553770">
      <w:bodyDiv w:val="1"/>
      <w:marLeft w:val="0"/>
      <w:marRight w:val="0"/>
      <w:marTop w:val="0"/>
      <w:marBottom w:val="0"/>
      <w:divBdr>
        <w:top w:val="none" w:sz="0" w:space="0" w:color="auto"/>
        <w:left w:val="none" w:sz="0" w:space="0" w:color="auto"/>
        <w:bottom w:val="none" w:sz="0" w:space="0" w:color="auto"/>
        <w:right w:val="none" w:sz="0" w:space="0" w:color="auto"/>
      </w:divBdr>
    </w:div>
    <w:div w:id="1781417036">
      <w:bodyDiv w:val="1"/>
      <w:marLeft w:val="0"/>
      <w:marRight w:val="0"/>
      <w:marTop w:val="0"/>
      <w:marBottom w:val="0"/>
      <w:divBdr>
        <w:top w:val="none" w:sz="0" w:space="0" w:color="auto"/>
        <w:left w:val="none" w:sz="0" w:space="0" w:color="auto"/>
        <w:bottom w:val="none" w:sz="0" w:space="0" w:color="auto"/>
        <w:right w:val="none" w:sz="0" w:space="0" w:color="auto"/>
      </w:divBdr>
    </w:div>
    <w:div w:id="1863517035">
      <w:bodyDiv w:val="1"/>
      <w:marLeft w:val="0"/>
      <w:marRight w:val="0"/>
      <w:marTop w:val="0"/>
      <w:marBottom w:val="0"/>
      <w:divBdr>
        <w:top w:val="none" w:sz="0" w:space="0" w:color="auto"/>
        <w:left w:val="none" w:sz="0" w:space="0" w:color="auto"/>
        <w:bottom w:val="none" w:sz="0" w:space="0" w:color="auto"/>
        <w:right w:val="none" w:sz="0" w:space="0" w:color="auto"/>
      </w:divBdr>
    </w:div>
    <w:div w:id="1929272101">
      <w:bodyDiv w:val="1"/>
      <w:marLeft w:val="0"/>
      <w:marRight w:val="0"/>
      <w:marTop w:val="0"/>
      <w:marBottom w:val="0"/>
      <w:divBdr>
        <w:top w:val="none" w:sz="0" w:space="0" w:color="auto"/>
        <w:left w:val="none" w:sz="0" w:space="0" w:color="auto"/>
        <w:bottom w:val="none" w:sz="0" w:space="0" w:color="auto"/>
        <w:right w:val="none" w:sz="0" w:space="0" w:color="auto"/>
      </w:divBdr>
    </w:div>
    <w:div w:id="1943999204">
      <w:bodyDiv w:val="1"/>
      <w:marLeft w:val="0"/>
      <w:marRight w:val="0"/>
      <w:marTop w:val="0"/>
      <w:marBottom w:val="0"/>
      <w:divBdr>
        <w:top w:val="none" w:sz="0" w:space="0" w:color="auto"/>
        <w:left w:val="none" w:sz="0" w:space="0" w:color="auto"/>
        <w:bottom w:val="none" w:sz="0" w:space="0" w:color="auto"/>
        <w:right w:val="none" w:sz="0" w:space="0" w:color="auto"/>
      </w:divBdr>
    </w:div>
    <w:div w:id="1946882456">
      <w:bodyDiv w:val="1"/>
      <w:marLeft w:val="0"/>
      <w:marRight w:val="0"/>
      <w:marTop w:val="0"/>
      <w:marBottom w:val="0"/>
      <w:divBdr>
        <w:top w:val="none" w:sz="0" w:space="0" w:color="auto"/>
        <w:left w:val="none" w:sz="0" w:space="0" w:color="auto"/>
        <w:bottom w:val="none" w:sz="0" w:space="0" w:color="auto"/>
        <w:right w:val="none" w:sz="0" w:space="0" w:color="auto"/>
      </w:divBdr>
    </w:div>
    <w:div w:id="1960799795">
      <w:bodyDiv w:val="1"/>
      <w:marLeft w:val="0"/>
      <w:marRight w:val="0"/>
      <w:marTop w:val="0"/>
      <w:marBottom w:val="0"/>
      <w:divBdr>
        <w:top w:val="none" w:sz="0" w:space="0" w:color="auto"/>
        <w:left w:val="none" w:sz="0" w:space="0" w:color="auto"/>
        <w:bottom w:val="none" w:sz="0" w:space="0" w:color="auto"/>
        <w:right w:val="none" w:sz="0" w:space="0" w:color="auto"/>
      </w:divBdr>
    </w:div>
    <w:div w:id="2011063239">
      <w:bodyDiv w:val="1"/>
      <w:marLeft w:val="0"/>
      <w:marRight w:val="0"/>
      <w:marTop w:val="0"/>
      <w:marBottom w:val="0"/>
      <w:divBdr>
        <w:top w:val="none" w:sz="0" w:space="0" w:color="auto"/>
        <w:left w:val="none" w:sz="0" w:space="0" w:color="auto"/>
        <w:bottom w:val="none" w:sz="0" w:space="0" w:color="auto"/>
        <w:right w:val="none" w:sz="0" w:space="0" w:color="auto"/>
      </w:divBdr>
    </w:div>
    <w:div w:id="2079013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chart" Target="charts/chart5.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chart" Target="charts/chart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hart" Target="charts/chart3.xml"/><Relationship Id="rId5" Type="http://schemas.openxmlformats.org/officeDocument/2006/relationships/footnotes" Target="footnotes.xml"/><Relationship Id="rId15" Type="http://schemas.openxmlformats.org/officeDocument/2006/relationships/image" Target="media/image3.png"/><Relationship Id="rId10" Type="http://schemas.openxmlformats.org/officeDocument/2006/relationships/chart" Target="charts/chart2.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chart" Target="charts/chart6.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package" Target="../embeddings/Microsoft_Excel_Worksheet5.xlsx"/><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Load Nut </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Sheet1!$A$4:$A$28</c:f>
              <c:numCache>
                <c:formatCode>General</c:formatCode>
                <c:ptCount val="25"/>
                <c:pt idx="0">
                  <c:v>0</c:v>
                </c:pt>
                <c:pt idx="1">
                  <c:v>0.2</c:v>
                </c:pt>
                <c:pt idx="2">
                  <c:v>0.4</c:v>
                </c:pt>
                <c:pt idx="3">
                  <c:v>0.6</c:v>
                </c:pt>
                <c:pt idx="4">
                  <c:v>0.8</c:v>
                </c:pt>
                <c:pt idx="5">
                  <c:v>1</c:v>
                </c:pt>
                <c:pt idx="6">
                  <c:v>1.2</c:v>
                </c:pt>
                <c:pt idx="7">
                  <c:v>1.4</c:v>
                </c:pt>
                <c:pt idx="8">
                  <c:v>1.6</c:v>
                </c:pt>
                <c:pt idx="9">
                  <c:v>1.8</c:v>
                </c:pt>
                <c:pt idx="10">
                  <c:v>2</c:v>
                </c:pt>
                <c:pt idx="11">
                  <c:v>2.2000000000000002</c:v>
                </c:pt>
                <c:pt idx="12">
                  <c:v>2.4</c:v>
                </c:pt>
                <c:pt idx="13">
                  <c:v>2.6</c:v>
                </c:pt>
                <c:pt idx="14">
                  <c:v>2.8</c:v>
                </c:pt>
                <c:pt idx="15">
                  <c:v>3</c:v>
                </c:pt>
                <c:pt idx="16">
                  <c:v>3.2</c:v>
                </c:pt>
                <c:pt idx="17">
                  <c:v>3.4</c:v>
                </c:pt>
                <c:pt idx="18">
                  <c:v>3.6</c:v>
                </c:pt>
                <c:pt idx="19">
                  <c:v>3.8</c:v>
                </c:pt>
                <c:pt idx="20">
                  <c:v>4</c:v>
                </c:pt>
                <c:pt idx="21">
                  <c:v>4.2</c:v>
                </c:pt>
                <c:pt idx="22">
                  <c:v>4.4000000000000004</c:v>
                </c:pt>
                <c:pt idx="23">
                  <c:v>4.5999999999999996</c:v>
                </c:pt>
                <c:pt idx="24">
                  <c:v>4.8</c:v>
                </c:pt>
              </c:numCache>
            </c:numRef>
          </c:cat>
          <c:val>
            <c:numRef>
              <c:f>Sheet1!$B$4:$B$28</c:f>
              <c:numCache>
                <c:formatCode>General</c:formatCode>
                <c:ptCount val="25"/>
                <c:pt idx="0">
                  <c:v>0</c:v>
                </c:pt>
                <c:pt idx="1">
                  <c:v>0.2</c:v>
                </c:pt>
                <c:pt idx="2">
                  <c:v>0.4</c:v>
                </c:pt>
                <c:pt idx="3">
                  <c:v>0.6</c:v>
                </c:pt>
                <c:pt idx="4">
                  <c:v>0.8</c:v>
                </c:pt>
                <c:pt idx="5">
                  <c:v>1</c:v>
                </c:pt>
                <c:pt idx="6">
                  <c:v>1.2</c:v>
                </c:pt>
                <c:pt idx="7">
                  <c:v>1.4</c:v>
                </c:pt>
                <c:pt idx="8">
                  <c:v>1.6</c:v>
                </c:pt>
                <c:pt idx="9">
                  <c:v>1.8</c:v>
                </c:pt>
                <c:pt idx="10">
                  <c:v>2</c:v>
                </c:pt>
                <c:pt idx="11">
                  <c:v>2.2000000000000002</c:v>
                </c:pt>
                <c:pt idx="12">
                  <c:v>2.4</c:v>
                </c:pt>
                <c:pt idx="13">
                  <c:v>2.6</c:v>
                </c:pt>
                <c:pt idx="14">
                  <c:v>2.8</c:v>
                </c:pt>
                <c:pt idx="15">
                  <c:v>3</c:v>
                </c:pt>
                <c:pt idx="16">
                  <c:v>3.2</c:v>
                </c:pt>
                <c:pt idx="17">
                  <c:v>3.4</c:v>
                </c:pt>
                <c:pt idx="18">
                  <c:v>3.6</c:v>
                </c:pt>
                <c:pt idx="19">
                  <c:v>3.8</c:v>
                </c:pt>
                <c:pt idx="20">
                  <c:v>4</c:v>
                </c:pt>
                <c:pt idx="21">
                  <c:v>4.2</c:v>
                </c:pt>
                <c:pt idx="22">
                  <c:v>4.4000000000000004</c:v>
                </c:pt>
                <c:pt idx="23">
                  <c:v>4.5999999999999996</c:v>
                </c:pt>
                <c:pt idx="24">
                  <c:v>4.8</c:v>
                </c:pt>
              </c:numCache>
            </c:numRef>
          </c:val>
          <c:smooth val="0"/>
          <c:extLst>
            <c:ext xmlns:c16="http://schemas.microsoft.com/office/drawing/2014/chart" uri="{C3380CC4-5D6E-409C-BE32-E72D297353CC}">
              <c16:uniqueId val="{00000000-463F-4663-ABC7-7BFE4B4F13EA}"/>
            </c:ext>
          </c:extLst>
        </c:ser>
        <c:ser>
          <c:idx val="1"/>
          <c:order val="1"/>
          <c:tx>
            <c:strRef>
              <c:f>Sheet1!$C$1</c:f>
              <c:strCache>
                <c:ptCount val="1"/>
                <c:pt idx="0">
                  <c:v>Steel</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Sheet1!$A$4:$A$28</c:f>
              <c:numCache>
                <c:formatCode>General</c:formatCode>
                <c:ptCount val="25"/>
                <c:pt idx="0">
                  <c:v>0</c:v>
                </c:pt>
                <c:pt idx="1">
                  <c:v>0.2</c:v>
                </c:pt>
                <c:pt idx="2">
                  <c:v>0.4</c:v>
                </c:pt>
                <c:pt idx="3">
                  <c:v>0.6</c:v>
                </c:pt>
                <c:pt idx="4">
                  <c:v>0.8</c:v>
                </c:pt>
                <c:pt idx="5">
                  <c:v>1</c:v>
                </c:pt>
                <c:pt idx="6">
                  <c:v>1.2</c:v>
                </c:pt>
                <c:pt idx="7">
                  <c:v>1.4</c:v>
                </c:pt>
                <c:pt idx="8">
                  <c:v>1.6</c:v>
                </c:pt>
                <c:pt idx="9">
                  <c:v>1.8</c:v>
                </c:pt>
                <c:pt idx="10">
                  <c:v>2</c:v>
                </c:pt>
                <c:pt idx="11">
                  <c:v>2.2000000000000002</c:v>
                </c:pt>
                <c:pt idx="12">
                  <c:v>2.4</c:v>
                </c:pt>
                <c:pt idx="13">
                  <c:v>2.6</c:v>
                </c:pt>
                <c:pt idx="14">
                  <c:v>2.8</c:v>
                </c:pt>
                <c:pt idx="15">
                  <c:v>3</c:v>
                </c:pt>
                <c:pt idx="16">
                  <c:v>3.2</c:v>
                </c:pt>
                <c:pt idx="17">
                  <c:v>3.4</c:v>
                </c:pt>
                <c:pt idx="18">
                  <c:v>3.6</c:v>
                </c:pt>
                <c:pt idx="19">
                  <c:v>3.8</c:v>
                </c:pt>
                <c:pt idx="20">
                  <c:v>4</c:v>
                </c:pt>
                <c:pt idx="21">
                  <c:v>4.2</c:v>
                </c:pt>
                <c:pt idx="22">
                  <c:v>4.4000000000000004</c:v>
                </c:pt>
                <c:pt idx="23">
                  <c:v>4.5999999999999996</c:v>
                </c:pt>
                <c:pt idx="24">
                  <c:v>4.8</c:v>
                </c:pt>
              </c:numCache>
            </c:numRef>
          </c:cat>
          <c:val>
            <c:numRef>
              <c:f>Sheet1!$C$4:$C$28</c:f>
              <c:numCache>
                <c:formatCode>General</c:formatCode>
                <c:ptCount val="25"/>
                <c:pt idx="0">
                  <c:v>0</c:v>
                </c:pt>
                <c:pt idx="1">
                  <c:v>0.08</c:v>
                </c:pt>
                <c:pt idx="2">
                  <c:v>0.25</c:v>
                </c:pt>
                <c:pt idx="3">
                  <c:v>0.45</c:v>
                </c:pt>
                <c:pt idx="4">
                  <c:v>0.63</c:v>
                </c:pt>
                <c:pt idx="5">
                  <c:v>0.81</c:v>
                </c:pt>
                <c:pt idx="6">
                  <c:v>1</c:v>
                </c:pt>
                <c:pt idx="7">
                  <c:v>1.7</c:v>
                </c:pt>
                <c:pt idx="8">
                  <c:v>1.38</c:v>
                </c:pt>
                <c:pt idx="9">
                  <c:v>1.56</c:v>
                </c:pt>
                <c:pt idx="10">
                  <c:v>1.75</c:v>
                </c:pt>
                <c:pt idx="11">
                  <c:v>1.93</c:v>
                </c:pt>
                <c:pt idx="12">
                  <c:v>2.12</c:v>
                </c:pt>
                <c:pt idx="13">
                  <c:v>2.31</c:v>
                </c:pt>
                <c:pt idx="14">
                  <c:v>2.4900000000000002</c:v>
                </c:pt>
                <c:pt idx="15">
                  <c:v>2.66</c:v>
                </c:pt>
                <c:pt idx="16">
                  <c:v>2.84</c:v>
                </c:pt>
                <c:pt idx="17">
                  <c:v>3</c:v>
                </c:pt>
                <c:pt idx="18">
                  <c:v>3.14</c:v>
                </c:pt>
                <c:pt idx="19">
                  <c:v>3.25</c:v>
                </c:pt>
                <c:pt idx="20">
                  <c:v>3.37</c:v>
                </c:pt>
                <c:pt idx="21">
                  <c:v>3.5</c:v>
                </c:pt>
                <c:pt idx="22">
                  <c:v>3.62</c:v>
                </c:pt>
                <c:pt idx="23">
                  <c:v>3.74</c:v>
                </c:pt>
                <c:pt idx="24">
                  <c:v>3.85</c:v>
                </c:pt>
              </c:numCache>
            </c:numRef>
          </c:val>
          <c:smooth val="0"/>
          <c:extLst>
            <c:ext xmlns:c16="http://schemas.microsoft.com/office/drawing/2014/chart" uri="{C3380CC4-5D6E-409C-BE32-E72D297353CC}">
              <c16:uniqueId val="{00000001-463F-4663-ABC7-7BFE4B4F13EA}"/>
            </c:ext>
          </c:extLst>
        </c:ser>
        <c:ser>
          <c:idx val="2"/>
          <c:order val="2"/>
          <c:tx>
            <c:strRef>
              <c:f>Sheet1!$D$1</c:f>
              <c:strCache>
                <c:ptCount val="1"/>
                <c:pt idx="0">
                  <c:v>Aluminum</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numRef>
              <c:f>Sheet1!$A$4:$A$28</c:f>
              <c:numCache>
                <c:formatCode>General</c:formatCode>
                <c:ptCount val="25"/>
                <c:pt idx="0">
                  <c:v>0</c:v>
                </c:pt>
                <c:pt idx="1">
                  <c:v>0.2</c:v>
                </c:pt>
                <c:pt idx="2">
                  <c:v>0.4</c:v>
                </c:pt>
                <c:pt idx="3">
                  <c:v>0.6</c:v>
                </c:pt>
                <c:pt idx="4">
                  <c:v>0.8</c:v>
                </c:pt>
                <c:pt idx="5">
                  <c:v>1</c:v>
                </c:pt>
                <c:pt idx="6">
                  <c:v>1.2</c:v>
                </c:pt>
                <c:pt idx="7">
                  <c:v>1.4</c:v>
                </c:pt>
                <c:pt idx="8">
                  <c:v>1.6</c:v>
                </c:pt>
                <c:pt idx="9">
                  <c:v>1.8</c:v>
                </c:pt>
                <c:pt idx="10">
                  <c:v>2</c:v>
                </c:pt>
                <c:pt idx="11">
                  <c:v>2.2000000000000002</c:v>
                </c:pt>
                <c:pt idx="12">
                  <c:v>2.4</c:v>
                </c:pt>
                <c:pt idx="13">
                  <c:v>2.6</c:v>
                </c:pt>
                <c:pt idx="14">
                  <c:v>2.8</c:v>
                </c:pt>
                <c:pt idx="15">
                  <c:v>3</c:v>
                </c:pt>
                <c:pt idx="16">
                  <c:v>3.2</c:v>
                </c:pt>
                <c:pt idx="17">
                  <c:v>3.4</c:v>
                </c:pt>
                <c:pt idx="18">
                  <c:v>3.6</c:v>
                </c:pt>
                <c:pt idx="19">
                  <c:v>3.8</c:v>
                </c:pt>
                <c:pt idx="20">
                  <c:v>4</c:v>
                </c:pt>
                <c:pt idx="21">
                  <c:v>4.2</c:v>
                </c:pt>
                <c:pt idx="22">
                  <c:v>4.4000000000000004</c:v>
                </c:pt>
                <c:pt idx="23">
                  <c:v>4.5999999999999996</c:v>
                </c:pt>
                <c:pt idx="24">
                  <c:v>4.8</c:v>
                </c:pt>
              </c:numCache>
            </c:numRef>
          </c:cat>
          <c:val>
            <c:numRef>
              <c:f>Sheet1!$D$4:$D$28</c:f>
              <c:numCache>
                <c:formatCode>General</c:formatCode>
                <c:ptCount val="25"/>
                <c:pt idx="0">
                  <c:v>0</c:v>
                </c:pt>
                <c:pt idx="1">
                  <c:v>0.17</c:v>
                </c:pt>
                <c:pt idx="2">
                  <c:v>0.24</c:v>
                </c:pt>
                <c:pt idx="3">
                  <c:v>0.52</c:v>
                </c:pt>
                <c:pt idx="4">
                  <c:v>0.7</c:v>
                </c:pt>
                <c:pt idx="5">
                  <c:v>0.87</c:v>
                </c:pt>
                <c:pt idx="6">
                  <c:v>1</c:v>
                </c:pt>
                <c:pt idx="7">
                  <c:v>1.24</c:v>
                </c:pt>
                <c:pt idx="8">
                  <c:v>1.41</c:v>
                </c:pt>
                <c:pt idx="9">
                  <c:v>1.58</c:v>
                </c:pt>
                <c:pt idx="10">
                  <c:v>1.75</c:v>
                </c:pt>
                <c:pt idx="11">
                  <c:v>1.89</c:v>
                </c:pt>
                <c:pt idx="12">
                  <c:v>2</c:v>
                </c:pt>
                <c:pt idx="13">
                  <c:v>2.09</c:v>
                </c:pt>
                <c:pt idx="14">
                  <c:v>2.2000000000000002</c:v>
                </c:pt>
                <c:pt idx="15">
                  <c:v>2.2599999999999998</c:v>
                </c:pt>
                <c:pt idx="16">
                  <c:v>2.38</c:v>
                </c:pt>
                <c:pt idx="17">
                  <c:v>2.4300000000000002</c:v>
                </c:pt>
                <c:pt idx="18">
                  <c:v>2.5099999999999998</c:v>
                </c:pt>
                <c:pt idx="19">
                  <c:v>2.58</c:v>
                </c:pt>
                <c:pt idx="20">
                  <c:v>2.61</c:v>
                </c:pt>
                <c:pt idx="21">
                  <c:v>2.67</c:v>
                </c:pt>
                <c:pt idx="22">
                  <c:v>2.7</c:v>
                </c:pt>
                <c:pt idx="23">
                  <c:v>2.7</c:v>
                </c:pt>
                <c:pt idx="24">
                  <c:v>2.76</c:v>
                </c:pt>
              </c:numCache>
            </c:numRef>
          </c:val>
          <c:smooth val="0"/>
          <c:extLst>
            <c:ext xmlns:c16="http://schemas.microsoft.com/office/drawing/2014/chart" uri="{C3380CC4-5D6E-409C-BE32-E72D297353CC}">
              <c16:uniqueId val="{00000002-463F-4663-ABC7-7BFE4B4F13EA}"/>
            </c:ext>
          </c:extLst>
        </c:ser>
        <c:ser>
          <c:idx val="3"/>
          <c:order val="3"/>
          <c:tx>
            <c:strRef>
              <c:f>Sheet1!$E$1</c:f>
              <c:strCache>
                <c:ptCount val="1"/>
                <c:pt idx="0">
                  <c:v>Duralumin</c:v>
                </c:pt>
              </c:strCache>
            </c:strRef>
          </c:tx>
          <c:spPr>
            <a:ln w="28575" cap="rnd">
              <a:solidFill>
                <a:schemeClr val="accent4"/>
              </a:solidFill>
              <a:round/>
            </a:ln>
            <a:effectLst/>
          </c:spPr>
          <c:marker>
            <c:symbol val="circle"/>
            <c:size val="5"/>
            <c:spPr>
              <a:solidFill>
                <a:schemeClr val="accent4"/>
              </a:solidFill>
              <a:ln w="9525">
                <a:solidFill>
                  <a:schemeClr val="accent4"/>
                </a:solidFill>
              </a:ln>
              <a:effectLst/>
            </c:spPr>
          </c:marker>
          <c:cat>
            <c:numRef>
              <c:f>Sheet1!$A$4:$A$28</c:f>
              <c:numCache>
                <c:formatCode>General</c:formatCode>
                <c:ptCount val="25"/>
                <c:pt idx="0">
                  <c:v>0</c:v>
                </c:pt>
                <c:pt idx="1">
                  <c:v>0.2</c:v>
                </c:pt>
                <c:pt idx="2">
                  <c:v>0.4</c:v>
                </c:pt>
                <c:pt idx="3">
                  <c:v>0.6</c:v>
                </c:pt>
                <c:pt idx="4">
                  <c:v>0.8</c:v>
                </c:pt>
                <c:pt idx="5">
                  <c:v>1</c:v>
                </c:pt>
                <c:pt idx="6">
                  <c:v>1.2</c:v>
                </c:pt>
                <c:pt idx="7">
                  <c:v>1.4</c:v>
                </c:pt>
                <c:pt idx="8">
                  <c:v>1.6</c:v>
                </c:pt>
                <c:pt idx="9">
                  <c:v>1.8</c:v>
                </c:pt>
                <c:pt idx="10">
                  <c:v>2</c:v>
                </c:pt>
                <c:pt idx="11">
                  <c:v>2.2000000000000002</c:v>
                </c:pt>
                <c:pt idx="12">
                  <c:v>2.4</c:v>
                </c:pt>
                <c:pt idx="13">
                  <c:v>2.6</c:v>
                </c:pt>
                <c:pt idx="14">
                  <c:v>2.8</c:v>
                </c:pt>
                <c:pt idx="15">
                  <c:v>3</c:v>
                </c:pt>
                <c:pt idx="16">
                  <c:v>3.2</c:v>
                </c:pt>
                <c:pt idx="17">
                  <c:v>3.4</c:v>
                </c:pt>
                <c:pt idx="18">
                  <c:v>3.6</c:v>
                </c:pt>
                <c:pt idx="19">
                  <c:v>3.8</c:v>
                </c:pt>
                <c:pt idx="20">
                  <c:v>4</c:v>
                </c:pt>
                <c:pt idx="21">
                  <c:v>4.2</c:v>
                </c:pt>
                <c:pt idx="22">
                  <c:v>4.4000000000000004</c:v>
                </c:pt>
                <c:pt idx="23">
                  <c:v>4.5999999999999996</c:v>
                </c:pt>
                <c:pt idx="24">
                  <c:v>4.8</c:v>
                </c:pt>
              </c:numCache>
            </c:numRef>
          </c:cat>
          <c:val>
            <c:numRef>
              <c:f>Sheet1!$E$4:$E$28</c:f>
              <c:numCache>
                <c:formatCode>General</c:formatCode>
                <c:ptCount val="25"/>
                <c:pt idx="0">
                  <c:v>0</c:v>
                </c:pt>
                <c:pt idx="1">
                  <c:v>0.17</c:v>
                </c:pt>
                <c:pt idx="2">
                  <c:v>0.35</c:v>
                </c:pt>
                <c:pt idx="3">
                  <c:v>0.54</c:v>
                </c:pt>
                <c:pt idx="4">
                  <c:v>0.73</c:v>
                </c:pt>
                <c:pt idx="5">
                  <c:v>0.9</c:v>
                </c:pt>
                <c:pt idx="6">
                  <c:v>1.1000000000000001</c:v>
                </c:pt>
                <c:pt idx="7">
                  <c:v>1.28</c:v>
                </c:pt>
                <c:pt idx="8">
                  <c:v>1.45</c:v>
                </c:pt>
                <c:pt idx="9">
                  <c:v>1.65</c:v>
                </c:pt>
                <c:pt idx="10">
                  <c:v>1.83</c:v>
                </c:pt>
                <c:pt idx="11">
                  <c:v>2.02</c:v>
                </c:pt>
                <c:pt idx="12">
                  <c:v>2.2000000000000002</c:v>
                </c:pt>
                <c:pt idx="13">
                  <c:v>2.39</c:v>
                </c:pt>
                <c:pt idx="14">
                  <c:v>2.57</c:v>
                </c:pt>
                <c:pt idx="15">
                  <c:v>2.74</c:v>
                </c:pt>
                <c:pt idx="16">
                  <c:v>2.92</c:v>
                </c:pt>
                <c:pt idx="17">
                  <c:v>3.1</c:v>
                </c:pt>
                <c:pt idx="18">
                  <c:v>3.28</c:v>
                </c:pt>
                <c:pt idx="19">
                  <c:v>3.46</c:v>
                </c:pt>
                <c:pt idx="20">
                  <c:v>3.64</c:v>
                </c:pt>
                <c:pt idx="21">
                  <c:v>3.82</c:v>
                </c:pt>
                <c:pt idx="22">
                  <c:v>4</c:v>
                </c:pt>
                <c:pt idx="23">
                  <c:v>4.16</c:v>
                </c:pt>
                <c:pt idx="24">
                  <c:v>4.32</c:v>
                </c:pt>
              </c:numCache>
            </c:numRef>
          </c:val>
          <c:smooth val="0"/>
          <c:extLst>
            <c:ext xmlns:c16="http://schemas.microsoft.com/office/drawing/2014/chart" uri="{C3380CC4-5D6E-409C-BE32-E72D297353CC}">
              <c16:uniqueId val="{00000004-463F-4663-ABC7-7BFE4B4F13EA}"/>
            </c:ext>
          </c:extLst>
        </c:ser>
        <c:ser>
          <c:idx val="4"/>
          <c:order val="4"/>
          <c:tx>
            <c:strRef>
              <c:f>Sheet1!$F$1</c:f>
              <c:strCache>
                <c:ptCount val="1"/>
                <c:pt idx="0">
                  <c:v>PVC</c:v>
                </c:pt>
              </c:strCache>
            </c:strRef>
          </c:tx>
          <c:spPr>
            <a:ln w="28575" cap="rnd">
              <a:solidFill>
                <a:schemeClr val="accent5"/>
              </a:solidFill>
              <a:round/>
            </a:ln>
            <a:effectLst/>
          </c:spPr>
          <c:marker>
            <c:symbol val="circle"/>
            <c:size val="5"/>
            <c:spPr>
              <a:solidFill>
                <a:schemeClr val="accent5"/>
              </a:solidFill>
              <a:ln w="9525">
                <a:solidFill>
                  <a:schemeClr val="accent5"/>
                </a:solidFill>
              </a:ln>
              <a:effectLst/>
            </c:spPr>
          </c:marker>
          <c:cat>
            <c:numRef>
              <c:f>Sheet1!$A$4:$A$28</c:f>
              <c:numCache>
                <c:formatCode>General</c:formatCode>
                <c:ptCount val="25"/>
                <c:pt idx="0">
                  <c:v>0</c:v>
                </c:pt>
                <c:pt idx="1">
                  <c:v>0.2</c:v>
                </c:pt>
                <c:pt idx="2">
                  <c:v>0.4</c:v>
                </c:pt>
                <c:pt idx="3">
                  <c:v>0.6</c:v>
                </c:pt>
                <c:pt idx="4">
                  <c:v>0.8</c:v>
                </c:pt>
                <c:pt idx="5">
                  <c:v>1</c:v>
                </c:pt>
                <c:pt idx="6">
                  <c:v>1.2</c:v>
                </c:pt>
                <c:pt idx="7">
                  <c:v>1.4</c:v>
                </c:pt>
                <c:pt idx="8">
                  <c:v>1.6</c:v>
                </c:pt>
                <c:pt idx="9">
                  <c:v>1.8</c:v>
                </c:pt>
                <c:pt idx="10">
                  <c:v>2</c:v>
                </c:pt>
                <c:pt idx="11">
                  <c:v>2.2000000000000002</c:v>
                </c:pt>
                <c:pt idx="12">
                  <c:v>2.4</c:v>
                </c:pt>
                <c:pt idx="13">
                  <c:v>2.6</c:v>
                </c:pt>
                <c:pt idx="14">
                  <c:v>2.8</c:v>
                </c:pt>
                <c:pt idx="15">
                  <c:v>3</c:v>
                </c:pt>
                <c:pt idx="16">
                  <c:v>3.2</c:v>
                </c:pt>
                <c:pt idx="17">
                  <c:v>3.4</c:v>
                </c:pt>
                <c:pt idx="18">
                  <c:v>3.6</c:v>
                </c:pt>
                <c:pt idx="19">
                  <c:v>3.8</c:v>
                </c:pt>
                <c:pt idx="20">
                  <c:v>4</c:v>
                </c:pt>
                <c:pt idx="21">
                  <c:v>4.2</c:v>
                </c:pt>
                <c:pt idx="22">
                  <c:v>4.4000000000000004</c:v>
                </c:pt>
                <c:pt idx="23">
                  <c:v>4.5999999999999996</c:v>
                </c:pt>
                <c:pt idx="24">
                  <c:v>4.8</c:v>
                </c:pt>
              </c:numCache>
            </c:numRef>
          </c:cat>
          <c:val>
            <c:numRef>
              <c:f>Sheet1!$F$4:$F$28</c:f>
              <c:numCache>
                <c:formatCode>General</c:formatCode>
                <c:ptCount val="25"/>
                <c:pt idx="1">
                  <c:v>0.06</c:v>
                </c:pt>
                <c:pt idx="2">
                  <c:v>0.13</c:v>
                </c:pt>
                <c:pt idx="3">
                  <c:v>0.19</c:v>
                </c:pt>
                <c:pt idx="4">
                  <c:v>0.23</c:v>
                </c:pt>
                <c:pt idx="5">
                  <c:v>0.25</c:v>
                </c:pt>
                <c:pt idx="6">
                  <c:v>0.2</c:v>
                </c:pt>
                <c:pt idx="7">
                  <c:v>0.18</c:v>
                </c:pt>
                <c:pt idx="8">
                  <c:v>0.15</c:v>
                </c:pt>
                <c:pt idx="9">
                  <c:v>0.13</c:v>
                </c:pt>
                <c:pt idx="10">
                  <c:v>0.13</c:v>
                </c:pt>
                <c:pt idx="11">
                  <c:v>0.15</c:v>
                </c:pt>
                <c:pt idx="12">
                  <c:v>0.14000000000000001</c:v>
                </c:pt>
                <c:pt idx="13">
                  <c:v>0.14000000000000001</c:v>
                </c:pt>
                <c:pt idx="14">
                  <c:v>0.14000000000000001</c:v>
                </c:pt>
                <c:pt idx="15">
                  <c:v>0.14000000000000001</c:v>
                </c:pt>
                <c:pt idx="16">
                  <c:v>0.15</c:v>
                </c:pt>
                <c:pt idx="17">
                  <c:v>0.14000000000000001</c:v>
                </c:pt>
                <c:pt idx="18">
                  <c:v>0.14000000000000001</c:v>
                </c:pt>
                <c:pt idx="19">
                  <c:v>0.15</c:v>
                </c:pt>
                <c:pt idx="20">
                  <c:v>0.14000000000000001</c:v>
                </c:pt>
                <c:pt idx="21">
                  <c:v>0.14000000000000001</c:v>
                </c:pt>
                <c:pt idx="22">
                  <c:v>0.14000000000000001</c:v>
                </c:pt>
                <c:pt idx="23">
                  <c:v>0.14000000000000001</c:v>
                </c:pt>
                <c:pt idx="24">
                  <c:v>0.13</c:v>
                </c:pt>
              </c:numCache>
            </c:numRef>
          </c:val>
          <c:smooth val="0"/>
          <c:extLst>
            <c:ext xmlns:c16="http://schemas.microsoft.com/office/drawing/2014/chart" uri="{C3380CC4-5D6E-409C-BE32-E72D297353CC}">
              <c16:uniqueId val="{00000005-463F-4663-ABC7-7BFE4B4F13EA}"/>
            </c:ext>
          </c:extLst>
        </c:ser>
        <c:dLbls>
          <c:showLegendKey val="0"/>
          <c:showVal val="0"/>
          <c:showCatName val="0"/>
          <c:showSerName val="0"/>
          <c:showPercent val="0"/>
          <c:showBubbleSize val="0"/>
        </c:dLbls>
        <c:dropLines>
          <c:spPr>
            <a:ln w="9525" cap="flat" cmpd="sng" algn="ctr">
              <a:solidFill>
                <a:schemeClr val="tx1">
                  <a:lumMod val="35000"/>
                  <a:lumOff val="65000"/>
                </a:schemeClr>
              </a:solidFill>
              <a:round/>
            </a:ln>
            <a:effectLst/>
          </c:spPr>
        </c:dropLines>
        <c:marker val="1"/>
        <c:smooth val="0"/>
        <c:axId val="1613665583"/>
        <c:axId val="1613665999"/>
      </c:lineChart>
      <c:catAx>
        <c:axId val="1613665583"/>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Load-nut/Top-chuck travel</a:t>
                </a:r>
                <a:r>
                  <a:rPr lang="en-GB" baseline="0"/>
                  <a:t> distance</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3665999"/>
        <c:crosses val="autoZero"/>
        <c:auto val="1"/>
        <c:lblAlgn val="ctr"/>
        <c:lblOffset val="100"/>
        <c:noMultiLvlLbl val="0"/>
      </c:catAx>
      <c:valAx>
        <c:axId val="161366599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Measured spring</a:t>
                </a:r>
                <a:r>
                  <a:rPr lang="en-GB" baseline="0"/>
                  <a:t> deflecition</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13665583"/>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a:scene3d>
      <a:camera prst="orthographicFront"/>
      <a:lightRig rig="threePt" dir="t"/>
    </a:scene3d>
    <a:sp3d>
      <a:bevelT w="139700" prst="cross"/>
    </a:sp3d>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Steel</c:v>
                </c:pt>
              </c:strCache>
            </c:strRef>
          </c:tx>
          <c:spPr>
            <a:ln w="22225" cap="rnd" cmpd="sng" algn="ctr">
              <a:solidFill>
                <a:schemeClr val="accent1"/>
              </a:solidFill>
              <a:round/>
            </a:ln>
            <a:effectLst/>
          </c:spPr>
          <c:marker>
            <c:symbol val="none"/>
          </c:marker>
          <c:cat>
            <c:numRef>
              <c:f>Sheet1!$A$2:$A$32</c:f>
              <c:numCache>
                <c:formatCode>0.###</c:formatCode>
                <c:ptCount val="31"/>
                <c:pt idx="0" formatCode="General">
                  <c:v>0</c:v>
                </c:pt>
                <c:pt idx="1">
                  <c:v>1.7910447761194032E-3</c:v>
                </c:pt>
                <c:pt idx="2">
                  <c:v>2.2388059701492539E-3</c:v>
                </c:pt>
                <c:pt idx="3">
                  <c:v>2.2388059701492534E-3</c:v>
                </c:pt>
                <c:pt idx="4">
                  <c:v>2.5373134328358217E-3</c:v>
                </c:pt>
                <c:pt idx="5">
                  <c:v>2.8358208955223873E-3</c:v>
                </c:pt>
                <c:pt idx="6">
                  <c:v>2.9850746268656708E-3</c:v>
                </c:pt>
                <c:pt idx="7">
                  <c:v>-4.4776119402985077E-3</c:v>
                </c:pt>
                <c:pt idx="8">
                  <c:v>3.2835820895522417E-3</c:v>
                </c:pt>
                <c:pt idx="9">
                  <c:v>3.582089552238806E-3</c:v>
                </c:pt>
                <c:pt idx="10">
                  <c:v>3.7313432835820895E-3</c:v>
                </c:pt>
                <c:pt idx="11">
                  <c:v>4.0298507462686603E-3</c:v>
                </c:pt>
                <c:pt idx="12">
                  <c:v>4.1791044776119373E-3</c:v>
                </c:pt>
                <c:pt idx="13">
                  <c:v>4.3283582089552247E-3</c:v>
                </c:pt>
                <c:pt idx="14">
                  <c:v>4.6268656716417856E-3</c:v>
                </c:pt>
                <c:pt idx="15">
                  <c:v>5.0746268656716399E-3</c:v>
                </c:pt>
                <c:pt idx="16">
                  <c:v>5.3731343283582138E-3</c:v>
                </c:pt>
                <c:pt idx="17">
                  <c:v>5.9701492537313416E-3</c:v>
                </c:pt>
                <c:pt idx="18">
                  <c:v>6.8656716417910442E-3</c:v>
                </c:pt>
                <c:pt idx="19">
                  <c:v>8.208955223880595E-3</c:v>
                </c:pt>
                <c:pt idx="20">
                  <c:v>9.4029850746268646E-3</c:v>
                </c:pt>
                <c:pt idx="21">
                  <c:v>1.0447761194029853E-2</c:v>
                </c:pt>
                <c:pt idx="22">
                  <c:v>1.1641791044776122E-2</c:v>
                </c:pt>
                <c:pt idx="23">
                  <c:v>1.283582089552238E-2</c:v>
                </c:pt>
                <c:pt idx="24">
                  <c:v>1.4179104477611936E-2</c:v>
                </c:pt>
                <c:pt idx="25">
                  <c:v>1.5522388059701494E-2</c:v>
                </c:pt>
                <c:pt idx="26">
                  <c:v>2.3432835820895528E-2</c:v>
                </c:pt>
                <c:pt idx="27">
                  <c:v>3.3283582089552247E-2</c:v>
                </c:pt>
                <c:pt idx="28">
                  <c:v>4.4776119402985072E-2</c:v>
                </c:pt>
                <c:pt idx="29">
                  <c:v>5.6119402985074625E-2</c:v>
                </c:pt>
                <c:pt idx="30">
                  <c:v>7.0149253731343286E-2</c:v>
                </c:pt>
              </c:numCache>
            </c:numRef>
          </c:cat>
          <c:val>
            <c:numRef>
              <c:f>Sheet1!$B$2:$B$32</c:f>
              <c:numCache>
                <c:formatCode>General</c:formatCode>
                <c:ptCount val="31"/>
                <c:pt idx="0">
                  <c:v>0</c:v>
                </c:pt>
                <c:pt idx="1">
                  <c:v>4</c:v>
                </c:pt>
                <c:pt idx="2">
                  <c:v>12.5</c:v>
                </c:pt>
                <c:pt idx="3">
                  <c:v>22.5</c:v>
                </c:pt>
                <c:pt idx="4">
                  <c:v>31.5</c:v>
                </c:pt>
                <c:pt idx="5">
                  <c:v>40.5</c:v>
                </c:pt>
                <c:pt idx="6">
                  <c:v>50</c:v>
                </c:pt>
                <c:pt idx="7">
                  <c:v>85</c:v>
                </c:pt>
                <c:pt idx="8">
                  <c:v>69</c:v>
                </c:pt>
                <c:pt idx="9">
                  <c:v>78</c:v>
                </c:pt>
                <c:pt idx="10">
                  <c:v>87.5</c:v>
                </c:pt>
                <c:pt idx="11">
                  <c:v>96.5</c:v>
                </c:pt>
                <c:pt idx="12">
                  <c:v>106</c:v>
                </c:pt>
                <c:pt idx="13">
                  <c:v>115.5</c:v>
                </c:pt>
                <c:pt idx="14">
                  <c:v>124.50000000000001</c:v>
                </c:pt>
                <c:pt idx="15">
                  <c:v>133</c:v>
                </c:pt>
                <c:pt idx="16">
                  <c:v>142</c:v>
                </c:pt>
                <c:pt idx="17">
                  <c:v>150</c:v>
                </c:pt>
                <c:pt idx="18">
                  <c:v>157</c:v>
                </c:pt>
                <c:pt idx="19">
                  <c:v>162.5</c:v>
                </c:pt>
                <c:pt idx="20">
                  <c:v>168.5</c:v>
                </c:pt>
                <c:pt idx="21">
                  <c:v>175</c:v>
                </c:pt>
                <c:pt idx="22">
                  <c:v>181</c:v>
                </c:pt>
                <c:pt idx="23">
                  <c:v>187</c:v>
                </c:pt>
                <c:pt idx="24">
                  <c:v>192.5</c:v>
                </c:pt>
                <c:pt idx="25">
                  <c:v>198</c:v>
                </c:pt>
                <c:pt idx="26">
                  <c:v>221.5</c:v>
                </c:pt>
                <c:pt idx="27">
                  <c:v>238.49999999999997</c:v>
                </c:pt>
                <c:pt idx="28">
                  <c:v>250</c:v>
                </c:pt>
                <c:pt idx="29">
                  <c:v>262</c:v>
                </c:pt>
                <c:pt idx="30">
                  <c:v>265</c:v>
                </c:pt>
              </c:numCache>
            </c:numRef>
          </c:val>
          <c:smooth val="0"/>
          <c:extLst>
            <c:ext xmlns:c16="http://schemas.microsoft.com/office/drawing/2014/chart" uri="{C3380CC4-5D6E-409C-BE32-E72D297353CC}">
              <c16:uniqueId val="{00000000-0682-4416-A1DE-DE408A28E1A8}"/>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1264054448"/>
        <c:axId val="1264045296"/>
      </c:lineChart>
      <c:catAx>
        <c:axId val="1264054448"/>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264045296"/>
        <c:crosses val="autoZero"/>
        <c:auto val="1"/>
        <c:lblAlgn val="ctr"/>
        <c:lblOffset val="100"/>
        <c:noMultiLvlLbl val="0"/>
      </c:catAx>
      <c:valAx>
        <c:axId val="1264045296"/>
        <c:scaling>
          <c:orientation val="minMax"/>
        </c:scaling>
        <c:delete val="0"/>
        <c:axPos val="l"/>
        <c:majorGridlines>
          <c:spPr>
            <a:ln>
              <a:solidFill>
                <a:schemeClr val="dk1">
                  <a:lumMod val="15000"/>
                  <a:lumOff val="85000"/>
                </a:schemeClr>
              </a:solidFill>
            </a:ln>
            <a:effectLst/>
          </c:spPr>
        </c:majorGridlines>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264054448"/>
        <c:crosses val="autoZero"/>
        <c:crossBetween val="between"/>
      </c:valAx>
      <c:spPr>
        <a:gradFill>
          <a:gsLst>
            <a:gs pos="100000">
              <a:schemeClr val="lt1">
                <a:lumMod val="95000"/>
              </a:schemeClr>
            </a:gs>
            <a:gs pos="0">
              <a:schemeClr val="lt1"/>
            </a:gs>
          </a:gsLst>
          <a:lin ang="5400000" scaled="0"/>
        </a:gradFill>
        <a:ln>
          <a:noFill/>
        </a:ln>
        <a:effectLst>
          <a:glow rad="63500">
            <a:schemeClr val="accent3">
              <a:satMod val="175000"/>
              <a:alpha val="40000"/>
            </a:schemeClr>
          </a:glow>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Aluminum</c:v>
                </c:pt>
              </c:strCache>
            </c:strRef>
          </c:tx>
          <c:spPr>
            <a:ln w="22225" cap="rnd" cmpd="sng" algn="ctr">
              <a:solidFill>
                <a:schemeClr val="accent1"/>
              </a:solidFill>
              <a:round/>
            </a:ln>
            <a:effectLst/>
          </c:spPr>
          <c:marker>
            <c:symbol val="none"/>
          </c:marker>
          <c:cat>
            <c:numRef>
              <c:f>Sheet1!$A$2:$A$26</c:f>
              <c:numCache>
                <c:formatCode>0.####</c:formatCode>
                <c:ptCount val="25"/>
                <c:pt idx="0" formatCode="General">
                  <c:v>0</c:v>
                </c:pt>
                <c:pt idx="1">
                  <c:v>4.4776119402985075E-4</c:v>
                </c:pt>
                <c:pt idx="2">
                  <c:v>2.3880597014925378E-3</c:v>
                </c:pt>
                <c:pt idx="3">
                  <c:v>1.194029850746268E-3</c:v>
                </c:pt>
                <c:pt idx="4">
                  <c:v>1.4925373134328371E-3</c:v>
                </c:pt>
                <c:pt idx="5">
                  <c:v>1.9402985074626867E-3</c:v>
                </c:pt>
                <c:pt idx="6">
                  <c:v>2.9850746268656708E-3</c:v>
                </c:pt>
                <c:pt idx="7">
                  <c:v>2.388059701492536E-3</c:v>
                </c:pt>
                <c:pt idx="8">
                  <c:v>2.8358208955223904E-3</c:v>
                </c:pt>
                <c:pt idx="9">
                  <c:v>3.2835820895522386E-3</c:v>
                </c:pt>
                <c:pt idx="10">
                  <c:v>3.7313432835820895E-3</c:v>
                </c:pt>
                <c:pt idx="11">
                  <c:v>4.6268656716417951E-3</c:v>
                </c:pt>
                <c:pt idx="12">
                  <c:v>5.9701492537313416E-3</c:v>
                </c:pt>
                <c:pt idx="13">
                  <c:v>7.6119402985074663E-3</c:v>
                </c:pt>
                <c:pt idx="14">
                  <c:v>8.9552238805970102E-3</c:v>
                </c:pt>
                <c:pt idx="15">
                  <c:v>1.1044776119402988E-2</c:v>
                </c:pt>
                <c:pt idx="16">
                  <c:v>1.2238805970149258E-2</c:v>
                </c:pt>
                <c:pt idx="17">
                  <c:v>1.4477611940298504E-2</c:v>
                </c:pt>
                <c:pt idx="18">
                  <c:v>1.6268656716417914E-2</c:v>
                </c:pt>
                <c:pt idx="19">
                  <c:v>1.8208955223880594E-2</c:v>
                </c:pt>
                <c:pt idx="20">
                  <c:v>2.0746268656716419E-2</c:v>
                </c:pt>
                <c:pt idx="21">
                  <c:v>2.2835820895522392E-2</c:v>
                </c:pt>
                <c:pt idx="22">
                  <c:v>2.5373134328358211E-2</c:v>
                </c:pt>
                <c:pt idx="23">
                  <c:v>2.8358208955223872E-2</c:v>
                </c:pt>
                <c:pt idx="24">
                  <c:v>3.0447761194029851E-2</c:v>
                </c:pt>
              </c:numCache>
            </c:numRef>
          </c:cat>
          <c:val>
            <c:numRef>
              <c:f>Sheet1!$B$2:$B$26</c:f>
              <c:numCache>
                <c:formatCode>General</c:formatCode>
                <c:ptCount val="25"/>
                <c:pt idx="0">
                  <c:v>0</c:v>
                </c:pt>
                <c:pt idx="1">
                  <c:v>8.5</c:v>
                </c:pt>
                <c:pt idx="2">
                  <c:v>12</c:v>
                </c:pt>
                <c:pt idx="3">
                  <c:v>26</c:v>
                </c:pt>
                <c:pt idx="4">
                  <c:v>35</c:v>
                </c:pt>
                <c:pt idx="5">
                  <c:v>43.5</c:v>
                </c:pt>
                <c:pt idx="6">
                  <c:v>50</c:v>
                </c:pt>
                <c:pt idx="7">
                  <c:v>62</c:v>
                </c:pt>
                <c:pt idx="8">
                  <c:v>70.5</c:v>
                </c:pt>
                <c:pt idx="9">
                  <c:v>79</c:v>
                </c:pt>
                <c:pt idx="10">
                  <c:v>87.5</c:v>
                </c:pt>
                <c:pt idx="11">
                  <c:v>94.5</c:v>
                </c:pt>
                <c:pt idx="12">
                  <c:v>100</c:v>
                </c:pt>
                <c:pt idx="13">
                  <c:v>104.5</c:v>
                </c:pt>
                <c:pt idx="14">
                  <c:v>110.00000000000001</c:v>
                </c:pt>
                <c:pt idx="15">
                  <c:v>112.99999999999999</c:v>
                </c:pt>
                <c:pt idx="16">
                  <c:v>119</c:v>
                </c:pt>
                <c:pt idx="17">
                  <c:v>121.50000000000001</c:v>
                </c:pt>
                <c:pt idx="18">
                  <c:v>125.49999999999999</c:v>
                </c:pt>
                <c:pt idx="19">
                  <c:v>129</c:v>
                </c:pt>
                <c:pt idx="20">
                  <c:v>130.5</c:v>
                </c:pt>
                <c:pt idx="21">
                  <c:v>133.5</c:v>
                </c:pt>
                <c:pt idx="22">
                  <c:v>135</c:v>
                </c:pt>
                <c:pt idx="23">
                  <c:v>135</c:v>
                </c:pt>
                <c:pt idx="24">
                  <c:v>138</c:v>
                </c:pt>
              </c:numCache>
            </c:numRef>
          </c:val>
          <c:smooth val="0"/>
          <c:extLst>
            <c:ext xmlns:c16="http://schemas.microsoft.com/office/drawing/2014/chart" uri="{C3380CC4-5D6E-409C-BE32-E72D297353CC}">
              <c16:uniqueId val="{00000000-F8C0-4D26-877E-BBF597334E22}"/>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1264054448"/>
        <c:axId val="1264045296"/>
      </c:lineChart>
      <c:catAx>
        <c:axId val="1264054448"/>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264045296"/>
        <c:crosses val="autoZero"/>
        <c:auto val="1"/>
        <c:lblAlgn val="ctr"/>
        <c:lblOffset val="100"/>
        <c:noMultiLvlLbl val="0"/>
      </c:catAx>
      <c:valAx>
        <c:axId val="1264045296"/>
        <c:scaling>
          <c:orientation val="minMax"/>
        </c:scaling>
        <c:delete val="0"/>
        <c:axPos val="l"/>
        <c:majorGridlines>
          <c:spPr>
            <a:ln>
              <a:solidFill>
                <a:schemeClr val="dk1">
                  <a:lumMod val="15000"/>
                  <a:lumOff val="85000"/>
                </a:schemeClr>
              </a:solidFill>
            </a:ln>
            <a:effectLst/>
          </c:spPr>
        </c:majorGridlines>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264054448"/>
        <c:crosses val="autoZero"/>
        <c:crossBetween val="between"/>
      </c:valAx>
      <c:spPr>
        <a:gradFill>
          <a:gsLst>
            <a:gs pos="100000">
              <a:schemeClr val="lt1">
                <a:lumMod val="95000"/>
              </a:schemeClr>
            </a:gs>
            <a:gs pos="0">
              <a:schemeClr val="lt1"/>
            </a:gs>
          </a:gsLst>
          <a:lin ang="5400000" scaled="0"/>
        </a:gradFill>
        <a:ln>
          <a:noFill/>
        </a:ln>
        <a:effectLst>
          <a:glow rad="63500">
            <a:schemeClr val="accent3">
              <a:satMod val="175000"/>
              <a:alpha val="40000"/>
            </a:schemeClr>
          </a:glow>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Duralumin</c:v>
                </c:pt>
              </c:strCache>
            </c:strRef>
          </c:tx>
          <c:spPr>
            <a:ln w="22225" cap="rnd" cmpd="sng" algn="ctr">
              <a:solidFill>
                <a:schemeClr val="accent1"/>
              </a:solidFill>
              <a:round/>
            </a:ln>
            <a:effectLst/>
          </c:spPr>
          <c:marker>
            <c:symbol val="none"/>
          </c:marker>
          <c:cat>
            <c:numRef>
              <c:f>Sheet1!$A$2:$A$26</c:f>
              <c:numCache>
                <c:formatCode>0.#####</c:formatCode>
                <c:ptCount val="25"/>
                <c:pt idx="0" formatCode="General">
                  <c:v>0</c:v>
                </c:pt>
                <c:pt idx="1">
                  <c:v>4.4776119402985075E-4</c:v>
                </c:pt>
                <c:pt idx="2" formatCode="0.####">
                  <c:v>7.4626865671641857E-4</c:v>
                </c:pt>
                <c:pt idx="3" formatCode="0.###">
                  <c:v>8.9552238805970063E-4</c:v>
                </c:pt>
                <c:pt idx="4" formatCode="0.###">
                  <c:v>1.0447761194029861E-3</c:v>
                </c:pt>
                <c:pt idx="5" formatCode="0.###">
                  <c:v>1.4925373134328354E-3</c:v>
                </c:pt>
                <c:pt idx="6" formatCode="0.###">
                  <c:v>1.4925373134328339E-3</c:v>
                </c:pt>
                <c:pt idx="7" formatCode="0.###">
                  <c:v>1.7910447761194013E-3</c:v>
                </c:pt>
                <c:pt idx="8" formatCode="0.###">
                  <c:v>2.2388059701492556E-3</c:v>
                </c:pt>
                <c:pt idx="9" formatCode="0.###">
                  <c:v>2.2388059701492556E-3</c:v>
                </c:pt>
                <c:pt idx="10" formatCode="0.###">
                  <c:v>2.5373134328358199E-3</c:v>
                </c:pt>
                <c:pt idx="11" formatCode="0.###">
                  <c:v>2.6865671641791069E-3</c:v>
                </c:pt>
                <c:pt idx="12" formatCode="0.###">
                  <c:v>2.9850746268656678E-3</c:v>
                </c:pt>
                <c:pt idx="13" formatCode="0.###">
                  <c:v>3.1343283582089547E-3</c:v>
                </c:pt>
                <c:pt idx="14" formatCode="0.###">
                  <c:v>3.4328358208955221E-3</c:v>
                </c:pt>
                <c:pt idx="15" formatCode="0.###">
                  <c:v>3.8805970149253699E-3</c:v>
                </c:pt>
                <c:pt idx="16" formatCode="0.###">
                  <c:v>4.1791044776119442E-3</c:v>
                </c:pt>
                <c:pt idx="17" formatCode="0.###">
                  <c:v>4.4776119402985051E-3</c:v>
                </c:pt>
                <c:pt idx="18" formatCode="0.###">
                  <c:v>4.776119402985079E-3</c:v>
                </c:pt>
                <c:pt idx="19" formatCode="0.###">
                  <c:v>5.0746268656716399E-3</c:v>
                </c:pt>
                <c:pt idx="20" formatCode="0.###">
                  <c:v>5.3731343283582068E-3</c:v>
                </c:pt>
                <c:pt idx="21" formatCode="0.###">
                  <c:v>5.6716417910447807E-3</c:v>
                </c:pt>
                <c:pt idx="22" formatCode="0.###">
                  <c:v>5.9701492537313485E-3</c:v>
                </c:pt>
                <c:pt idx="23" formatCode="0.###">
                  <c:v>6.5671641791044703E-3</c:v>
                </c:pt>
                <c:pt idx="24" formatCode="0.###">
                  <c:v>7.1641791044776051E-3</c:v>
                </c:pt>
              </c:numCache>
            </c:numRef>
          </c:cat>
          <c:val>
            <c:numRef>
              <c:f>Sheet1!$B$2:$B$26</c:f>
              <c:numCache>
                <c:formatCode>General</c:formatCode>
                <c:ptCount val="25"/>
                <c:pt idx="0">
                  <c:v>0</c:v>
                </c:pt>
                <c:pt idx="1">
                  <c:v>8.5</c:v>
                </c:pt>
                <c:pt idx="2">
                  <c:v>17.5</c:v>
                </c:pt>
                <c:pt idx="3">
                  <c:v>27</c:v>
                </c:pt>
                <c:pt idx="4">
                  <c:v>36.5</c:v>
                </c:pt>
                <c:pt idx="5">
                  <c:v>45</c:v>
                </c:pt>
                <c:pt idx="6">
                  <c:v>55.000000000000007</c:v>
                </c:pt>
                <c:pt idx="7">
                  <c:v>64</c:v>
                </c:pt>
                <c:pt idx="8">
                  <c:v>72.5</c:v>
                </c:pt>
                <c:pt idx="9">
                  <c:v>82.5</c:v>
                </c:pt>
                <c:pt idx="10">
                  <c:v>91.5</c:v>
                </c:pt>
                <c:pt idx="11">
                  <c:v>101</c:v>
                </c:pt>
                <c:pt idx="12">
                  <c:v>110.00000000000001</c:v>
                </c:pt>
                <c:pt idx="13">
                  <c:v>119.5</c:v>
                </c:pt>
                <c:pt idx="14">
                  <c:v>128.5</c:v>
                </c:pt>
                <c:pt idx="15">
                  <c:v>137</c:v>
                </c:pt>
                <c:pt idx="16">
                  <c:v>146</c:v>
                </c:pt>
                <c:pt idx="17">
                  <c:v>155</c:v>
                </c:pt>
                <c:pt idx="18">
                  <c:v>164</c:v>
                </c:pt>
                <c:pt idx="19">
                  <c:v>173</c:v>
                </c:pt>
                <c:pt idx="20">
                  <c:v>182</c:v>
                </c:pt>
                <c:pt idx="21">
                  <c:v>191</c:v>
                </c:pt>
                <c:pt idx="22">
                  <c:v>200</c:v>
                </c:pt>
                <c:pt idx="23">
                  <c:v>208</c:v>
                </c:pt>
                <c:pt idx="24">
                  <c:v>216</c:v>
                </c:pt>
              </c:numCache>
            </c:numRef>
          </c:val>
          <c:smooth val="0"/>
          <c:extLst>
            <c:ext xmlns:c16="http://schemas.microsoft.com/office/drawing/2014/chart" uri="{C3380CC4-5D6E-409C-BE32-E72D297353CC}">
              <c16:uniqueId val="{00000000-D4CC-484A-A6D7-B274435B92AF}"/>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1264054448"/>
        <c:axId val="1264045296"/>
      </c:lineChart>
      <c:catAx>
        <c:axId val="1264054448"/>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264045296"/>
        <c:crosses val="autoZero"/>
        <c:auto val="1"/>
        <c:lblAlgn val="ctr"/>
        <c:lblOffset val="100"/>
        <c:noMultiLvlLbl val="0"/>
      </c:catAx>
      <c:valAx>
        <c:axId val="1264045296"/>
        <c:scaling>
          <c:orientation val="minMax"/>
        </c:scaling>
        <c:delete val="0"/>
        <c:axPos val="l"/>
        <c:majorGridlines>
          <c:spPr>
            <a:ln>
              <a:solidFill>
                <a:schemeClr val="dk1">
                  <a:lumMod val="15000"/>
                  <a:lumOff val="85000"/>
                </a:schemeClr>
              </a:solidFill>
            </a:ln>
            <a:effectLst/>
          </c:spPr>
        </c:majorGridlines>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264054448"/>
        <c:crosses val="autoZero"/>
        <c:crossBetween val="between"/>
      </c:valAx>
      <c:spPr>
        <a:gradFill>
          <a:gsLst>
            <a:gs pos="100000">
              <a:schemeClr val="lt1">
                <a:lumMod val="95000"/>
              </a:schemeClr>
            </a:gs>
            <a:gs pos="0">
              <a:schemeClr val="lt1"/>
            </a:gs>
          </a:gsLst>
          <a:lin ang="5400000" scaled="0"/>
        </a:gradFill>
        <a:ln>
          <a:noFill/>
        </a:ln>
        <a:effectLst>
          <a:glow rad="63500">
            <a:schemeClr val="accent3">
              <a:satMod val="175000"/>
              <a:alpha val="40000"/>
            </a:schemeClr>
          </a:glow>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PVC</c:v>
                </c:pt>
              </c:strCache>
            </c:strRef>
          </c:tx>
          <c:spPr>
            <a:ln w="22225" cap="rnd" cmpd="sng" algn="ctr">
              <a:solidFill>
                <a:schemeClr val="accent1"/>
              </a:solidFill>
              <a:round/>
            </a:ln>
            <a:effectLst/>
          </c:spPr>
          <c:marker>
            <c:symbol val="none"/>
          </c:marker>
          <c:cat>
            <c:numRef>
              <c:f>Sheet1!$A$2:$A$29</c:f>
              <c:numCache>
                <c:formatCode>0.###</c:formatCode>
                <c:ptCount val="28"/>
                <c:pt idx="0">
                  <c:v>2.0895522388059704E-3</c:v>
                </c:pt>
                <c:pt idx="1">
                  <c:v>4.0298507462686569E-3</c:v>
                </c:pt>
                <c:pt idx="2">
                  <c:v>6.1194029850746264E-3</c:v>
                </c:pt>
                <c:pt idx="3">
                  <c:v>8.5074626865671646E-3</c:v>
                </c:pt>
                <c:pt idx="4">
                  <c:v>1.1194029850746268E-2</c:v>
                </c:pt>
                <c:pt idx="5">
                  <c:v>1.4925373134328358E-2</c:v>
                </c:pt>
                <c:pt idx="6">
                  <c:v>1.8208955223880597E-2</c:v>
                </c:pt>
                <c:pt idx="7">
                  <c:v>2.1641791044776121E-2</c:v>
                </c:pt>
                <c:pt idx="8">
                  <c:v>2.4925373134328358E-2</c:v>
                </c:pt>
                <c:pt idx="9">
                  <c:v>2.7910447761194033E-2</c:v>
                </c:pt>
                <c:pt idx="10">
                  <c:v>3.0597014925373138E-2</c:v>
                </c:pt>
                <c:pt idx="11">
                  <c:v>3.3731343283582085E-2</c:v>
                </c:pt>
                <c:pt idx="12">
                  <c:v>3.671641791044776E-2</c:v>
                </c:pt>
                <c:pt idx="13">
                  <c:v>3.9701492537313428E-2</c:v>
                </c:pt>
                <c:pt idx="14">
                  <c:v>4.2686567164179103E-2</c:v>
                </c:pt>
                <c:pt idx="15">
                  <c:v>4.5522388059701498E-2</c:v>
                </c:pt>
                <c:pt idx="16">
                  <c:v>4.8656716417910445E-2</c:v>
                </c:pt>
                <c:pt idx="17">
                  <c:v>5.164179104477612E-2</c:v>
                </c:pt>
                <c:pt idx="18">
                  <c:v>5.4477611940298508E-2</c:v>
                </c:pt>
                <c:pt idx="19">
                  <c:v>5.7611940298507462E-2</c:v>
                </c:pt>
                <c:pt idx="20">
                  <c:v>6.0597014925373144E-2</c:v>
                </c:pt>
                <c:pt idx="21">
                  <c:v>6.3582089552238819E-2</c:v>
                </c:pt>
                <c:pt idx="22">
                  <c:v>6.6567164179104479E-2</c:v>
                </c:pt>
                <c:pt idx="23">
                  <c:v>6.9701492537313434E-2</c:v>
                </c:pt>
                <c:pt idx="24">
                  <c:v>7.2686567164179108E-2</c:v>
                </c:pt>
                <c:pt idx="25">
                  <c:v>8.7761194029850748E-2</c:v>
                </c:pt>
                <c:pt idx="26">
                  <c:v>0.10283582089552239</c:v>
                </c:pt>
                <c:pt idx="27">
                  <c:v>0.11761194029850747</c:v>
                </c:pt>
              </c:numCache>
            </c:numRef>
          </c:cat>
          <c:val>
            <c:numRef>
              <c:f>Sheet1!$B$2:$B$29</c:f>
              <c:numCache>
                <c:formatCode>General</c:formatCode>
                <c:ptCount val="28"/>
                <c:pt idx="0">
                  <c:v>3</c:v>
                </c:pt>
                <c:pt idx="1">
                  <c:v>6.5</c:v>
                </c:pt>
                <c:pt idx="2">
                  <c:v>9.5</c:v>
                </c:pt>
                <c:pt idx="3">
                  <c:v>11.5</c:v>
                </c:pt>
                <c:pt idx="4">
                  <c:v>12.5</c:v>
                </c:pt>
                <c:pt idx="5">
                  <c:v>10</c:v>
                </c:pt>
                <c:pt idx="6">
                  <c:v>9</c:v>
                </c:pt>
                <c:pt idx="7">
                  <c:v>7.5</c:v>
                </c:pt>
                <c:pt idx="8">
                  <c:v>6.5</c:v>
                </c:pt>
                <c:pt idx="9">
                  <c:v>6.5</c:v>
                </c:pt>
                <c:pt idx="10">
                  <c:v>7.5</c:v>
                </c:pt>
                <c:pt idx="11">
                  <c:v>7.0000000000000009</c:v>
                </c:pt>
                <c:pt idx="12">
                  <c:v>7.0000000000000009</c:v>
                </c:pt>
                <c:pt idx="13">
                  <c:v>7.0000000000000009</c:v>
                </c:pt>
                <c:pt idx="14">
                  <c:v>7.0000000000000009</c:v>
                </c:pt>
                <c:pt idx="15">
                  <c:v>7.5</c:v>
                </c:pt>
                <c:pt idx="16">
                  <c:v>7.0000000000000009</c:v>
                </c:pt>
                <c:pt idx="17">
                  <c:v>7.0000000000000009</c:v>
                </c:pt>
                <c:pt idx="18">
                  <c:v>7.5</c:v>
                </c:pt>
                <c:pt idx="19">
                  <c:v>7.0000000000000009</c:v>
                </c:pt>
                <c:pt idx="20">
                  <c:v>7.0000000000000009</c:v>
                </c:pt>
                <c:pt idx="21">
                  <c:v>7.0000000000000009</c:v>
                </c:pt>
                <c:pt idx="22">
                  <c:v>7.0000000000000009</c:v>
                </c:pt>
                <c:pt idx="23">
                  <c:v>6.5</c:v>
                </c:pt>
                <c:pt idx="24">
                  <c:v>6.5</c:v>
                </c:pt>
                <c:pt idx="25">
                  <c:v>6</c:v>
                </c:pt>
                <c:pt idx="26">
                  <c:v>5.5</c:v>
                </c:pt>
                <c:pt idx="27">
                  <c:v>6</c:v>
                </c:pt>
              </c:numCache>
            </c:numRef>
          </c:val>
          <c:smooth val="0"/>
          <c:extLst>
            <c:ext xmlns:c16="http://schemas.microsoft.com/office/drawing/2014/chart" uri="{C3380CC4-5D6E-409C-BE32-E72D297353CC}">
              <c16:uniqueId val="{00000000-3BE4-40CA-87FC-BB0B95B25681}"/>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1264054448"/>
        <c:axId val="1264045296"/>
      </c:lineChart>
      <c:catAx>
        <c:axId val="1264054448"/>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264045296"/>
        <c:crosses val="autoZero"/>
        <c:auto val="1"/>
        <c:lblAlgn val="ctr"/>
        <c:lblOffset val="100"/>
        <c:noMultiLvlLbl val="0"/>
      </c:catAx>
      <c:valAx>
        <c:axId val="1264045296"/>
        <c:scaling>
          <c:orientation val="minMax"/>
        </c:scaling>
        <c:delete val="0"/>
        <c:axPos val="l"/>
        <c:majorGridlines>
          <c:spPr>
            <a:ln>
              <a:solidFill>
                <a:schemeClr val="dk1">
                  <a:lumMod val="15000"/>
                  <a:lumOff val="85000"/>
                </a:schemeClr>
              </a:solidFill>
            </a:ln>
            <a:effectLst/>
          </c:spPr>
        </c:majorGridlines>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264054448"/>
        <c:crosses val="autoZero"/>
        <c:crossBetween val="between"/>
      </c:valAx>
      <c:spPr>
        <a:gradFill>
          <a:gsLst>
            <a:gs pos="100000">
              <a:schemeClr val="lt1">
                <a:lumMod val="95000"/>
              </a:schemeClr>
            </a:gs>
            <a:gs pos="0">
              <a:schemeClr val="lt1"/>
            </a:gs>
          </a:gsLst>
          <a:lin ang="5400000" scaled="0"/>
        </a:gradFill>
        <a:ln>
          <a:noFill/>
        </a:ln>
        <a:effectLst>
          <a:glow rad="63500">
            <a:schemeClr val="accent3">
              <a:satMod val="175000"/>
              <a:alpha val="40000"/>
            </a:schemeClr>
          </a:glow>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Sheet1!$B$1</c:f>
              <c:strCache>
                <c:ptCount val="1"/>
                <c:pt idx="0">
                  <c:v>Aluminum</c:v>
                </c:pt>
              </c:strCache>
            </c:strRef>
          </c:tx>
          <c:spPr>
            <a:ln w="22225" cap="rnd" cmpd="sng" algn="ctr">
              <a:solidFill>
                <a:schemeClr val="accent1"/>
              </a:solidFill>
              <a:round/>
            </a:ln>
            <a:effectLst/>
          </c:spPr>
          <c:marker>
            <c:symbol val="none"/>
          </c:marker>
          <c:cat>
            <c:numRef>
              <c:f>Sheet1!$A$2:$A$26</c:f>
              <c:numCache>
                <c:formatCode>0.####</c:formatCode>
                <c:ptCount val="25"/>
                <c:pt idx="0" formatCode="General">
                  <c:v>0</c:v>
                </c:pt>
                <c:pt idx="1">
                  <c:v>4.4776119402985075E-4</c:v>
                </c:pt>
                <c:pt idx="2">
                  <c:v>2.3880597014925378E-3</c:v>
                </c:pt>
                <c:pt idx="3">
                  <c:v>1.194029850746268E-3</c:v>
                </c:pt>
                <c:pt idx="4">
                  <c:v>1.4925373134328371E-3</c:v>
                </c:pt>
                <c:pt idx="5">
                  <c:v>1.9402985074626867E-3</c:v>
                </c:pt>
                <c:pt idx="6">
                  <c:v>2.9850746268656708E-3</c:v>
                </c:pt>
                <c:pt idx="7">
                  <c:v>2.388059701492536E-3</c:v>
                </c:pt>
                <c:pt idx="8">
                  <c:v>2.8358208955223904E-3</c:v>
                </c:pt>
                <c:pt idx="9">
                  <c:v>3.2835820895522386E-3</c:v>
                </c:pt>
                <c:pt idx="10">
                  <c:v>3.7313432835820895E-3</c:v>
                </c:pt>
                <c:pt idx="11">
                  <c:v>4.6268656716417951E-3</c:v>
                </c:pt>
                <c:pt idx="12">
                  <c:v>5.9701492537313416E-3</c:v>
                </c:pt>
                <c:pt idx="13">
                  <c:v>7.6119402985074663E-3</c:v>
                </c:pt>
                <c:pt idx="14">
                  <c:v>8.9552238805970102E-3</c:v>
                </c:pt>
                <c:pt idx="15">
                  <c:v>1.1044776119402988E-2</c:v>
                </c:pt>
                <c:pt idx="16">
                  <c:v>1.2238805970149258E-2</c:v>
                </c:pt>
                <c:pt idx="17">
                  <c:v>1.4477611940298504E-2</c:v>
                </c:pt>
                <c:pt idx="18">
                  <c:v>1.6268656716417914E-2</c:v>
                </c:pt>
                <c:pt idx="19">
                  <c:v>1.8208955223880594E-2</c:v>
                </c:pt>
                <c:pt idx="20">
                  <c:v>2.0746268656716419E-2</c:v>
                </c:pt>
                <c:pt idx="21">
                  <c:v>2.2835820895522392E-2</c:v>
                </c:pt>
                <c:pt idx="22">
                  <c:v>2.5373134328358211E-2</c:v>
                </c:pt>
                <c:pt idx="23">
                  <c:v>2.8358208955223872E-2</c:v>
                </c:pt>
                <c:pt idx="24">
                  <c:v>3.0447761194029851E-2</c:v>
                </c:pt>
              </c:numCache>
            </c:numRef>
          </c:cat>
          <c:val>
            <c:numRef>
              <c:f>Sheet1!$B$2:$B$26</c:f>
              <c:numCache>
                <c:formatCode>General</c:formatCode>
                <c:ptCount val="25"/>
                <c:pt idx="0">
                  <c:v>0</c:v>
                </c:pt>
                <c:pt idx="1">
                  <c:v>8.5</c:v>
                </c:pt>
                <c:pt idx="2">
                  <c:v>12</c:v>
                </c:pt>
                <c:pt idx="3">
                  <c:v>26</c:v>
                </c:pt>
                <c:pt idx="4">
                  <c:v>35</c:v>
                </c:pt>
                <c:pt idx="5">
                  <c:v>43.5</c:v>
                </c:pt>
                <c:pt idx="6">
                  <c:v>50</c:v>
                </c:pt>
                <c:pt idx="7">
                  <c:v>62</c:v>
                </c:pt>
                <c:pt idx="8">
                  <c:v>70.5</c:v>
                </c:pt>
                <c:pt idx="9">
                  <c:v>79</c:v>
                </c:pt>
                <c:pt idx="10">
                  <c:v>87.5</c:v>
                </c:pt>
                <c:pt idx="11">
                  <c:v>94.5</c:v>
                </c:pt>
                <c:pt idx="12">
                  <c:v>100</c:v>
                </c:pt>
                <c:pt idx="13">
                  <c:v>104.5</c:v>
                </c:pt>
                <c:pt idx="14">
                  <c:v>110.00000000000001</c:v>
                </c:pt>
                <c:pt idx="15">
                  <c:v>112.99999999999999</c:v>
                </c:pt>
                <c:pt idx="16">
                  <c:v>119</c:v>
                </c:pt>
                <c:pt idx="17">
                  <c:v>121.50000000000001</c:v>
                </c:pt>
                <c:pt idx="18">
                  <c:v>125.49999999999999</c:v>
                </c:pt>
                <c:pt idx="19">
                  <c:v>129</c:v>
                </c:pt>
                <c:pt idx="20">
                  <c:v>130.5</c:v>
                </c:pt>
                <c:pt idx="21">
                  <c:v>133.5</c:v>
                </c:pt>
                <c:pt idx="22">
                  <c:v>135</c:v>
                </c:pt>
                <c:pt idx="23">
                  <c:v>135</c:v>
                </c:pt>
                <c:pt idx="24">
                  <c:v>138</c:v>
                </c:pt>
              </c:numCache>
            </c:numRef>
          </c:val>
          <c:smooth val="0"/>
          <c:extLst>
            <c:ext xmlns:c16="http://schemas.microsoft.com/office/drawing/2014/chart" uri="{C3380CC4-5D6E-409C-BE32-E72D297353CC}">
              <c16:uniqueId val="{00000000-2D8B-4937-B1BB-1CF914165066}"/>
            </c:ext>
          </c:extLst>
        </c:ser>
        <c:dLbls>
          <c:showLegendKey val="0"/>
          <c:showVal val="0"/>
          <c:showCatName val="0"/>
          <c:showSerName val="0"/>
          <c:showPercent val="0"/>
          <c:showBubbleSize val="0"/>
        </c:dLbls>
        <c:dropLines>
          <c:spPr>
            <a:ln w="9525" cap="flat" cmpd="sng" algn="ctr">
              <a:solidFill>
                <a:schemeClr val="dk1">
                  <a:lumMod val="35000"/>
                  <a:lumOff val="65000"/>
                  <a:alpha val="33000"/>
                </a:schemeClr>
              </a:solidFill>
              <a:round/>
            </a:ln>
            <a:effectLst/>
          </c:spPr>
        </c:dropLines>
        <c:smooth val="0"/>
        <c:axId val="1264054448"/>
        <c:axId val="1264045296"/>
      </c:lineChart>
      <c:catAx>
        <c:axId val="1264054448"/>
        <c:scaling>
          <c:orientation val="minMax"/>
        </c:scaling>
        <c:delete val="0"/>
        <c:axPos val="b"/>
        <c:title>
          <c:tx>
            <c:rich>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Strain</a:t>
                </a:r>
              </a:p>
            </c:rich>
          </c:tx>
          <c:overlay val="0"/>
          <c:spPr>
            <a:noFill/>
            <a:ln>
              <a:noFill/>
            </a:ln>
            <a:effectLst/>
          </c:spPr>
          <c:txPr>
            <a:bodyPr rot="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264045296"/>
        <c:crosses val="autoZero"/>
        <c:auto val="1"/>
        <c:lblAlgn val="ctr"/>
        <c:lblOffset val="100"/>
        <c:noMultiLvlLbl val="0"/>
      </c:catAx>
      <c:valAx>
        <c:axId val="1264045296"/>
        <c:scaling>
          <c:orientation val="minMax"/>
        </c:scaling>
        <c:delete val="0"/>
        <c:axPos val="l"/>
        <c:majorGridlines>
          <c:spPr>
            <a:ln>
              <a:solidFill>
                <a:schemeClr val="dk1">
                  <a:lumMod val="15000"/>
                  <a:lumOff val="85000"/>
                </a:schemeClr>
              </a:solidFill>
            </a:ln>
            <a:effectLst/>
          </c:spPr>
        </c:majorGridlines>
        <c:title>
          <c:tx>
            <c:rich>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r>
                  <a:rPr lang="en-GB"/>
                  <a:t>stress (MPa)</a:t>
                </a:r>
              </a:p>
            </c:rich>
          </c:tx>
          <c:overlay val="0"/>
          <c:spPr>
            <a:noFill/>
            <a:ln>
              <a:noFill/>
            </a:ln>
            <a:effectLst/>
          </c:spPr>
          <c:txPr>
            <a:bodyPr rot="-5400000" spcFirstLastPara="1" vertOverflow="ellipsis" vert="horz" wrap="square" anchor="ctr" anchorCtr="1"/>
            <a:lstStyle/>
            <a:p>
              <a:pPr>
                <a:defRPr sz="900" b="0" i="0" u="none" strike="noStrike" kern="1200" cap="all" baseline="0">
                  <a:solidFill>
                    <a:schemeClr val="dk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spc="20" baseline="0">
                <a:solidFill>
                  <a:schemeClr val="dk1">
                    <a:lumMod val="65000"/>
                    <a:lumOff val="35000"/>
                  </a:schemeClr>
                </a:solidFill>
                <a:latin typeface="+mn-lt"/>
                <a:ea typeface="+mn-ea"/>
                <a:cs typeface="+mn-cs"/>
              </a:defRPr>
            </a:pPr>
            <a:endParaRPr lang="en-US"/>
          </a:p>
        </c:txPr>
        <c:crossAx val="1264054448"/>
        <c:crosses val="autoZero"/>
        <c:crossBetween val="between"/>
      </c:valAx>
      <c:spPr>
        <a:gradFill>
          <a:gsLst>
            <a:gs pos="100000">
              <a:schemeClr val="lt1">
                <a:lumMod val="95000"/>
              </a:schemeClr>
            </a:gs>
            <a:gs pos="0">
              <a:schemeClr val="lt1"/>
            </a:gs>
          </a:gsLst>
          <a:lin ang="5400000" scaled="0"/>
        </a:gradFill>
        <a:ln>
          <a:noFill/>
        </a:ln>
        <a:effectLst>
          <a:glow rad="63500">
            <a:schemeClr val="accent3">
              <a:satMod val="175000"/>
              <a:alpha val="40000"/>
            </a:schemeClr>
          </a:glow>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30">
  <cs:axisTitle>
    <cs:lnRef idx="0"/>
    <cs:fillRef idx="0"/>
    <cs:effectRef idx="0"/>
    <cs:fontRef idx="minor">
      <a:schemeClr val="dk1">
        <a:lumMod val="65000"/>
        <a:lumOff val="35000"/>
      </a:schemeClr>
    </cs:fontRef>
    <cs:defRPr sz="900" kern="1200" cap="all"/>
  </cs:axisTitle>
  <cs:category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b="0" kern="1200" spc="20" baseline="0"/>
  </cs:categoryAxis>
  <cs:chartArea mods="allowNoLineOverride">
    <cs:lnRef idx="0"/>
    <cs:fillRef idx="0"/>
    <cs:effectRef idx="0"/>
    <cs:fontRef idx="minor">
      <a:schemeClr val="dk1"/>
    </cs:fontRef>
    <cs:spPr>
      <a:solidFill>
        <a:schemeClr val="lt1"/>
      </a:solidFill>
      <a:ln w="9525" cap="flat" cmpd="sng" algn="ctr">
        <a:solidFill>
          <a:schemeClr val="dk1">
            <a:lumMod val="15000"/>
            <a:lumOff val="85000"/>
          </a:schemeClr>
        </a:solidFill>
        <a:round/>
      </a:ln>
    </cs:spPr>
    <cs:defRPr sz="900" kern="1200"/>
  </cs:chartArea>
  <cs:dataLabel>
    <cs:lnRef idx="0"/>
    <cs:fillRef idx="0"/>
    <cs:effectRef idx="0"/>
    <cs:fontRef idx="minor">
      <a:schemeClr val="dk1">
        <a:lumMod val="65000"/>
        <a:lumOff val="3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
  <cs:dataPoint3D>
    <cs:lnRef idx="0">
      <cs:styleClr val="auto"/>
    </cs:lnRef>
    <cs:fillRef idx="2">
      <cs:styleClr val="auto"/>
    </cs:fillRef>
    <cs:effectRef idx="1"/>
    <cs:fontRef idx="minor">
      <a:schemeClr val="dk1"/>
    </cs:fontRef>
    <cs:spPr>
      <a:ln w="9525" cap="flat" cmpd="sng" algn="ctr">
        <a:solidFill>
          <a:schemeClr val="phClr">
            <a:shade val="95000"/>
          </a:schemeClr>
        </a:solidFill>
        <a:round/>
      </a:ln>
    </cs:spPr>
  </cs:dataPoint3D>
  <cs:dataPointLine>
    <cs:lnRef idx="0">
      <cs:styleClr val="auto"/>
    </cs:lnRef>
    <cs:fillRef idx="0"/>
    <cs:effectRef idx="0"/>
    <cs:fontRef idx="minor">
      <a:schemeClr val="dk1"/>
    </cs:fontRef>
    <cs:spPr>
      <a:ln w="22225" cap="rnd" cmpd="sng" algn="ctr">
        <a:solidFill>
          <a:schemeClr val="phClr"/>
        </a:solidFill>
        <a:round/>
      </a:ln>
    </cs:spPr>
  </cs:dataPointLine>
  <cs:dataPointMarker>
    <cs:lnRef idx="0">
      <cs:styleClr val="auto"/>
    </cs:lnRef>
    <cs:fillRef idx="0">
      <cs:styleClr val="auto"/>
    </cs:fillRef>
    <cs:effectRef idx="0"/>
    <cs:fontRef idx="minor">
      <a:schemeClr val="dk1"/>
    </cs:fontRef>
    <cs:spPr>
      <a:solidFill>
        <a:schemeClr val="phClr"/>
      </a:solidFill>
      <a:ln w="9525" cap="flat" cmpd="sng" algn="ctr">
        <a:solidFill>
          <a:schemeClr val="phClr"/>
        </a:solidFill>
        <a:round/>
      </a:ln>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ln w="9525">
        <a:solidFill>
          <a:schemeClr val="dk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dk1">
            <a:lumMod val="65000"/>
            <a:lumOff val="35000"/>
          </a:schemeClr>
        </a:solidFill>
      </a:ln>
    </cs:spPr>
  </cs:downBar>
  <cs:dropLine>
    <cs:lnRef idx="0"/>
    <cs:fillRef idx="0"/>
    <cs:effectRef idx="0"/>
    <cs:fontRef idx="minor">
      <a:schemeClr val="dk1"/>
    </cs:fontRef>
    <cs:spPr>
      <a:ln w="9525" cap="flat" cmpd="sng" algn="ctr">
        <a:solidFill>
          <a:schemeClr val="dk1">
            <a:lumMod val="35000"/>
            <a:lumOff val="65000"/>
            <a:alpha val="33000"/>
          </a:schemeClr>
        </a:solidFill>
        <a:round/>
      </a:ln>
    </cs:spPr>
  </cs:dropLine>
  <cs:errorBar>
    <cs:lnRef idx="0"/>
    <cs:fillRef idx="0"/>
    <cs:effectRef idx="0"/>
    <cs:fontRef idx="minor">
      <a:schemeClr val="dk1"/>
    </cs:fontRef>
    <cs:spPr>
      <a:ln w="9525">
        <a:solidFill>
          <a:schemeClr val="dk1">
            <a:lumMod val="65000"/>
            <a:lumOff val="35000"/>
          </a:schemeClr>
        </a:solidFill>
      </a:ln>
    </cs:spPr>
  </cs:errorBar>
  <cs:floor>
    <cs:lnRef idx="0"/>
    <cs:fillRef idx="0"/>
    <cs:effectRef idx="0"/>
    <cs:fontRef idx="minor">
      <a:schemeClr val="dk1"/>
    </cs:fontRef>
  </cs:floor>
  <cs:gridlineMajor>
    <cs:lnRef idx="0"/>
    <cs:fillRef idx="0"/>
    <cs:effectRef idx="0"/>
    <cs:fontRef idx="minor">
      <a:schemeClr val="dk1"/>
    </cs:fontRef>
    <cs:spPr>
      <a:ln>
        <a:solidFill>
          <a:schemeClr val="dk1">
            <a:lumMod val="15000"/>
            <a:lumOff val="85000"/>
          </a:schemeClr>
        </a:solidFill>
      </a:ln>
    </cs:spPr>
  </cs:gridlineMajor>
  <cs:gridlineMinor>
    <cs:lnRef idx="0"/>
    <cs:fillRef idx="0"/>
    <cs:effectRef idx="0"/>
    <cs:fontRef idx="minor">
      <a:schemeClr val="dk1"/>
    </cs:fontRef>
    <cs:spPr>
      <a:ln>
        <a:solidFill>
          <a:schemeClr val="dk1">
            <a:lumMod val="5000"/>
            <a:lumOff val="95000"/>
          </a:schemeClr>
        </a:solidFill>
      </a:ln>
    </cs:spPr>
  </cs:gridlineMinor>
  <cs:hiLoLine>
    <cs:lnRef idx="0"/>
    <cs:fillRef idx="0"/>
    <cs:effectRef idx="0"/>
    <cs:fontRef idx="minor">
      <a:schemeClr val="dk1"/>
    </cs:fontRef>
    <cs:spPr>
      <a:ln w="9525">
        <a:solidFill>
          <a:schemeClr val="dk1">
            <a:lumMod val="35000"/>
            <a:lumOff val="65000"/>
          </a:schemeClr>
        </a:solidFill>
      </a:ln>
    </cs:spPr>
  </cs:hiLoLine>
  <cs:leaderLine>
    <cs:lnRef idx="0"/>
    <cs:fillRef idx="0"/>
    <cs:effectRef idx="0"/>
    <cs:fontRef idx="minor">
      <a:schemeClr val="dk1"/>
    </cs:fontRef>
    <cs:spPr>
      <a:ln w="9525">
        <a:solidFill>
          <a:schemeClr val="dk1">
            <a:lumMod val="35000"/>
            <a:lumOff val="65000"/>
          </a:schemeClr>
        </a:solidFill>
      </a:ln>
    </cs:spPr>
  </cs:leaderLine>
  <cs:legend>
    <cs:lnRef idx="0"/>
    <cs:fillRef idx="0"/>
    <cs:effectRef idx="0"/>
    <cs:fontRef idx="minor">
      <a:schemeClr val="dk1">
        <a:lumMod val="65000"/>
        <a:lumOff val="35000"/>
      </a:schemeClr>
    </cs:fontRef>
    <cs:defRPr sz="900" kern="1200"/>
  </cs:legend>
  <cs:plotArea>
    <cs:lnRef idx="0"/>
    <cs:fillRef idx="0"/>
    <cs:effectRef idx="0"/>
    <cs:fontRef idx="minor">
      <a:schemeClr val="dk1"/>
    </cs:fontRef>
    <cs:spPr>
      <a:gradFill>
        <a:gsLst>
          <a:gs pos="100000">
            <a:schemeClr val="lt1">
              <a:lumMod val="95000"/>
            </a:schemeClr>
          </a:gs>
          <a:gs pos="0">
            <a:schemeClr val="lt1"/>
          </a:gs>
        </a:gsLst>
        <a:lin ang="5400000" scaled="0"/>
      </a:gradFill>
    </cs:spPr>
  </cs:plotArea>
  <cs:plotArea3D>
    <cs:lnRef idx="0"/>
    <cs:fillRef idx="0"/>
    <cs:effectRef idx="0"/>
    <cs:fontRef idx="minor">
      <a:schemeClr val="dk1"/>
    </cs:fontRef>
  </cs:plotArea3D>
  <cs:seriesAxis>
    <cs:lnRef idx="0"/>
    <cs:fillRef idx="0"/>
    <cs:effectRef idx="0"/>
    <cs:fontRef idx="minor">
      <a:schemeClr val="dk1">
        <a:lumMod val="65000"/>
        <a:lumOff val="35000"/>
      </a:schemeClr>
    </cs:fontRef>
    <cs:spPr>
      <a:ln w="9525" cap="flat" cmpd="sng" algn="ctr">
        <a:solidFill>
          <a:schemeClr val="dk1">
            <a:lumMod val="15000"/>
            <a:lumOff val="85000"/>
          </a:schemeClr>
        </a:solidFill>
        <a:round/>
      </a:ln>
    </cs:spPr>
    <cs:defRPr sz="900" kern="1200"/>
  </cs:seriesAxis>
  <cs:seriesLine>
    <cs:lnRef idx="0"/>
    <cs:fillRef idx="0"/>
    <cs:effectRef idx="0"/>
    <cs:fontRef idx="minor">
      <a:schemeClr val="dk1"/>
    </cs:fontRef>
    <cs:spPr>
      <a:ln w="9525">
        <a:solidFill>
          <a:schemeClr val="dk1">
            <a:lumMod val="35000"/>
            <a:lumOff val="65000"/>
          </a:schemeClr>
        </a:solidFill>
        <a:prstDash val="dash"/>
      </a:ln>
    </cs:spPr>
  </cs:seriesLine>
  <cs:title>
    <cs:lnRef idx="0"/>
    <cs:fillRef idx="0"/>
    <cs:effectRef idx="0"/>
    <cs:fontRef idx="minor">
      <a:schemeClr val="dk1">
        <a:lumMod val="50000"/>
        <a:lumOff val="50000"/>
      </a:schemeClr>
    </cs:fontRef>
    <cs:defRPr sz="1400" kern="1200" cap="none" spc="20" baseline="0"/>
  </cs:title>
  <cs:trendline>
    <cs:lnRef idx="0">
      <cs:styleClr val="auto"/>
    </cs:lnRef>
    <cs:fillRef idx="0"/>
    <cs:effectRef idx="0"/>
    <cs:fontRef idx="minor">
      <a:schemeClr val="dk1"/>
    </cs:fontRef>
    <cs:spPr>
      <a:ln w="9525" cap="rnd">
        <a:solidFill>
          <a:schemeClr val="phClr"/>
        </a:solidFill>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65000"/>
        <a:lumOff val="35000"/>
      </a:schemeClr>
    </cs:fontRef>
    <cs:defRPr sz="900" kern="1200" spc="20" baseline="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Saf18</b:Tag>
    <b:SourceType>Report</b:SourceType>
    <b:Guid>{41D5BB2B-4D29-4E51-953F-E4369DEA2F2B}</b:Guid>
    <b:Title>Forming limit diagram prediction of 6061 aluminum by GTN</b:Title>
    <b:Year>2018</b:Year>
    <b:Author>
      <b:Author>
        <b:NameList>
          <b:Person>
            <b:Last>Safdarian</b:Last>
            <b:First>Rasoul</b:First>
          </b:Person>
        </b:NameList>
      </b:Author>
    </b:Author>
    <b:Publisher>Mechanics &amp; Industry</b:Publisher>
    <b:City>Behbahan</b:City>
    <b:RefOrder>3</b:RefOrder>
  </b:Source>
  <b:Source>
    <b:Tag>Gro24</b:Tag>
    <b:SourceType>Misc</b:SourceType>
    <b:Guid>{32523973-1D33-4692-910E-E9DA795D3890}</b:Guid>
    <b:Title>Tensile Testing Lab Session</b:Title>
    <b:Year>2024</b:Year>
    <b:City>Swansea</b:City>
    <b:Author>
      <b:Author>
        <b:NameList>
          <b:Person>
            <b:Last>ACHA4002</b:Last>
            <b:First>Group</b:First>
            <b:Middle>3</b:Middle>
          </b:Person>
        </b:NameList>
      </b:Author>
    </b:Author>
    <b:Month>November</b:Month>
    <b:Day>13</b:Day>
    <b:CountryRegion>UK</b:CountryRegion>
    <b:RefOrder>2</b:RefOrder>
  </b:Source>
  <b:Source>
    <b:Tag>Rob78</b:Tag>
    <b:SourceType>JournalArticle</b:SourceType>
    <b:Guid>{06872113-8776-4054-9BEC-AC271F91500E}</b:Guid>
    <b:Title>Lectures de potentia restitutiva</b:Title>
    <b:Year>1678</b:Year>
    <b:Author>
      <b:Author>
        <b:NameList>
          <b:Person>
            <b:Last>Hooke</b:Last>
            <b:First>Robert</b:First>
          </b:Person>
        </b:NameList>
      </b:Author>
    </b:Author>
    <b:RefOrder>1</b:RefOrder>
  </b:Source>
  <b:Source>
    <b:Tag>Tho01</b:Tag>
    <b:SourceType>JournalArticle</b:SourceType>
    <b:Guid>{C33C5EF2-4244-4227-A190-B99B79204350}</b:Guid>
    <b:Author>
      <b:Author>
        <b:NameList>
          <b:Person>
            <b:Last>Young</b:Last>
            <b:First>Thomas</b:First>
          </b:Person>
        </b:NameList>
      </b:Author>
    </b:Author>
    <b:Title>II. The Bakerian Lecture. On the theory of light and colours.</b:Title>
    <b:Year>1801</b:Year>
    <b:RefOrder>4</b:RefOrder>
  </b:Source>
</b:Sources>
</file>

<file path=customXml/itemProps1.xml><?xml version="1.0" encoding="utf-8"?>
<ds:datastoreItem xmlns:ds="http://schemas.openxmlformats.org/officeDocument/2006/customXml" ds:itemID="{810244DD-7B7B-4FC3-A65D-73C118B7A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800</TotalTime>
  <Pages>10</Pages>
  <Words>1528</Words>
  <Characters>8716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Gabriel</dc:creator>
  <cp:keywords/>
  <dc:description/>
  <cp:lastModifiedBy>Will Gabriel</cp:lastModifiedBy>
  <cp:revision>81</cp:revision>
  <dcterms:created xsi:type="dcterms:W3CDTF">2024-12-03T12:10:00Z</dcterms:created>
  <dcterms:modified xsi:type="dcterms:W3CDTF">2024-12-07T16:13:00Z</dcterms:modified>
</cp:coreProperties>
</file>