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C8422" w14:textId="2DB18ED0" w:rsidR="00795950" w:rsidRDefault="00795950" w:rsidP="00CF16B5">
      <w:pPr>
        <w:spacing w:line="276" w:lineRule="auto"/>
        <w:rPr>
          <w:rFonts w:ascii="Arial" w:hAnsi="Arial" w:cs="Arial"/>
          <w:b/>
          <w:bCs/>
          <w:sz w:val="22"/>
          <w:szCs w:val="22"/>
        </w:rPr>
      </w:pPr>
      <w:r>
        <w:rPr>
          <w:noProof/>
        </w:rPr>
        <w:drawing>
          <wp:inline distT="0" distB="0" distL="0" distR="0" wp14:anchorId="0FC082C1" wp14:editId="6764DAA3">
            <wp:extent cx="3209925" cy="1428750"/>
            <wp:effectExtent l="0" t="0" r="9525" b="0"/>
            <wp:docPr id="673535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3523"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5184DA9" w14:textId="77777777" w:rsidR="00795950" w:rsidRPr="00BE64A9" w:rsidRDefault="00795950" w:rsidP="00CF16B5">
      <w:pPr>
        <w:spacing w:line="276" w:lineRule="auto"/>
        <w:rPr>
          <w:rFonts w:ascii="Arial" w:hAnsi="Arial" w:cs="Arial"/>
          <w:b/>
          <w:bCs/>
          <w:sz w:val="22"/>
          <w:szCs w:val="22"/>
        </w:rPr>
      </w:pPr>
    </w:p>
    <w:p w14:paraId="07446772" w14:textId="77777777" w:rsidR="00BE64A9" w:rsidRPr="00BE64A9" w:rsidRDefault="00BE64A9" w:rsidP="00795950">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Psychological Classifications and Provisions</w:t>
      </w:r>
    </w:p>
    <w:p w14:paraId="612323AE" w14:textId="79C14A18" w:rsidR="00795950" w:rsidRPr="00BE64A9" w:rsidRDefault="00795950" w:rsidP="00795950">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 xml:space="preserve">Module Code – </w:t>
      </w:r>
      <w:r w:rsidR="004837FF" w:rsidRPr="00BE64A9">
        <w:rPr>
          <w:rFonts w:ascii="Arial" w:hAnsi="Arial" w:cs="Arial"/>
          <w:b/>
          <w:bCs/>
          <w:sz w:val="22"/>
          <w:szCs w:val="22"/>
        </w:rPr>
        <w:t>BMHP6029</w:t>
      </w:r>
      <w:r w:rsidRPr="00BE64A9">
        <w:rPr>
          <w:rFonts w:ascii="Arial" w:hAnsi="Arial" w:cs="Arial"/>
          <w:b/>
          <w:bCs/>
          <w:sz w:val="22"/>
          <w:szCs w:val="22"/>
        </w:rPr>
        <w:t>_BIRM</w:t>
      </w:r>
    </w:p>
    <w:p w14:paraId="1C1CC339" w14:textId="3BCE3B8F" w:rsidR="00795950" w:rsidRPr="00BE64A9" w:rsidRDefault="00795950" w:rsidP="00795950">
      <w:pPr>
        <w:spacing w:before="120" w:after="120" w:line="276" w:lineRule="auto"/>
        <w:jc w:val="center"/>
        <w:rPr>
          <w:rFonts w:ascii="Arial" w:hAnsi="Arial" w:cs="Arial"/>
          <w:b/>
          <w:bCs/>
          <w:sz w:val="22"/>
          <w:szCs w:val="22"/>
        </w:rPr>
      </w:pPr>
      <w:r w:rsidRPr="00BE64A9">
        <w:rPr>
          <w:rFonts w:ascii="Arial" w:hAnsi="Arial" w:cs="Arial"/>
          <w:b/>
          <w:bCs/>
          <w:sz w:val="22"/>
          <w:szCs w:val="22"/>
        </w:rPr>
        <w:t xml:space="preserve">Assignment: </w:t>
      </w:r>
      <w:r w:rsidR="00A75E3C" w:rsidRPr="00BE64A9">
        <w:rPr>
          <w:rFonts w:ascii="Arial" w:hAnsi="Arial" w:cs="Arial"/>
          <w:b/>
          <w:bCs/>
          <w:sz w:val="22"/>
          <w:szCs w:val="22"/>
        </w:rPr>
        <w:t>Component 2: Written Assignment (Report)</w:t>
      </w:r>
    </w:p>
    <w:p w14:paraId="52B0C638" w14:textId="77777777" w:rsidR="00BE64A9" w:rsidRPr="00BE64A9" w:rsidRDefault="00795950" w:rsidP="00BE64A9">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Student Name and number: Salma Begum 2310090</w:t>
      </w:r>
    </w:p>
    <w:p w14:paraId="668E0698" w14:textId="0AA0B79D" w:rsidR="00795950" w:rsidRPr="00BE64A9" w:rsidRDefault="00795950" w:rsidP="00BE64A9">
      <w:pPr>
        <w:tabs>
          <w:tab w:val="left" w:pos="1375"/>
        </w:tabs>
        <w:spacing w:line="276" w:lineRule="auto"/>
        <w:jc w:val="center"/>
        <w:rPr>
          <w:rFonts w:ascii="Arial" w:hAnsi="Arial" w:cs="Arial"/>
          <w:b/>
          <w:bCs/>
          <w:sz w:val="22"/>
          <w:szCs w:val="22"/>
        </w:rPr>
      </w:pPr>
      <w:r w:rsidRPr="00BE64A9">
        <w:rPr>
          <w:rFonts w:ascii="Arial" w:hAnsi="Arial" w:cs="Arial"/>
          <w:b/>
          <w:bCs/>
          <w:sz w:val="22"/>
          <w:szCs w:val="22"/>
        </w:rPr>
        <w:t>Lecturer: Neale Haddon</w:t>
      </w:r>
    </w:p>
    <w:p w14:paraId="719FEC34" w14:textId="77777777" w:rsidR="00795950" w:rsidRPr="00187684" w:rsidRDefault="00795950" w:rsidP="00795950">
      <w:pPr>
        <w:tabs>
          <w:tab w:val="left" w:pos="1375"/>
        </w:tabs>
        <w:spacing w:line="276" w:lineRule="auto"/>
        <w:rPr>
          <w:rFonts w:ascii="Arial" w:hAnsi="Arial" w:cs="Arial"/>
          <w:b/>
          <w:bCs/>
          <w:sz w:val="22"/>
          <w:szCs w:val="22"/>
        </w:rPr>
      </w:pPr>
    </w:p>
    <w:p w14:paraId="668F9D77" w14:textId="77777777" w:rsidR="00795950" w:rsidRDefault="00795950" w:rsidP="00CF16B5">
      <w:pPr>
        <w:spacing w:line="276" w:lineRule="auto"/>
        <w:rPr>
          <w:rFonts w:ascii="Arial" w:hAnsi="Arial" w:cs="Arial"/>
          <w:b/>
          <w:bCs/>
          <w:sz w:val="22"/>
          <w:szCs w:val="22"/>
        </w:rPr>
      </w:pPr>
    </w:p>
    <w:p w14:paraId="398E9A84" w14:textId="77777777" w:rsidR="00795950" w:rsidRDefault="00795950" w:rsidP="00CF16B5">
      <w:pPr>
        <w:spacing w:line="276" w:lineRule="auto"/>
        <w:rPr>
          <w:rFonts w:ascii="Arial" w:hAnsi="Arial" w:cs="Arial"/>
          <w:b/>
          <w:bCs/>
          <w:sz w:val="22"/>
          <w:szCs w:val="22"/>
        </w:rPr>
      </w:pPr>
    </w:p>
    <w:p w14:paraId="293C0AF5" w14:textId="77777777" w:rsidR="00795950" w:rsidRDefault="00795950" w:rsidP="00CF16B5">
      <w:pPr>
        <w:spacing w:line="276" w:lineRule="auto"/>
        <w:rPr>
          <w:rFonts w:ascii="Arial" w:hAnsi="Arial" w:cs="Arial"/>
          <w:b/>
          <w:bCs/>
          <w:sz w:val="22"/>
          <w:szCs w:val="22"/>
        </w:rPr>
      </w:pPr>
    </w:p>
    <w:p w14:paraId="01145A25" w14:textId="77777777" w:rsidR="00795950" w:rsidRDefault="00795950" w:rsidP="00CF16B5">
      <w:pPr>
        <w:spacing w:line="276" w:lineRule="auto"/>
        <w:rPr>
          <w:rFonts w:ascii="Arial" w:hAnsi="Arial" w:cs="Arial"/>
          <w:b/>
          <w:bCs/>
          <w:sz w:val="22"/>
          <w:szCs w:val="22"/>
        </w:rPr>
      </w:pPr>
    </w:p>
    <w:p w14:paraId="2B65B990" w14:textId="77777777" w:rsidR="00795950" w:rsidRDefault="00795950" w:rsidP="00CF16B5">
      <w:pPr>
        <w:spacing w:line="276" w:lineRule="auto"/>
        <w:rPr>
          <w:rFonts w:ascii="Arial" w:hAnsi="Arial" w:cs="Arial"/>
          <w:b/>
          <w:bCs/>
          <w:sz w:val="22"/>
          <w:szCs w:val="22"/>
        </w:rPr>
      </w:pPr>
    </w:p>
    <w:p w14:paraId="44BC5585" w14:textId="77777777" w:rsidR="00795950" w:rsidRDefault="00795950" w:rsidP="00CF16B5">
      <w:pPr>
        <w:spacing w:line="276" w:lineRule="auto"/>
        <w:rPr>
          <w:rFonts w:ascii="Arial" w:hAnsi="Arial" w:cs="Arial"/>
          <w:b/>
          <w:bCs/>
          <w:sz w:val="22"/>
          <w:szCs w:val="22"/>
        </w:rPr>
      </w:pPr>
    </w:p>
    <w:p w14:paraId="44141521" w14:textId="77777777" w:rsidR="00795950" w:rsidRDefault="00795950" w:rsidP="00CF16B5">
      <w:pPr>
        <w:spacing w:line="276" w:lineRule="auto"/>
        <w:rPr>
          <w:rFonts w:ascii="Arial" w:hAnsi="Arial" w:cs="Arial"/>
          <w:b/>
          <w:bCs/>
          <w:sz w:val="22"/>
          <w:szCs w:val="22"/>
        </w:rPr>
      </w:pPr>
    </w:p>
    <w:p w14:paraId="090A7BAC" w14:textId="77777777" w:rsidR="00795950" w:rsidRDefault="00795950" w:rsidP="00CF16B5">
      <w:pPr>
        <w:spacing w:line="276" w:lineRule="auto"/>
        <w:rPr>
          <w:rFonts w:ascii="Arial" w:hAnsi="Arial" w:cs="Arial"/>
          <w:b/>
          <w:bCs/>
          <w:sz w:val="22"/>
          <w:szCs w:val="22"/>
        </w:rPr>
      </w:pPr>
    </w:p>
    <w:p w14:paraId="4867BFD5" w14:textId="77777777" w:rsidR="00795950" w:rsidRDefault="00795950" w:rsidP="00CF16B5">
      <w:pPr>
        <w:spacing w:line="276" w:lineRule="auto"/>
        <w:rPr>
          <w:rFonts w:ascii="Arial" w:hAnsi="Arial" w:cs="Arial"/>
          <w:b/>
          <w:bCs/>
          <w:sz w:val="22"/>
          <w:szCs w:val="22"/>
        </w:rPr>
      </w:pPr>
    </w:p>
    <w:p w14:paraId="13C3AA5C" w14:textId="77777777" w:rsidR="00795950" w:rsidRDefault="00795950" w:rsidP="00CF16B5">
      <w:pPr>
        <w:spacing w:line="276" w:lineRule="auto"/>
        <w:rPr>
          <w:rFonts w:ascii="Arial" w:hAnsi="Arial" w:cs="Arial"/>
          <w:b/>
          <w:bCs/>
          <w:sz w:val="22"/>
          <w:szCs w:val="22"/>
        </w:rPr>
      </w:pPr>
    </w:p>
    <w:p w14:paraId="35246384" w14:textId="77777777" w:rsidR="00795950" w:rsidRDefault="00795950" w:rsidP="00CF16B5">
      <w:pPr>
        <w:spacing w:line="276" w:lineRule="auto"/>
        <w:rPr>
          <w:rFonts w:ascii="Arial" w:hAnsi="Arial" w:cs="Arial"/>
          <w:b/>
          <w:bCs/>
          <w:sz w:val="22"/>
          <w:szCs w:val="22"/>
        </w:rPr>
      </w:pPr>
    </w:p>
    <w:p w14:paraId="3FBD0AA1" w14:textId="77777777" w:rsidR="00795950" w:rsidRDefault="00795950" w:rsidP="00CF16B5">
      <w:pPr>
        <w:spacing w:line="276" w:lineRule="auto"/>
        <w:rPr>
          <w:rFonts w:ascii="Arial" w:hAnsi="Arial" w:cs="Arial"/>
          <w:b/>
          <w:bCs/>
          <w:sz w:val="22"/>
          <w:szCs w:val="22"/>
        </w:rPr>
      </w:pPr>
    </w:p>
    <w:p w14:paraId="042E6E51" w14:textId="77777777" w:rsidR="00795950" w:rsidRDefault="00795950" w:rsidP="00CF16B5">
      <w:pPr>
        <w:spacing w:line="276" w:lineRule="auto"/>
        <w:rPr>
          <w:rFonts w:ascii="Arial" w:hAnsi="Arial" w:cs="Arial"/>
          <w:b/>
          <w:bCs/>
          <w:sz w:val="22"/>
          <w:szCs w:val="22"/>
        </w:rPr>
      </w:pPr>
    </w:p>
    <w:p w14:paraId="42D7A048" w14:textId="77777777" w:rsidR="00795950" w:rsidRDefault="00795950" w:rsidP="00CF16B5">
      <w:pPr>
        <w:spacing w:line="276" w:lineRule="auto"/>
        <w:rPr>
          <w:rFonts w:ascii="Arial" w:hAnsi="Arial" w:cs="Arial"/>
          <w:b/>
          <w:bCs/>
          <w:sz w:val="22"/>
          <w:szCs w:val="22"/>
        </w:rPr>
      </w:pPr>
    </w:p>
    <w:p w14:paraId="026A93AC" w14:textId="77777777" w:rsidR="00795950" w:rsidRDefault="00795950" w:rsidP="00CF16B5">
      <w:pPr>
        <w:spacing w:line="276" w:lineRule="auto"/>
        <w:rPr>
          <w:rFonts w:ascii="Arial" w:hAnsi="Arial" w:cs="Arial"/>
          <w:b/>
          <w:bCs/>
          <w:sz w:val="22"/>
          <w:szCs w:val="22"/>
        </w:rPr>
      </w:pPr>
    </w:p>
    <w:p w14:paraId="712D79D4" w14:textId="77777777" w:rsidR="00795950" w:rsidRDefault="00795950" w:rsidP="00CF16B5">
      <w:pPr>
        <w:spacing w:line="276" w:lineRule="auto"/>
        <w:rPr>
          <w:rFonts w:ascii="Arial" w:hAnsi="Arial" w:cs="Arial"/>
          <w:b/>
          <w:bCs/>
          <w:sz w:val="22"/>
          <w:szCs w:val="22"/>
        </w:rPr>
      </w:pPr>
    </w:p>
    <w:p w14:paraId="5574A9F4" w14:textId="77777777" w:rsidR="00795950" w:rsidRDefault="00795950" w:rsidP="00CF16B5">
      <w:pPr>
        <w:spacing w:line="276" w:lineRule="auto"/>
        <w:rPr>
          <w:rFonts w:ascii="Arial" w:hAnsi="Arial" w:cs="Arial"/>
          <w:b/>
          <w:bCs/>
          <w:sz w:val="22"/>
          <w:szCs w:val="22"/>
        </w:rPr>
      </w:pPr>
    </w:p>
    <w:p w14:paraId="25A1CB86" w14:textId="77777777" w:rsidR="00795950" w:rsidRDefault="00795950" w:rsidP="00CF16B5">
      <w:pPr>
        <w:spacing w:line="276" w:lineRule="auto"/>
        <w:rPr>
          <w:rFonts w:ascii="Arial" w:hAnsi="Arial" w:cs="Arial"/>
          <w:b/>
          <w:bCs/>
          <w:sz w:val="22"/>
          <w:szCs w:val="22"/>
        </w:rPr>
      </w:pPr>
    </w:p>
    <w:p w14:paraId="34BC5D1D" w14:textId="77777777" w:rsidR="00BE64A9" w:rsidRDefault="00BE64A9" w:rsidP="00CF16B5">
      <w:pPr>
        <w:spacing w:line="276" w:lineRule="auto"/>
        <w:rPr>
          <w:rFonts w:ascii="Arial" w:hAnsi="Arial" w:cs="Arial"/>
          <w:b/>
          <w:bCs/>
          <w:sz w:val="22"/>
          <w:szCs w:val="22"/>
        </w:rPr>
      </w:pPr>
    </w:p>
    <w:p w14:paraId="68EE3265" w14:textId="77777777" w:rsidR="00CC5FA0" w:rsidRPr="00CC5FA0" w:rsidRDefault="00CC5FA0" w:rsidP="001E3934">
      <w:pPr>
        <w:pStyle w:val="NoSpacing"/>
        <w:spacing w:line="276" w:lineRule="auto"/>
      </w:pPr>
      <w:r w:rsidRPr="00CC5FA0">
        <w:lastRenderedPageBreak/>
        <w:t>Contents</w:t>
      </w:r>
    </w:p>
    <w:p w14:paraId="151039DD" w14:textId="77777777" w:rsidR="00CC5FA0" w:rsidRPr="00CC5FA0" w:rsidRDefault="00CC5FA0" w:rsidP="001E3934">
      <w:pPr>
        <w:pStyle w:val="NoSpacing"/>
        <w:spacing w:line="276" w:lineRule="auto"/>
      </w:pPr>
      <w:r w:rsidRPr="00CC5FA0">
        <w:t xml:space="preserve">Introduction ........................................................................ 3 </w:t>
      </w:r>
    </w:p>
    <w:p w14:paraId="2A889FB7" w14:textId="77777777" w:rsidR="00CC5FA0" w:rsidRPr="00CC5FA0" w:rsidRDefault="00CC5FA0" w:rsidP="001E3934">
      <w:pPr>
        <w:pStyle w:val="NoSpacing"/>
        <w:spacing w:line="276" w:lineRule="auto"/>
      </w:pPr>
      <w:r w:rsidRPr="00CC5FA0">
        <w:t xml:space="preserve">Classification and Diagnosis ............................................. 4 </w:t>
      </w:r>
    </w:p>
    <w:p w14:paraId="5663ED72" w14:textId="77777777" w:rsidR="00CC5FA0" w:rsidRPr="00CC5FA0" w:rsidRDefault="00CC5FA0" w:rsidP="001E3934">
      <w:pPr>
        <w:pStyle w:val="NoSpacing"/>
        <w:spacing w:line="276" w:lineRule="auto"/>
      </w:pPr>
      <w:r w:rsidRPr="00CC5FA0">
        <w:t xml:space="preserve">Treatment and Rehabilitation .......................................... 5 </w:t>
      </w:r>
    </w:p>
    <w:p w14:paraId="52991092" w14:textId="4DE5636A" w:rsidR="00CC5FA0" w:rsidRPr="00CC5FA0" w:rsidRDefault="00CC5FA0" w:rsidP="001E3934">
      <w:pPr>
        <w:pStyle w:val="NoSpacing"/>
        <w:spacing w:line="276" w:lineRule="auto"/>
      </w:pPr>
      <w:r w:rsidRPr="00CC5FA0">
        <w:t>Current Debates and Emerging Issues ............................</w:t>
      </w:r>
      <w:r w:rsidR="00331EFD" w:rsidRPr="001E3934">
        <w:t>6</w:t>
      </w:r>
      <w:r w:rsidRPr="00CC5FA0">
        <w:t xml:space="preserve"> </w:t>
      </w:r>
    </w:p>
    <w:p w14:paraId="551D88EE" w14:textId="64119611" w:rsidR="00CC5FA0" w:rsidRPr="00CC5FA0" w:rsidRDefault="00CC5FA0" w:rsidP="001E3934">
      <w:pPr>
        <w:pStyle w:val="NoSpacing"/>
        <w:spacing w:line="276" w:lineRule="auto"/>
      </w:pPr>
      <w:r w:rsidRPr="00CC5FA0">
        <w:t xml:space="preserve">Recommendations ............................................................ </w:t>
      </w:r>
      <w:r w:rsidR="00331EFD" w:rsidRPr="001E3934">
        <w:t>7</w:t>
      </w:r>
      <w:r w:rsidRPr="00CC5FA0">
        <w:t xml:space="preserve"> </w:t>
      </w:r>
    </w:p>
    <w:p w14:paraId="691AEEC5" w14:textId="35D99FA0" w:rsidR="00CC5FA0" w:rsidRPr="001E3934" w:rsidRDefault="00CC5FA0" w:rsidP="001E3934">
      <w:pPr>
        <w:pStyle w:val="NoSpacing"/>
        <w:spacing w:line="276" w:lineRule="auto"/>
      </w:pPr>
      <w:r w:rsidRPr="00CC5FA0">
        <w:t xml:space="preserve">Conclusion .......................................................................... </w:t>
      </w:r>
      <w:r w:rsidR="00331EFD" w:rsidRPr="001E3934">
        <w:t>8</w:t>
      </w:r>
      <w:r w:rsidRPr="00CC5FA0">
        <w:t xml:space="preserve"> </w:t>
      </w:r>
    </w:p>
    <w:p w14:paraId="4946F360" w14:textId="545A3B14" w:rsidR="00CC5FA0" w:rsidRPr="00CC5FA0" w:rsidRDefault="00CC5FA0" w:rsidP="001E3934">
      <w:pPr>
        <w:pStyle w:val="NoSpacing"/>
        <w:spacing w:line="276" w:lineRule="auto"/>
      </w:pPr>
      <w:r w:rsidRPr="00CC5FA0">
        <w:t xml:space="preserve">Reference List ................................................................... </w:t>
      </w:r>
      <w:r w:rsidR="00331EFD" w:rsidRPr="001E3934">
        <w:t>10</w:t>
      </w:r>
    </w:p>
    <w:p w14:paraId="45884763" w14:textId="77777777" w:rsidR="00AD105B" w:rsidRPr="001E3934" w:rsidRDefault="00AD105B" w:rsidP="001E3934">
      <w:pPr>
        <w:pStyle w:val="NoSpacing"/>
        <w:spacing w:line="276" w:lineRule="auto"/>
      </w:pPr>
    </w:p>
    <w:p w14:paraId="3F486F5E" w14:textId="77777777" w:rsidR="00AD105B" w:rsidRPr="001E3934" w:rsidRDefault="00AD105B" w:rsidP="001E3934">
      <w:pPr>
        <w:pStyle w:val="NoSpacing"/>
        <w:spacing w:line="276" w:lineRule="auto"/>
      </w:pPr>
    </w:p>
    <w:p w14:paraId="6ECBEFA1" w14:textId="77777777" w:rsidR="00AD105B" w:rsidRPr="001E3934" w:rsidRDefault="00AD105B" w:rsidP="001E3934">
      <w:pPr>
        <w:pStyle w:val="NoSpacing"/>
        <w:spacing w:line="276" w:lineRule="auto"/>
      </w:pPr>
    </w:p>
    <w:p w14:paraId="593A9BF1" w14:textId="77777777" w:rsidR="00AD105B" w:rsidRPr="001E3934" w:rsidRDefault="00AD105B" w:rsidP="001E3934">
      <w:pPr>
        <w:pStyle w:val="NoSpacing"/>
        <w:spacing w:line="276" w:lineRule="auto"/>
      </w:pPr>
    </w:p>
    <w:p w14:paraId="3C6934D1" w14:textId="77777777" w:rsidR="00AD105B" w:rsidRPr="001E3934" w:rsidRDefault="00AD105B" w:rsidP="001E3934">
      <w:pPr>
        <w:pStyle w:val="NoSpacing"/>
        <w:spacing w:line="276" w:lineRule="auto"/>
      </w:pPr>
    </w:p>
    <w:p w14:paraId="6B5CA8FD" w14:textId="77777777" w:rsidR="00AD105B" w:rsidRPr="001E3934" w:rsidRDefault="00AD105B" w:rsidP="001E3934">
      <w:pPr>
        <w:pStyle w:val="NoSpacing"/>
        <w:spacing w:line="276" w:lineRule="auto"/>
      </w:pPr>
    </w:p>
    <w:p w14:paraId="1608C063" w14:textId="77777777" w:rsidR="00AD105B" w:rsidRPr="001E3934" w:rsidRDefault="00AD105B" w:rsidP="001E3934">
      <w:pPr>
        <w:pStyle w:val="NoSpacing"/>
        <w:spacing w:line="276" w:lineRule="auto"/>
      </w:pPr>
    </w:p>
    <w:p w14:paraId="0F0A4F18" w14:textId="77777777" w:rsidR="00AD105B" w:rsidRPr="001E3934" w:rsidRDefault="00AD105B" w:rsidP="001E3934">
      <w:pPr>
        <w:pStyle w:val="NoSpacing"/>
        <w:spacing w:line="276" w:lineRule="auto"/>
      </w:pPr>
    </w:p>
    <w:p w14:paraId="38C9C64B" w14:textId="77777777" w:rsidR="00AD105B" w:rsidRPr="001E3934" w:rsidRDefault="00AD105B" w:rsidP="001E3934">
      <w:pPr>
        <w:pStyle w:val="NoSpacing"/>
        <w:spacing w:line="276" w:lineRule="auto"/>
      </w:pPr>
    </w:p>
    <w:p w14:paraId="4B59AB3F" w14:textId="77777777" w:rsidR="00AD105B" w:rsidRPr="001E3934" w:rsidRDefault="00AD105B" w:rsidP="001E3934">
      <w:pPr>
        <w:pStyle w:val="NoSpacing"/>
        <w:spacing w:line="276" w:lineRule="auto"/>
      </w:pPr>
    </w:p>
    <w:p w14:paraId="31544838" w14:textId="77777777" w:rsidR="00AD105B" w:rsidRPr="001E3934" w:rsidRDefault="00AD105B" w:rsidP="001E3934">
      <w:pPr>
        <w:pStyle w:val="NoSpacing"/>
        <w:spacing w:line="276" w:lineRule="auto"/>
      </w:pPr>
    </w:p>
    <w:p w14:paraId="44DE100C" w14:textId="77777777" w:rsidR="00AD105B" w:rsidRPr="001E3934" w:rsidRDefault="00AD105B" w:rsidP="001E3934">
      <w:pPr>
        <w:pStyle w:val="NoSpacing"/>
        <w:spacing w:line="276" w:lineRule="auto"/>
      </w:pPr>
    </w:p>
    <w:p w14:paraId="12771A35" w14:textId="77777777" w:rsidR="00AD105B" w:rsidRPr="001E3934" w:rsidRDefault="00AD105B" w:rsidP="001E3934">
      <w:pPr>
        <w:pStyle w:val="NoSpacing"/>
        <w:spacing w:line="276" w:lineRule="auto"/>
      </w:pPr>
    </w:p>
    <w:p w14:paraId="57FD5B5A" w14:textId="77777777" w:rsidR="00AD105B" w:rsidRPr="001E3934" w:rsidRDefault="00AD105B" w:rsidP="001E3934">
      <w:pPr>
        <w:pStyle w:val="NoSpacing"/>
        <w:spacing w:line="276" w:lineRule="auto"/>
      </w:pPr>
    </w:p>
    <w:p w14:paraId="64A03E48" w14:textId="77777777" w:rsidR="00AD105B" w:rsidRPr="001E3934" w:rsidRDefault="00AD105B" w:rsidP="001E3934">
      <w:pPr>
        <w:pStyle w:val="NoSpacing"/>
        <w:spacing w:line="276" w:lineRule="auto"/>
      </w:pPr>
    </w:p>
    <w:p w14:paraId="0BB0B257" w14:textId="77777777" w:rsidR="00AD105B" w:rsidRPr="001E3934" w:rsidRDefault="00AD105B" w:rsidP="001E3934">
      <w:pPr>
        <w:pStyle w:val="NoSpacing"/>
        <w:spacing w:line="276" w:lineRule="auto"/>
      </w:pPr>
    </w:p>
    <w:p w14:paraId="34A8E1C9" w14:textId="77777777" w:rsidR="00AD105B" w:rsidRPr="001E3934" w:rsidRDefault="00AD105B" w:rsidP="001E3934">
      <w:pPr>
        <w:pStyle w:val="NoSpacing"/>
        <w:spacing w:line="276" w:lineRule="auto"/>
      </w:pPr>
    </w:p>
    <w:p w14:paraId="3DC5E7D2" w14:textId="77777777" w:rsidR="00AD105B" w:rsidRPr="001E3934" w:rsidRDefault="00AD105B" w:rsidP="001E3934">
      <w:pPr>
        <w:pStyle w:val="NoSpacing"/>
        <w:spacing w:line="276" w:lineRule="auto"/>
      </w:pPr>
    </w:p>
    <w:p w14:paraId="04CBDB13" w14:textId="77777777" w:rsidR="00AD105B" w:rsidRPr="001E3934" w:rsidRDefault="00AD105B" w:rsidP="001E3934">
      <w:pPr>
        <w:pStyle w:val="NoSpacing"/>
        <w:spacing w:line="276" w:lineRule="auto"/>
      </w:pPr>
    </w:p>
    <w:p w14:paraId="6A7A908F" w14:textId="77777777" w:rsidR="00AD105B" w:rsidRPr="001E3934" w:rsidRDefault="00AD105B" w:rsidP="001E3934">
      <w:pPr>
        <w:pStyle w:val="NoSpacing"/>
        <w:spacing w:line="276" w:lineRule="auto"/>
      </w:pPr>
    </w:p>
    <w:p w14:paraId="1911F43D" w14:textId="77777777" w:rsidR="00AD105B" w:rsidRPr="001E3934" w:rsidRDefault="00AD105B" w:rsidP="001E3934">
      <w:pPr>
        <w:pStyle w:val="NoSpacing"/>
        <w:spacing w:line="276" w:lineRule="auto"/>
      </w:pPr>
    </w:p>
    <w:p w14:paraId="2FE9C378" w14:textId="77777777" w:rsidR="00AD105B" w:rsidRPr="001E3934" w:rsidRDefault="00AD105B" w:rsidP="001E3934">
      <w:pPr>
        <w:pStyle w:val="NoSpacing"/>
        <w:spacing w:line="276" w:lineRule="auto"/>
      </w:pPr>
    </w:p>
    <w:p w14:paraId="3805C04B" w14:textId="77777777" w:rsidR="00AD105B" w:rsidRPr="001E3934" w:rsidRDefault="00AD105B" w:rsidP="001E3934">
      <w:pPr>
        <w:pStyle w:val="NoSpacing"/>
        <w:spacing w:line="276" w:lineRule="auto"/>
      </w:pPr>
    </w:p>
    <w:p w14:paraId="3BEFE117" w14:textId="77777777" w:rsidR="00AD105B" w:rsidRPr="001E3934" w:rsidRDefault="00AD105B" w:rsidP="001E3934">
      <w:pPr>
        <w:pStyle w:val="NoSpacing"/>
        <w:spacing w:line="276" w:lineRule="auto"/>
      </w:pPr>
    </w:p>
    <w:p w14:paraId="2D1AFFEA" w14:textId="77777777" w:rsidR="001E3934" w:rsidRDefault="001E3934" w:rsidP="001E3934">
      <w:pPr>
        <w:pStyle w:val="NoSpacing"/>
        <w:spacing w:line="276" w:lineRule="auto"/>
      </w:pPr>
    </w:p>
    <w:p w14:paraId="2E4E5778" w14:textId="77777777" w:rsidR="001E3934" w:rsidRDefault="001E3934" w:rsidP="001E3934">
      <w:pPr>
        <w:pStyle w:val="NoSpacing"/>
        <w:spacing w:line="276" w:lineRule="auto"/>
      </w:pPr>
    </w:p>
    <w:p w14:paraId="1EFA9A0E" w14:textId="77777777" w:rsidR="001E3934" w:rsidRDefault="001E3934" w:rsidP="001E3934">
      <w:pPr>
        <w:pStyle w:val="NoSpacing"/>
        <w:spacing w:line="276" w:lineRule="auto"/>
      </w:pPr>
    </w:p>
    <w:p w14:paraId="635E3103" w14:textId="77777777" w:rsidR="001E3934" w:rsidRDefault="001E3934" w:rsidP="001E3934">
      <w:pPr>
        <w:pStyle w:val="NoSpacing"/>
        <w:spacing w:line="276" w:lineRule="auto"/>
      </w:pPr>
    </w:p>
    <w:p w14:paraId="067450E1" w14:textId="77777777" w:rsidR="001E3934" w:rsidRDefault="001E3934" w:rsidP="001E3934">
      <w:pPr>
        <w:pStyle w:val="NoSpacing"/>
        <w:spacing w:line="276" w:lineRule="auto"/>
      </w:pPr>
    </w:p>
    <w:p w14:paraId="7DE94DA7" w14:textId="77777777" w:rsidR="001E3934" w:rsidRDefault="001E3934" w:rsidP="001E3934">
      <w:pPr>
        <w:pStyle w:val="NoSpacing"/>
        <w:spacing w:line="276" w:lineRule="auto"/>
      </w:pPr>
    </w:p>
    <w:p w14:paraId="26BE443B" w14:textId="77777777" w:rsidR="001E3934" w:rsidRDefault="001E3934" w:rsidP="001E3934">
      <w:pPr>
        <w:pStyle w:val="NoSpacing"/>
        <w:spacing w:line="276" w:lineRule="auto"/>
      </w:pPr>
    </w:p>
    <w:p w14:paraId="46C26389" w14:textId="77777777" w:rsidR="001E3934" w:rsidRDefault="001E3934" w:rsidP="001E3934">
      <w:pPr>
        <w:pStyle w:val="NoSpacing"/>
        <w:spacing w:line="276" w:lineRule="auto"/>
      </w:pPr>
    </w:p>
    <w:p w14:paraId="7BD46003" w14:textId="77777777" w:rsidR="001E3934" w:rsidRDefault="001E3934" w:rsidP="001E3934">
      <w:pPr>
        <w:pStyle w:val="NoSpacing"/>
        <w:spacing w:line="276" w:lineRule="auto"/>
      </w:pPr>
    </w:p>
    <w:p w14:paraId="14640222" w14:textId="77777777" w:rsidR="001E3934" w:rsidRDefault="001E3934" w:rsidP="001E3934">
      <w:pPr>
        <w:pStyle w:val="NoSpacing"/>
        <w:spacing w:line="276" w:lineRule="auto"/>
      </w:pPr>
    </w:p>
    <w:p w14:paraId="6F0B455C" w14:textId="1D745EC2" w:rsidR="00135F7B" w:rsidRPr="00135F7B" w:rsidRDefault="00135F7B" w:rsidP="001E3934">
      <w:pPr>
        <w:pStyle w:val="NoSpacing"/>
        <w:spacing w:line="276" w:lineRule="auto"/>
      </w:pPr>
      <w:r w:rsidRPr="00135F7B">
        <w:t>A Critical Examination of Body Dysmorphic Disorder in ICD-11</w:t>
      </w:r>
    </w:p>
    <w:p w14:paraId="66B74987" w14:textId="15F05453" w:rsidR="00135F7B" w:rsidRPr="00135F7B" w:rsidRDefault="00135F7B" w:rsidP="001E3934">
      <w:pPr>
        <w:pStyle w:val="NoSpacing"/>
        <w:spacing w:line="276" w:lineRule="auto"/>
      </w:pPr>
      <w:r w:rsidRPr="00135F7B">
        <w:t>Introduction</w:t>
      </w:r>
    </w:p>
    <w:p w14:paraId="208CAF17" w14:textId="7978BAB6" w:rsidR="00135F7B" w:rsidRPr="00135F7B" w:rsidRDefault="00135F7B" w:rsidP="001E3934">
      <w:pPr>
        <w:pStyle w:val="NoSpacing"/>
        <w:spacing w:line="276" w:lineRule="auto"/>
      </w:pPr>
      <w:r w:rsidRPr="00135F7B">
        <w:t>Body Dysmorphic Disorder (BDD) is a mental health condition characterised by a persistent preoccupation with perceived defects or flaws in physical appearance that are either not observable or appear minor to others (World Health Organi</w:t>
      </w:r>
      <w:r w:rsidR="00795950" w:rsidRPr="001E3934">
        <w:t>z</w:t>
      </w:r>
      <w:r w:rsidRPr="00135F7B">
        <w:t>ation, 2019). Individuals with BDD often engage in repetitive behaviours such as mirror checking, excessive grooming, and reassurance seeking, which significantly impair their psychological wellbeing, social functioning, and quality of life (Phillips, 2017; Veale et al., 2016).</w:t>
      </w:r>
    </w:p>
    <w:p w14:paraId="5025C02C" w14:textId="77777777" w:rsidR="00135F7B" w:rsidRPr="00135F7B" w:rsidRDefault="00135F7B" w:rsidP="001E3934">
      <w:pPr>
        <w:pStyle w:val="NoSpacing"/>
        <w:spacing w:line="276" w:lineRule="auto"/>
      </w:pPr>
      <w:r w:rsidRPr="00135F7B">
        <w:t>BDD has become increasingly relevant in contemporary society due to the rise of social media, digital image manipulation, and heightened societal emphasis on appearance. These factors have contributed to growing concerns about body image and self-perception, particularly among younger populations (Holland and Tiggemann, 2016). As such, BDD provides a valuable case study for examining how mental health conditions are shaped not only by clinical factors but also by broader sociocultural influences.</w:t>
      </w:r>
    </w:p>
    <w:p w14:paraId="534A4860" w14:textId="3ED033F7" w:rsidR="00135F7B" w:rsidRPr="00135F7B" w:rsidRDefault="00EC1864" w:rsidP="001E3934">
      <w:pPr>
        <w:pStyle w:val="NoSpacing"/>
        <w:spacing w:line="276" w:lineRule="auto"/>
      </w:pPr>
      <w:r w:rsidRPr="00EC1864">
        <w:t>This report critically examines Body Dysmorphic Disorder as classified</w:t>
      </w:r>
      <w:r w:rsidR="00135F7B" w:rsidRPr="00135F7B">
        <w:t xml:space="preserve"> within Chapter 6 of the International Classification of Diseases, 11th Revision (ICD-11), under code 6B21 (World Health Organi</w:t>
      </w:r>
      <w:r w:rsidR="00795950" w:rsidRPr="001E3934">
        <w:t>z</w:t>
      </w:r>
      <w:r w:rsidR="00135F7B" w:rsidRPr="00135F7B">
        <w:t>ation, 2019). It critically examines the classification and diagnostic criteria of BDD (LO1), while also exploring the evolution of mental health provision from historical to contemporary contexts (LO2). The report evaluates treatment and rehabilitation approaches, analyses current debates such as medicalisation and social media influence, and considers the implications for UK healthcare policy and practice.</w:t>
      </w:r>
    </w:p>
    <w:p w14:paraId="63C77665" w14:textId="3A86B127" w:rsidR="00135F7B" w:rsidRPr="00135F7B" w:rsidRDefault="00135F7B" w:rsidP="001E3934">
      <w:pPr>
        <w:pStyle w:val="NoSpacing"/>
        <w:spacing w:line="276" w:lineRule="auto"/>
      </w:pPr>
    </w:p>
    <w:p w14:paraId="6457A257" w14:textId="77777777" w:rsidR="00AD105B" w:rsidRPr="001E3934" w:rsidRDefault="00AD105B" w:rsidP="001E3934">
      <w:pPr>
        <w:pStyle w:val="NoSpacing"/>
        <w:spacing w:line="276" w:lineRule="auto"/>
      </w:pPr>
    </w:p>
    <w:p w14:paraId="283D2672" w14:textId="77777777" w:rsidR="00AD105B" w:rsidRPr="001E3934" w:rsidRDefault="00AD105B" w:rsidP="001E3934">
      <w:pPr>
        <w:pStyle w:val="NoSpacing"/>
        <w:spacing w:line="276" w:lineRule="auto"/>
      </w:pPr>
    </w:p>
    <w:p w14:paraId="7A0BE01D" w14:textId="77777777" w:rsidR="00AD105B" w:rsidRPr="001E3934" w:rsidRDefault="00AD105B" w:rsidP="001E3934">
      <w:pPr>
        <w:pStyle w:val="NoSpacing"/>
        <w:spacing w:line="276" w:lineRule="auto"/>
      </w:pPr>
    </w:p>
    <w:p w14:paraId="3BA6377E" w14:textId="77777777" w:rsidR="00AD105B" w:rsidRPr="001E3934" w:rsidRDefault="00AD105B" w:rsidP="001E3934">
      <w:pPr>
        <w:pStyle w:val="NoSpacing"/>
        <w:spacing w:line="276" w:lineRule="auto"/>
      </w:pPr>
    </w:p>
    <w:p w14:paraId="6901BA22" w14:textId="77777777" w:rsidR="00331EFD" w:rsidRPr="001E3934" w:rsidRDefault="00331EFD" w:rsidP="001E3934">
      <w:pPr>
        <w:pStyle w:val="NoSpacing"/>
        <w:spacing w:line="276" w:lineRule="auto"/>
      </w:pPr>
    </w:p>
    <w:p w14:paraId="1C68387D" w14:textId="77777777" w:rsidR="00331EFD" w:rsidRPr="001E3934" w:rsidRDefault="00331EFD" w:rsidP="001E3934">
      <w:pPr>
        <w:pStyle w:val="NoSpacing"/>
        <w:spacing w:line="276" w:lineRule="auto"/>
      </w:pPr>
    </w:p>
    <w:p w14:paraId="28A0C98E" w14:textId="77777777" w:rsidR="00331EFD" w:rsidRPr="001E3934" w:rsidRDefault="00331EFD" w:rsidP="001E3934">
      <w:pPr>
        <w:pStyle w:val="NoSpacing"/>
        <w:spacing w:line="276" w:lineRule="auto"/>
      </w:pPr>
    </w:p>
    <w:p w14:paraId="141E0E0C" w14:textId="77777777" w:rsidR="00331EFD" w:rsidRPr="001E3934" w:rsidRDefault="00331EFD" w:rsidP="001E3934">
      <w:pPr>
        <w:pStyle w:val="NoSpacing"/>
        <w:spacing w:line="276" w:lineRule="auto"/>
      </w:pPr>
    </w:p>
    <w:p w14:paraId="05119AB8" w14:textId="77777777" w:rsidR="00331EFD" w:rsidRPr="001E3934" w:rsidRDefault="00331EFD" w:rsidP="001E3934">
      <w:pPr>
        <w:pStyle w:val="NoSpacing"/>
        <w:spacing w:line="276" w:lineRule="auto"/>
      </w:pPr>
    </w:p>
    <w:p w14:paraId="523DD7FD" w14:textId="77777777" w:rsidR="00331EFD" w:rsidRPr="001E3934" w:rsidRDefault="00331EFD" w:rsidP="001E3934">
      <w:pPr>
        <w:pStyle w:val="NoSpacing"/>
        <w:spacing w:line="276" w:lineRule="auto"/>
      </w:pPr>
    </w:p>
    <w:p w14:paraId="27626E1B" w14:textId="77777777" w:rsidR="00331EFD" w:rsidRPr="001E3934" w:rsidRDefault="00331EFD" w:rsidP="001E3934">
      <w:pPr>
        <w:pStyle w:val="NoSpacing"/>
        <w:spacing w:line="276" w:lineRule="auto"/>
      </w:pPr>
    </w:p>
    <w:p w14:paraId="1AE22B32" w14:textId="77777777" w:rsidR="00331EFD" w:rsidRPr="001E3934" w:rsidRDefault="00331EFD" w:rsidP="001E3934">
      <w:pPr>
        <w:pStyle w:val="NoSpacing"/>
        <w:spacing w:line="276" w:lineRule="auto"/>
      </w:pPr>
    </w:p>
    <w:p w14:paraId="1DCE75D4" w14:textId="77777777" w:rsidR="00331EFD" w:rsidRPr="001E3934" w:rsidRDefault="00331EFD" w:rsidP="001E3934">
      <w:pPr>
        <w:pStyle w:val="NoSpacing"/>
        <w:spacing w:line="276" w:lineRule="auto"/>
      </w:pPr>
    </w:p>
    <w:p w14:paraId="31EB6FF3" w14:textId="77777777" w:rsidR="00331EFD" w:rsidRPr="001E3934" w:rsidRDefault="00331EFD" w:rsidP="001E3934">
      <w:pPr>
        <w:pStyle w:val="NoSpacing"/>
        <w:spacing w:line="276" w:lineRule="auto"/>
      </w:pPr>
    </w:p>
    <w:p w14:paraId="6DF26316" w14:textId="77777777" w:rsidR="001E3934" w:rsidRDefault="001E3934" w:rsidP="001E3934">
      <w:pPr>
        <w:pStyle w:val="NoSpacing"/>
        <w:spacing w:line="276" w:lineRule="auto"/>
      </w:pPr>
    </w:p>
    <w:p w14:paraId="2E695B67" w14:textId="77777777" w:rsidR="001E3934" w:rsidRDefault="001E3934" w:rsidP="001E3934">
      <w:pPr>
        <w:pStyle w:val="NoSpacing"/>
        <w:spacing w:line="276" w:lineRule="auto"/>
      </w:pPr>
    </w:p>
    <w:p w14:paraId="7615F3A1" w14:textId="1A2C3E93" w:rsidR="00135F7B" w:rsidRPr="00135F7B" w:rsidRDefault="00135F7B" w:rsidP="001E3934">
      <w:pPr>
        <w:pStyle w:val="NoSpacing"/>
        <w:spacing w:line="276" w:lineRule="auto"/>
      </w:pPr>
      <w:r w:rsidRPr="00135F7B">
        <w:lastRenderedPageBreak/>
        <w:t>Classification and Diagnosis</w:t>
      </w:r>
    </w:p>
    <w:p w14:paraId="433059C1" w14:textId="1AE45BA2" w:rsidR="00135F7B" w:rsidRPr="00135F7B" w:rsidRDefault="00135F7B" w:rsidP="001E3934">
      <w:pPr>
        <w:pStyle w:val="NoSpacing"/>
        <w:spacing w:line="276" w:lineRule="auto"/>
      </w:pPr>
      <w:r w:rsidRPr="00135F7B">
        <w:t>Body Dysmorphic Disorder is classified in ICD-11 under 6B21, within the category of obsessive-compulsive and related disorders (World Health Organi</w:t>
      </w:r>
      <w:r w:rsidR="00795950" w:rsidRPr="001E3934">
        <w:t>z</w:t>
      </w:r>
      <w:r w:rsidRPr="00135F7B">
        <w:t xml:space="preserve">ation, 2019). This classification marks a significant departure from ICD-10, where BDD was not recognised as a distinct disorder and was often included under somatoform disorders or hypochondriasis (Veale and </w:t>
      </w:r>
      <w:proofErr w:type="spellStart"/>
      <w:r w:rsidRPr="00135F7B">
        <w:t>Neziroglu</w:t>
      </w:r>
      <w:proofErr w:type="spellEnd"/>
      <w:r w:rsidRPr="00135F7B">
        <w:t>, 2010).</w:t>
      </w:r>
    </w:p>
    <w:p w14:paraId="30F01B1A" w14:textId="77777777" w:rsidR="00135F7B" w:rsidRPr="00135F7B" w:rsidRDefault="00135F7B" w:rsidP="001E3934">
      <w:pPr>
        <w:pStyle w:val="NoSpacing"/>
        <w:spacing w:line="276" w:lineRule="auto"/>
      </w:pPr>
      <w:r w:rsidRPr="00135F7B">
        <w:t xml:space="preserve">This shift reflects a broader transformation in psychiatric classification systems, moving away from purely symptom-based categories towards an understanding of underlying cognitive and behavioural processes (Stein et al., 2020). The reclassification of BDD alongside obsessive-compulsive disorders is supported by evidence indicating shared features such as intrusive thoughts, compulsive behaviours, and similar neurobiological mechanisms (Phillips et al., 2010; </w:t>
      </w:r>
      <w:proofErr w:type="spellStart"/>
      <w:r w:rsidRPr="00135F7B">
        <w:t>Mataix</w:t>
      </w:r>
      <w:proofErr w:type="spellEnd"/>
      <w:r w:rsidRPr="00135F7B">
        <w:t>-Cols et al., 2017).</w:t>
      </w:r>
    </w:p>
    <w:p w14:paraId="064C940F" w14:textId="1C6ED444" w:rsidR="00135F7B" w:rsidRPr="00135F7B" w:rsidRDefault="00135F7B" w:rsidP="001E3934">
      <w:pPr>
        <w:pStyle w:val="NoSpacing"/>
        <w:spacing w:line="276" w:lineRule="auto"/>
      </w:pPr>
      <w:r w:rsidRPr="00135F7B">
        <w:t xml:space="preserve">The ICD-11 diagnostic criteria for BDD include persistent preoccupation with perceived defects, repetitive behaviours or mental acts in response to these concerns, and significant distress or impairment in functioning </w:t>
      </w:r>
      <w:r w:rsidR="00795950" w:rsidRPr="001E3934">
        <w:t>(World Health Organization, 2019)</w:t>
      </w:r>
      <w:r w:rsidRPr="00135F7B">
        <w:t>. These criteria aim to distinguish BDD from general body dissatisfaction, which is relatively common in the general population.</w:t>
      </w:r>
    </w:p>
    <w:p w14:paraId="42D8AE3C" w14:textId="77777777" w:rsidR="00135F7B" w:rsidRPr="00135F7B" w:rsidRDefault="00135F7B" w:rsidP="001E3934">
      <w:pPr>
        <w:pStyle w:val="NoSpacing"/>
        <w:spacing w:line="276" w:lineRule="auto"/>
      </w:pPr>
      <w:r w:rsidRPr="00135F7B">
        <w:t xml:space="preserve">However, this distinction is not always clear in practice. It could be argued that the expansion of diagnostic criteria risks </w:t>
      </w:r>
      <w:proofErr w:type="spellStart"/>
      <w:r w:rsidRPr="00135F7B">
        <w:t>pathologising</w:t>
      </w:r>
      <w:proofErr w:type="spellEnd"/>
      <w:r w:rsidRPr="00135F7B">
        <w:t xml:space="preserve"> normal experiences of body dissatisfaction, particularly in societies where appearance is highly valued (Fitzsimmons-Craft et al., 2012). This highlights a key limitation of classification systems, as they must balance diagnostic precision with the risk of overdiagnosis.</w:t>
      </w:r>
    </w:p>
    <w:p w14:paraId="0DA102C6" w14:textId="77777777" w:rsidR="00135F7B" w:rsidRPr="00135F7B" w:rsidRDefault="00135F7B" w:rsidP="001E3934">
      <w:pPr>
        <w:pStyle w:val="NoSpacing"/>
        <w:spacing w:line="276" w:lineRule="auto"/>
      </w:pPr>
      <w:r w:rsidRPr="00135F7B">
        <w:t>The terminology used in ICD-11 also reflects a medicalised approach, with the term “disorder” implying pathology. While this supports access to treatment, it may contribute to stigma and overlook the role of cultural and social factors in shaping body image concerns (</w:t>
      </w:r>
      <w:proofErr w:type="spellStart"/>
      <w:r w:rsidRPr="00135F7B">
        <w:t>Kirmayer</w:t>
      </w:r>
      <w:proofErr w:type="spellEnd"/>
      <w:r w:rsidRPr="00135F7B">
        <w:t xml:space="preserve"> and Crafa, 2014). This suggests that classification systems are not purely scientific but are influenced by broader societal values.</w:t>
      </w:r>
    </w:p>
    <w:p w14:paraId="74F42AA3" w14:textId="77777777" w:rsidR="00135F7B" w:rsidRPr="00135F7B" w:rsidRDefault="00135F7B" w:rsidP="001E3934">
      <w:pPr>
        <w:pStyle w:val="NoSpacing"/>
        <w:spacing w:line="276" w:lineRule="auto"/>
      </w:pPr>
      <w:r w:rsidRPr="00135F7B">
        <w:t>Historically, individuals with BDD were often misdiagnosed or overlooked due to the lack of a clear diagnostic category in ICD-10. In contrast, ICD-11 provides greater specificity and clinical recognition, reflecting advancements in psychiatric research and understanding. Nevertheless, BDD remains underdiagnosed, particularly in non-psychiatric settings such as dermatology and cosmetic surgery clinics (Crerand et al., 2019).</w:t>
      </w:r>
    </w:p>
    <w:p w14:paraId="1B5E5F4E" w14:textId="77777777" w:rsidR="00331EFD" w:rsidRPr="001E3934" w:rsidRDefault="00331EFD" w:rsidP="001E3934">
      <w:pPr>
        <w:pStyle w:val="NoSpacing"/>
        <w:spacing w:line="276" w:lineRule="auto"/>
      </w:pPr>
    </w:p>
    <w:p w14:paraId="1BB64E15" w14:textId="77777777" w:rsidR="00331EFD" w:rsidRPr="001E3934" w:rsidRDefault="00331EFD" w:rsidP="001E3934">
      <w:pPr>
        <w:pStyle w:val="NoSpacing"/>
        <w:spacing w:line="276" w:lineRule="auto"/>
      </w:pPr>
    </w:p>
    <w:p w14:paraId="57C75933" w14:textId="77777777" w:rsidR="00331EFD" w:rsidRPr="001E3934" w:rsidRDefault="00331EFD" w:rsidP="001E3934">
      <w:pPr>
        <w:pStyle w:val="NoSpacing"/>
        <w:spacing w:line="276" w:lineRule="auto"/>
      </w:pPr>
    </w:p>
    <w:p w14:paraId="7F3AA39F" w14:textId="77777777" w:rsidR="00331EFD" w:rsidRPr="001E3934" w:rsidRDefault="00331EFD" w:rsidP="001E3934">
      <w:pPr>
        <w:pStyle w:val="NoSpacing"/>
        <w:spacing w:line="276" w:lineRule="auto"/>
      </w:pPr>
    </w:p>
    <w:p w14:paraId="3BE6703C" w14:textId="77777777" w:rsidR="00331EFD" w:rsidRPr="001E3934" w:rsidRDefault="00331EFD" w:rsidP="001E3934">
      <w:pPr>
        <w:pStyle w:val="NoSpacing"/>
        <w:spacing w:line="276" w:lineRule="auto"/>
      </w:pPr>
    </w:p>
    <w:p w14:paraId="697F5FAB" w14:textId="77777777" w:rsidR="00331EFD" w:rsidRPr="001E3934" w:rsidRDefault="00331EFD" w:rsidP="001E3934">
      <w:pPr>
        <w:pStyle w:val="NoSpacing"/>
        <w:spacing w:line="276" w:lineRule="auto"/>
      </w:pPr>
    </w:p>
    <w:p w14:paraId="7028F9CD" w14:textId="77777777" w:rsidR="00331EFD" w:rsidRPr="001E3934" w:rsidRDefault="00331EFD" w:rsidP="001E3934">
      <w:pPr>
        <w:pStyle w:val="NoSpacing"/>
        <w:spacing w:line="276" w:lineRule="auto"/>
      </w:pPr>
    </w:p>
    <w:p w14:paraId="714A517A" w14:textId="77777777" w:rsidR="00331EFD" w:rsidRPr="001E3934" w:rsidRDefault="00331EFD" w:rsidP="001E3934">
      <w:pPr>
        <w:pStyle w:val="NoSpacing"/>
        <w:spacing w:line="276" w:lineRule="auto"/>
      </w:pPr>
    </w:p>
    <w:p w14:paraId="70196A61" w14:textId="52D9316F" w:rsidR="00135F7B" w:rsidRPr="00135F7B" w:rsidRDefault="00135F7B" w:rsidP="001E3934">
      <w:pPr>
        <w:pStyle w:val="NoSpacing"/>
        <w:spacing w:line="276" w:lineRule="auto"/>
      </w:pPr>
      <w:r w:rsidRPr="00135F7B">
        <w:lastRenderedPageBreak/>
        <w:t>Treatment and Rehabilitation</w:t>
      </w:r>
    </w:p>
    <w:p w14:paraId="1A130945" w14:textId="0DE52FC7" w:rsidR="00135F7B" w:rsidRPr="00135F7B" w:rsidRDefault="00135F7B" w:rsidP="001E3934">
      <w:pPr>
        <w:pStyle w:val="NoSpacing"/>
        <w:spacing w:line="276" w:lineRule="auto"/>
      </w:pPr>
      <w:r w:rsidRPr="00135F7B">
        <w:t>Treatment for BDD typically involves a combination of psychological and pharmacological interventions. Cognitive Behavioural Therapy (CBT) is widely regarded as the most effective psychological treatment, focusing on challenging distorted beliefs about appearance and reducing compulsive behaviours (Veale et al., 2016; Wilhelm et al., 2014).</w:t>
      </w:r>
    </w:p>
    <w:p w14:paraId="1ED15AC7" w14:textId="77777777" w:rsidR="00135F7B" w:rsidRPr="001E3934" w:rsidRDefault="00135F7B" w:rsidP="001E3934">
      <w:pPr>
        <w:pStyle w:val="NoSpacing"/>
        <w:spacing w:line="276" w:lineRule="auto"/>
      </w:pPr>
      <w:r w:rsidRPr="001E3934">
        <w:t>While Cognitive Behavioural Therapy (CBT) has demonstrated effectiveness in treating Body Dysmorphic Disorder, its success is dependent on factors such as patient engagement and access to trained professionals (Veale et al., 2016; Wilhelm et al., 2014). Within the UK, access to CBT through NHS services is often limited by long waiting times, which can delay early intervention and negatively impact treatment outcomes (NHS, 2023; NICE, 2022). This highlights a key limitation of current treatment approaches, as their effectiveness is not solely determined by clinical efficacy but is also shaped by structural constraints within healthcare systems. This suggests that improvements in service provision are essential to ensure that evidence-based treatments are accessible in practice.</w:t>
      </w:r>
    </w:p>
    <w:p w14:paraId="1E95B683" w14:textId="68FF223D" w:rsidR="00135F7B" w:rsidRPr="00135F7B" w:rsidRDefault="00135F7B" w:rsidP="001E3934">
      <w:pPr>
        <w:pStyle w:val="NoSpacing"/>
        <w:spacing w:line="276" w:lineRule="auto"/>
      </w:pPr>
      <w:r w:rsidRPr="00135F7B">
        <w:t>Pharmacological treatment, particularly the use of selective serotonin reuptake inhibitors (SSRIs), has also been shown to reduce symptoms of BDD (</w:t>
      </w:r>
      <w:proofErr w:type="spellStart"/>
      <w:r w:rsidRPr="00135F7B">
        <w:t>Ipser</w:t>
      </w:r>
      <w:proofErr w:type="spellEnd"/>
      <w:r w:rsidRPr="00135F7B">
        <w:t xml:space="preserve"> et al., 2009; Phillips, 2017). However, medication alone is rarely sufficient, as it does not address the underlying cognitive distortions associated with the disorder. Additionally, side effects may limit adherence to pharmacological treatment.</w:t>
      </w:r>
    </w:p>
    <w:p w14:paraId="70877AB5" w14:textId="77777777" w:rsidR="00135F7B" w:rsidRPr="00135F7B" w:rsidRDefault="00135F7B" w:rsidP="001E3934">
      <w:pPr>
        <w:pStyle w:val="NoSpacing"/>
        <w:spacing w:line="276" w:lineRule="auto"/>
      </w:pPr>
      <w:r w:rsidRPr="00135F7B">
        <w:t xml:space="preserve">Rehabilitation approaches focus on improving long-term functioning, including social integration, employment, and overall quality of life. However, a significant challenge in the treatment of BDD is the tendency for individuals to seek cosmetic procedures rather than psychological interventions. Research indicates that cosmetic treatments are generally ineffective in alleviating BDD symptoms and may even exacerbate distress (Crerand et al., 2019; </w:t>
      </w:r>
      <w:proofErr w:type="spellStart"/>
      <w:r w:rsidRPr="00135F7B">
        <w:t>Sarwer</w:t>
      </w:r>
      <w:proofErr w:type="spellEnd"/>
      <w:r w:rsidRPr="00135F7B">
        <w:t>, 2019).</w:t>
      </w:r>
    </w:p>
    <w:p w14:paraId="187B57A9" w14:textId="77777777" w:rsidR="00135F7B" w:rsidRPr="00135F7B" w:rsidRDefault="00135F7B" w:rsidP="001E3934">
      <w:pPr>
        <w:pStyle w:val="NoSpacing"/>
        <w:spacing w:line="276" w:lineRule="auto"/>
      </w:pPr>
      <w:r w:rsidRPr="00135F7B">
        <w:t>In the UK, NICE (2022) guidelines recommend CBT and SSRIs as primary treatments for BDD. However, inconsistencies in NHS service provision suggest a gap between policy and practice. Within the UK, the implementation of the Mental Health Act 1983, supported by NHS guidance, emphasises the importance of safeguarding and appropriate treatment for individuals with severe mental health conditions (NHS, 2023).</w:t>
      </w:r>
    </w:p>
    <w:p w14:paraId="4EDEA312" w14:textId="77777777" w:rsidR="00135F7B" w:rsidRPr="00135F7B" w:rsidRDefault="00135F7B" w:rsidP="001E3934">
      <w:pPr>
        <w:pStyle w:val="NoSpacing"/>
        <w:spacing w:line="276" w:lineRule="auto"/>
      </w:pPr>
      <w:r w:rsidRPr="00135F7B">
        <w:t>Globally, treatment approaches vary depending on healthcare infrastructure and cultural attitudes towards mental health. In some contexts, limited access to psychological services may lead individuals to rely more heavily on cosmetic interventions, further complicating treatment outcomes (Castle et al., 2021).</w:t>
      </w:r>
    </w:p>
    <w:p w14:paraId="5A09EACA" w14:textId="77777777" w:rsidR="00331EFD" w:rsidRPr="001E3934" w:rsidRDefault="00331EFD" w:rsidP="001E3934">
      <w:pPr>
        <w:pStyle w:val="NoSpacing"/>
        <w:spacing w:line="276" w:lineRule="auto"/>
      </w:pPr>
    </w:p>
    <w:p w14:paraId="79ADBBD5" w14:textId="77777777" w:rsidR="00331EFD" w:rsidRPr="001E3934" w:rsidRDefault="00331EFD" w:rsidP="001E3934">
      <w:pPr>
        <w:pStyle w:val="NoSpacing"/>
        <w:spacing w:line="276" w:lineRule="auto"/>
      </w:pPr>
    </w:p>
    <w:p w14:paraId="7BE1B624" w14:textId="77777777" w:rsidR="001E3934" w:rsidRDefault="001E3934" w:rsidP="001E3934">
      <w:pPr>
        <w:pStyle w:val="NoSpacing"/>
        <w:spacing w:line="276" w:lineRule="auto"/>
      </w:pPr>
    </w:p>
    <w:p w14:paraId="0324DC7B" w14:textId="77777777" w:rsidR="00AF7301" w:rsidRDefault="00AF7301" w:rsidP="001E3934">
      <w:pPr>
        <w:pStyle w:val="NoSpacing"/>
        <w:spacing w:line="276" w:lineRule="auto"/>
      </w:pPr>
    </w:p>
    <w:p w14:paraId="68DBF4C5" w14:textId="77777777" w:rsidR="00AF7301" w:rsidRDefault="00AF7301" w:rsidP="001E3934">
      <w:pPr>
        <w:pStyle w:val="NoSpacing"/>
        <w:spacing w:line="276" w:lineRule="auto"/>
      </w:pPr>
    </w:p>
    <w:p w14:paraId="24EAE637" w14:textId="382B1BF2" w:rsidR="00135F7B" w:rsidRPr="00135F7B" w:rsidRDefault="00135F7B" w:rsidP="001E3934">
      <w:pPr>
        <w:pStyle w:val="NoSpacing"/>
        <w:spacing w:line="276" w:lineRule="auto"/>
      </w:pPr>
      <w:r w:rsidRPr="00135F7B">
        <w:lastRenderedPageBreak/>
        <w:t>Current Debates and Emerging Issues</w:t>
      </w:r>
    </w:p>
    <w:p w14:paraId="628EA033" w14:textId="6FAC1F5F" w:rsidR="00135F7B" w:rsidRPr="00135F7B" w:rsidRDefault="00135F7B" w:rsidP="001E3934">
      <w:pPr>
        <w:pStyle w:val="NoSpacing"/>
        <w:spacing w:line="276" w:lineRule="auto"/>
      </w:pPr>
      <w:r w:rsidRPr="00135F7B">
        <w:t xml:space="preserve">One of the most significant debates surrounding BDD is the role of social media and digital culture. Exposure to idealised and digitally manipulated images has been linked to increased body dissatisfaction and may contribute to the development of BDD (Holland and Tiggemann, 2016; </w:t>
      </w:r>
      <w:proofErr w:type="spellStart"/>
      <w:r w:rsidRPr="00135F7B">
        <w:t>Fardouly</w:t>
      </w:r>
      <w:proofErr w:type="spellEnd"/>
      <w:r w:rsidRPr="00135F7B">
        <w:t xml:space="preserve"> and Vartanian, 2016). This suggests that BDD cannot be fully understood without considering the broader social environment.</w:t>
      </w:r>
    </w:p>
    <w:p w14:paraId="14A4A4AA" w14:textId="77777777" w:rsidR="00135F7B" w:rsidRPr="00135F7B" w:rsidRDefault="00135F7B" w:rsidP="001E3934">
      <w:pPr>
        <w:pStyle w:val="NoSpacing"/>
        <w:spacing w:line="276" w:lineRule="auto"/>
      </w:pPr>
      <w:r w:rsidRPr="00135F7B">
        <w:t>Critically, this highlights a tension between individual pathology and societal influence. From a sociocultural perspective, the medicalisation of body dissatisfaction may obscure structural issues such as media influence, consumer culture, and unrealistic beauty standards (</w:t>
      </w:r>
      <w:proofErr w:type="spellStart"/>
      <w:r w:rsidRPr="00135F7B">
        <w:t>Kirmayer</w:t>
      </w:r>
      <w:proofErr w:type="spellEnd"/>
      <w:r w:rsidRPr="00135F7B">
        <w:t xml:space="preserve"> and Crafa, 2014). This raises important questions about whether BDD should be conceptualised solely as a clinical disorder or as a response to societal pressures.</w:t>
      </w:r>
    </w:p>
    <w:p w14:paraId="0B4DC2F6" w14:textId="77777777" w:rsidR="00135F7B" w:rsidRPr="00135F7B" w:rsidRDefault="00135F7B" w:rsidP="001E3934">
      <w:pPr>
        <w:pStyle w:val="NoSpacing"/>
        <w:spacing w:line="276" w:lineRule="auto"/>
      </w:pPr>
      <w:r w:rsidRPr="00135F7B">
        <w:t>A further debate concerns the expansion of diagnostic criteria in ICD-11. While broader criteria may improve recognition and access to treatment, they also risk overdiagnosis and the pathologisation of normal experiences (Frances, 2013). This has implications for healthcare systems, which may face increased demand for services.</w:t>
      </w:r>
    </w:p>
    <w:p w14:paraId="413D097F" w14:textId="77777777" w:rsidR="00135F7B" w:rsidRPr="00135F7B" w:rsidRDefault="00135F7B" w:rsidP="001E3934">
      <w:pPr>
        <w:pStyle w:val="NoSpacing"/>
        <w:spacing w:line="276" w:lineRule="auto"/>
      </w:pPr>
      <w:r w:rsidRPr="00135F7B">
        <w:t>The concept of medicalisation is particularly relevant in this context. The classification of BDD can be seen as part of a broader process in which aspects of everyday life are framed as medical problems (Frances, 2013; Rose, 2019). However, rejecting classification altogether could limit access to treatment and support, highlighting a complex tension between clinical and social perspectives.</w:t>
      </w:r>
    </w:p>
    <w:p w14:paraId="5DA21478" w14:textId="77777777" w:rsidR="00135F7B" w:rsidRPr="00135F7B" w:rsidRDefault="00135F7B" w:rsidP="001E3934">
      <w:pPr>
        <w:pStyle w:val="NoSpacing"/>
        <w:spacing w:line="276" w:lineRule="auto"/>
      </w:pPr>
      <w:r w:rsidRPr="00135F7B">
        <w:t>In the UK, legislation such as the Mental Health Act 1983, Mental Capacity Act 2005, and Equality Act 2010 plays a key role in shaping how individuals with BDD are treated and protected (UK Government, 2010). However, disparities in access to services highlight ongoing challenges in translating policy into practice.</w:t>
      </w:r>
    </w:p>
    <w:p w14:paraId="21818E2C" w14:textId="1E8526D0" w:rsidR="00135F7B" w:rsidRPr="00135F7B" w:rsidRDefault="00CF16B5" w:rsidP="001E3934">
      <w:pPr>
        <w:pStyle w:val="NoSpacing"/>
        <w:spacing w:line="276" w:lineRule="auto"/>
      </w:pPr>
      <w:r w:rsidRPr="001E3934">
        <w:t xml:space="preserve">Cultural factors also play a significant role in shaping the experience and diagnosis of Body Dysmorphic Disorder. Beauty standards vary across societies, influencing how appearance-related concerns are expressed, interpreted, and potentially </w:t>
      </w:r>
      <w:proofErr w:type="spellStart"/>
      <w:r w:rsidRPr="001E3934">
        <w:t>pathologised</w:t>
      </w:r>
      <w:proofErr w:type="spellEnd"/>
      <w:r w:rsidRPr="001E3934">
        <w:t xml:space="preserve"> (</w:t>
      </w:r>
      <w:proofErr w:type="spellStart"/>
      <w:r w:rsidRPr="001E3934">
        <w:t>Kirmayer</w:t>
      </w:r>
      <w:proofErr w:type="spellEnd"/>
      <w:r w:rsidRPr="001E3934">
        <w:t xml:space="preserve"> and Crafa, 2014; Rose, 2019). This suggests that diagnostic frameworks such as ICD-11 may not be entirely culturally neutral, as they are shaped by predominantly Western perspectives on mental health. Consequently, this underscores the importance of culturally sensitive approaches to mental health care, ensuring that diagnostic and treatment practices are responsive to diverse social and cultural contexts.</w:t>
      </w:r>
    </w:p>
    <w:p w14:paraId="0A6AD9FE" w14:textId="77777777" w:rsidR="00CF16B5" w:rsidRPr="001E3934" w:rsidRDefault="00CF16B5" w:rsidP="001E3934">
      <w:pPr>
        <w:pStyle w:val="NoSpacing"/>
        <w:spacing w:line="276" w:lineRule="auto"/>
      </w:pPr>
    </w:p>
    <w:p w14:paraId="7FBF2BB9" w14:textId="77777777" w:rsidR="00CF16B5" w:rsidRPr="001E3934" w:rsidRDefault="00CF16B5" w:rsidP="001E3934">
      <w:pPr>
        <w:pStyle w:val="NoSpacing"/>
        <w:spacing w:line="276" w:lineRule="auto"/>
      </w:pPr>
    </w:p>
    <w:p w14:paraId="7AF6F800" w14:textId="77777777" w:rsidR="00CF16B5" w:rsidRPr="001E3934" w:rsidRDefault="00CF16B5" w:rsidP="001E3934">
      <w:pPr>
        <w:pStyle w:val="NoSpacing"/>
        <w:spacing w:line="276" w:lineRule="auto"/>
      </w:pPr>
    </w:p>
    <w:p w14:paraId="4701E6E0" w14:textId="77777777" w:rsidR="00CF16B5" w:rsidRPr="001E3934" w:rsidRDefault="00CF16B5" w:rsidP="001E3934">
      <w:pPr>
        <w:pStyle w:val="NoSpacing"/>
        <w:spacing w:line="276" w:lineRule="auto"/>
      </w:pPr>
    </w:p>
    <w:p w14:paraId="33FB8407" w14:textId="77777777" w:rsidR="00CF16B5" w:rsidRPr="001E3934" w:rsidRDefault="00CF16B5" w:rsidP="001E3934">
      <w:pPr>
        <w:pStyle w:val="NoSpacing"/>
        <w:spacing w:line="276" w:lineRule="auto"/>
      </w:pPr>
    </w:p>
    <w:p w14:paraId="58E1C699" w14:textId="77777777" w:rsidR="00015EA5" w:rsidRDefault="00015EA5" w:rsidP="001E3934">
      <w:pPr>
        <w:pStyle w:val="NoSpacing"/>
        <w:spacing w:line="276" w:lineRule="auto"/>
      </w:pPr>
    </w:p>
    <w:p w14:paraId="0C2BA803" w14:textId="77777777" w:rsidR="00AF7301" w:rsidRDefault="00AF7301" w:rsidP="001E3934">
      <w:pPr>
        <w:pStyle w:val="NoSpacing"/>
        <w:spacing w:line="276" w:lineRule="auto"/>
      </w:pPr>
    </w:p>
    <w:p w14:paraId="58BDDDC6" w14:textId="594A22F3" w:rsidR="00CF16B5" w:rsidRPr="00CF16B5" w:rsidRDefault="00CF16B5" w:rsidP="001E3934">
      <w:pPr>
        <w:pStyle w:val="NoSpacing"/>
        <w:spacing w:line="276" w:lineRule="auto"/>
      </w:pPr>
      <w:r w:rsidRPr="00CF16B5">
        <w:lastRenderedPageBreak/>
        <w:t>Recommendations</w:t>
      </w:r>
    </w:p>
    <w:p w14:paraId="06F1E7F3" w14:textId="5F5E73D9" w:rsidR="00CF16B5" w:rsidRPr="00CF16B5" w:rsidRDefault="00CF16B5" w:rsidP="001E3934">
      <w:pPr>
        <w:pStyle w:val="NoSpacing"/>
        <w:spacing w:line="276" w:lineRule="auto"/>
      </w:pPr>
      <w:r w:rsidRPr="00CF16B5">
        <w:t>Based on the analysis presented, several recommendations can be made to improve the classification, diagnosis, and management of Body Dysmorphic Disorder (BDD).</w:t>
      </w:r>
    </w:p>
    <w:p w14:paraId="095C01CA" w14:textId="77777777" w:rsidR="00CF16B5" w:rsidRPr="00CF16B5" w:rsidRDefault="00CF16B5" w:rsidP="001E3934">
      <w:pPr>
        <w:pStyle w:val="NoSpacing"/>
        <w:spacing w:line="276" w:lineRule="auto"/>
      </w:pPr>
      <w:r w:rsidRPr="00CF16B5">
        <w:t xml:space="preserve">Firstly, ICD-11 should adopt more nuanced, less </w:t>
      </w:r>
      <w:proofErr w:type="spellStart"/>
      <w:r w:rsidRPr="00CF16B5">
        <w:t>pathologising</w:t>
      </w:r>
      <w:proofErr w:type="spellEnd"/>
      <w:r w:rsidRPr="00CF16B5">
        <w:t xml:space="preserve"> language that recognises sociocultural influences alongside clinical impairment. While current classification supports diagnostic clarity, the continued use of the term “disorder” may reinforce a medical model and contribute to stigma (</w:t>
      </w:r>
      <w:proofErr w:type="spellStart"/>
      <w:r w:rsidRPr="00CF16B5">
        <w:t>Kirmayer</w:t>
      </w:r>
      <w:proofErr w:type="spellEnd"/>
      <w:r w:rsidRPr="00CF16B5">
        <w:t xml:space="preserve"> and Crafa, 2014). A more balanced approach may improve both clinical engagement and public understanding.</w:t>
      </w:r>
    </w:p>
    <w:p w14:paraId="29BD51D0" w14:textId="77777777" w:rsidR="00CF16B5" w:rsidRPr="00CF16B5" w:rsidRDefault="00CF16B5" w:rsidP="001E3934">
      <w:pPr>
        <w:pStyle w:val="NoSpacing"/>
        <w:spacing w:line="276" w:lineRule="auto"/>
      </w:pPr>
      <w:r w:rsidRPr="00CF16B5">
        <w:t>Secondly, early detection should be strengthened, particularly in dermatology and cosmetic settings where individuals with BDD frequently present, often leading to underdiagnosis (Crerand et al., 2019). Training professionals in these areas could improve referral pathways and early intervention.</w:t>
      </w:r>
    </w:p>
    <w:p w14:paraId="5EF87193" w14:textId="77777777" w:rsidR="00CF16B5" w:rsidRPr="00CF16B5" w:rsidRDefault="00CF16B5" w:rsidP="001E3934">
      <w:pPr>
        <w:pStyle w:val="NoSpacing"/>
        <w:spacing w:line="276" w:lineRule="auto"/>
      </w:pPr>
      <w:r w:rsidRPr="00CF16B5">
        <w:t>Thirdly, increased NHS funding is needed to address limited access to care. Despite NICE (2022) recommendations promoting early intervention and CBT, long waiting times and service inconsistencies remain significant barriers (NHS, 2023; NICE, 2022). This reflects a gap between policy and practice, highlighting the need for improved service delivery and equitable access.</w:t>
      </w:r>
    </w:p>
    <w:p w14:paraId="7C2A0C82" w14:textId="77777777" w:rsidR="00CF16B5" w:rsidRPr="00CF16B5" w:rsidRDefault="00CF16B5" w:rsidP="001E3934">
      <w:pPr>
        <w:pStyle w:val="NoSpacing"/>
        <w:spacing w:line="276" w:lineRule="auto"/>
      </w:pPr>
      <w:r w:rsidRPr="00CF16B5">
        <w:t xml:space="preserve">Fourthly, public health initiatives should address the impact of social media on body image. Exposure to idealised and digitally altered images is associated with increased body dissatisfaction and may contribute to BDD (Holland and Tiggemann, 2016; </w:t>
      </w:r>
      <w:proofErr w:type="spellStart"/>
      <w:r w:rsidRPr="00CF16B5">
        <w:t>Fardouly</w:t>
      </w:r>
      <w:proofErr w:type="spellEnd"/>
      <w:r w:rsidRPr="00CF16B5">
        <w:t xml:space="preserve"> and Vartanian, 2016). Promoting digital literacy and realistic standards could support prevention.</w:t>
      </w:r>
    </w:p>
    <w:p w14:paraId="742EDDF2" w14:textId="77777777" w:rsidR="00CF16B5" w:rsidRPr="00CF16B5" w:rsidRDefault="00CF16B5" w:rsidP="001E3934">
      <w:pPr>
        <w:pStyle w:val="NoSpacing"/>
        <w:spacing w:line="276" w:lineRule="auto"/>
      </w:pPr>
      <w:r w:rsidRPr="00CF16B5">
        <w:t>Additionally, greater integration between mental health services, education, and primary care is needed to support early identification and intervention. A more preventative and holistic approach would improve long-term outcomes.</w:t>
      </w:r>
    </w:p>
    <w:p w14:paraId="45057D88" w14:textId="77777777" w:rsidR="00CF16B5" w:rsidRPr="00CF16B5" w:rsidRDefault="00CF16B5" w:rsidP="001E3934">
      <w:pPr>
        <w:pStyle w:val="NoSpacing"/>
        <w:spacing w:line="276" w:lineRule="auto"/>
      </w:pPr>
      <w:r w:rsidRPr="00CF16B5">
        <w:t>Finally, treatment should emphasise person-centred care, tailored to individual needs and informed by lived experience, which has been shown to improve engagement and effectiveness (Phillips, 2017).</w:t>
      </w:r>
    </w:p>
    <w:p w14:paraId="7747D065" w14:textId="77777777" w:rsidR="00CF16B5" w:rsidRPr="001E3934" w:rsidRDefault="00CF16B5" w:rsidP="001E3934">
      <w:pPr>
        <w:pStyle w:val="NoSpacing"/>
        <w:spacing w:line="276" w:lineRule="auto"/>
      </w:pPr>
    </w:p>
    <w:p w14:paraId="7B82E2A9" w14:textId="77777777" w:rsidR="00CF16B5" w:rsidRPr="001E3934" w:rsidRDefault="00CF16B5" w:rsidP="001E3934">
      <w:pPr>
        <w:pStyle w:val="NoSpacing"/>
        <w:spacing w:line="276" w:lineRule="auto"/>
      </w:pPr>
    </w:p>
    <w:p w14:paraId="623E6A0C" w14:textId="77777777" w:rsidR="00CF16B5" w:rsidRPr="001E3934" w:rsidRDefault="00CF16B5" w:rsidP="001E3934">
      <w:pPr>
        <w:pStyle w:val="NoSpacing"/>
        <w:spacing w:line="276" w:lineRule="auto"/>
      </w:pPr>
    </w:p>
    <w:p w14:paraId="6BC381E0" w14:textId="77777777" w:rsidR="00CF16B5" w:rsidRPr="001E3934" w:rsidRDefault="00CF16B5" w:rsidP="001E3934">
      <w:pPr>
        <w:pStyle w:val="NoSpacing"/>
        <w:spacing w:line="276" w:lineRule="auto"/>
      </w:pPr>
    </w:p>
    <w:p w14:paraId="133A7901" w14:textId="77777777" w:rsidR="00CF16B5" w:rsidRPr="001E3934" w:rsidRDefault="00CF16B5" w:rsidP="001E3934">
      <w:pPr>
        <w:pStyle w:val="NoSpacing"/>
        <w:spacing w:line="276" w:lineRule="auto"/>
      </w:pPr>
    </w:p>
    <w:p w14:paraId="6556DCBA" w14:textId="77777777" w:rsidR="00CF16B5" w:rsidRPr="001E3934" w:rsidRDefault="00CF16B5" w:rsidP="001E3934">
      <w:pPr>
        <w:pStyle w:val="NoSpacing"/>
        <w:spacing w:line="276" w:lineRule="auto"/>
      </w:pPr>
    </w:p>
    <w:p w14:paraId="5F0724BF" w14:textId="77777777" w:rsidR="00CF16B5" w:rsidRPr="001E3934" w:rsidRDefault="00CF16B5" w:rsidP="001E3934">
      <w:pPr>
        <w:pStyle w:val="NoSpacing"/>
        <w:spacing w:line="276" w:lineRule="auto"/>
      </w:pPr>
    </w:p>
    <w:p w14:paraId="63A429B1" w14:textId="77777777" w:rsidR="00CF16B5" w:rsidRPr="001E3934" w:rsidRDefault="00CF16B5" w:rsidP="001E3934">
      <w:pPr>
        <w:pStyle w:val="NoSpacing"/>
        <w:spacing w:line="276" w:lineRule="auto"/>
      </w:pPr>
    </w:p>
    <w:p w14:paraId="7DD8B60A" w14:textId="77777777" w:rsidR="00CF16B5" w:rsidRPr="001E3934" w:rsidRDefault="00CF16B5" w:rsidP="001E3934">
      <w:pPr>
        <w:pStyle w:val="NoSpacing"/>
        <w:spacing w:line="276" w:lineRule="auto"/>
      </w:pPr>
    </w:p>
    <w:p w14:paraId="403EBD9D" w14:textId="77777777" w:rsidR="00795950" w:rsidRPr="001E3934" w:rsidRDefault="00795950" w:rsidP="001E3934">
      <w:pPr>
        <w:pStyle w:val="NoSpacing"/>
        <w:spacing w:line="276" w:lineRule="auto"/>
      </w:pPr>
    </w:p>
    <w:p w14:paraId="22E98E21" w14:textId="77777777" w:rsidR="00795950" w:rsidRPr="001E3934" w:rsidRDefault="00795950" w:rsidP="001E3934">
      <w:pPr>
        <w:pStyle w:val="NoSpacing"/>
        <w:spacing w:line="276" w:lineRule="auto"/>
      </w:pPr>
    </w:p>
    <w:p w14:paraId="7C127FA2" w14:textId="77777777" w:rsidR="00015EA5" w:rsidRDefault="00015EA5" w:rsidP="001E3934">
      <w:pPr>
        <w:pStyle w:val="NoSpacing"/>
        <w:spacing w:line="276" w:lineRule="auto"/>
      </w:pPr>
    </w:p>
    <w:p w14:paraId="02807200" w14:textId="77777777" w:rsidR="00AF7301" w:rsidRDefault="00AF7301" w:rsidP="001E3934">
      <w:pPr>
        <w:pStyle w:val="NoSpacing"/>
        <w:spacing w:line="276" w:lineRule="auto"/>
      </w:pPr>
    </w:p>
    <w:p w14:paraId="61321921" w14:textId="01D92581" w:rsidR="00135F7B" w:rsidRPr="00135F7B" w:rsidRDefault="00135F7B" w:rsidP="001E3934">
      <w:pPr>
        <w:pStyle w:val="NoSpacing"/>
        <w:spacing w:line="276" w:lineRule="auto"/>
      </w:pPr>
      <w:r w:rsidRPr="00135F7B">
        <w:lastRenderedPageBreak/>
        <w:t xml:space="preserve">Conclusion </w:t>
      </w:r>
    </w:p>
    <w:p w14:paraId="59FAF98D" w14:textId="11029857" w:rsidR="00135F7B" w:rsidRPr="00135F7B" w:rsidRDefault="00135F7B" w:rsidP="001E3934">
      <w:pPr>
        <w:pStyle w:val="NoSpacing"/>
        <w:spacing w:line="276" w:lineRule="auto"/>
      </w:pPr>
      <w:r w:rsidRPr="00135F7B">
        <w:t xml:space="preserve">In conclusion, Body Dysmorphic Disorder represents a complex and multifaceted mental health condition that reflects the interaction between psychological processes and wider sociocultural influences (Holland and Tiggemann, 2016; </w:t>
      </w:r>
      <w:proofErr w:type="spellStart"/>
      <w:r w:rsidRPr="00135F7B">
        <w:t>Kirmayer</w:t>
      </w:r>
      <w:proofErr w:type="spellEnd"/>
      <w:r w:rsidRPr="00135F7B">
        <w:t xml:space="preserve"> and Crafa, 2014). The classification of BDD within ICD-11, under code 6B21, demonstrates a significant advancement in diagnostic clarity and clinical recognition, particularly when compared to earlier frameworks such as ICD-10 (World Health Organi</w:t>
      </w:r>
      <w:r w:rsidR="00795950" w:rsidRPr="001E3934">
        <w:t>z</w:t>
      </w:r>
      <w:r w:rsidRPr="00135F7B">
        <w:t xml:space="preserve">ation, 2019; Veale and </w:t>
      </w:r>
      <w:proofErr w:type="spellStart"/>
      <w:r w:rsidRPr="00135F7B">
        <w:t>Neziroglu</w:t>
      </w:r>
      <w:proofErr w:type="spellEnd"/>
      <w:r w:rsidRPr="00135F7B">
        <w:t>, 2010). This shift highlights the progression of psychiatric understanding, moving towards more structured and evidence-based classification systems (Stein et al., 2020).</w:t>
      </w:r>
      <w:r w:rsidR="004A1BF9">
        <w:t xml:space="preserve"> </w:t>
      </w:r>
    </w:p>
    <w:p w14:paraId="0C448C03" w14:textId="1CDD68B1" w:rsidR="00135F7B" w:rsidRPr="00135F7B" w:rsidRDefault="00135F7B" w:rsidP="001E3934">
      <w:pPr>
        <w:pStyle w:val="NoSpacing"/>
        <w:spacing w:line="276" w:lineRule="auto"/>
      </w:pPr>
      <w:r w:rsidRPr="00135F7B">
        <w:t xml:space="preserve">However, despite these developments, important challenges remain. Diagnostic processes continue to be limited by </w:t>
      </w:r>
      <w:proofErr w:type="spellStart"/>
      <w:r w:rsidR="00CF16B5" w:rsidRPr="001E3934">
        <w:t>underrecognition</w:t>
      </w:r>
      <w:proofErr w:type="spellEnd"/>
      <w:r w:rsidRPr="00135F7B">
        <w:t xml:space="preserve"> in clinical practice, particularly in non-psychiatric settings (Crerand et al., 2019), while broader diagnostic criteria raise concerns regarding potential overdiagnosis and the medicalisation of socially influenced experiences (Frances, 2013). </w:t>
      </w:r>
      <w:r w:rsidR="00CF16B5" w:rsidRPr="001E3934">
        <w:t xml:space="preserve">Finally, further research is needed to explore long-term treatment outcomes, particularly in relation to the effectiveness of Cognitive Behavioural Therapy (CBT) and pharmacological interventions over time (Veale et al., 2016; </w:t>
      </w:r>
      <w:proofErr w:type="spellStart"/>
      <w:r w:rsidR="00CF16B5" w:rsidRPr="001E3934">
        <w:t>Ipser</w:t>
      </w:r>
      <w:proofErr w:type="spellEnd"/>
      <w:r w:rsidR="00CF16B5" w:rsidRPr="001E3934">
        <w:t xml:space="preserve"> et al., 2009). While existing evidence supports their short-term efficacy, there remains limited understanding of sustained recovery and relapse prevention. In addition, there is a need to investigate the impact of cultural, gender, and technological factors on the development and experience of BDD, as current research in these areas remains relatively underdeveloped (</w:t>
      </w:r>
      <w:proofErr w:type="spellStart"/>
      <w:r w:rsidR="00CF16B5" w:rsidRPr="001E3934">
        <w:t>Fardouly</w:t>
      </w:r>
      <w:proofErr w:type="spellEnd"/>
      <w:r w:rsidR="00CF16B5" w:rsidRPr="001E3934">
        <w:t xml:space="preserve"> and Vartanian, 2016; </w:t>
      </w:r>
      <w:proofErr w:type="spellStart"/>
      <w:r w:rsidR="00CF16B5" w:rsidRPr="001E3934">
        <w:t>Kirmayer</w:t>
      </w:r>
      <w:proofErr w:type="spellEnd"/>
      <w:r w:rsidR="00CF16B5" w:rsidRPr="001E3934">
        <w:t xml:space="preserve"> and Crafa, 2014). This suggests that future research should adopt a more interdisciplinary approach, integrating psychological, social, and cultural perspectives to provide a more comprehensive understanding of the disorder.</w:t>
      </w:r>
    </w:p>
    <w:p w14:paraId="62B378BE" w14:textId="77777777" w:rsidR="00CF16B5" w:rsidRPr="001E3934" w:rsidRDefault="00CF16B5" w:rsidP="001E3934">
      <w:pPr>
        <w:pStyle w:val="NoSpacing"/>
        <w:spacing w:line="276" w:lineRule="auto"/>
      </w:pPr>
      <w:r w:rsidRPr="001E3934">
        <w:t xml:space="preserve">In terms of treatment and rehabilitation, while interventions such as Cognitive Behavioural Therapy (CBT) and pharmacological approaches have demonstrated effectiveness in managing Body Dysmorphic Disorder (Veale et al., 2016; </w:t>
      </w:r>
      <w:proofErr w:type="spellStart"/>
      <w:r w:rsidRPr="001E3934">
        <w:t>Ipser</w:t>
      </w:r>
      <w:proofErr w:type="spellEnd"/>
      <w:r w:rsidRPr="001E3934">
        <w:t xml:space="preserve"> et al., 2009), their impact is often constrained by structural barriers, including limited access to NHS services and inconsistencies in provision across regions (NHS, 2023; NICE, 2022). This suggests that treatment outcomes are not solely determined by clinical effectiveness but are significantly influenced by systemic factors within healthcare delivery. Consequently, this reflects wider issues within contemporary mental health systems, where policy recommendations, such as those outlined by NICE (2022), are not always fully realised in practice, highlighting a persistent gap between evidence-based guidance and real-world implementation.</w:t>
      </w:r>
    </w:p>
    <w:p w14:paraId="16D4A2A8" w14:textId="166603FB" w:rsidR="00135F7B" w:rsidRPr="00135F7B" w:rsidRDefault="00135F7B" w:rsidP="001E3934">
      <w:pPr>
        <w:pStyle w:val="NoSpacing"/>
        <w:spacing w:line="276" w:lineRule="auto"/>
      </w:pPr>
      <w:r w:rsidRPr="00135F7B">
        <w:t>Furthermore, ongoing debates surrounding social media influence, cultural expectations, and the role of medicalisation suggest that BDD cannot be fully understood through a purely clinical lens (</w:t>
      </w:r>
      <w:proofErr w:type="spellStart"/>
      <w:r w:rsidRPr="00135F7B">
        <w:t>Fardouly</w:t>
      </w:r>
      <w:proofErr w:type="spellEnd"/>
      <w:r w:rsidRPr="00135F7B">
        <w:t xml:space="preserve"> and Vartanian, 2016; Rose, 2019). Instead, a more holistic and interdisciplinary approach is required, incorporating </w:t>
      </w:r>
      <w:r w:rsidRPr="00135F7B">
        <w:lastRenderedPageBreak/>
        <w:t>psychological, social, and cultural perspectives. This reinforces the importance of considering both historical and contemporary developments in mental health provision.</w:t>
      </w:r>
    </w:p>
    <w:p w14:paraId="7670C78B" w14:textId="06CECF4F" w:rsidR="00135F7B" w:rsidRPr="00135F7B" w:rsidRDefault="00135F7B" w:rsidP="001E3934">
      <w:pPr>
        <w:pStyle w:val="NoSpacing"/>
        <w:spacing w:line="276" w:lineRule="auto"/>
      </w:pPr>
      <w:r w:rsidRPr="00135F7B">
        <w:t>Ultimately, improving outcomes for individuals with BDD requires continued refinement of classification systems such as ICD-11 (World Health Organi</w:t>
      </w:r>
      <w:r w:rsidR="00795950" w:rsidRPr="001E3934">
        <w:t>z</w:t>
      </w:r>
      <w:r w:rsidRPr="00135F7B">
        <w:t>ation, 2019), alongside increased investment in mental health services, improved early detection strategies, and greater public awareness of the disorder. Future research should also focus on the long-term effectiveness of interventions and the impact of emerging societal factors, particularly digital environments, on body image and mental health.</w:t>
      </w:r>
    </w:p>
    <w:p w14:paraId="5FA40865" w14:textId="77777777" w:rsidR="00135F7B" w:rsidRPr="00135F7B" w:rsidRDefault="00135F7B" w:rsidP="001E3934">
      <w:pPr>
        <w:pStyle w:val="NoSpacing"/>
        <w:spacing w:line="276" w:lineRule="auto"/>
      </w:pPr>
      <w:r w:rsidRPr="00135F7B">
        <w:t>Overall, while ICD-11 represents a significant step forward, it is evident that classification alone is insufficient. Meaningful progress will depend on bridging the gap between diagnostic frameworks, clinical practice, and the broader social context in which mental health conditions develop.</w:t>
      </w:r>
    </w:p>
    <w:p w14:paraId="0F59C0BC" w14:textId="77777777" w:rsidR="00135F7B" w:rsidRPr="001E3934" w:rsidRDefault="00135F7B" w:rsidP="001E3934">
      <w:pPr>
        <w:pStyle w:val="NoSpacing"/>
        <w:spacing w:line="276" w:lineRule="auto"/>
      </w:pPr>
    </w:p>
    <w:p w14:paraId="7ED853B3" w14:textId="77777777" w:rsidR="00135F7B" w:rsidRPr="001E3934" w:rsidRDefault="00135F7B" w:rsidP="001E3934">
      <w:pPr>
        <w:pStyle w:val="NoSpacing"/>
        <w:spacing w:line="276" w:lineRule="auto"/>
      </w:pPr>
    </w:p>
    <w:p w14:paraId="047BE2A7" w14:textId="77777777" w:rsidR="00135F7B" w:rsidRPr="001E3934" w:rsidRDefault="00135F7B" w:rsidP="001E3934">
      <w:pPr>
        <w:pStyle w:val="NoSpacing"/>
        <w:spacing w:line="276" w:lineRule="auto"/>
      </w:pPr>
    </w:p>
    <w:p w14:paraId="2A508350" w14:textId="77777777" w:rsidR="00135F7B" w:rsidRPr="001E3934" w:rsidRDefault="00135F7B" w:rsidP="001E3934">
      <w:pPr>
        <w:pStyle w:val="NoSpacing"/>
        <w:spacing w:line="276" w:lineRule="auto"/>
      </w:pPr>
    </w:p>
    <w:p w14:paraId="08D5F4E1" w14:textId="77777777" w:rsidR="00135F7B" w:rsidRPr="001E3934" w:rsidRDefault="00135F7B" w:rsidP="001E3934">
      <w:pPr>
        <w:pStyle w:val="NoSpacing"/>
        <w:spacing w:line="276" w:lineRule="auto"/>
      </w:pPr>
    </w:p>
    <w:p w14:paraId="5113F5B8" w14:textId="77777777" w:rsidR="00135F7B" w:rsidRPr="001E3934" w:rsidRDefault="00135F7B" w:rsidP="001E3934">
      <w:pPr>
        <w:pStyle w:val="NoSpacing"/>
        <w:spacing w:line="276" w:lineRule="auto"/>
      </w:pPr>
    </w:p>
    <w:p w14:paraId="29D4D3F4" w14:textId="77777777" w:rsidR="00135F7B" w:rsidRPr="001E3934" w:rsidRDefault="00135F7B" w:rsidP="001E3934">
      <w:pPr>
        <w:pStyle w:val="NoSpacing"/>
        <w:spacing w:line="276" w:lineRule="auto"/>
      </w:pPr>
    </w:p>
    <w:p w14:paraId="338A9191" w14:textId="77777777" w:rsidR="00135F7B" w:rsidRPr="001E3934" w:rsidRDefault="00135F7B" w:rsidP="001E3934">
      <w:pPr>
        <w:pStyle w:val="NoSpacing"/>
        <w:spacing w:line="276" w:lineRule="auto"/>
      </w:pPr>
    </w:p>
    <w:p w14:paraId="34587356" w14:textId="77777777" w:rsidR="00135F7B" w:rsidRPr="001E3934" w:rsidRDefault="00135F7B" w:rsidP="001E3934">
      <w:pPr>
        <w:pStyle w:val="NoSpacing"/>
        <w:spacing w:line="276" w:lineRule="auto"/>
      </w:pPr>
    </w:p>
    <w:p w14:paraId="52BD707E" w14:textId="77777777" w:rsidR="00CF16B5" w:rsidRPr="001E3934" w:rsidRDefault="00CF16B5" w:rsidP="001E3934">
      <w:pPr>
        <w:pStyle w:val="NoSpacing"/>
        <w:spacing w:line="276" w:lineRule="auto"/>
      </w:pPr>
    </w:p>
    <w:p w14:paraId="0E501268" w14:textId="77777777" w:rsidR="00CF16B5" w:rsidRPr="001E3934" w:rsidRDefault="00CF16B5" w:rsidP="001E3934">
      <w:pPr>
        <w:pStyle w:val="NoSpacing"/>
        <w:spacing w:line="276" w:lineRule="auto"/>
      </w:pPr>
    </w:p>
    <w:p w14:paraId="72B6D5FA" w14:textId="77777777" w:rsidR="00CF16B5" w:rsidRPr="001E3934" w:rsidRDefault="00CF16B5" w:rsidP="001E3934">
      <w:pPr>
        <w:pStyle w:val="NoSpacing"/>
        <w:spacing w:line="276" w:lineRule="auto"/>
      </w:pPr>
    </w:p>
    <w:p w14:paraId="711A9884" w14:textId="77777777" w:rsidR="00CF16B5" w:rsidRPr="001E3934" w:rsidRDefault="00CF16B5" w:rsidP="001E3934">
      <w:pPr>
        <w:pStyle w:val="NoSpacing"/>
        <w:spacing w:line="276" w:lineRule="auto"/>
      </w:pPr>
    </w:p>
    <w:p w14:paraId="27190614" w14:textId="77777777" w:rsidR="00CF16B5" w:rsidRPr="001E3934" w:rsidRDefault="00CF16B5" w:rsidP="001E3934">
      <w:pPr>
        <w:pStyle w:val="NoSpacing"/>
        <w:spacing w:line="276" w:lineRule="auto"/>
      </w:pPr>
    </w:p>
    <w:p w14:paraId="6F4A91EB" w14:textId="77777777" w:rsidR="00CF16B5" w:rsidRPr="001E3934" w:rsidRDefault="00CF16B5" w:rsidP="001E3934">
      <w:pPr>
        <w:pStyle w:val="NoSpacing"/>
        <w:spacing w:line="276" w:lineRule="auto"/>
      </w:pPr>
    </w:p>
    <w:p w14:paraId="406F9853" w14:textId="77777777" w:rsidR="00CF16B5" w:rsidRPr="001E3934" w:rsidRDefault="00CF16B5" w:rsidP="001E3934">
      <w:pPr>
        <w:pStyle w:val="NoSpacing"/>
        <w:spacing w:line="276" w:lineRule="auto"/>
      </w:pPr>
    </w:p>
    <w:p w14:paraId="18FA48D5" w14:textId="77777777" w:rsidR="00CF16B5" w:rsidRPr="001E3934" w:rsidRDefault="00CF16B5" w:rsidP="001E3934">
      <w:pPr>
        <w:pStyle w:val="NoSpacing"/>
        <w:spacing w:line="276" w:lineRule="auto"/>
      </w:pPr>
    </w:p>
    <w:p w14:paraId="3910C83C" w14:textId="77777777" w:rsidR="00CF16B5" w:rsidRPr="001E3934" w:rsidRDefault="00CF16B5" w:rsidP="001E3934">
      <w:pPr>
        <w:pStyle w:val="NoSpacing"/>
        <w:spacing w:line="276" w:lineRule="auto"/>
      </w:pPr>
    </w:p>
    <w:p w14:paraId="19748628" w14:textId="77777777" w:rsidR="00CF16B5" w:rsidRPr="001E3934" w:rsidRDefault="00CF16B5" w:rsidP="001E3934">
      <w:pPr>
        <w:pStyle w:val="NoSpacing"/>
        <w:spacing w:line="276" w:lineRule="auto"/>
      </w:pPr>
    </w:p>
    <w:p w14:paraId="37BFBB18" w14:textId="77777777" w:rsidR="00CF16B5" w:rsidRPr="001E3934" w:rsidRDefault="00CF16B5" w:rsidP="001E3934">
      <w:pPr>
        <w:pStyle w:val="NoSpacing"/>
        <w:spacing w:line="276" w:lineRule="auto"/>
      </w:pPr>
    </w:p>
    <w:p w14:paraId="36AF32FF" w14:textId="77777777" w:rsidR="00CF16B5" w:rsidRPr="001E3934" w:rsidRDefault="00CF16B5" w:rsidP="001E3934">
      <w:pPr>
        <w:pStyle w:val="NoSpacing"/>
        <w:spacing w:line="276" w:lineRule="auto"/>
      </w:pPr>
    </w:p>
    <w:p w14:paraId="240EA851" w14:textId="77777777" w:rsidR="00CF16B5" w:rsidRPr="001E3934" w:rsidRDefault="00CF16B5" w:rsidP="001E3934">
      <w:pPr>
        <w:pStyle w:val="NoSpacing"/>
        <w:spacing w:line="276" w:lineRule="auto"/>
      </w:pPr>
    </w:p>
    <w:p w14:paraId="1F79F373" w14:textId="77777777" w:rsidR="00CF16B5" w:rsidRPr="001E3934" w:rsidRDefault="00CF16B5" w:rsidP="001E3934">
      <w:pPr>
        <w:pStyle w:val="NoSpacing"/>
        <w:spacing w:line="276" w:lineRule="auto"/>
      </w:pPr>
    </w:p>
    <w:p w14:paraId="7634C3A4" w14:textId="77777777" w:rsidR="00CF16B5" w:rsidRPr="001E3934" w:rsidRDefault="00CF16B5" w:rsidP="001E3934">
      <w:pPr>
        <w:pStyle w:val="NoSpacing"/>
        <w:spacing w:line="276" w:lineRule="auto"/>
      </w:pPr>
    </w:p>
    <w:p w14:paraId="4891F43C" w14:textId="77777777" w:rsidR="00CF16B5" w:rsidRPr="001E3934" w:rsidRDefault="00CF16B5" w:rsidP="001E3934">
      <w:pPr>
        <w:pStyle w:val="NoSpacing"/>
        <w:spacing w:line="276" w:lineRule="auto"/>
      </w:pPr>
    </w:p>
    <w:p w14:paraId="2002EFA3" w14:textId="77777777" w:rsidR="00CF16B5" w:rsidRPr="001E3934" w:rsidRDefault="00CF16B5" w:rsidP="001E3934">
      <w:pPr>
        <w:pStyle w:val="NoSpacing"/>
        <w:spacing w:line="276" w:lineRule="auto"/>
      </w:pPr>
    </w:p>
    <w:p w14:paraId="5872B372" w14:textId="77777777" w:rsidR="00795950" w:rsidRPr="001E3934" w:rsidRDefault="00795950" w:rsidP="001E3934">
      <w:pPr>
        <w:pStyle w:val="NoSpacing"/>
        <w:spacing w:line="276" w:lineRule="auto"/>
      </w:pPr>
    </w:p>
    <w:p w14:paraId="60F2CF6F" w14:textId="77777777" w:rsidR="001E3934" w:rsidRDefault="001E3934" w:rsidP="001E3934">
      <w:pPr>
        <w:pStyle w:val="NoSpacing"/>
        <w:spacing w:line="276" w:lineRule="auto"/>
      </w:pPr>
    </w:p>
    <w:p w14:paraId="274CB412" w14:textId="77777777" w:rsidR="001E3934" w:rsidRDefault="001E3934" w:rsidP="001E3934">
      <w:pPr>
        <w:pStyle w:val="NoSpacing"/>
        <w:spacing w:line="276" w:lineRule="auto"/>
      </w:pPr>
    </w:p>
    <w:p w14:paraId="13E936D5" w14:textId="5E0CACC4" w:rsidR="00CF16B5" w:rsidRPr="001E3934" w:rsidRDefault="00CF16B5" w:rsidP="001E3934">
      <w:pPr>
        <w:pStyle w:val="NoSpacing"/>
        <w:spacing w:line="276" w:lineRule="auto"/>
      </w:pPr>
      <w:r w:rsidRPr="001E3934">
        <w:lastRenderedPageBreak/>
        <w:t>Reference List</w:t>
      </w:r>
    </w:p>
    <w:p w14:paraId="65CD28BD" w14:textId="44A4DA59" w:rsidR="00795950" w:rsidRDefault="00795950" w:rsidP="001E3934">
      <w:pPr>
        <w:pStyle w:val="NoSpacing"/>
        <w:spacing w:line="276" w:lineRule="auto"/>
      </w:pPr>
      <w:r w:rsidRPr="001E3934">
        <w:t xml:space="preserve">American Psychiatric Association (2022) </w:t>
      </w:r>
      <w:r w:rsidRPr="001E3934">
        <w:rPr>
          <w:i/>
          <w:iCs/>
        </w:rPr>
        <w:t>Diagnostic and Statistical Manual of Mental Disorders (5th ed., text rev.)</w:t>
      </w:r>
      <w:r w:rsidRPr="001E3934">
        <w:t>. Washington, DC: APA.</w:t>
      </w:r>
    </w:p>
    <w:p w14:paraId="128EF2A9" w14:textId="77777777" w:rsidR="00CF16B5" w:rsidRPr="00135F7B" w:rsidRDefault="00CF16B5" w:rsidP="001E3934">
      <w:pPr>
        <w:pStyle w:val="NoSpacing"/>
        <w:spacing w:line="276" w:lineRule="auto"/>
      </w:pPr>
      <w:r w:rsidRPr="00135F7B">
        <w:t xml:space="preserve">Castle, D., Rossell, S. and Kyrios, M. (2021) ‘Body dysmorphic disorder: A review of current concepts’, </w:t>
      </w:r>
      <w:r w:rsidRPr="00135F7B">
        <w:rPr>
          <w:i/>
          <w:iCs/>
        </w:rPr>
        <w:t>Australian &amp; New Zealand Journal of Psychiatry</w:t>
      </w:r>
      <w:r w:rsidRPr="00135F7B">
        <w:t>, 55(1), pp. 8–21.</w:t>
      </w:r>
    </w:p>
    <w:p w14:paraId="10FFF43F" w14:textId="77777777" w:rsidR="00CF16B5" w:rsidRPr="00135F7B" w:rsidRDefault="00CF16B5" w:rsidP="001E3934">
      <w:pPr>
        <w:pStyle w:val="NoSpacing"/>
        <w:spacing w:line="276" w:lineRule="auto"/>
      </w:pPr>
      <w:r w:rsidRPr="00135F7B">
        <w:t xml:space="preserve">Conrado, L.A., </w:t>
      </w:r>
      <w:proofErr w:type="spellStart"/>
      <w:r w:rsidRPr="00135F7B">
        <w:t>Hounie</w:t>
      </w:r>
      <w:proofErr w:type="spellEnd"/>
      <w:r w:rsidRPr="00135F7B">
        <w:t xml:space="preserve">, A.G., Diniz, J.B. and Fossaluza, V. (2010) ‘Body dysmorphic disorder among dermatologic patients’, </w:t>
      </w:r>
      <w:r w:rsidRPr="00135F7B">
        <w:rPr>
          <w:i/>
          <w:iCs/>
        </w:rPr>
        <w:t>International Journal of Dermatology</w:t>
      </w:r>
      <w:r w:rsidRPr="00135F7B">
        <w:t>, 49(12), pp. 1422–1428.</w:t>
      </w:r>
    </w:p>
    <w:p w14:paraId="4649C6DD" w14:textId="77777777" w:rsidR="00CF16B5" w:rsidRPr="00135F7B" w:rsidRDefault="00CF16B5" w:rsidP="001E3934">
      <w:pPr>
        <w:pStyle w:val="NoSpacing"/>
        <w:spacing w:line="276" w:lineRule="auto"/>
      </w:pPr>
      <w:r w:rsidRPr="00135F7B">
        <w:t xml:space="preserve">Crerand, C.E., Menard, W., Phillips, K.A. and </w:t>
      </w:r>
      <w:proofErr w:type="spellStart"/>
      <w:r w:rsidRPr="00135F7B">
        <w:t>Sarwer</w:t>
      </w:r>
      <w:proofErr w:type="spellEnd"/>
      <w:r w:rsidRPr="00135F7B">
        <w:t xml:space="preserve">, D.B. (2019) ‘Cosmetic treatment outcomes in body dysmorphic disorder’, </w:t>
      </w:r>
      <w:r w:rsidRPr="00135F7B">
        <w:rPr>
          <w:i/>
          <w:iCs/>
        </w:rPr>
        <w:t>Plastic and Reconstructive Surgery</w:t>
      </w:r>
      <w:r w:rsidRPr="00135F7B">
        <w:t>, 143(1), pp. 1–10.</w:t>
      </w:r>
    </w:p>
    <w:p w14:paraId="175EEC0C" w14:textId="77777777" w:rsidR="00CF16B5" w:rsidRPr="00135F7B" w:rsidRDefault="00CF16B5" w:rsidP="001E3934">
      <w:pPr>
        <w:pStyle w:val="NoSpacing"/>
        <w:spacing w:line="276" w:lineRule="auto"/>
      </w:pPr>
      <w:r w:rsidRPr="00135F7B">
        <w:t xml:space="preserve">Didie, E.R., Menard, W., Stern, A.P. and Phillips, K.A. (2010) ‘Occupational functioning and impairment in body dysmorphic disorder’, </w:t>
      </w:r>
      <w:r w:rsidRPr="00135F7B">
        <w:rPr>
          <w:i/>
          <w:iCs/>
        </w:rPr>
        <w:t>CNS Spectrums</w:t>
      </w:r>
      <w:r w:rsidRPr="00135F7B">
        <w:t>, 13(4), pp. 330–339.</w:t>
      </w:r>
    </w:p>
    <w:p w14:paraId="2F924115" w14:textId="77777777" w:rsidR="00CF16B5" w:rsidRPr="00135F7B" w:rsidRDefault="00CF16B5" w:rsidP="001E3934">
      <w:pPr>
        <w:pStyle w:val="NoSpacing"/>
        <w:spacing w:line="276" w:lineRule="auto"/>
      </w:pPr>
      <w:r w:rsidRPr="00135F7B">
        <w:t xml:space="preserve">Fang, A. and Wilhelm, S. (2015) ‘Clinical features, cognitive biases, and treatment of body dysmorphic disorder’, </w:t>
      </w:r>
      <w:r w:rsidRPr="00135F7B">
        <w:rPr>
          <w:i/>
          <w:iCs/>
        </w:rPr>
        <w:t>Annual Review of Clinical Psychology</w:t>
      </w:r>
      <w:r w:rsidRPr="00135F7B">
        <w:t>, 11, pp. 187–212.</w:t>
      </w:r>
    </w:p>
    <w:p w14:paraId="18D7895D" w14:textId="77777777" w:rsidR="00CF16B5" w:rsidRPr="00135F7B" w:rsidRDefault="00CF16B5" w:rsidP="001E3934">
      <w:pPr>
        <w:pStyle w:val="NoSpacing"/>
        <w:spacing w:line="276" w:lineRule="auto"/>
      </w:pPr>
      <w:proofErr w:type="spellStart"/>
      <w:r w:rsidRPr="00135F7B">
        <w:t>Fardouly</w:t>
      </w:r>
      <w:proofErr w:type="spellEnd"/>
      <w:r w:rsidRPr="00135F7B">
        <w:t>, J. and Vartanian, L.R. (2016) ‘</w:t>
      </w:r>
      <w:proofErr w:type="gramStart"/>
      <w:r w:rsidRPr="00135F7B">
        <w:t>Social media</w:t>
      </w:r>
      <w:proofErr w:type="gramEnd"/>
      <w:r w:rsidRPr="00135F7B">
        <w:t xml:space="preserve"> and body image concerns: Current research and future directions’, </w:t>
      </w:r>
      <w:r w:rsidRPr="00135F7B">
        <w:rPr>
          <w:i/>
          <w:iCs/>
        </w:rPr>
        <w:t>Current Opinion in Psychology</w:t>
      </w:r>
      <w:r w:rsidRPr="00135F7B">
        <w:t>, 9, pp. 1–5.</w:t>
      </w:r>
    </w:p>
    <w:p w14:paraId="1FBD7A3F" w14:textId="77777777" w:rsidR="00CF16B5" w:rsidRPr="00135F7B" w:rsidRDefault="00CF16B5" w:rsidP="001E3934">
      <w:pPr>
        <w:pStyle w:val="NoSpacing"/>
        <w:spacing w:line="276" w:lineRule="auto"/>
      </w:pPr>
      <w:r w:rsidRPr="00135F7B">
        <w:t xml:space="preserve">Fitzsimmons-Craft, E.E., </w:t>
      </w:r>
      <w:proofErr w:type="spellStart"/>
      <w:r w:rsidRPr="00135F7B">
        <w:t>Bardone</w:t>
      </w:r>
      <w:proofErr w:type="spellEnd"/>
      <w:r w:rsidRPr="00135F7B">
        <w:t xml:space="preserve">-Cone, A.M. and Harney, M.B. (2012) ‘Development of body image disturbance’, </w:t>
      </w:r>
      <w:r w:rsidRPr="00135F7B">
        <w:rPr>
          <w:i/>
          <w:iCs/>
        </w:rPr>
        <w:t>Journal of Abnormal Psychology</w:t>
      </w:r>
      <w:r w:rsidRPr="00135F7B">
        <w:t>, 121(1), pp. 77–87.</w:t>
      </w:r>
    </w:p>
    <w:p w14:paraId="430784F9" w14:textId="77777777" w:rsidR="00CF16B5" w:rsidRPr="00135F7B" w:rsidRDefault="00CF16B5" w:rsidP="001E3934">
      <w:pPr>
        <w:pStyle w:val="NoSpacing"/>
        <w:spacing w:line="276" w:lineRule="auto"/>
      </w:pPr>
      <w:r w:rsidRPr="00135F7B">
        <w:t xml:space="preserve">Frances, A. (2013) </w:t>
      </w:r>
      <w:r w:rsidRPr="00135F7B">
        <w:rPr>
          <w:i/>
          <w:iCs/>
        </w:rPr>
        <w:t>Saving Normal: An Insider’s Revolt Against Out-of-Control Psychiatric Diagnosis</w:t>
      </w:r>
      <w:r w:rsidRPr="00135F7B">
        <w:t>. New York: HarperCollins.</w:t>
      </w:r>
    </w:p>
    <w:p w14:paraId="1285263E" w14:textId="77777777" w:rsidR="00CF16B5" w:rsidRPr="00135F7B" w:rsidRDefault="00CF16B5" w:rsidP="001E3934">
      <w:pPr>
        <w:pStyle w:val="NoSpacing"/>
        <w:spacing w:line="276" w:lineRule="auto"/>
      </w:pPr>
      <w:r w:rsidRPr="00135F7B">
        <w:t xml:space="preserve">Holland, G. and Tiggemann, M. (2016) ‘A systematic review of social networking sites and body image’, </w:t>
      </w:r>
      <w:r w:rsidRPr="00135F7B">
        <w:rPr>
          <w:i/>
          <w:iCs/>
        </w:rPr>
        <w:t>Body Image</w:t>
      </w:r>
      <w:r w:rsidRPr="00135F7B">
        <w:t>, 17, pp. 100–110.</w:t>
      </w:r>
    </w:p>
    <w:p w14:paraId="1918CD93" w14:textId="77777777" w:rsidR="00CF16B5" w:rsidRPr="00135F7B" w:rsidRDefault="00CF16B5" w:rsidP="001E3934">
      <w:pPr>
        <w:pStyle w:val="NoSpacing"/>
        <w:spacing w:line="276" w:lineRule="auto"/>
      </w:pPr>
      <w:proofErr w:type="spellStart"/>
      <w:r w:rsidRPr="00135F7B">
        <w:t>Ipser</w:t>
      </w:r>
      <w:proofErr w:type="spellEnd"/>
      <w:r w:rsidRPr="00135F7B">
        <w:t xml:space="preserve">, J.C., Sander, C. and Stein, D.J. (2009) ‘Pharmacotherapy for body dysmorphic disorder’, </w:t>
      </w:r>
      <w:r w:rsidRPr="00135F7B">
        <w:rPr>
          <w:i/>
          <w:iCs/>
        </w:rPr>
        <w:t>Cochrane Database of Systematic Reviews</w:t>
      </w:r>
      <w:r w:rsidRPr="00135F7B">
        <w:t>, Issue 1.</w:t>
      </w:r>
    </w:p>
    <w:p w14:paraId="67934AF4" w14:textId="77777777" w:rsidR="00CF16B5" w:rsidRPr="00135F7B" w:rsidRDefault="00CF16B5" w:rsidP="001E3934">
      <w:pPr>
        <w:pStyle w:val="NoSpacing"/>
        <w:spacing w:line="276" w:lineRule="auto"/>
      </w:pPr>
      <w:proofErr w:type="spellStart"/>
      <w:r w:rsidRPr="00135F7B">
        <w:t>Kirmayer</w:t>
      </w:r>
      <w:proofErr w:type="spellEnd"/>
      <w:r w:rsidRPr="00135F7B">
        <w:t xml:space="preserve">, L.J. and Crafa, D. (2014) ‘What kind of science for psychiatry?’, </w:t>
      </w:r>
      <w:r w:rsidRPr="00135F7B">
        <w:rPr>
          <w:i/>
          <w:iCs/>
        </w:rPr>
        <w:t>Current Opinion in Psychology</w:t>
      </w:r>
      <w:r w:rsidRPr="00135F7B">
        <w:t>, 8, pp. 45–50.</w:t>
      </w:r>
    </w:p>
    <w:p w14:paraId="18AF6895" w14:textId="77777777" w:rsidR="00CF16B5" w:rsidRPr="00135F7B" w:rsidRDefault="00CF16B5" w:rsidP="001E3934">
      <w:pPr>
        <w:pStyle w:val="NoSpacing"/>
        <w:spacing w:line="276" w:lineRule="auto"/>
      </w:pPr>
      <w:proofErr w:type="spellStart"/>
      <w:r w:rsidRPr="00135F7B">
        <w:t>Mataix</w:t>
      </w:r>
      <w:proofErr w:type="spellEnd"/>
      <w:r w:rsidRPr="00135F7B">
        <w:t xml:space="preserve">-Cols, D., Fernández de la Cruz, L., Isomura, K., Anson, M. and Turner, C. (2017) ‘The obsessive-compulsive spectrum’, </w:t>
      </w:r>
      <w:r w:rsidRPr="00135F7B">
        <w:rPr>
          <w:i/>
          <w:iCs/>
        </w:rPr>
        <w:t>World Psychiatry</w:t>
      </w:r>
      <w:r w:rsidRPr="00135F7B">
        <w:t>, 16(1), pp. 70–71.</w:t>
      </w:r>
    </w:p>
    <w:p w14:paraId="1C4BCBDC" w14:textId="77777777" w:rsidR="00CF16B5" w:rsidRPr="00135F7B" w:rsidRDefault="00CF16B5" w:rsidP="001E3934">
      <w:pPr>
        <w:pStyle w:val="NoSpacing"/>
        <w:spacing w:line="276" w:lineRule="auto"/>
      </w:pPr>
      <w:r w:rsidRPr="00135F7B">
        <w:t xml:space="preserve">Moncrieff, J. (2018) </w:t>
      </w:r>
      <w:r w:rsidRPr="00135F7B">
        <w:rPr>
          <w:i/>
          <w:iCs/>
        </w:rPr>
        <w:t>The Myth of the Chemical Cure</w:t>
      </w:r>
      <w:r w:rsidRPr="00135F7B">
        <w:t>. London: Palgrave Macmillan.</w:t>
      </w:r>
    </w:p>
    <w:p w14:paraId="22D88573" w14:textId="77777777" w:rsidR="00CF16B5" w:rsidRPr="00135F7B" w:rsidRDefault="00CF16B5" w:rsidP="001E3934">
      <w:pPr>
        <w:pStyle w:val="NoSpacing"/>
        <w:spacing w:line="276" w:lineRule="auto"/>
      </w:pPr>
      <w:r w:rsidRPr="00135F7B">
        <w:t xml:space="preserve">NHS (2023) </w:t>
      </w:r>
      <w:r w:rsidRPr="00135F7B">
        <w:rPr>
          <w:i/>
          <w:iCs/>
        </w:rPr>
        <w:t>Mental Health Act guidance</w:t>
      </w:r>
      <w:r w:rsidRPr="00135F7B">
        <w:t xml:space="preserve">. Available at: </w:t>
      </w:r>
      <w:hyperlink r:id="rId8" w:tgtFrame="_new" w:history="1">
        <w:r w:rsidRPr="00135F7B">
          <w:rPr>
            <w:rStyle w:val="Hyperlink"/>
            <w:rFonts w:ascii="Arial" w:hAnsi="Arial" w:cs="Arial"/>
            <w:sz w:val="22"/>
            <w:szCs w:val="22"/>
          </w:rPr>
          <w:t>https://www.nhs.uk</w:t>
        </w:r>
      </w:hyperlink>
      <w:r w:rsidRPr="00135F7B">
        <w:t xml:space="preserve"> (Accessed: 2</w:t>
      </w:r>
      <w:r w:rsidRPr="001E3934">
        <w:t>2</w:t>
      </w:r>
      <w:r w:rsidRPr="00135F7B">
        <w:t xml:space="preserve"> March 2026).</w:t>
      </w:r>
    </w:p>
    <w:p w14:paraId="67844E0A" w14:textId="77777777" w:rsidR="00CF16B5" w:rsidRPr="00135F7B" w:rsidRDefault="00CF16B5" w:rsidP="001E3934">
      <w:pPr>
        <w:pStyle w:val="NoSpacing"/>
        <w:spacing w:line="276" w:lineRule="auto"/>
      </w:pPr>
      <w:r w:rsidRPr="00135F7B">
        <w:t xml:space="preserve">NICE (2022) </w:t>
      </w:r>
      <w:proofErr w:type="gramStart"/>
      <w:r w:rsidRPr="00135F7B">
        <w:rPr>
          <w:i/>
          <w:iCs/>
        </w:rPr>
        <w:t>Obsessive-compulsive disorder</w:t>
      </w:r>
      <w:proofErr w:type="gramEnd"/>
      <w:r w:rsidRPr="00135F7B">
        <w:rPr>
          <w:i/>
          <w:iCs/>
        </w:rPr>
        <w:t xml:space="preserve"> and body dysmorphic disorder: treatment</w:t>
      </w:r>
      <w:r w:rsidRPr="00135F7B">
        <w:t>. London: National Institute for Health and Care Excellence.</w:t>
      </w:r>
    </w:p>
    <w:p w14:paraId="59B2B77D" w14:textId="77777777" w:rsidR="00CF16B5" w:rsidRPr="00135F7B" w:rsidRDefault="00CF16B5" w:rsidP="001E3934">
      <w:pPr>
        <w:pStyle w:val="NoSpacing"/>
        <w:spacing w:line="276" w:lineRule="auto"/>
      </w:pPr>
      <w:r w:rsidRPr="00135F7B">
        <w:t xml:space="preserve">Phillips, K.A. (2004) ‘Body dysmorphic disorder: recognising and treating imagined ugliness’, </w:t>
      </w:r>
      <w:r w:rsidRPr="00135F7B">
        <w:rPr>
          <w:i/>
          <w:iCs/>
        </w:rPr>
        <w:t>Postgraduate Medical Journal</w:t>
      </w:r>
      <w:r w:rsidRPr="00135F7B">
        <w:t>, 80(940), pp. 67–71.</w:t>
      </w:r>
    </w:p>
    <w:p w14:paraId="383618CB" w14:textId="77777777" w:rsidR="00CF16B5" w:rsidRPr="00135F7B" w:rsidRDefault="00CF16B5" w:rsidP="001E3934">
      <w:pPr>
        <w:pStyle w:val="NoSpacing"/>
        <w:spacing w:line="276" w:lineRule="auto"/>
      </w:pPr>
      <w:r w:rsidRPr="00135F7B">
        <w:t xml:space="preserve">Phillips, K.A. (2017) </w:t>
      </w:r>
      <w:r w:rsidRPr="00135F7B">
        <w:rPr>
          <w:i/>
          <w:iCs/>
        </w:rPr>
        <w:t>Body Dysmorphic Disorder: Advances in Research and Clinical Practice</w:t>
      </w:r>
      <w:r w:rsidRPr="00135F7B">
        <w:t>. Oxford: Oxford University Press.</w:t>
      </w:r>
    </w:p>
    <w:p w14:paraId="0E61EA2F" w14:textId="77777777" w:rsidR="00CF16B5" w:rsidRPr="00135F7B" w:rsidRDefault="00CF16B5" w:rsidP="001E3934">
      <w:pPr>
        <w:pStyle w:val="NoSpacing"/>
        <w:spacing w:line="276" w:lineRule="auto"/>
      </w:pPr>
      <w:r w:rsidRPr="00135F7B">
        <w:t xml:space="preserve">Phillips, K.A., Stein, D.J., Rauch, S.L. and Hollander, E. (2010) ‘Should BDD be in the OCD spectrum?’, </w:t>
      </w:r>
      <w:r w:rsidRPr="00135F7B">
        <w:rPr>
          <w:i/>
          <w:iCs/>
        </w:rPr>
        <w:t>Depression and Anxiety</w:t>
      </w:r>
      <w:r w:rsidRPr="00135F7B">
        <w:t>, 27(6), pp. 556–562.</w:t>
      </w:r>
    </w:p>
    <w:p w14:paraId="5D61B6A8" w14:textId="77777777" w:rsidR="00CF16B5" w:rsidRPr="00135F7B" w:rsidRDefault="00CF16B5" w:rsidP="001E3934">
      <w:pPr>
        <w:pStyle w:val="NoSpacing"/>
        <w:spacing w:line="276" w:lineRule="auto"/>
      </w:pPr>
      <w:r w:rsidRPr="00135F7B">
        <w:t xml:space="preserve">Rose, N. (2019) </w:t>
      </w:r>
      <w:r w:rsidRPr="00135F7B">
        <w:rPr>
          <w:i/>
          <w:iCs/>
        </w:rPr>
        <w:t>Our Psychiatric Future</w:t>
      </w:r>
      <w:r w:rsidRPr="00135F7B">
        <w:t>. Cambridge: Polity Press.</w:t>
      </w:r>
    </w:p>
    <w:p w14:paraId="08A943F8" w14:textId="77777777" w:rsidR="00CF16B5" w:rsidRPr="00135F7B" w:rsidRDefault="00CF16B5" w:rsidP="001E3934">
      <w:pPr>
        <w:pStyle w:val="NoSpacing"/>
        <w:spacing w:line="276" w:lineRule="auto"/>
      </w:pPr>
      <w:proofErr w:type="spellStart"/>
      <w:r w:rsidRPr="00135F7B">
        <w:lastRenderedPageBreak/>
        <w:t>Sarwer</w:t>
      </w:r>
      <w:proofErr w:type="spellEnd"/>
      <w:r w:rsidRPr="00135F7B">
        <w:t xml:space="preserve">, D.B. (2019) ‘Cosmetic surgery and body dysmorphic disorder’, </w:t>
      </w:r>
      <w:r w:rsidRPr="00135F7B">
        <w:rPr>
          <w:i/>
          <w:iCs/>
        </w:rPr>
        <w:t>JAMA Psychiatry</w:t>
      </w:r>
      <w:r w:rsidRPr="00135F7B">
        <w:t>, 76(8), pp. 775–776.</w:t>
      </w:r>
    </w:p>
    <w:p w14:paraId="60A13B03" w14:textId="77777777" w:rsidR="00CF16B5" w:rsidRPr="00135F7B" w:rsidRDefault="00CF16B5" w:rsidP="001E3934">
      <w:pPr>
        <w:pStyle w:val="NoSpacing"/>
        <w:spacing w:line="276" w:lineRule="auto"/>
      </w:pPr>
      <w:r w:rsidRPr="00135F7B">
        <w:t xml:space="preserve">Stein, D.J., Reed, G.M. and First, M.B. (2020) ‘ICD-11 classification of mental disorders’, </w:t>
      </w:r>
      <w:r w:rsidRPr="00135F7B">
        <w:rPr>
          <w:i/>
          <w:iCs/>
        </w:rPr>
        <w:t>The Lancet Psychiatry</w:t>
      </w:r>
      <w:r w:rsidRPr="00135F7B">
        <w:t>, 7(3), pp. 225–226.</w:t>
      </w:r>
    </w:p>
    <w:p w14:paraId="2461CB97" w14:textId="77777777" w:rsidR="00CF16B5" w:rsidRPr="00135F7B" w:rsidRDefault="00CF16B5" w:rsidP="001E3934">
      <w:pPr>
        <w:pStyle w:val="NoSpacing"/>
        <w:spacing w:line="276" w:lineRule="auto"/>
      </w:pPr>
      <w:r w:rsidRPr="00135F7B">
        <w:t xml:space="preserve">Veale, D. and </w:t>
      </w:r>
      <w:proofErr w:type="spellStart"/>
      <w:r w:rsidRPr="00135F7B">
        <w:t>Neziroglu</w:t>
      </w:r>
      <w:proofErr w:type="spellEnd"/>
      <w:r w:rsidRPr="00135F7B">
        <w:t xml:space="preserve">, F. (2010) </w:t>
      </w:r>
      <w:r w:rsidRPr="00135F7B">
        <w:rPr>
          <w:i/>
          <w:iCs/>
        </w:rPr>
        <w:t>Body Dysmorphic Disorder: A Treatment Manual</w:t>
      </w:r>
      <w:r w:rsidRPr="00135F7B">
        <w:t>. Chichester: Wiley.</w:t>
      </w:r>
    </w:p>
    <w:p w14:paraId="56CC301A" w14:textId="77777777" w:rsidR="00CF16B5" w:rsidRPr="00135F7B" w:rsidRDefault="00CF16B5" w:rsidP="001E3934">
      <w:pPr>
        <w:pStyle w:val="NoSpacing"/>
        <w:spacing w:line="276" w:lineRule="auto"/>
      </w:pPr>
      <w:r w:rsidRPr="00135F7B">
        <w:t xml:space="preserve">Veale, D., Miles, S. and Anson, M. (2016) ‘Cognitive behaviour therapy for body dysmorphic disorder’, </w:t>
      </w:r>
      <w:r w:rsidRPr="00135F7B">
        <w:rPr>
          <w:i/>
          <w:iCs/>
        </w:rPr>
        <w:t>Behaviour Research and Therapy</w:t>
      </w:r>
      <w:r w:rsidRPr="00135F7B">
        <w:t>, 87, pp. 1–9.</w:t>
      </w:r>
    </w:p>
    <w:p w14:paraId="725E43E3" w14:textId="77777777" w:rsidR="00CF16B5" w:rsidRPr="00135F7B" w:rsidRDefault="00CF16B5" w:rsidP="001E3934">
      <w:pPr>
        <w:pStyle w:val="NoSpacing"/>
        <w:spacing w:line="276" w:lineRule="auto"/>
      </w:pPr>
      <w:r w:rsidRPr="00135F7B">
        <w:t>Wilhelm, S., Phillips, K.A. and Steketee, G. (2014) ‘Cognitive-</w:t>
      </w:r>
      <w:proofErr w:type="spellStart"/>
      <w:r w:rsidRPr="00135F7B">
        <w:t>behavioral</w:t>
      </w:r>
      <w:proofErr w:type="spellEnd"/>
      <w:r w:rsidRPr="00135F7B">
        <w:t xml:space="preserve"> therapy for body dysmorphic disorder’, </w:t>
      </w:r>
      <w:r w:rsidRPr="00135F7B">
        <w:rPr>
          <w:i/>
          <w:iCs/>
        </w:rPr>
        <w:t>American Journal of Psychiatry</w:t>
      </w:r>
      <w:r w:rsidRPr="00135F7B">
        <w:t>, 171(8), pp. 897–904.</w:t>
      </w:r>
    </w:p>
    <w:p w14:paraId="3C9772B4" w14:textId="0E31CA18" w:rsidR="00CF16B5" w:rsidRPr="001E3934" w:rsidRDefault="00CF16B5" w:rsidP="001E3934">
      <w:pPr>
        <w:pStyle w:val="NoSpacing"/>
        <w:spacing w:line="276" w:lineRule="auto"/>
      </w:pPr>
      <w:r w:rsidRPr="00135F7B">
        <w:t>World Health Organi</w:t>
      </w:r>
      <w:r w:rsidR="00795950" w:rsidRPr="001E3934">
        <w:t>z</w:t>
      </w:r>
      <w:r w:rsidRPr="00135F7B">
        <w:t xml:space="preserve">ation (2019) </w:t>
      </w:r>
      <w:r w:rsidRPr="00135F7B">
        <w:rPr>
          <w:i/>
          <w:iCs/>
        </w:rPr>
        <w:t>International Classification of Diseases 11th Revision (ICD-11), Chapter 6: Mental, behavioural or neurodevelopmental disorders</w:t>
      </w:r>
      <w:r w:rsidRPr="00135F7B">
        <w:t xml:space="preserve">. Available at: </w:t>
      </w:r>
      <w:hyperlink r:id="rId9" w:tgtFrame="_new" w:history="1">
        <w:r w:rsidRPr="00135F7B">
          <w:rPr>
            <w:rStyle w:val="Hyperlink"/>
            <w:rFonts w:ascii="Arial" w:hAnsi="Arial" w:cs="Arial"/>
            <w:sz w:val="22"/>
            <w:szCs w:val="22"/>
          </w:rPr>
          <w:t>https://icd.who.int/</w:t>
        </w:r>
      </w:hyperlink>
      <w:r w:rsidRPr="00135F7B">
        <w:t xml:space="preserve"> (Accessed: 2</w:t>
      </w:r>
      <w:r w:rsidRPr="001E3934">
        <w:t>4</w:t>
      </w:r>
      <w:r w:rsidRPr="00135F7B">
        <w:t xml:space="preserve"> March 2026).</w:t>
      </w:r>
    </w:p>
    <w:p w14:paraId="3966C064" w14:textId="77777777" w:rsidR="00795950" w:rsidRPr="001E3934" w:rsidRDefault="00795950" w:rsidP="001E3934">
      <w:pPr>
        <w:pStyle w:val="NoSpacing"/>
        <w:spacing w:line="276" w:lineRule="auto"/>
      </w:pPr>
    </w:p>
    <w:p w14:paraId="3FB7AB74" w14:textId="77777777" w:rsidR="00795950" w:rsidRPr="001E3934" w:rsidRDefault="00795950" w:rsidP="001E3934">
      <w:pPr>
        <w:pStyle w:val="NoSpacing"/>
        <w:spacing w:line="276" w:lineRule="auto"/>
      </w:pPr>
    </w:p>
    <w:sectPr w:rsidR="00795950" w:rsidRPr="001E393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2AF80" w14:textId="77777777" w:rsidR="00DF5EB3" w:rsidRDefault="00DF5EB3" w:rsidP="00BE64A9">
      <w:pPr>
        <w:spacing w:after="0" w:line="240" w:lineRule="auto"/>
      </w:pPr>
      <w:r>
        <w:separator/>
      </w:r>
    </w:p>
  </w:endnote>
  <w:endnote w:type="continuationSeparator" w:id="0">
    <w:p w14:paraId="4B99FB9B" w14:textId="77777777" w:rsidR="00DF5EB3" w:rsidRDefault="00DF5EB3" w:rsidP="00BE6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83107"/>
      <w:docPartObj>
        <w:docPartGallery w:val="Page Numbers (Bottom of Page)"/>
        <w:docPartUnique/>
      </w:docPartObj>
    </w:sdtPr>
    <w:sdtEndPr>
      <w:rPr>
        <w:noProof/>
      </w:rPr>
    </w:sdtEndPr>
    <w:sdtContent>
      <w:p w14:paraId="47FAA158" w14:textId="4D9C560D" w:rsidR="00BE64A9" w:rsidRDefault="00BE64A9">
        <w:pPr>
          <w:pStyle w:val="Footer"/>
        </w:pPr>
        <w:r>
          <w:fldChar w:fldCharType="begin"/>
        </w:r>
        <w:r>
          <w:instrText xml:space="preserve"> PAGE   \* MERGEFORMAT </w:instrText>
        </w:r>
        <w:r>
          <w:fldChar w:fldCharType="separate"/>
        </w:r>
        <w:r>
          <w:rPr>
            <w:noProof/>
          </w:rPr>
          <w:t>2</w:t>
        </w:r>
        <w:r>
          <w:rPr>
            <w:noProof/>
          </w:rPr>
          <w:fldChar w:fldCharType="end"/>
        </w:r>
      </w:p>
    </w:sdtContent>
  </w:sdt>
  <w:p w14:paraId="4B153C94" w14:textId="77777777" w:rsidR="00BE64A9" w:rsidRDefault="00BE6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EAB5D" w14:textId="77777777" w:rsidR="00DF5EB3" w:rsidRDefault="00DF5EB3" w:rsidP="00BE64A9">
      <w:pPr>
        <w:spacing w:after="0" w:line="240" w:lineRule="auto"/>
      </w:pPr>
      <w:r>
        <w:separator/>
      </w:r>
    </w:p>
  </w:footnote>
  <w:footnote w:type="continuationSeparator" w:id="0">
    <w:p w14:paraId="3E047853" w14:textId="77777777" w:rsidR="00DF5EB3" w:rsidRDefault="00DF5EB3" w:rsidP="00BE6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76E65"/>
    <w:multiLevelType w:val="hybridMultilevel"/>
    <w:tmpl w:val="DD56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F1BDF"/>
    <w:multiLevelType w:val="multilevel"/>
    <w:tmpl w:val="E25A2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5046526">
    <w:abstractNumId w:val="0"/>
  </w:num>
  <w:num w:numId="2" w16cid:durableId="874847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F7B"/>
    <w:rsid w:val="00015EA5"/>
    <w:rsid w:val="00135F7B"/>
    <w:rsid w:val="0014583B"/>
    <w:rsid w:val="001E3934"/>
    <w:rsid w:val="00331EFD"/>
    <w:rsid w:val="004837FF"/>
    <w:rsid w:val="004A1BF9"/>
    <w:rsid w:val="005C3015"/>
    <w:rsid w:val="00795950"/>
    <w:rsid w:val="00A75E3C"/>
    <w:rsid w:val="00AD105B"/>
    <w:rsid w:val="00AF7301"/>
    <w:rsid w:val="00B84D35"/>
    <w:rsid w:val="00BE5ECA"/>
    <w:rsid w:val="00BE64A9"/>
    <w:rsid w:val="00C50266"/>
    <w:rsid w:val="00CC5FA0"/>
    <w:rsid w:val="00CF16B5"/>
    <w:rsid w:val="00DF5EB3"/>
    <w:rsid w:val="00EC1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1A0A"/>
  <w15:chartTrackingRefBased/>
  <w15:docId w15:val="{B825BCE3-47B2-4890-9686-AD76FEC7A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F7B"/>
    <w:rPr>
      <w:rFonts w:eastAsiaTheme="majorEastAsia" w:cstheme="majorBidi"/>
      <w:color w:val="272727" w:themeColor="text1" w:themeTint="D8"/>
    </w:rPr>
  </w:style>
  <w:style w:type="paragraph" w:styleId="Title">
    <w:name w:val="Title"/>
    <w:basedOn w:val="Normal"/>
    <w:next w:val="Normal"/>
    <w:link w:val="TitleChar"/>
    <w:uiPriority w:val="10"/>
    <w:qFormat/>
    <w:rsid w:val="00135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F7B"/>
    <w:pPr>
      <w:spacing w:before="160"/>
      <w:jc w:val="center"/>
    </w:pPr>
    <w:rPr>
      <w:i/>
      <w:iCs/>
      <w:color w:val="404040" w:themeColor="text1" w:themeTint="BF"/>
    </w:rPr>
  </w:style>
  <w:style w:type="character" w:customStyle="1" w:styleId="QuoteChar">
    <w:name w:val="Quote Char"/>
    <w:basedOn w:val="DefaultParagraphFont"/>
    <w:link w:val="Quote"/>
    <w:uiPriority w:val="29"/>
    <w:rsid w:val="00135F7B"/>
    <w:rPr>
      <w:i/>
      <w:iCs/>
      <w:color w:val="404040" w:themeColor="text1" w:themeTint="BF"/>
    </w:rPr>
  </w:style>
  <w:style w:type="paragraph" w:styleId="ListParagraph">
    <w:name w:val="List Paragraph"/>
    <w:basedOn w:val="Normal"/>
    <w:uiPriority w:val="34"/>
    <w:qFormat/>
    <w:rsid w:val="00135F7B"/>
    <w:pPr>
      <w:ind w:left="720"/>
      <w:contextualSpacing/>
    </w:pPr>
  </w:style>
  <w:style w:type="character" w:styleId="IntenseEmphasis">
    <w:name w:val="Intense Emphasis"/>
    <w:basedOn w:val="DefaultParagraphFont"/>
    <w:uiPriority w:val="21"/>
    <w:qFormat/>
    <w:rsid w:val="00135F7B"/>
    <w:rPr>
      <w:i/>
      <w:iCs/>
      <w:color w:val="0F4761" w:themeColor="accent1" w:themeShade="BF"/>
    </w:rPr>
  </w:style>
  <w:style w:type="paragraph" w:styleId="IntenseQuote">
    <w:name w:val="Intense Quote"/>
    <w:basedOn w:val="Normal"/>
    <w:next w:val="Normal"/>
    <w:link w:val="IntenseQuoteChar"/>
    <w:uiPriority w:val="30"/>
    <w:qFormat/>
    <w:rsid w:val="00135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F7B"/>
    <w:rPr>
      <w:i/>
      <w:iCs/>
      <w:color w:val="0F4761" w:themeColor="accent1" w:themeShade="BF"/>
    </w:rPr>
  </w:style>
  <w:style w:type="character" w:styleId="IntenseReference">
    <w:name w:val="Intense Reference"/>
    <w:basedOn w:val="DefaultParagraphFont"/>
    <w:uiPriority w:val="32"/>
    <w:qFormat/>
    <w:rsid w:val="00135F7B"/>
    <w:rPr>
      <w:b/>
      <w:bCs/>
      <w:smallCaps/>
      <w:color w:val="0F4761" w:themeColor="accent1" w:themeShade="BF"/>
      <w:spacing w:val="5"/>
    </w:rPr>
  </w:style>
  <w:style w:type="character" w:styleId="Hyperlink">
    <w:name w:val="Hyperlink"/>
    <w:basedOn w:val="DefaultParagraphFont"/>
    <w:uiPriority w:val="99"/>
    <w:unhideWhenUsed/>
    <w:rsid w:val="00135F7B"/>
    <w:rPr>
      <w:color w:val="467886" w:themeColor="hyperlink"/>
      <w:u w:val="single"/>
    </w:rPr>
  </w:style>
  <w:style w:type="character" w:styleId="UnresolvedMention">
    <w:name w:val="Unresolved Mention"/>
    <w:basedOn w:val="DefaultParagraphFont"/>
    <w:uiPriority w:val="99"/>
    <w:semiHidden/>
    <w:unhideWhenUsed/>
    <w:rsid w:val="00135F7B"/>
    <w:rPr>
      <w:color w:val="605E5C"/>
      <w:shd w:val="clear" w:color="auto" w:fill="E1DFDD"/>
    </w:rPr>
  </w:style>
  <w:style w:type="character" w:styleId="FollowedHyperlink">
    <w:name w:val="FollowedHyperlink"/>
    <w:basedOn w:val="DefaultParagraphFont"/>
    <w:uiPriority w:val="99"/>
    <w:semiHidden/>
    <w:unhideWhenUsed/>
    <w:rsid w:val="00CF16B5"/>
    <w:rPr>
      <w:color w:val="96607D" w:themeColor="followedHyperlink"/>
      <w:u w:val="single"/>
    </w:rPr>
  </w:style>
  <w:style w:type="paragraph" w:styleId="Header">
    <w:name w:val="header"/>
    <w:basedOn w:val="Normal"/>
    <w:link w:val="HeaderChar"/>
    <w:uiPriority w:val="99"/>
    <w:unhideWhenUsed/>
    <w:rsid w:val="00BE6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4A9"/>
  </w:style>
  <w:style w:type="paragraph" w:styleId="Footer">
    <w:name w:val="footer"/>
    <w:basedOn w:val="Normal"/>
    <w:link w:val="FooterChar"/>
    <w:uiPriority w:val="99"/>
    <w:unhideWhenUsed/>
    <w:rsid w:val="00BE6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4A9"/>
  </w:style>
  <w:style w:type="paragraph" w:styleId="NoSpacing">
    <w:name w:val="No Spacing"/>
    <w:uiPriority w:val="1"/>
    <w:qFormat/>
    <w:rsid w:val="001E39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3052</Words>
  <Characters>17397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2026-03-28T00:13:00Z</dcterms:created>
  <dcterms:modified xsi:type="dcterms:W3CDTF">2026-03-28T00:13:00Z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e06085e8-a044-4daf-bd18-ef50fdceedd7</vt:lpwstr>
  </property>
</Properties>
</file>