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1E1B" w:rsidRDefault="00731E1B" w:rsidP="002056C1">
      <w:pPr>
        <w:spacing w:line="360" w:lineRule="auto"/>
        <w:jc w:val="center"/>
        <w:rPr>
          <w:rFonts w:ascii="Arial" w:hAnsi="Arial" w:cs="Arial"/>
          <w:color w:val="000000" w:themeColor="text1"/>
          <w:sz w:val="28"/>
          <w:szCs w:val="28"/>
        </w:rPr>
      </w:pPr>
    </w:p>
    <w:p w:rsidR="00731E1B" w:rsidRDefault="00731E1B" w:rsidP="002056C1">
      <w:pPr>
        <w:spacing w:line="360" w:lineRule="auto"/>
        <w:jc w:val="center"/>
        <w:rPr>
          <w:rFonts w:ascii="Arial" w:hAnsi="Arial" w:cs="Arial"/>
          <w:color w:val="000000" w:themeColor="text1"/>
          <w:sz w:val="28"/>
          <w:szCs w:val="28"/>
        </w:rPr>
      </w:pPr>
    </w:p>
    <w:p w:rsidR="00731E1B" w:rsidRDefault="00731E1B" w:rsidP="002056C1">
      <w:pPr>
        <w:spacing w:line="360" w:lineRule="auto"/>
        <w:jc w:val="center"/>
        <w:rPr>
          <w:rFonts w:ascii="Arial" w:hAnsi="Arial" w:cs="Arial"/>
          <w:color w:val="000000" w:themeColor="text1"/>
          <w:sz w:val="28"/>
          <w:szCs w:val="28"/>
        </w:rPr>
      </w:pPr>
    </w:p>
    <w:p w:rsidR="00731E1B" w:rsidRDefault="00731E1B" w:rsidP="002056C1">
      <w:pPr>
        <w:spacing w:line="360" w:lineRule="auto"/>
        <w:jc w:val="center"/>
        <w:rPr>
          <w:rFonts w:ascii="Arial" w:hAnsi="Arial" w:cs="Arial"/>
          <w:color w:val="000000" w:themeColor="text1"/>
          <w:sz w:val="28"/>
          <w:szCs w:val="28"/>
        </w:rPr>
      </w:pPr>
    </w:p>
    <w:p w:rsidR="008C5FA3" w:rsidRPr="002056C1" w:rsidRDefault="008C5FA3" w:rsidP="002056C1">
      <w:pPr>
        <w:spacing w:line="360" w:lineRule="auto"/>
        <w:jc w:val="center"/>
        <w:rPr>
          <w:rFonts w:ascii="Arial" w:hAnsi="Arial" w:cs="Arial"/>
          <w:color w:val="000000" w:themeColor="text1"/>
          <w:sz w:val="28"/>
          <w:szCs w:val="28"/>
        </w:rPr>
      </w:pPr>
      <w:r w:rsidRPr="002056C1">
        <w:rPr>
          <w:rFonts w:ascii="Arial" w:hAnsi="Arial" w:cs="Arial"/>
          <w:color w:val="000000" w:themeColor="text1"/>
          <w:sz w:val="28"/>
          <w:szCs w:val="28"/>
        </w:rPr>
        <w:t xml:space="preserve">Elly </w:t>
      </w:r>
      <w:proofErr w:type="spellStart"/>
      <w:r w:rsidRPr="002056C1">
        <w:rPr>
          <w:rFonts w:ascii="Arial" w:hAnsi="Arial" w:cs="Arial"/>
          <w:color w:val="000000" w:themeColor="text1"/>
          <w:sz w:val="28"/>
          <w:szCs w:val="28"/>
        </w:rPr>
        <w:t>Jarmain</w:t>
      </w:r>
      <w:proofErr w:type="spellEnd"/>
    </w:p>
    <w:p w:rsidR="008C5FA3" w:rsidRPr="002056C1" w:rsidRDefault="008C5FA3" w:rsidP="008C5FA3">
      <w:pPr>
        <w:spacing w:line="360" w:lineRule="auto"/>
        <w:jc w:val="center"/>
        <w:rPr>
          <w:rFonts w:ascii="Arial" w:hAnsi="Arial" w:cs="Arial"/>
          <w:color w:val="000000" w:themeColor="text1"/>
          <w:sz w:val="28"/>
          <w:szCs w:val="28"/>
        </w:rPr>
      </w:pPr>
      <w:r w:rsidRPr="002056C1">
        <w:rPr>
          <w:rFonts w:ascii="Arial" w:hAnsi="Arial" w:cs="Arial"/>
          <w:color w:val="000000" w:themeColor="text1"/>
          <w:sz w:val="28"/>
          <w:szCs w:val="28"/>
        </w:rPr>
        <w:t>Student number: 2029344</w:t>
      </w:r>
    </w:p>
    <w:p w:rsidR="008C5FA3" w:rsidRPr="002056C1" w:rsidRDefault="008C5FA3" w:rsidP="008C5FA3">
      <w:pPr>
        <w:spacing w:line="360" w:lineRule="auto"/>
        <w:jc w:val="center"/>
        <w:rPr>
          <w:rFonts w:ascii="Arial" w:hAnsi="Arial" w:cs="Arial"/>
          <w:color w:val="000000" w:themeColor="text1"/>
          <w:sz w:val="28"/>
          <w:szCs w:val="28"/>
        </w:rPr>
      </w:pPr>
      <w:r w:rsidRPr="002056C1">
        <w:rPr>
          <w:rFonts w:ascii="Arial" w:hAnsi="Arial" w:cs="Arial"/>
          <w:color w:val="000000" w:themeColor="text1"/>
          <w:sz w:val="28"/>
          <w:szCs w:val="28"/>
        </w:rPr>
        <w:t>MA Professional Practice: Voice Pedagogy</w:t>
      </w:r>
    </w:p>
    <w:p w:rsidR="008C5FA3" w:rsidRDefault="008C5FA3" w:rsidP="008C5FA3">
      <w:pPr>
        <w:spacing w:line="360" w:lineRule="auto"/>
        <w:jc w:val="both"/>
        <w:rPr>
          <w:rFonts w:ascii="Arial" w:hAnsi="Arial" w:cs="Arial"/>
          <w:b/>
          <w:bCs/>
          <w:color w:val="000000" w:themeColor="text1"/>
          <w:sz w:val="22"/>
          <w:szCs w:val="22"/>
        </w:rPr>
      </w:pPr>
    </w:p>
    <w:p w:rsidR="00731E1B" w:rsidRDefault="00731E1B" w:rsidP="008C5FA3">
      <w:pPr>
        <w:spacing w:line="360" w:lineRule="auto"/>
        <w:jc w:val="both"/>
        <w:rPr>
          <w:rFonts w:ascii="Arial" w:hAnsi="Arial" w:cs="Arial"/>
          <w:b/>
          <w:bCs/>
          <w:color w:val="000000" w:themeColor="text1"/>
          <w:sz w:val="22"/>
          <w:szCs w:val="22"/>
        </w:rPr>
      </w:pPr>
    </w:p>
    <w:p w:rsidR="00731E1B" w:rsidRDefault="00731E1B" w:rsidP="008C5FA3">
      <w:pPr>
        <w:spacing w:line="360" w:lineRule="auto"/>
        <w:jc w:val="both"/>
        <w:rPr>
          <w:rFonts w:ascii="Arial" w:hAnsi="Arial" w:cs="Arial"/>
          <w:b/>
          <w:bCs/>
          <w:color w:val="000000" w:themeColor="text1"/>
          <w:sz w:val="22"/>
          <w:szCs w:val="22"/>
        </w:rPr>
      </w:pPr>
    </w:p>
    <w:p w:rsidR="00731E1B" w:rsidRPr="002056C1" w:rsidRDefault="00731E1B" w:rsidP="008C5FA3">
      <w:pPr>
        <w:spacing w:line="360" w:lineRule="auto"/>
        <w:jc w:val="both"/>
        <w:rPr>
          <w:rFonts w:ascii="Arial" w:hAnsi="Arial" w:cs="Arial"/>
          <w:b/>
          <w:bCs/>
          <w:color w:val="000000" w:themeColor="text1"/>
          <w:sz w:val="22"/>
          <w:szCs w:val="22"/>
        </w:rPr>
      </w:pPr>
    </w:p>
    <w:p w:rsidR="002056C1" w:rsidRPr="002056C1" w:rsidRDefault="002056C1" w:rsidP="008C5FA3">
      <w:pPr>
        <w:spacing w:line="360" w:lineRule="auto"/>
        <w:jc w:val="both"/>
        <w:rPr>
          <w:rFonts w:ascii="Arial" w:hAnsi="Arial" w:cs="Arial"/>
          <w:b/>
          <w:bCs/>
          <w:color w:val="000000" w:themeColor="text1"/>
          <w:sz w:val="22"/>
          <w:szCs w:val="22"/>
        </w:rPr>
      </w:pPr>
    </w:p>
    <w:p w:rsidR="008C5FA3" w:rsidRPr="0032707D" w:rsidRDefault="008C5FA3" w:rsidP="002056C1">
      <w:pPr>
        <w:spacing w:line="360" w:lineRule="auto"/>
        <w:jc w:val="center"/>
        <w:rPr>
          <w:rFonts w:ascii="Arial" w:hAnsi="Arial" w:cs="Arial"/>
          <w:b/>
          <w:bCs/>
          <w:color w:val="000000" w:themeColor="text1"/>
          <w:sz w:val="28"/>
          <w:szCs w:val="28"/>
          <w:u w:val="single"/>
        </w:rPr>
      </w:pPr>
      <w:r w:rsidRPr="0032707D">
        <w:rPr>
          <w:rFonts w:ascii="Arial" w:hAnsi="Arial" w:cs="Arial"/>
          <w:b/>
          <w:bCs/>
          <w:color w:val="000000" w:themeColor="text1"/>
          <w:sz w:val="28"/>
          <w:szCs w:val="28"/>
          <w:u w:val="single"/>
        </w:rPr>
        <w:t>BMPF 7013: Independent Study</w:t>
      </w:r>
    </w:p>
    <w:p w:rsidR="00731E1B" w:rsidRPr="0032707D" w:rsidRDefault="00731E1B" w:rsidP="002056C1">
      <w:pPr>
        <w:spacing w:line="360" w:lineRule="auto"/>
        <w:jc w:val="center"/>
        <w:rPr>
          <w:rFonts w:ascii="Arial" w:hAnsi="Arial" w:cs="Arial"/>
          <w:b/>
          <w:bCs/>
          <w:color w:val="000000" w:themeColor="text1"/>
          <w:sz w:val="28"/>
          <w:szCs w:val="28"/>
          <w:u w:val="single"/>
        </w:rPr>
      </w:pPr>
    </w:p>
    <w:p w:rsidR="008C5FA3" w:rsidRPr="0032707D" w:rsidRDefault="008C5FA3" w:rsidP="00731E1B">
      <w:pPr>
        <w:spacing w:line="360" w:lineRule="auto"/>
        <w:jc w:val="center"/>
        <w:rPr>
          <w:rFonts w:ascii="Arial" w:hAnsi="Arial" w:cs="Arial"/>
          <w:b/>
          <w:bCs/>
          <w:color w:val="000000" w:themeColor="text1"/>
          <w:sz w:val="28"/>
          <w:szCs w:val="28"/>
        </w:rPr>
      </w:pPr>
      <w:r w:rsidRPr="0032707D">
        <w:rPr>
          <w:rFonts w:ascii="Arial" w:hAnsi="Arial" w:cs="Arial"/>
          <w:b/>
          <w:bCs/>
          <w:color w:val="000000" w:themeColor="text1"/>
          <w:sz w:val="28"/>
          <w:szCs w:val="28"/>
        </w:rPr>
        <w:t>What sensory issues are commonly experienced by autistic adolescents in mainstream education and how can we adapt the voice teaching environment to better suit their needs?</w:t>
      </w:r>
    </w:p>
    <w:p w:rsidR="008C5FA3" w:rsidRPr="002056C1" w:rsidRDefault="008C5FA3" w:rsidP="00731E1B">
      <w:pPr>
        <w:spacing w:line="360" w:lineRule="auto"/>
        <w:jc w:val="center"/>
        <w:rPr>
          <w:rFonts w:ascii="Arial" w:hAnsi="Arial" w:cs="Arial"/>
          <w:b/>
          <w:bCs/>
          <w:color w:val="000000" w:themeColor="text1"/>
          <w:sz w:val="22"/>
          <w:szCs w:val="22"/>
        </w:rPr>
      </w:pPr>
    </w:p>
    <w:p w:rsidR="002056C1" w:rsidRPr="002056C1" w:rsidRDefault="002056C1" w:rsidP="00731E1B">
      <w:pPr>
        <w:spacing w:line="360" w:lineRule="auto"/>
        <w:jc w:val="center"/>
        <w:rPr>
          <w:rFonts w:ascii="Arial" w:hAnsi="Arial" w:cs="Arial"/>
          <w:b/>
          <w:bCs/>
          <w:color w:val="000000" w:themeColor="text1"/>
          <w:sz w:val="22"/>
          <w:szCs w:val="22"/>
        </w:rPr>
      </w:pPr>
    </w:p>
    <w:p w:rsidR="00A15468" w:rsidRDefault="00A15468" w:rsidP="00731E1B">
      <w:pPr>
        <w:spacing w:line="360" w:lineRule="auto"/>
        <w:jc w:val="center"/>
        <w:rPr>
          <w:rFonts w:ascii="Arial" w:hAnsi="Arial" w:cs="Arial"/>
          <w:b/>
          <w:bCs/>
          <w:color w:val="000000" w:themeColor="text1"/>
          <w:sz w:val="22"/>
          <w:szCs w:val="22"/>
          <w:u w:val="single"/>
        </w:rPr>
      </w:pPr>
    </w:p>
    <w:p w:rsidR="00A15468" w:rsidRDefault="00A15468" w:rsidP="00731E1B">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A15468" w:rsidP="002056C1">
      <w:pPr>
        <w:spacing w:line="360" w:lineRule="auto"/>
        <w:jc w:val="center"/>
        <w:rPr>
          <w:rFonts w:ascii="Arial" w:hAnsi="Arial" w:cs="Arial"/>
          <w:b/>
          <w:bCs/>
          <w:color w:val="000000" w:themeColor="text1"/>
          <w:sz w:val="22"/>
          <w:szCs w:val="22"/>
          <w:u w:val="single"/>
        </w:rPr>
      </w:pPr>
    </w:p>
    <w:p w:rsidR="00A15468" w:rsidRDefault="00731E1B" w:rsidP="002056C1">
      <w:pPr>
        <w:spacing w:line="360" w:lineRule="auto"/>
        <w:jc w:val="center"/>
        <w:rPr>
          <w:rFonts w:ascii="Arial" w:hAnsi="Arial" w:cs="Arial"/>
          <w:b/>
          <w:bCs/>
          <w:color w:val="000000" w:themeColor="text1"/>
          <w:sz w:val="22"/>
          <w:szCs w:val="22"/>
          <w:u w:val="single"/>
        </w:rPr>
      </w:pPr>
      <w:r>
        <w:rPr>
          <w:rFonts w:ascii="Arial" w:hAnsi="Arial" w:cs="Arial"/>
          <w:b/>
          <w:bCs/>
          <w:color w:val="000000" w:themeColor="text1"/>
          <w:sz w:val="22"/>
          <w:szCs w:val="22"/>
          <w:u w:val="single"/>
        </w:rPr>
        <w:t>Contents</w:t>
      </w:r>
    </w:p>
    <w:p w:rsidR="00731E1B" w:rsidRDefault="00731E1B" w:rsidP="002056C1">
      <w:pPr>
        <w:spacing w:line="360" w:lineRule="auto"/>
        <w:jc w:val="center"/>
        <w:rPr>
          <w:rFonts w:ascii="Arial" w:hAnsi="Arial" w:cs="Arial"/>
          <w:b/>
          <w:bCs/>
          <w:color w:val="000000" w:themeColor="text1"/>
          <w:sz w:val="22"/>
          <w:szCs w:val="22"/>
          <w:u w:val="single"/>
        </w:rPr>
      </w:pPr>
    </w:p>
    <w:p w:rsidR="0032707D" w:rsidRDefault="0032707D" w:rsidP="002056C1">
      <w:pPr>
        <w:spacing w:line="360" w:lineRule="auto"/>
        <w:jc w:val="center"/>
        <w:rPr>
          <w:rFonts w:ascii="Arial" w:hAnsi="Arial" w:cs="Arial"/>
          <w:b/>
          <w:bCs/>
          <w:color w:val="000000" w:themeColor="text1"/>
          <w:sz w:val="22"/>
          <w:szCs w:val="22"/>
          <w:u w:val="single"/>
        </w:rPr>
      </w:pPr>
    </w:p>
    <w:p w:rsidR="00731E1B" w:rsidRPr="00731E1B" w:rsidRDefault="00731E1B" w:rsidP="00731E1B">
      <w:pPr>
        <w:spacing w:line="360" w:lineRule="auto"/>
        <w:rPr>
          <w:rFonts w:ascii="Arial" w:hAnsi="Arial" w:cs="Arial"/>
          <w:b/>
          <w:bCs/>
          <w:color w:val="000000" w:themeColor="text1"/>
          <w:sz w:val="22"/>
          <w:szCs w:val="22"/>
          <w:u w:val="single"/>
        </w:rPr>
      </w:pPr>
      <w:r w:rsidRPr="00731E1B">
        <w:rPr>
          <w:rFonts w:ascii="Arial" w:hAnsi="Arial" w:cs="Arial"/>
          <w:b/>
          <w:bCs/>
          <w:color w:val="000000" w:themeColor="text1"/>
          <w:sz w:val="22"/>
          <w:szCs w:val="22"/>
          <w:u w:val="single"/>
        </w:rPr>
        <w:t>Assessment 1: The Portfolio</w:t>
      </w:r>
    </w:p>
    <w:p w:rsidR="00731E1B" w:rsidRPr="00731E1B" w:rsidRDefault="00731E1B" w:rsidP="00731E1B">
      <w:pPr>
        <w:spacing w:line="360" w:lineRule="auto"/>
        <w:rPr>
          <w:rFonts w:ascii="Arial" w:hAnsi="Arial" w:cs="Arial"/>
          <w:color w:val="000000" w:themeColor="text1"/>
          <w:sz w:val="22"/>
          <w:szCs w:val="22"/>
        </w:rPr>
      </w:pPr>
      <w:r w:rsidRPr="00731E1B">
        <w:rPr>
          <w:rFonts w:ascii="Arial" w:hAnsi="Arial" w:cs="Arial"/>
          <w:b/>
          <w:bCs/>
          <w:color w:val="000000" w:themeColor="text1"/>
          <w:sz w:val="22"/>
          <w:szCs w:val="22"/>
        </w:rPr>
        <w:t>Introduction and rationale</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3</w:t>
      </w:r>
    </w:p>
    <w:p w:rsidR="00A15468"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Context</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3</w:t>
      </w:r>
    </w:p>
    <w:p w:rsidR="00731E1B" w:rsidRPr="00731E1B" w:rsidRDefault="00731E1B" w:rsidP="00731E1B">
      <w:pPr>
        <w:spacing w:line="360" w:lineRule="auto"/>
        <w:rPr>
          <w:rFonts w:ascii="Arial" w:hAnsi="Arial" w:cs="Arial"/>
          <w:b/>
          <w:bCs/>
          <w:color w:val="000000" w:themeColor="text1"/>
          <w:sz w:val="22"/>
          <w:szCs w:val="22"/>
        </w:rPr>
      </w:pPr>
      <w:r w:rsidRPr="00731E1B">
        <w:rPr>
          <w:rFonts w:ascii="Arial" w:hAnsi="Arial" w:cs="Arial"/>
          <w:b/>
          <w:bCs/>
          <w:color w:val="000000" w:themeColor="text1"/>
          <w:sz w:val="22"/>
          <w:szCs w:val="22"/>
        </w:rPr>
        <w:t>Planned Programme of Study</w:t>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E10151">
        <w:rPr>
          <w:rFonts w:ascii="Arial" w:hAnsi="Arial" w:cs="Arial"/>
          <w:color w:val="000000" w:themeColor="text1"/>
          <w:sz w:val="22"/>
          <w:szCs w:val="22"/>
        </w:rPr>
        <w:t>4</w:t>
      </w:r>
    </w:p>
    <w:p w:rsidR="0032707D"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Aims</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E10151">
        <w:rPr>
          <w:rFonts w:ascii="Arial" w:hAnsi="Arial" w:cs="Arial"/>
          <w:color w:val="000000" w:themeColor="text1"/>
          <w:sz w:val="22"/>
          <w:szCs w:val="22"/>
        </w:rPr>
        <w:t>4</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Objectives</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4</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Outcomes</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E10151">
        <w:rPr>
          <w:rFonts w:ascii="Arial" w:hAnsi="Arial" w:cs="Arial"/>
          <w:color w:val="000000" w:themeColor="text1"/>
          <w:sz w:val="22"/>
          <w:szCs w:val="22"/>
        </w:rPr>
        <w:t>5</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Methodology</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5</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Action Plan</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6</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Inclusion and Exclusion Criteria</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7</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Data Analysis</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9</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Bias</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9</w:t>
      </w:r>
    </w:p>
    <w:p w:rsidR="00731E1B" w:rsidRDefault="00731E1B" w:rsidP="00731E1B">
      <w:pPr>
        <w:spacing w:line="360" w:lineRule="auto"/>
        <w:rPr>
          <w:rFonts w:ascii="Arial" w:hAnsi="Arial" w:cs="Arial"/>
          <w:color w:val="000000" w:themeColor="text1"/>
          <w:sz w:val="22"/>
          <w:szCs w:val="22"/>
        </w:rPr>
      </w:pPr>
      <w:r>
        <w:rPr>
          <w:rFonts w:ascii="Arial" w:hAnsi="Arial" w:cs="Arial"/>
          <w:color w:val="000000" w:themeColor="text1"/>
          <w:sz w:val="22"/>
          <w:szCs w:val="22"/>
        </w:rPr>
        <w:t>Paradigm</w:t>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r>
      <w:r w:rsidR="0032707D">
        <w:rPr>
          <w:rFonts w:ascii="Arial" w:hAnsi="Arial" w:cs="Arial"/>
          <w:color w:val="000000" w:themeColor="text1"/>
          <w:sz w:val="22"/>
          <w:szCs w:val="22"/>
        </w:rPr>
        <w:tab/>
        <w:t>9</w:t>
      </w:r>
    </w:p>
    <w:p w:rsidR="00731E1B" w:rsidRDefault="00731E1B" w:rsidP="00731E1B">
      <w:pPr>
        <w:spacing w:line="360" w:lineRule="auto"/>
        <w:rPr>
          <w:rFonts w:ascii="Arial" w:hAnsi="Arial" w:cs="Arial"/>
          <w:b/>
          <w:bCs/>
          <w:color w:val="000000" w:themeColor="text1"/>
          <w:sz w:val="22"/>
          <w:szCs w:val="22"/>
        </w:rPr>
      </w:pPr>
      <w:r w:rsidRPr="00731E1B">
        <w:rPr>
          <w:rFonts w:ascii="Arial" w:hAnsi="Arial" w:cs="Arial"/>
          <w:b/>
          <w:bCs/>
          <w:color w:val="000000" w:themeColor="text1"/>
          <w:sz w:val="22"/>
          <w:szCs w:val="22"/>
        </w:rPr>
        <w:t>Critical Reflection on The Learning Experience</w:t>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Pr>
          <w:rFonts w:ascii="Arial" w:hAnsi="Arial" w:cs="Arial"/>
          <w:b/>
          <w:bCs/>
          <w:color w:val="000000" w:themeColor="text1"/>
          <w:sz w:val="22"/>
          <w:szCs w:val="22"/>
        </w:rPr>
        <w:tab/>
      </w:r>
      <w:r w:rsidR="0032707D" w:rsidRPr="0032707D">
        <w:rPr>
          <w:rFonts w:ascii="Arial" w:hAnsi="Arial" w:cs="Arial"/>
          <w:color w:val="000000" w:themeColor="text1"/>
          <w:sz w:val="22"/>
          <w:szCs w:val="22"/>
        </w:rPr>
        <w:t>1</w:t>
      </w:r>
      <w:r w:rsidR="00E10151">
        <w:rPr>
          <w:rFonts w:ascii="Arial" w:hAnsi="Arial" w:cs="Arial"/>
          <w:color w:val="000000" w:themeColor="text1"/>
          <w:sz w:val="22"/>
          <w:szCs w:val="22"/>
        </w:rPr>
        <w:t>2</w:t>
      </w:r>
    </w:p>
    <w:p w:rsidR="00731E1B" w:rsidRDefault="00731E1B" w:rsidP="00731E1B">
      <w:pPr>
        <w:spacing w:line="360" w:lineRule="auto"/>
        <w:rPr>
          <w:rFonts w:ascii="Arial" w:hAnsi="Arial" w:cs="Arial"/>
          <w:b/>
          <w:bCs/>
          <w:color w:val="000000" w:themeColor="text1"/>
          <w:sz w:val="22"/>
          <w:szCs w:val="22"/>
        </w:rPr>
      </w:pPr>
    </w:p>
    <w:p w:rsidR="00731E1B" w:rsidRPr="0032707D" w:rsidRDefault="00731E1B" w:rsidP="00731E1B">
      <w:pPr>
        <w:spacing w:line="360" w:lineRule="auto"/>
        <w:rPr>
          <w:rFonts w:ascii="Arial" w:hAnsi="Arial" w:cs="Arial"/>
          <w:b/>
          <w:bCs/>
          <w:color w:val="000000" w:themeColor="text1"/>
          <w:sz w:val="22"/>
          <w:szCs w:val="22"/>
          <w:u w:val="single"/>
        </w:rPr>
      </w:pPr>
      <w:r w:rsidRPr="0032707D">
        <w:rPr>
          <w:rFonts w:ascii="Arial" w:hAnsi="Arial" w:cs="Arial"/>
          <w:b/>
          <w:bCs/>
          <w:color w:val="000000" w:themeColor="text1"/>
          <w:sz w:val="22"/>
          <w:szCs w:val="22"/>
          <w:u w:val="single"/>
        </w:rPr>
        <w:t>Assessment 2: The Assignment</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Introduction</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15</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Atypical Sensory Processing</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17</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Sensory Challenges in the Classroom</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18</w:t>
      </w:r>
    </w:p>
    <w:p w:rsidR="0032707D" w:rsidRDefault="0032707D" w:rsidP="0032707D">
      <w:pPr>
        <w:autoSpaceDE w:val="0"/>
        <w:autoSpaceDN w:val="0"/>
        <w:adjustRightInd w:val="0"/>
        <w:spacing w:line="360" w:lineRule="auto"/>
        <w:rPr>
          <w:rFonts w:ascii="Arial" w:hAnsi="Arial" w:cs="Arial"/>
          <w:kern w:val="0"/>
          <w:sz w:val="22"/>
          <w:szCs w:val="22"/>
        </w:rPr>
      </w:pPr>
      <w:r>
        <w:rPr>
          <w:rFonts w:ascii="Arial" w:hAnsi="Arial" w:cs="Arial"/>
          <w:kern w:val="0"/>
          <w:sz w:val="22"/>
          <w:szCs w:val="22"/>
        </w:rPr>
        <w:t>Vision</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1</w:t>
      </w:r>
      <w:r w:rsidR="00E10151">
        <w:rPr>
          <w:rFonts w:ascii="Arial" w:hAnsi="Arial" w:cs="Arial"/>
          <w:kern w:val="0"/>
          <w:sz w:val="22"/>
          <w:szCs w:val="22"/>
        </w:rPr>
        <w:t>9</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Sound</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19</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Touch</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20</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Smell and Taste</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20</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Further Considerations</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w:t>
      </w:r>
      <w:r w:rsidR="00E10151">
        <w:rPr>
          <w:rFonts w:ascii="Arial" w:hAnsi="Arial" w:cs="Arial"/>
          <w:kern w:val="0"/>
          <w:sz w:val="22"/>
          <w:szCs w:val="22"/>
        </w:rPr>
        <w:t>1</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Consequences</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21</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Interventions</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w:t>
      </w:r>
      <w:r w:rsidR="00E10151">
        <w:rPr>
          <w:rFonts w:ascii="Arial" w:hAnsi="Arial" w:cs="Arial"/>
          <w:kern w:val="0"/>
          <w:sz w:val="22"/>
          <w:szCs w:val="22"/>
        </w:rPr>
        <w:t>2</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Discussion</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24</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Potential Impact on Working Practice</w:t>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r>
      <w:r>
        <w:rPr>
          <w:rFonts w:ascii="Arial" w:hAnsi="Arial" w:cs="Arial"/>
          <w:kern w:val="0"/>
          <w:sz w:val="22"/>
          <w:szCs w:val="22"/>
        </w:rPr>
        <w:tab/>
        <w:t>2</w:t>
      </w:r>
      <w:r w:rsidR="00E10151">
        <w:rPr>
          <w:rFonts w:ascii="Arial" w:hAnsi="Arial" w:cs="Arial"/>
          <w:kern w:val="0"/>
          <w:sz w:val="22"/>
          <w:szCs w:val="22"/>
        </w:rPr>
        <w:t>6</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Conclusion</w:t>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t>27</w:t>
      </w:r>
    </w:p>
    <w:p w:rsidR="0032707D" w:rsidRDefault="0032707D" w:rsidP="0032707D">
      <w:pPr>
        <w:autoSpaceDE w:val="0"/>
        <w:autoSpaceDN w:val="0"/>
        <w:adjustRightInd w:val="0"/>
        <w:spacing w:line="360" w:lineRule="auto"/>
        <w:rPr>
          <w:rFonts w:ascii="Arial" w:hAnsi="Arial" w:cs="Arial"/>
          <w:kern w:val="0"/>
          <w:sz w:val="22"/>
          <w:szCs w:val="22"/>
        </w:rPr>
      </w:pP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References</w:t>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t>28</w:t>
      </w:r>
    </w:p>
    <w:p w:rsidR="0032707D" w:rsidRPr="0032707D" w:rsidRDefault="0032707D" w:rsidP="0032707D">
      <w:pPr>
        <w:autoSpaceDE w:val="0"/>
        <w:autoSpaceDN w:val="0"/>
        <w:adjustRightInd w:val="0"/>
        <w:spacing w:line="360" w:lineRule="auto"/>
        <w:rPr>
          <w:rFonts w:ascii="Arial" w:hAnsi="Arial" w:cs="Arial"/>
          <w:kern w:val="0"/>
          <w:sz w:val="22"/>
          <w:szCs w:val="22"/>
        </w:rPr>
      </w:pPr>
      <w:r w:rsidRPr="0032707D">
        <w:rPr>
          <w:rFonts w:ascii="Arial" w:hAnsi="Arial" w:cs="Arial"/>
          <w:kern w:val="0"/>
          <w:sz w:val="22"/>
          <w:szCs w:val="22"/>
        </w:rPr>
        <w:t>Appendix A</w:t>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t>33</w:t>
      </w:r>
    </w:p>
    <w:p w:rsidR="0032707D" w:rsidRDefault="0032707D" w:rsidP="0032707D">
      <w:pPr>
        <w:spacing w:line="360" w:lineRule="auto"/>
        <w:rPr>
          <w:rFonts w:ascii="Arial" w:hAnsi="Arial" w:cs="Arial"/>
          <w:color w:val="000000" w:themeColor="text1"/>
          <w:sz w:val="22"/>
          <w:szCs w:val="22"/>
        </w:rPr>
      </w:pPr>
      <w:r w:rsidRPr="0032707D">
        <w:rPr>
          <w:rFonts w:ascii="Arial" w:hAnsi="Arial" w:cs="Arial"/>
          <w:kern w:val="0"/>
          <w:sz w:val="22"/>
          <w:szCs w:val="22"/>
        </w:rPr>
        <w:t>Appendix B</w:t>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r>
      <w:r w:rsidR="00E10151">
        <w:rPr>
          <w:rFonts w:ascii="Arial" w:hAnsi="Arial" w:cs="Arial"/>
          <w:kern w:val="0"/>
          <w:sz w:val="22"/>
          <w:szCs w:val="22"/>
        </w:rPr>
        <w:tab/>
        <w:t>36</w:t>
      </w:r>
    </w:p>
    <w:p w:rsidR="008C5FA3" w:rsidRPr="0032707D" w:rsidRDefault="002056C1" w:rsidP="00E10151">
      <w:pPr>
        <w:spacing w:line="360" w:lineRule="auto"/>
        <w:jc w:val="center"/>
        <w:rPr>
          <w:rFonts w:ascii="Arial" w:hAnsi="Arial" w:cs="Arial"/>
          <w:color w:val="000000" w:themeColor="text1"/>
          <w:sz w:val="22"/>
          <w:szCs w:val="22"/>
        </w:rPr>
      </w:pPr>
      <w:r w:rsidRPr="002056C1">
        <w:rPr>
          <w:rFonts w:ascii="Arial" w:hAnsi="Arial" w:cs="Arial"/>
          <w:b/>
          <w:bCs/>
          <w:color w:val="000000" w:themeColor="text1"/>
          <w:sz w:val="22"/>
          <w:szCs w:val="22"/>
          <w:u w:val="single"/>
        </w:rPr>
        <w:lastRenderedPageBreak/>
        <w:t xml:space="preserve">Assessment </w:t>
      </w:r>
      <w:r w:rsidR="008C5FA3" w:rsidRPr="002056C1">
        <w:rPr>
          <w:rFonts w:ascii="Arial" w:hAnsi="Arial" w:cs="Arial"/>
          <w:b/>
          <w:bCs/>
          <w:color w:val="000000" w:themeColor="text1"/>
          <w:sz w:val="22"/>
          <w:szCs w:val="22"/>
          <w:u w:val="single"/>
        </w:rPr>
        <w:t>1</w:t>
      </w:r>
      <w:r w:rsidRPr="002056C1">
        <w:rPr>
          <w:rFonts w:ascii="Arial" w:hAnsi="Arial" w:cs="Arial"/>
          <w:b/>
          <w:bCs/>
          <w:color w:val="000000" w:themeColor="text1"/>
          <w:sz w:val="22"/>
          <w:szCs w:val="22"/>
          <w:u w:val="single"/>
        </w:rPr>
        <w:t>: The Portfolio</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2056C1">
      <w:pPr>
        <w:spacing w:line="360" w:lineRule="auto"/>
        <w:jc w:val="center"/>
        <w:rPr>
          <w:rFonts w:ascii="Arial" w:hAnsi="Arial" w:cs="Arial"/>
          <w:b/>
          <w:bCs/>
          <w:color w:val="000000" w:themeColor="text1"/>
          <w:sz w:val="22"/>
          <w:szCs w:val="22"/>
          <w:u w:val="single"/>
        </w:rPr>
      </w:pPr>
      <w:r w:rsidRPr="002056C1">
        <w:rPr>
          <w:rFonts w:ascii="Arial" w:hAnsi="Arial" w:cs="Arial"/>
          <w:b/>
          <w:bCs/>
          <w:color w:val="000000" w:themeColor="text1"/>
          <w:sz w:val="22"/>
          <w:szCs w:val="22"/>
          <w:u w:val="single"/>
        </w:rPr>
        <w:t>Introduction and rationale</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Performing arts teachers are often well placed, both in schools and private studios, to offer students the opportunity to escape from desk-based studies and engage in expressive activities proved especially beneficial to those on the autistic spectrum (Foley, 2017; </w:t>
      </w:r>
      <w:proofErr w:type="spellStart"/>
      <w:r w:rsidRPr="002056C1">
        <w:rPr>
          <w:rFonts w:ascii="Arial" w:hAnsi="Arial" w:cs="Arial"/>
          <w:color w:val="000000" w:themeColor="text1"/>
          <w:sz w:val="22"/>
          <w:szCs w:val="22"/>
        </w:rPr>
        <w:t>Pordanjani</w:t>
      </w:r>
      <w:proofErr w:type="spellEnd"/>
      <w:r w:rsidRPr="002056C1">
        <w:rPr>
          <w:rFonts w:ascii="Arial" w:hAnsi="Arial" w:cs="Arial"/>
          <w:color w:val="000000" w:themeColor="text1"/>
          <w:sz w:val="22"/>
          <w:szCs w:val="22"/>
        </w:rPr>
        <w:t xml:space="preserve">, 2021). The surroundings have a large part to play in their success, as some neurodivergent students can find themselves so distracted, and even distressed, by sensory stimuli that their ability to learn becomes severely impacted (Wild &amp; </w:t>
      </w:r>
      <w:proofErr w:type="spellStart"/>
      <w:r w:rsidRPr="002056C1">
        <w:rPr>
          <w:rFonts w:ascii="Arial" w:hAnsi="Arial" w:cs="Arial"/>
          <w:color w:val="000000" w:themeColor="text1"/>
          <w:sz w:val="22"/>
          <w:szCs w:val="22"/>
        </w:rPr>
        <w:t>Steeley</w:t>
      </w:r>
      <w:proofErr w:type="spellEnd"/>
      <w:r w:rsidRPr="002056C1">
        <w:rPr>
          <w:rFonts w:ascii="Arial" w:hAnsi="Arial" w:cs="Arial"/>
          <w:color w:val="000000" w:themeColor="text1"/>
          <w:sz w:val="22"/>
          <w:szCs w:val="22"/>
        </w:rPr>
        <w:t xml:space="preserve">, 2018). This study seeks to investigate the sensory issues experienced by this community and the challenges faced within their learning environments. It is hoped that with a clearer understanding of this topic teachers can make suitable modifications to their space where needed, be observant of how effectively the students are able to operate within it and be flexible enough in the moment to adapt to their needs.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Context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As a private and peripatetic voice teacher of students who are mostly aged between 11 and 18, I am aware that a significant number have either recognised themselves as neurodivergent or received a diagnosis (mostly as autistic, but some also as ADHD). Some of them have chosen to confide in me about their struggles with sensory issues in their educational settings. I also have witnessed the detrimental effects of sensory overload on members of my own family.</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 mostly teach one-on-one, which comes with considerable advantages. Relationships can be developed which allow me to become familiar with the circumstances of each student on a more personalised basis. Lessons can be student-led, so if a student is having a particularly difficult </w:t>
      </w:r>
      <w:proofErr w:type="gramStart"/>
      <w:r w:rsidRPr="002056C1">
        <w:rPr>
          <w:rFonts w:ascii="Arial" w:hAnsi="Arial" w:cs="Arial"/>
          <w:color w:val="000000" w:themeColor="text1"/>
          <w:sz w:val="22"/>
          <w:szCs w:val="22"/>
        </w:rPr>
        <w:t>day</w:t>
      </w:r>
      <w:proofErr w:type="gramEnd"/>
      <w:r w:rsidRPr="002056C1">
        <w:rPr>
          <w:rFonts w:ascii="Arial" w:hAnsi="Arial" w:cs="Arial"/>
          <w:color w:val="000000" w:themeColor="text1"/>
          <w:sz w:val="22"/>
          <w:szCs w:val="22"/>
        </w:rPr>
        <w:t xml:space="preserve"> I can adjust my goals and modify the lesson plan accordingly. In a group setting with my attention shared between a larger number (such as a choral or harmony session), this can prove more demanding and I feel that a deeper insight is required to effectively address this challenge. </w:t>
      </w:r>
    </w:p>
    <w:p w:rsidR="008C5FA3" w:rsidRPr="002056C1" w:rsidRDefault="008C5FA3" w:rsidP="008C5FA3">
      <w:pPr>
        <w:spacing w:line="360" w:lineRule="auto"/>
        <w:jc w:val="both"/>
        <w:rPr>
          <w:rFonts w:ascii="Arial" w:hAnsi="Arial" w:cs="Arial"/>
          <w:color w:val="000000" w:themeColor="text1"/>
          <w:sz w:val="22"/>
          <w:szCs w:val="22"/>
          <w:u w:val="single"/>
        </w:rPr>
      </w:pPr>
    </w:p>
    <w:p w:rsidR="00E10151" w:rsidRDefault="00E10151" w:rsidP="002056C1">
      <w:pPr>
        <w:spacing w:line="360" w:lineRule="auto"/>
        <w:jc w:val="center"/>
        <w:rPr>
          <w:rFonts w:ascii="Arial" w:hAnsi="Arial" w:cs="Arial"/>
          <w:b/>
          <w:bCs/>
          <w:color w:val="000000" w:themeColor="text1"/>
          <w:sz w:val="22"/>
          <w:szCs w:val="22"/>
          <w:u w:val="single"/>
        </w:rPr>
      </w:pPr>
    </w:p>
    <w:p w:rsidR="00E10151" w:rsidRDefault="00E10151" w:rsidP="002056C1">
      <w:pPr>
        <w:spacing w:line="360" w:lineRule="auto"/>
        <w:jc w:val="center"/>
        <w:rPr>
          <w:rFonts w:ascii="Arial" w:hAnsi="Arial" w:cs="Arial"/>
          <w:b/>
          <w:bCs/>
          <w:color w:val="000000" w:themeColor="text1"/>
          <w:sz w:val="22"/>
          <w:szCs w:val="22"/>
          <w:u w:val="single"/>
        </w:rPr>
      </w:pPr>
    </w:p>
    <w:p w:rsidR="00E10151" w:rsidRDefault="00E10151" w:rsidP="002056C1">
      <w:pPr>
        <w:spacing w:line="360" w:lineRule="auto"/>
        <w:jc w:val="center"/>
        <w:rPr>
          <w:rFonts w:ascii="Arial" w:hAnsi="Arial" w:cs="Arial"/>
          <w:b/>
          <w:bCs/>
          <w:color w:val="000000" w:themeColor="text1"/>
          <w:sz w:val="22"/>
          <w:szCs w:val="22"/>
          <w:u w:val="single"/>
        </w:rPr>
      </w:pPr>
    </w:p>
    <w:p w:rsidR="00E10151" w:rsidRDefault="00E10151" w:rsidP="002056C1">
      <w:pPr>
        <w:spacing w:line="360" w:lineRule="auto"/>
        <w:jc w:val="center"/>
        <w:rPr>
          <w:rFonts w:ascii="Arial" w:hAnsi="Arial" w:cs="Arial"/>
          <w:b/>
          <w:bCs/>
          <w:color w:val="000000" w:themeColor="text1"/>
          <w:sz w:val="22"/>
          <w:szCs w:val="22"/>
          <w:u w:val="single"/>
        </w:rPr>
      </w:pPr>
    </w:p>
    <w:p w:rsidR="008C5FA3" w:rsidRPr="002056C1" w:rsidRDefault="008C5FA3" w:rsidP="002056C1">
      <w:pPr>
        <w:spacing w:line="360" w:lineRule="auto"/>
        <w:jc w:val="center"/>
        <w:rPr>
          <w:rFonts w:ascii="Arial" w:hAnsi="Arial" w:cs="Arial"/>
          <w:b/>
          <w:bCs/>
          <w:color w:val="000000" w:themeColor="text1"/>
          <w:sz w:val="22"/>
          <w:szCs w:val="22"/>
          <w:u w:val="single"/>
        </w:rPr>
      </w:pPr>
      <w:r w:rsidRPr="002056C1">
        <w:rPr>
          <w:rFonts w:ascii="Arial" w:hAnsi="Arial" w:cs="Arial"/>
          <w:b/>
          <w:bCs/>
          <w:color w:val="000000" w:themeColor="text1"/>
          <w:sz w:val="22"/>
          <w:szCs w:val="22"/>
          <w:u w:val="single"/>
        </w:rPr>
        <w:lastRenderedPageBreak/>
        <w:t>Planned Programme of Study</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Aims: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3"/>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gain a comprehensive knowledge of the sensory issues experienced by neurodivergent adolescents in educational settings by reviewing relevant research from the last ten years.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3"/>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develop a greater understanding of qualitative methodological processes which will provide a framework for this review and improve my skills as a researcher.</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3"/>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learn more about the neurodiversity movement so that I can write confidently in alliance with this paradigm in this and future academic assignments.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Objectives: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recognise the key contributors to the last ten years of research in this topic by extensively exploring a variety of mediums (such as journal entries, books, websites, Ted Talks).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use this discovered material as a starting point for the research process by identifying key search terms to locate preliminary articles and then to use forward and backward chaining to establish a comprehensive list of suitable literature for review. This will be expanded and narrowed in focus to ascertain a manageable number of articles without excluding key data.</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devise an inclusion and exclusion criteria plan which will provide transparency and channel my research onto only relevant studies. </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create a Gantt chart to provide a structure for time management.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complete a thorough and critical analysis, drawing out key themes from across the literature.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5"/>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present the findings of the review in a clear and concise manner, relating them directly to the research questions.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Outcomes: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4"/>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apply this enhanced knowledge to working practice by identifying and implementing practical improvements which can be made to the teaching environment, both in schools and in my own private studio.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4"/>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To understand the sensory issues of neurodivergent students clearly enough to be able to discuss their needs as a community in depth with school management teams (potentially for the purpose of instigating policy changes).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4"/>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reflect on the positive and negative aspects of methodological choices that I have made during this learning process and use the experience as a tool for self-development.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Methodology</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Narrative reviews can be advantageous for researchers who wish to “link together many studies on different topics, either for purposes of reinterpretation or interconnection” (Baumeister &amp; Leary, 1997). With this in mind, I will employ a narrative approach to this literature review as I will be interconnecting articles on ASD, sensory issues and the teaching environment.  A systematic review will be less suited to the cross-disciplined nature of the study (Winter, 2022). </w:t>
      </w:r>
      <w:proofErr w:type="spellStart"/>
      <w:r w:rsidRPr="002056C1">
        <w:rPr>
          <w:rFonts w:ascii="Arial" w:hAnsi="Arial" w:cs="Arial"/>
          <w:color w:val="000000" w:themeColor="text1"/>
          <w:sz w:val="22"/>
          <w:szCs w:val="22"/>
        </w:rPr>
        <w:t>Boell</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Cecez-Kecmanovic</w:t>
      </w:r>
      <w:proofErr w:type="spellEnd"/>
      <w:r w:rsidRPr="002056C1">
        <w:rPr>
          <w:rFonts w:ascii="Arial" w:hAnsi="Arial" w:cs="Arial"/>
          <w:color w:val="000000" w:themeColor="text1"/>
          <w:sz w:val="22"/>
          <w:szCs w:val="22"/>
        </w:rPr>
        <w:t xml:space="preserve"> (2010) argue that “in most cases, a review of relevant literature cannot be achieved following a structured approach” (p.130) and find systematic reviews particularly problematic within social sciences where it is often beneficial to have flexibility for the research question to evolve throughout the process. They note that systematic reviews restrict the researcher to setting a closed question which does not allow for any digression if the literature leads them to additional topics which may offer a deeper understanding. This is especially relevant to this review, as I am anticipating that I will at times need to extend my study to the overall psychology and neurology of sensory issues in order to make sense of those occurring specifically within the classroom. This has led me to hermeneutics as a suitable choice of methodology for this assignment. The hermeneutic circle will operate as the framework in which the emerging data can be viewed and interpreted in a continual cycle within the context of the (potentially evolving) research question until the required information has been extracted. Smith (2007) describes the hermeneutic circle as a</w:t>
      </w:r>
      <w:r w:rsidRPr="002056C1">
        <w:rPr>
          <w:rFonts w:ascii="Calibri" w:hAnsi="Calibri" w:cs="Calibri"/>
          <w:color w:val="000000" w:themeColor="text1"/>
          <w:sz w:val="22"/>
          <w:szCs w:val="22"/>
        </w:rPr>
        <w:t xml:space="preserve"> “</w:t>
      </w:r>
      <w:r w:rsidRPr="002056C1">
        <w:rPr>
          <w:rFonts w:ascii="Arial" w:hAnsi="Arial" w:cs="Arial"/>
          <w:color w:val="000000" w:themeColor="text1"/>
          <w:sz w:val="22"/>
          <w:szCs w:val="22"/>
        </w:rPr>
        <w:t xml:space="preserve">dynamic relationship between the part and the whole, at a whole series of levels” (p.5), which aligns with my expectations of the need to keep widening the lens to be able to comprehend </w:t>
      </w:r>
      <w:r w:rsidRPr="002056C1">
        <w:rPr>
          <w:rFonts w:ascii="Arial" w:hAnsi="Arial" w:cs="Arial"/>
          <w:color w:val="000000" w:themeColor="text1"/>
          <w:sz w:val="22"/>
          <w:szCs w:val="22"/>
        </w:rPr>
        <w:lastRenderedPageBreak/>
        <w:t>the narrower contextual setting of the research under review. I will exit the hermeneutic circle when a comprehensive insight into a cross-section of the literature has been achieved, as the multi-disciplinary nature of this study (along with the limitations of time and operating as a sole researcher) will make it impossible to research the topic to saturation point.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Action Plan</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following Gantt chart depicts the projected timescale for this study as discussed with my tutor:</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noProof/>
          <w:color w:val="000000" w:themeColor="text1"/>
          <w:sz w:val="22"/>
          <w:szCs w:val="22"/>
        </w:rPr>
        <w:drawing>
          <wp:inline distT="0" distB="0" distL="0" distR="0" wp14:anchorId="4E505523" wp14:editId="7ADF0803">
            <wp:extent cx="5731510" cy="3154045"/>
            <wp:effectExtent l="0" t="0" r="0" b="0"/>
            <wp:docPr id="7494574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457474" name="Picture 74945747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154045"/>
                    </a:xfrm>
                    <a:prstGeom prst="rect">
                      <a:avLst/>
                    </a:prstGeom>
                  </pic:spPr>
                </pic:pic>
              </a:graphicData>
            </a:graphic>
          </wp:inline>
        </w:drawing>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 will proceed by finding relevant literature from key contributors to the field using a comprehensive search of all available media formats. I will use this initial information to identify the necessary vocabulary needed to devise a list of search terms which I will organise into search combinations with a direct relevance to the research question. These will be entered into a variety of available databases, generating a primary list of literature. There is a likelihood that this data will produce synonyms for the search terms which will need to be included to minimise the possibility of omitting key articles. However, </w:t>
      </w:r>
      <w:proofErr w:type="spellStart"/>
      <w:r w:rsidRPr="002056C1">
        <w:rPr>
          <w:rFonts w:ascii="Arial" w:hAnsi="Arial" w:cs="Arial"/>
          <w:color w:val="000000" w:themeColor="text1"/>
          <w:sz w:val="22"/>
          <w:szCs w:val="22"/>
        </w:rPr>
        <w:t>Boell</w:t>
      </w:r>
      <w:proofErr w:type="spellEnd"/>
      <w:r w:rsidRPr="002056C1">
        <w:rPr>
          <w:rFonts w:ascii="Arial" w:hAnsi="Arial" w:cs="Arial"/>
          <w:color w:val="000000" w:themeColor="text1"/>
          <w:sz w:val="22"/>
          <w:szCs w:val="22"/>
        </w:rPr>
        <w:t xml:space="preserve"> and </w:t>
      </w:r>
      <w:proofErr w:type="spellStart"/>
      <w:r w:rsidRPr="002056C1">
        <w:rPr>
          <w:rFonts w:ascii="Arial" w:hAnsi="Arial" w:cs="Arial"/>
          <w:color w:val="000000" w:themeColor="text1"/>
          <w:sz w:val="22"/>
          <w:szCs w:val="22"/>
        </w:rPr>
        <w:t>Cecez-Kecmanovic</w:t>
      </w:r>
      <w:proofErr w:type="spellEnd"/>
      <w:r w:rsidRPr="002056C1">
        <w:rPr>
          <w:rFonts w:ascii="Arial" w:hAnsi="Arial" w:cs="Arial"/>
          <w:color w:val="000000" w:themeColor="text1"/>
          <w:sz w:val="22"/>
          <w:szCs w:val="22"/>
        </w:rPr>
        <w:t xml:space="preserve"> (2010) point out the problem of “indeterminacy of search”, which denotes how a variety of terminology can be used to describe the same subject, leading to an unspecified number of search combinations. They maintain that “even an elaborate search strategy using various synonyms for the same word cannot capture all relevant expressions” (p.132).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Search terms: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Sensory; autism; autistic; ASD; school; secondary; classroom; education; mainstream</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Search term combinations:</w:t>
      </w:r>
    </w:p>
    <w:p w:rsidR="008C5FA3" w:rsidRPr="002056C1" w:rsidRDefault="008C5FA3" w:rsidP="008C5FA3">
      <w:pPr>
        <w:spacing w:line="360" w:lineRule="auto"/>
        <w:jc w:val="both"/>
        <w:rPr>
          <w:rFonts w:ascii="Arial" w:hAnsi="Arial" w:cs="Arial"/>
          <w:color w:val="000000" w:themeColor="text1"/>
          <w:sz w:val="22"/>
          <w:szCs w:val="22"/>
        </w:rPr>
      </w:pPr>
    </w:p>
    <w:p w:rsidR="008C5FA3" w:rsidRPr="008B566C" w:rsidRDefault="008C5FA3" w:rsidP="008C5FA3">
      <w:pPr>
        <w:pStyle w:val="ListParagraph"/>
        <w:numPr>
          <w:ilvl w:val="0"/>
          <w:numId w:val="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Sensory; autism/autistic/ASD; school/secondary/classroom/education/mainstream</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Inclusion and exclusion criteria (Appendix A)</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At this point I will develop an inclusion and exclusion criteria plan to ensure validity, rigor and relevance and apply this to the literature. According to Randolph (2009), “The inclusion/exclusion criteria should be explicit and comprehensive enough so that any article that comes to light could be included or excluded solely based on those criteria” (p.6).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I have chosen to include only peer-reviewed studies for rigor and validity.</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Studies will be limited to those published within the last ten years (2013-2023 inclusive). In 2020, an article by Francesca </w:t>
      </w:r>
      <w:proofErr w:type="spellStart"/>
      <w:r w:rsidRPr="002056C1">
        <w:rPr>
          <w:rFonts w:ascii="Arial" w:hAnsi="Arial" w:cs="Arial"/>
          <w:color w:val="000000" w:themeColor="text1"/>
          <w:sz w:val="22"/>
          <w:szCs w:val="22"/>
        </w:rPr>
        <w:t>Happé</w:t>
      </w:r>
      <w:proofErr w:type="spellEnd"/>
      <w:r w:rsidRPr="002056C1">
        <w:rPr>
          <w:rFonts w:ascii="Arial" w:hAnsi="Arial" w:cs="Arial"/>
          <w:color w:val="000000" w:themeColor="text1"/>
          <w:sz w:val="22"/>
          <w:szCs w:val="22"/>
        </w:rPr>
        <w:t xml:space="preserve"> was published in the Journal of Child Psychology and Psychiatry detailing seven changes in the concept of autism from the previous 30 years (</w:t>
      </w:r>
      <w:proofErr w:type="spellStart"/>
      <w:r w:rsidRPr="002056C1">
        <w:rPr>
          <w:rFonts w:ascii="Arial" w:hAnsi="Arial" w:cs="Arial"/>
          <w:color w:val="000000" w:themeColor="text1"/>
          <w:sz w:val="22"/>
          <w:szCs w:val="22"/>
        </w:rPr>
        <w:t>Happé</w:t>
      </w:r>
      <w:proofErr w:type="spellEnd"/>
      <w:r w:rsidRPr="002056C1">
        <w:rPr>
          <w:rFonts w:ascii="Arial" w:hAnsi="Arial" w:cs="Arial"/>
          <w:color w:val="000000" w:themeColor="text1"/>
          <w:sz w:val="22"/>
          <w:szCs w:val="22"/>
        </w:rPr>
        <w:t xml:space="preserve"> 2020, p.2). These are listed as:</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From a narrow definition to a </w:t>
      </w:r>
      <w:proofErr w:type="gramStart"/>
      <w:r w:rsidRPr="002056C1">
        <w:rPr>
          <w:rFonts w:ascii="Arial" w:hAnsi="Arial" w:cs="Arial"/>
          <w:color w:val="000000" w:themeColor="text1"/>
          <w:sz w:val="22"/>
          <w:szCs w:val="22"/>
        </w:rPr>
        <w:t>wide diagnostic criteria</w:t>
      </w:r>
      <w:proofErr w:type="gramEnd"/>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a rare to a relatively common condition, although probably still under-recognised in women</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something affecting children to a lifelong condition</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something discreet and distinct, to a dimensional view</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one thing to many ‘autisms’, and a compound or ‘fractionable’ condition</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a focus on ‘pure’ autism, to recognition that complexity and co-morbidity is the norm</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6"/>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From conceptualising autism purely as a ‘developmental disorder’, to recognising a neurodiversity perspective, operationalised in participatory research models</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spacing w:line="360" w:lineRule="auto"/>
        <w:ind w:left="720"/>
        <w:jc w:val="both"/>
        <w:rPr>
          <w:rFonts w:ascii="Arial" w:hAnsi="Arial" w:cs="Arial"/>
          <w:color w:val="000000" w:themeColor="text1"/>
          <w:sz w:val="22"/>
          <w:szCs w:val="22"/>
        </w:rPr>
      </w:pPr>
      <w:r w:rsidRPr="002056C1">
        <w:rPr>
          <w:rFonts w:ascii="Arial" w:hAnsi="Arial" w:cs="Arial"/>
          <w:color w:val="000000" w:themeColor="text1"/>
          <w:sz w:val="22"/>
          <w:szCs w:val="22"/>
        </w:rPr>
        <w:t>These findings are indicative of the rapid rate at which the research is developing. To ensure that the review contains only valid and up-to-date information (and also to streamline what is now a very large research field) I feel that it is important to limit articles to those published since 2013.</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As the initial literature begins to uncover further relevant articles (snowballing), I will employ a system of backward and forward chaining. This will identify the original literature from where conclusions were drawn, along with researchers who have cited the article and have potentially developed the research further. I anticipate that there will be an insufficient number of studies dedicated to every aspect of the subject matter (how to adapt </w:t>
      </w:r>
      <w:r w:rsidRPr="002056C1">
        <w:rPr>
          <w:rFonts w:ascii="Arial" w:hAnsi="Arial" w:cs="Arial"/>
          <w:color w:val="000000" w:themeColor="text1"/>
          <w:sz w:val="22"/>
          <w:szCs w:val="22"/>
          <w:u w:val="single"/>
        </w:rPr>
        <w:t>classroom design</w:t>
      </w:r>
      <w:r w:rsidRPr="002056C1">
        <w:rPr>
          <w:rFonts w:ascii="Arial" w:hAnsi="Arial" w:cs="Arial"/>
          <w:color w:val="000000" w:themeColor="text1"/>
          <w:sz w:val="22"/>
          <w:szCs w:val="22"/>
        </w:rPr>
        <w:t xml:space="preserve"> for </w:t>
      </w:r>
      <w:r w:rsidRPr="002056C1">
        <w:rPr>
          <w:rFonts w:ascii="Arial" w:hAnsi="Arial" w:cs="Arial"/>
          <w:color w:val="000000" w:themeColor="text1"/>
          <w:sz w:val="22"/>
          <w:szCs w:val="22"/>
          <w:u w:val="single"/>
        </w:rPr>
        <w:t>adolescents</w:t>
      </w:r>
      <w:r w:rsidRPr="002056C1">
        <w:rPr>
          <w:rFonts w:ascii="Arial" w:hAnsi="Arial" w:cs="Arial"/>
          <w:color w:val="000000" w:themeColor="text1"/>
          <w:sz w:val="22"/>
          <w:szCs w:val="22"/>
        </w:rPr>
        <w:t xml:space="preserve"> with </w:t>
      </w:r>
      <w:r w:rsidRPr="002056C1">
        <w:rPr>
          <w:rFonts w:ascii="Arial" w:hAnsi="Arial" w:cs="Arial"/>
          <w:color w:val="000000" w:themeColor="text1"/>
          <w:sz w:val="22"/>
          <w:szCs w:val="22"/>
          <w:u w:val="single"/>
        </w:rPr>
        <w:t>sensory</w:t>
      </w:r>
      <w:r w:rsidRPr="002056C1">
        <w:rPr>
          <w:rFonts w:ascii="Arial" w:hAnsi="Arial" w:cs="Arial"/>
          <w:color w:val="000000" w:themeColor="text1"/>
          <w:sz w:val="22"/>
          <w:szCs w:val="22"/>
        </w:rPr>
        <w:t xml:space="preserve"> issues) to be able to draw a thorough conclusion. I expect to find relevant sections within the literature in which to identify themes and extract information, excluding irrelevant data. To include only articles with a significant quantity of relevance, I have specified four areas of interest. Each article must focus on at least three of the following (and one of the three must be ‘sensory’):</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8"/>
        </w:num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Sensory</w:t>
      </w:r>
    </w:p>
    <w:p w:rsidR="008C5FA3" w:rsidRPr="002056C1" w:rsidRDefault="008C5FA3" w:rsidP="008C5FA3">
      <w:pPr>
        <w:spacing w:line="360" w:lineRule="auto"/>
        <w:ind w:left="720"/>
        <w:jc w:val="both"/>
        <w:rPr>
          <w:rFonts w:ascii="Arial" w:hAnsi="Arial" w:cs="Arial"/>
          <w:color w:val="000000" w:themeColor="text1"/>
          <w:sz w:val="22"/>
          <w:szCs w:val="22"/>
        </w:rPr>
      </w:pPr>
      <w:r w:rsidRPr="002056C1">
        <w:rPr>
          <w:rFonts w:ascii="Arial" w:hAnsi="Arial" w:cs="Arial"/>
          <w:color w:val="000000" w:themeColor="text1"/>
          <w:sz w:val="22"/>
          <w:szCs w:val="22"/>
        </w:rPr>
        <w:t>As sensory issues are the main theme of the research question, it is imperative that they are also the main focus of the literature.</w:t>
      </w:r>
    </w:p>
    <w:p w:rsidR="008C5FA3" w:rsidRPr="002056C1" w:rsidRDefault="008C5FA3" w:rsidP="008C5FA3">
      <w:pPr>
        <w:pStyle w:val="ListParagraph"/>
        <w:spacing w:line="360" w:lineRule="auto"/>
        <w:jc w:val="both"/>
        <w:rPr>
          <w:rFonts w:ascii="Arial" w:hAnsi="Arial" w:cs="Arial"/>
          <w:color w:val="000000" w:themeColor="text1"/>
          <w:sz w:val="22"/>
          <w:szCs w:val="22"/>
          <w:u w:val="single"/>
        </w:rPr>
      </w:pPr>
    </w:p>
    <w:p w:rsidR="008C5FA3" w:rsidRPr="002056C1" w:rsidRDefault="008C5FA3" w:rsidP="008C5FA3">
      <w:pPr>
        <w:pStyle w:val="ListParagraph"/>
        <w:numPr>
          <w:ilvl w:val="0"/>
          <w:numId w:val="8"/>
        </w:num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Adolescent</w:t>
      </w:r>
    </w:p>
    <w:p w:rsidR="008C5FA3" w:rsidRPr="002056C1" w:rsidRDefault="008C5FA3" w:rsidP="008C5FA3">
      <w:pPr>
        <w:pStyle w:val="ListParagraph"/>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Literature including studies on adolescents seeks to explain the experiences of secondary school aged students, as opposed to pre-school, primary or adult learners. This is more relevant to my work-based practice. </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8"/>
        </w:num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Classroom</w:t>
      </w:r>
    </w:p>
    <w:p w:rsidR="008C5FA3" w:rsidRPr="002056C1" w:rsidRDefault="008C5FA3" w:rsidP="008C5FA3">
      <w:pPr>
        <w:pStyle w:val="ListParagraph"/>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Specifying classrooms and learning spaces will minimise literature containing the topics of designing/adapting homes or other public buildings for those with ASD.</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8"/>
        </w:num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Design</w:t>
      </w:r>
    </w:p>
    <w:p w:rsidR="008C5FA3" w:rsidRPr="002056C1" w:rsidRDefault="008C5FA3" w:rsidP="008C5FA3">
      <w:pPr>
        <w:pStyle w:val="ListParagraph"/>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Studies relating to design must include the adaptation of existing environments. This will exclude literature dedicated only to the architectural build of learning spaces.</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7"/>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Although the research question stipulates mainstream education, studies relating primarily to SEN schools will be assessed for relevance during the analysis stage. This review is designed to benefit performing arts teachers in mainstream settings who are </w:t>
      </w:r>
      <w:r w:rsidRPr="002056C1">
        <w:rPr>
          <w:rFonts w:ascii="Arial" w:hAnsi="Arial" w:cs="Arial"/>
          <w:color w:val="000000" w:themeColor="text1"/>
          <w:sz w:val="22"/>
          <w:szCs w:val="22"/>
        </w:rPr>
        <w:lastRenderedPageBreak/>
        <w:t xml:space="preserve">not necessarily trained as SEN specialists and who are likely to be teaching neurodivergent students alongside neurotypical students. It is likely, however, that some strategies can be learned from SEN school research and adapted to a mainstream environment, so I have chosen not to exclude them in the initial criteria.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Data Analysis: (Appendix B)</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As a novice researcher, I will use Braun and Clarke’s six phases of reflexive thematic analysis as a guide for coding data, drawing together themes and recording entries into a learning journal (Braun &amp; Clarke, 2006). They explain thematic analysis as “a method for identifying, analysing and reporting patterns (themes) within data”. This reflexive approach will suit this review, as although no underpinning of a specific methodology is necessary, thematic analysis is deemed a suitable choice for compatibility with other methods or theories that may prove appropriate to introduce along the way. It also offers a starting point to the inexperienced researcher and is flexible enough to allow for a developing research question. If the research question does not require modification during the analysis, I expect the approach to be primarily deductive.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Bias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Females with autism are known to have been less represented in previous studies (Hull et al., 2020; Cook et al., 2018). As their behaviours and experiences often present differently to males (</w:t>
      </w:r>
      <w:proofErr w:type="spellStart"/>
      <w:r w:rsidRPr="002056C1">
        <w:rPr>
          <w:rFonts w:ascii="Arial" w:hAnsi="Arial" w:cs="Arial"/>
          <w:color w:val="000000" w:themeColor="text1"/>
          <w:sz w:val="22"/>
          <w:szCs w:val="22"/>
        </w:rPr>
        <w:t>Beggiato</w:t>
      </w:r>
      <w:proofErr w:type="spellEnd"/>
      <w:r w:rsidRPr="002056C1">
        <w:rPr>
          <w:rFonts w:ascii="Arial" w:hAnsi="Arial" w:cs="Arial"/>
          <w:color w:val="000000" w:themeColor="text1"/>
          <w:sz w:val="22"/>
          <w:szCs w:val="22"/>
        </w:rPr>
        <w:t xml:space="preserve"> et al., 2016), their autistic traits are often harder to identify and their ‘condition’ harder to diagnose. They also are considered adept at camouflaging (</w:t>
      </w:r>
      <w:proofErr w:type="spellStart"/>
      <w:r w:rsidRPr="002056C1">
        <w:rPr>
          <w:rFonts w:ascii="Arial" w:hAnsi="Arial" w:cs="Arial"/>
          <w:color w:val="000000" w:themeColor="text1"/>
          <w:sz w:val="22"/>
          <w:szCs w:val="22"/>
        </w:rPr>
        <w:t>McFayden</w:t>
      </w:r>
      <w:proofErr w:type="spellEnd"/>
      <w:r w:rsidRPr="002056C1">
        <w:rPr>
          <w:rFonts w:ascii="Arial" w:hAnsi="Arial" w:cs="Arial"/>
          <w:color w:val="000000" w:themeColor="text1"/>
          <w:sz w:val="22"/>
          <w:szCs w:val="22"/>
        </w:rPr>
        <w:t xml:space="preserve"> et al., 2023; </w:t>
      </w:r>
      <w:proofErr w:type="spellStart"/>
      <w:r w:rsidRPr="002056C1">
        <w:rPr>
          <w:rFonts w:ascii="Arial" w:hAnsi="Arial" w:cs="Arial"/>
          <w:color w:val="000000" w:themeColor="text1"/>
          <w:sz w:val="22"/>
          <w:szCs w:val="22"/>
        </w:rPr>
        <w:t>Alaghband</w:t>
      </w:r>
      <w:proofErr w:type="spellEnd"/>
      <w:r w:rsidRPr="002056C1">
        <w:rPr>
          <w:rFonts w:ascii="Arial" w:hAnsi="Arial" w:cs="Arial"/>
          <w:color w:val="000000" w:themeColor="text1"/>
          <w:sz w:val="22"/>
          <w:szCs w:val="22"/>
        </w:rPr>
        <w:t>-rad et al., 2023). This has posed a difficulty for researchers in finding suitable female participants, which explains why much of the autistic literature has been based on a disproportionate number of males. I am mindful of this as a potential bias. Conversely, I personally have considerably more direct experience and existing knowledge of the challenges endured by females on the autism spectrum than of males. I am aware that this knowledge needs to be rebalanced during this learning process to mitigate bias.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Paradigm</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My choice of language within this review will be aligned with the neurodiversity paradigm. Neurodiversity is described as “an idea which asserts that atypical (neurodivergent) neurological development is a normal human difference that is to be recognised and respected as any other human variation” (Thomas Armstrong, 201</w:t>
      </w:r>
      <w:r w:rsidR="00E16B49" w:rsidRPr="002056C1">
        <w:rPr>
          <w:rFonts w:ascii="Arial" w:hAnsi="Arial" w:cs="Arial"/>
          <w:color w:val="000000" w:themeColor="text1"/>
          <w:sz w:val="22"/>
          <w:szCs w:val="22"/>
        </w:rPr>
        <w:t>2</w:t>
      </w:r>
      <w:r w:rsidRPr="002056C1">
        <w:rPr>
          <w:rFonts w:ascii="Arial" w:hAnsi="Arial" w:cs="Arial"/>
          <w:color w:val="000000" w:themeColor="text1"/>
          <w:sz w:val="22"/>
          <w:szCs w:val="22"/>
        </w:rPr>
        <w:t>, p.</w:t>
      </w:r>
      <w:r w:rsidR="00E16B49" w:rsidRPr="002056C1">
        <w:rPr>
          <w:rFonts w:ascii="Arial" w:hAnsi="Arial" w:cs="Arial"/>
          <w:color w:val="000000" w:themeColor="text1"/>
          <w:sz w:val="22"/>
          <w:szCs w:val="22"/>
        </w:rPr>
        <w:t>10</w:t>
      </w:r>
      <w:r w:rsidRPr="002056C1">
        <w:rPr>
          <w:rFonts w:ascii="Arial" w:hAnsi="Arial" w:cs="Arial"/>
          <w:color w:val="000000" w:themeColor="text1"/>
          <w:sz w:val="22"/>
          <w:szCs w:val="22"/>
        </w:rPr>
        <w:t xml:space="preserve">). Although the review in itself </w:t>
      </w:r>
      <w:r w:rsidRPr="002056C1">
        <w:rPr>
          <w:rFonts w:ascii="Arial" w:hAnsi="Arial" w:cs="Arial"/>
          <w:color w:val="000000" w:themeColor="text1"/>
          <w:sz w:val="22"/>
          <w:szCs w:val="22"/>
        </w:rPr>
        <w:lastRenderedPageBreak/>
        <w:t xml:space="preserve">is not about promoting or defending this principle, I feel it necessary to use this paradigm as a framework to support my values. I have chosen to include the following explanation of the neurodiversity movement in which I draw on the life studies and theories of key figures in the field so as to elucidate the lens through which I will conduct the review.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Neurodiversity recognises autism, ADHD and other ‘disorders’ as an inherent difference in the neurological construction of a person from birth, claiming that they are not ‘disorders’ at all but alternative wiring. The term ‘neurodiversity’ (originally ‘neurological diversity’), although first used in print by the American journalist Harvey Blume, was originally coined by Judy Singer in 1998 and initially emerged from the social constructionist viewpoint of the social model for disability (Singer, 2016). Having grown up with an autistic mother, Singer became fixated on the topic when she realised that her daughter was also showing signs of autism. Singer’s mother was an intelligent academic with no impaired language or intellectual disabilities, and yet the social struggles that she encountered throughout her life were debilitating enough to prevent her from achieving any success in her career or community. Up until 2013, she would have been described as having ‘Asperger’s Syndrome’, a term which is no longer in use (although many autistic people still refer to themselves as ‘Aspies’ as it differentiates their community from the other end of the autistic spectrum where cognitive delay and difficulties with language are experienced).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Social constructionism did not continue to serve Singer’s developing theory, as she found that the almost creationist view of disability as a social construct sought to discredit many medical and biological truths which she was unwilling to deny. As a result, neurodiversity began to evolve as a paradigm in its own right.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understanding of autism has evolved greatly since 1948, when Leo </w:t>
      </w:r>
      <w:proofErr w:type="spellStart"/>
      <w:r w:rsidRPr="002056C1">
        <w:rPr>
          <w:rFonts w:ascii="Arial" w:hAnsi="Arial" w:cs="Arial"/>
          <w:color w:val="000000" w:themeColor="text1"/>
          <w:sz w:val="22"/>
          <w:szCs w:val="22"/>
        </w:rPr>
        <w:t>Kanner</w:t>
      </w:r>
      <w:proofErr w:type="spellEnd"/>
      <w:r w:rsidRPr="002056C1">
        <w:rPr>
          <w:rFonts w:ascii="Arial" w:hAnsi="Arial" w:cs="Arial"/>
          <w:color w:val="000000" w:themeColor="text1"/>
          <w:sz w:val="22"/>
          <w:szCs w:val="22"/>
        </w:rPr>
        <w:t xml:space="preserve"> attributed the ‘blame’ to “refrigerator mothers’ who were simply too cold-hearted to form a bond with their baby (a theory which has now thankfully long been denounced). We now know that the reasons for autism are vastly more complex. 67 years later in the Sunday Times bestseller ‘</w:t>
      </w:r>
      <w:proofErr w:type="spellStart"/>
      <w:r w:rsidRPr="002056C1">
        <w:rPr>
          <w:rFonts w:ascii="Arial" w:hAnsi="Arial" w:cs="Arial"/>
          <w:color w:val="000000" w:themeColor="text1"/>
          <w:sz w:val="22"/>
          <w:szCs w:val="22"/>
        </w:rPr>
        <w:t>Neurotribes</w:t>
      </w:r>
      <w:proofErr w:type="spellEnd"/>
      <w:r w:rsidRPr="002056C1">
        <w:rPr>
          <w:rFonts w:ascii="Arial" w:hAnsi="Arial" w:cs="Arial"/>
          <w:color w:val="000000" w:themeColor="text1"/>
          <w:sz w:val="22"/>
          <w:szCs w:val="22"/>
        </w:rPr>
        <w:t xml:space="preserve">’ (2015) Steve Silberman referenced the UCLA </w:t>
      </w:r>
      <w:proofErr w:type="spellStart"/>
      <w:r w:rsidRPr="002056C1">
        <w:rPr>
          <w:rFonts w:ascii="Arial" w:hAnsi="Arial" w:cs="Arial"/>
          <w:color w:val="000000" w:themeColor="text1"/>
          <w:sz w:val="22"/>
          <w:szCs w:val="22"/>
        </w:rPr>
        <w:t>neurogeneticist</w:t>
      </w:r>
      <w:proofErr w:type="spellEnd"/>
      <w:r w:rsidRPr="002056C1">
        <w:rPr>
          <w:rFonts w:ascii="Arial" w:hAnsi="Arial" w:cs="Arial"/>
          <w:color w:val="000000" w:themeColor="text1"/>
          <w:sz w:val="22"/>
          <w:szCs w:val="22"/>
        </w:rPr>
        <w:t xml:space="preserve"> Stanley Nelson who asserted that “if you had 100 kids with autism, you could have 100 different genetic causes” (p.15).</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This century, the focus of the literature has seen a distinct shift from the negative to the positive, with an influx of articles surfacing which allege distinct benefits to being neurodivergent (Baron-Cohen et al, 2009; </w:t>
      </w:r>
      <w:proofErr w:type="spellStart"/>
      <w:r w:rsidRPr="002056C1">
        <w:rPr>
          <w:rFonts w:ascii="Arial" w:hAnsi="Arial" w:cs="Arial"/>
          <w:color w:val="000000" w:themeColor="text1"/>
          <w:sz w:val="22"/>
          <w:szCs w:val="22"/>
        </w:rPr>
        <w:t>Mottron</w:t>
      </w:r>
      <w:proofErr w:type="spellEnd"/>
      <w:r w:rsidRPr="002056C1">
        <w:rPr>
          <w:rFonts w:ascii="Arial" w:hAnsi="Arial" w:cs="Arial"/>
          <w:color w:val="000000" w:themeColor="text1"/>
          <w:sz w:val="22"/>
          <w:szCs w:val="22"/>
        </w:rPr>
        <w:t xml:space="preserve">, 2011; Armstrong, 2012). GCHQ is actively seeking to recruit dyslexics, with a website heading that reads “Dyslexia thinking skills are </w:t>
      </w:r>
      <w:r w:rsidRPr="002056C1">
        <w:rPr>
          <w:rFonts w:ascii="Arial" w:hAnsi="Arial" w:cs="Arial"/>
          <w:color w:val="000000" w:themeColor="text1"/>
          <w:sz w:val="22"/>
          <w:szCs w:val="22"/>
        </w:rPr>
        <w:lastRenderedPageBreak/>
        <w:t>mission critical for protecting the country”. The well-known autistic entrepreneur Elon Musk is currently the second wealthiest man in the world and the autistic climate activist Greta Thunberg has been nominated for the Nobel Peace Prize four times. However, leading proponents of the neurodiversity movement are quick to point out that this focus on the positive is by no means an invalidation of the challenges and struggles faced by the neurodivergent community, which has significantly higher rates of anxiety and depression than the neurotypical population (</w:t>
      </w:r>
      <w:proofErr w:type="spellStart"/>
      <w:r w:rsidRPr="002056C1">
        <w:rPr>
          <w:rFonts w:ascii="Arial" w:hAnsi="Arial" w:cs="Arial"/>
          <w:color w:val="000000" w:themeColor="text1"/>
          <w:sz w:val="22"/>
          <w:szCs w:val="22"/>
        </w:rPr>
        <w:t>Accardo</w:t>
      </w:r>
      <w:proofErr w:type="spellEnd"/>
      <w:r w:rsidRPr="002056C1">
        <w:rPr>
          <w:rFonts w:ascii="Arial" w:hAnsi="Arial" w:cs="Arial"/>
          <w:color w:val="000000" w:themeColor="text1"/>
          <w:sz w:val="22"/>
          <w:szCs w:val="22"/>
        </w:rPr>
        <w:t xml:space="preserve"> et al., 2022). Not without controversy, critics of the movement voice their concerns that by rejecting a pathology status the movement is not representative of some autistic people who have a severely impacted quality of life. They argue that within this community, in need of medication to function and hopeful for a cure, the word ‘disordered’ should still apply (Russell, 2020; Nelson, 2020) and that for them the inclusivity aims of neurodiversity fail.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According to Thomas Armstrong, a successful life can often be carved out by neurodivergents using the evolutionary principles of ‘niche construction’. He offers examples of this behaviour in the natural world, such as “a beaver building a dam” and “a spider spinning a web” (2010, p.17). </w:t>
      </w:r>
      <w:proofErr w:type="spellStart"/>
      <w:r w:rsidRPr="002056C1">
        <w:rPr>
          <w:rFonts w:ascii="Arial" w:hAnsi="Arial" w:cs="Arial"/>
          <w:color w:val="000000" w:themeColor="text1"/>
          <w:sz w:val="22"/>
          <w:szCs w:val="22"/>
        </w:rPr>
        <w:t>Uller</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Hellanterä</w:t>
      </w:r>
      <w:proofErr w:type="spellEnd"/>
      <w:r w:rsidRPr="002056C1">
        <w:rPr>
          <w:rFonts w:ascii="Arial" w:hAnsi="Arial" w:cs="Arial"/>
          <w:color w:val="000000" w:themeColor="text1"/>
          <w:sz w:val="22"/>
          <w:szCs w:val="22"/>
        </w:rPr>
        <w:t xml:space="preserve"> (2019) cite </w:t>
      </w:r>
      <w:proofErr w:type="spellStart"/>
      <w:r w:rsidRPr="002056C1">
        <w:rPr>
          <w:rFonts w:ascii="Arial" w:hAnsi="Arial" w:cs="Arial"/>
          <w:color w:val="000000" w:themeColor="text1"/>
          <w:sz w:val="22"/>
          <w:szCs w:val="22"/>
        </w:rPr>
        <w:t>Odling</w:t>
      </w:r>
      <w:proofErr w:type="spellEnd"/>
      <w:r w:rsidRPr="002056C1">
        <w:rPr>
          <w:rFonts w:ascii="Arial" w:hAnsi="Arial" w:cs="Arial"/>
          <w:color w:val="000000" w:themeColor="text1"/>
          <w:sz w:val="22"/>
          <w:szCs w:val="22"/>
        </w:rPr>
        <w:t xml:space="preserve">-Smee et al., who define niche construction as “the process whereby organisms, through their metabolism, their activities and their choices, modify their own and/or each other’s niches” and explain how this is paramount to their survival (p.353). The relevance of this to neurodiversity is the inference that humans, like all other species, need to construct environments in which they can thrive. If these niches haven’t yet been created to suit the nature of some humans, then appropriate modifications need to be made. If a shade-loving plant species is placed in the sun and fails to flourish, we would not expect it to adapt by itself. We would move it out of the sun, or plant trees to offer shade.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 primary goal of the neurodiversity movement is to teach society to change its views on what is ‘normal’ or ‘abnormal’, allowing neurodivergent people to make life choices based on who they are rather than what society has previously concluded that they should be. Singer acknowledges neurodiversity as a civil rights movement which advocates for this change in society’s stigmatic perspective, promoting acceptance and inclusivity as a replacement for oppression. This is echoed by </w:t>
      </w:r>
      <w:proofErr w:type="spellStart"/>
      <w:r w:rsidRPr="002056C1">
        <w:rPr>
          <w:rFonts w:ascii="Arial" w:hAnsi="Arial" w:cs="Arial"/>
          <w:color w:val="000000" w:themeColor="text1"/>
          <w:sz w:val="22"/>
          <w:szCs w:val="22"/>
        </w:rPr>
        <w:t>Jenara</w:t>
      </w:r>
      <w:proofErr w:type="spellEnd"/>
      <w:r w:rsidRPr="002056C1">
        <w:rPr>
          <w:rFonts w:ascii="Arial" w:hAnsi="Arial" w:cs="Arial"/>
          <w:color w:val="000000" w:themeColor="text1"/>
          <w:sz w:val="22"/>
          <w:szCs w:val="22"/>
        </w:rPr>
        <w:t xml:space="preserve"> </w:t>
      </w:r>
      <w:proofErr w:type="spellStart"/>
      <w:r w:rsidRPr="002056C1">
        <w:rPr>
          <w:rFonts w:ascii="Arial" w:hAnsi="Arial" w:cs="Arial"/>
          <w:color w:val="000000" w:themeColor="text1"/>
          <w:sz w:val="22"/>
          <w:szCs w:val="22"/>
        </w:rPr>
        <w:t>Nerenberg</w:t>
      </w:r>
      <w:proofErr w:type="spellEnd"/>
      <w:r w:rsidRPr="002056C1">
        <w:rPr>
          <w:rFonts w:ascii="Arial" w:hAnsi="Arial" w:cs="Arial"/>
          <w:color w:val="000000" w:themeColor="text1"/>
          <w:sz w:val="22"/>
          <w:szCs w:val="22"/>
        </w:rPr>
        <w:t>, founder of The Neurodiversity Project, who proposes the notion of “one’s temperament or neurological makeup being respected in the same way that we respect other core aspects of people, such as gender, sexuality or ethnic identity” (2021, p.7).</w:t>
      </w:r>
    </w:p>
    <w:p w:rsidR="008C5FA3" w:rsidRPr="002056C1" w:rsidRDefault="008C5FA3" w:rsidP="008C5FA3">
      <w:pPr>
        <w:spacing w:line="360" w:lineRule="auto"/>
        <w:jc w:val="both"/>
        <w:rPr>
          <w:rFonts w:ascii="Arial" w:hAnsi="Arial" w:cs="Arial"/>
          <w:color w:val="000000" w:themeColor="text1"/>
          <w:sz w:val="22"/>
          <w:szCs w:val="22"/>
        </w:rPr>
      </w:pPr>
    </w:p>
    <w:p w:rsidR="00E10151" w:rsidRDefault="00E10151" w:rsidP="002056C1">
      <w:pPr>
        <w:spacing w:line="360" w:lineRule="auto"/>
        <w:jc w:val="center"/>
        <w:rPr>
          <w:rFonts w:ascii="Arial" w:hAnsi="Arial" w:cs="Arial"/>
          <w:b/>
          <w:bCs/>
          <w:color w:val="000000" w:themeColor="text1"/>
          <w:sz w:val="22"/>
          <w:szCs w:val="22"/>
          <w:u w:val="single"/>
        </w:rPr>
      </w:pPr>
    </w:p>
    <w:p w:rsidR="00E10151" w:rsidRDefault="00E10151" w:rsidP="002056C1">
      <w:pPr>
        <w:spacing w:line="360" w:lineRule="auto"/>
        <w:jc w:val="center"/>
        <w:rPr>
          <w:rFonts w:ascii="Arial" w:hAnsi="Arial" w:cs="Arial"/>
          <w:b/>
          <w:bCs/>
          <w:color w:val="000000" w:themeColor="text1"/>
          <w:sz w:val="22"/>
          <w:szCs w:val="22"/>
          <w:u w:val="single"/>
        </w:rPr>
      </w:pPr>
    </w:p>
    <w:p w:rsidR="008C5FA3" w:rsidRPr="002056C1" w:rsidRDefault="008C5FA3" w:rsidP="002056C1">
      <w:pPr>
        <w:spacing w:line="360" w:lineRule="auto"/>
        <w:jc w:val="center"/>
        <w:rPr>
          <w:rFonts w:ascii="Arial" w:hAnsi="Arial" w:cs="Arial"/>
          <w:b/>
          <w:bCs/>
          <w:color w:val="000000" w:themeColor="text1"/>
          <w:sz w:val="22"/>
          <w:szCs w:val="22"/>
          <w:u w:val="single"/>
        </w:rPr>
      </w:pPr>
      <w:r w:rsidRPr="002056C1">
        <w:rPr>
          <w:rFonts w:ascii="Arial" w:hAnsi="Arial" w:cs="Arial"/>
          <w:b/>
          <w:bCs/>
          <w:color w:val="000000" w:themeColor="text1"/>
          <w:sz w:val="22"/>
          <w:szCs w:val="22"/>
          <w:u w:val="single"/>
        </w:rPr>
        <w:lastRenderedPageBreak/>
        <w:t>Critical Reflection on the Learning Experience</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critically assess the complete process of the literature review, I chose to use Driscoll</w:t>
      </w:r>
      <w:r w:rsidR="00873802" w:rsidRPr="002056C1">
        <w:rPr>
          <w:rFonts w:ascii="Arial" w:hAnsi="Arial" w:cs="Arial"/>
          <w:color w:val="000000" w:themeColor="text1"/>
          <w:sz w:val="22"/>
          <w:szCs w:val="22"/>
        </w:rPr>
        <w:t xml:space="preserve"> &amp; Teh</w:t>
      </w:r>
      <w:r w:rsidRPr="002056C1">
        <w:rPr>
          <w:rFonts w:ascii="Arial" w:hAnsi="Arial" w:cs="Arial"/>
          <w:color w:val="000000" w:themeColor="text1"/>
          <w:sz w:val="22"/>
          <w:szCs w:val="22"/>
        </w:rPr>
        <w:t xml:space="preserve">’s adaptation of Terry </w:t>
      </w:r>
      <w:proofErr w:type="spellStart"/>
      <w:r w:rsidRPr="002056C1">
        <w:rPr>
          <w:rFonts w:ascii="Arial" w:hAnsi="Arial" w:cs="Arial"/>
          <w:color w:val="000000" w:themeColor="text1"/>
          <w:sz w:val="22"/>
          <w:szCs w:val="22"/>
        </w:rPr>
        <w:t>Borton’s</w:t>
      </w:r>
      <w:proofErr w:type="spellEnd"/>
      <w:r w:rsidRPr="002056C1">
        <w:rPr>
          <w:rFonts w:ascii="Arial" w:hAnsi="Arial" w:cs="Arial"/>
          <w:color w:val="000000" w:themeColor="text1"/>
          <w:sz w:val="22"/>
          <w:szCs w:val="22"/>
        </w:rPr>
        <w:t xml:space="preserve"> reflective three step model (1970) of ‘What? So what? Now what?’ (200</w:t>
      </w:r>
      <w:r w:rsidR="00873802" w:rsidRPr="002056C1">
        <w:rPr>
          <w:rFonts w:ascii="Arial" w:hAnsi="Arial" w:cs="Arial"/>
          <w:color w:val="000000" w:themeColor="text1"/>
          <w:sz w:val="22"/>
          <w:szCs w:val="22"/>
        </w:rPr>
        <w:t>1</w:t>
      </w:r>
      <w:r w:rsidRPr="002056C1">
        <w:rPr>
          <w:rFonts w:ascii="Arial" w:hAnsi="Arial" w:cs="Arial"/>
          <w:color w:val="000000" w:themeColor="text1"/>
          <w:sz w:val="22"/>
          <w:szCs w:val="22"/>
        </w:rPr>
        <w:t xml:space="preserve">).  Framing the experience within this cyclic approach enabled me to appreciate my expanding knowledge, identify my shortcomings and to commit further to the pursuit of continued professional development. Commencing with ‘What?’, I examined the motivation and reasoning behind my research question within the context of my current professional and personal position and within the long-term aims of my career. I continued by exploring my planned program of study, reflecting on methodological choices and new skills that I had to learn. The second stage of ‘So what?’ framed my understanding of the depth of the study and the emotions that developed as I began to fully internalise and synthesise the information. It also brought several realisations to the fore which exposed what I need to improve on to develop my research skills further. The last stage of ‘Now what?’ brought a clarity of how to integrate this new knowledge and experience into my working practice and helped me to identify the direction in which I wish to develop this knowledge further. </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‘What?’</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purpose of this review within a professional context was to serve my existing neurodivergent students by gaining a deep understanding of how their sensory systems function with the aim of taking practical steps to support them more efficiently in our lessons. I also wished to feel confident that I could maintain this standard of attentiveness when teaching larger groups and choirs simply by rounding out my existing knowledge and therefore having the tools within my immediate grasp. I had a personal interest in the subject as I have spent the past few years trying to guide my autistic older daughter through the challenges of secondary school and my younger daughter, although undiagnosed, is now beginning to show signs of sensory distress. When it is revealed that someone you love has a life-long condition, it makes sense to look for positive aspects that they can focus on to enhance their life. This attitude </w:t>
      </w:r>
      <w:proofErr w:type="gramStart"/>
      <w:r w:rsidRPr="002056C1">
        <w:rPr>
          <w:rFonts w:ascii="Arial" w:hAnsi="Arial" w:cs="Arial"/>
          <w:color w:val="000000" w:themeColor="text1"/>
          <w:sz w:val="22"/>
          <w:szCs w:val="22"/>
        </w:rPr>
        <w:t>lead</w:t>
      </w:r>
      <w:proofErr w:type="gramEnd"/>
      <w:r w:rsidRPr="002056C1">
        <w:rPr>
          <w:rFonts w:ascii="Arial" w:hAnsi="Arial" w:cs="Arial"/>
          <w:color w:val="000000" w:themeColor="text1"/>
          <w:sz w:val="22"/>
          <w:szCs w:val="22"/>
        </w:rPr>
        <w:t xml:space="preserve"> me to a series of books about neurodiversity and powerful women with autism, fuelling my interest and carving out a direction about which I felt passionate. </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As I formulated my research question it became apparent that there was no literature within the voice pedagogy field that covered such a narrow scope. I would have to pull in literature from various disciplines (design, neuroscience, teaching) and find a way to extract only the relevant data to present in a cohesive structure. I had to be ruthless and very specific with inclusion and exclusion criteria to identify only the key themes. Coding the data raised an </w:t>
      </w:r>
      <w:r w:rsidRPr="002056C1">
        <w:rPr>
          <w:rFonts w:ascii="Arial" w:hAnsi="Arial" w:cs="Arial"/>
          <w:color w:val="000000" w:themeColor="text1"/>
          <w:sz w:val="22"/>
          <w:szCs w:val="22"/>
        </w:rPr>
        <w:lastRenderedPageBreak/>
        <w:t xml:space="preserve">unexpected problem in that extracting specific terms from cross-disciplined literature can pull them out of context, which risks presenting inaccurate findings. For example, the suggestion of blue came up many times relating to wall colours throughout the literature. Cream also appeared, as did green, but green was only mentioned in the articles specific to sensory rooms. There was no mention of green as a suitable colour for classrooms so it was not included, but this led me to feel that I needed to stay alert to avoid misrepresenting information.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Thematic analysis is a method that I have not used in research before, and I found it to be a positive experience (Braun &amp; Clarke, 2008). As I delved deeper into the reading process the themes became apparent in an uncontrived way, and using the structure of the hermeneutic circle made it an enjoyable process to analyse the data in a cyclic manner, extracting the meaning from the text (Rennie, 2012). The lack of literature from the voice teaching community made it challenging to relate the findings to my own working practice as a voice teacher without conjecture, but I am happy that the result can potentially inform the wider community of secondary school teachers and not exclusively voice teachers.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Choosing to write within the framework of the neurodiversity paradigm required additional research to understand and choose terminology that is considered respectful within the autistic community. A significant quantity of vocabulary used within the medical model is unsuited to the social model (such as ‘dysfunction’ and ‘disorder’) and a higher proportion of autistic people prefer person first language to identity first language: ‘autistic person’ rather than ‘person with autism’ (Botha et al, 2021). My determination to contribute forward-thinking literature brought with it some anxiety about getting this wrong. However, some of the terminology does not have an appropriate counterpart, for example, it is no longer advisable to use the terms ‘high-functioning’ or ‘Asperger’s’, so to refer to children on this end of the spectrum required phrases such as ‘children who require less support than others’, which I found vague and frustrating.</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So What?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One of the studies in the review detailed the behaviour of a boy who was captured on video inside a sensory room. On entry, he immediately crawled under a table to hide. This upset me so much that I had to step away from the research for a couple of days. I felt so much empathy for the children who put on a brave face in front of their teachers and peers and then instantly fall apart the moment they are alone. It also brought up a great deal of guilt and sadness about my older child who suffered at school during a period when I was uninformed and ill-equipped to support her efficiently. As more of an insider researcher than ever before (Mercer, 2007), I </w:t>
      </w:r>
      <w:r w:rsidRPr="002056C1">
        <w:rPr>
          <w:rFonts w:ascii="Arial" w:hAnsi="Arial" w:cs="Arial"/>
          <w:color w:val="000000" w:themeColor="text1"/>
          <w:sz w:val="22"/>
          <w:szCs w:val="22"/>
        </w:rPr>
        <w:lastRenderedPageBreak/>
        <w:t>have found the emotionally immersive level at which I have conducted this review to be overwhelming and I feel that I must attempt to take a more objective and detached stance in future projects, both for my own well-being and to restrict potential bias (</w:t>
      </w:r>
      <w:proofErr w:type="spellStart"/>
      <w:r w:rsidRPr="002056C1">
        <w:rPr>
          <w:rFonts w:ascii="Arial" w:hAnsi="Arial" w:cs="Arial"/>
          <w:color w:val="000000" w:themeColor="text1"/>
          <w:sz w:val="22"/>
          <w:szCs w:val="22"/>
        </w:rPr>
        <w:t>Unluer</w:t>
      </w:r>
      <w:proofErr w:type="spellEnd"/>
      <w:r w:rsidRPr="002056C1">
        <w:rPr>
          <w:rFonts w:ascii="Arial" w:hAnsi="Arial" w:cs="Arial"/>
          <w:color w:val="000000" w:themeColor="text1"/>
          <w:sz w:val="22"/>
          <w:szCs w:val="22"/>
        </w:rPr>
        <w:t>, 2012).</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Identifying a key flaw in my time management I realise that I need to both commit to a research question and complete the bulk of the reading earlier in the duration of the project (</w:t>
      </w:r>
      <w:r w:rsidR="00082673" w:rsidRPr="002056C1">
        <w:rPr>
          <w:rFonts w:ascii="Arial" w:hAnsi="Arial" w:cs="Arial"/>
          <w:color w:val="000000" w:themeColor="text1"/>
          <w:sz w:val="22"/>
          <w:szCs w:val="22"/>
        </w:rPr>
        <w:t>Bell</w:t>
      </w:r>
      <w:r w:rsidRPr="002056C1">
        <w:rPr>
          <w:rFonts w:ascii="Arial" w:hAnsi="Arial" w:cs="Arial"/>
          <w:color w:val="000000" w:themeColor="text1"/>
          <w:sz w:val="22"/>
          <w:szCs w:val="22"/>
        </w:rPr>
        <w:t>, 20</w:t>
      </w:r>
      <w:r w:rsidR="00082673" w:rsidRPr="002056C1">
        <w:rPr>
          <w:rFonts w:ascii="Arial" w:hAnsi="Arial" w:cs="Arial"/>
          <w:color w:val="000000" w:themeColor="text1"/>
          <w:sz w:val="22"/>
          <w:szCs w:val="22"/>
        </w:rPr>
        <w:t>05</w:t>
      </w:r>
      <w:r w:rsidRPr="002056C1">
        <w:rPr>
          <w:rFonts w:ascii="Arial" w:hAnsi="Arial" w:cs="Arial"/>
          <w:color w:val="000000" w:themeColor="text1"/>
          <w:sz w:val="22"/>
          <w:szCs w:val="22"/>
        </w:rPr>
        <w:t xml:space="preserve">). In the early stages of this and previous projects I have been plagued with indecisiveness and self-doubt over my research choices which has then led to very long study days near the deadline. I intend to learn from this and approach my next study with more confidence.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Now What?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As I look to apply the strategies suggested in the study to practice, I anticipate that some environments may offer a better chance of success than others. I feel that I have learned enough from the study to make improvements to my own private practice and I’m excited to action them and see results. However, schools that are operating on tight budgets and reduced staff members may have higher priorities than to accommodate my agenda. I can do little about this, other than to make the best possible argument for change to be implemented. Rather than be discouraged I intend to take the stance that one day there will be enough literature to instigate this at a policy level, to which I will have contributed. Regardless of physical changes to the environment my new awareness of sensory issues will enable me to work more intuitively, and I will continue to reframe and reflect on my teaching methods so as to adapt and grow with this new knowledge, avoiding Dewey’s ‘routine action’ (Warwick, 2007).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Moving forward, the acquisition of skills to effectively teach autistic performers is fascinating to me and I would like to continue along this path. However, I do feel that the available literature in this area is limited, which makes it likely that further studies will also involve combining data from several disciplines. I was surprised to find that even by restricting the inclusion criteria to the last ten years females were still under-represented in several of the studies (Pastor-</w:t>
      </w:r>
      <w:proofErr w:type="spellStart"/>
      <w:r w:rsidRPr="002056C1">
        <w:rPr>
          <w:rFonts w:ascii="Arial" w:hAnsi="Arial" w:cs="Arial"/>
          <w:color w:val="000000" w:themeColor="text1"/>
          <w:sz w:val="22"/>
          <w:szCs w:val="22"/>
        </w:rPr>
        <w:t>Cerezuela</w:t>
      </w:r>
      <w:proofErr w:type="spellEnd"/>
      <w:r w:rsidRPr="002056C1">
        <w:rPr>
          <w:rFonts w:ascii="Arial" w:hAnsi="Arial" w:cs="Arial"/>
          <w:color w:val="000000" w:themeColor="text1"/>
          <w:sz w:val="22"/>
          <w:szCs w:val="22"/>
        </w:rPr>
        <w:t xml:space="preserve"> et al., 2020; Butera et al., 2020;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2020), and therefore I may focus on autistic female vocalists to do my part in redressing the balance.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center"/>
        <w:rPr>
          <w:rFonts w:ascii="Arial" w:hAnsi="Arial" w:cs="Arial"/>
          <w:color w:val="000000" w:themeColor="text1"/>
          <w:sz w:val="22"/>
          <w:szCs w:val="22"/>
          <w:u w:val="single"/>
        </w:rPr>
      </w:pPr>
    </w:p>
    <w:p w:rsidR="0032707D" w:rsidRDefault="0032707D" w:rsidP="008B566C">
      <w:pPr>
        <w:spacing w:line="360" w:lineRule="auto"/>
        <w:jc w:val="center"/>
        <w:rPr>
          <w:rFonts w:ascii="Arial" w:hAnsi="Arial" w:cs="Arial"/>
          <w:b/>
          <w:bCs/>
          <w:color w:val="000000" w:themeColor="text1"/>
          <w:sz w:val="22"/>
          <w:szCs w:val="22"/>
          <w:u w:val="single"/>
        </w:rPr>
      </w:pPr>
    </w:p>
    <w:p w:rsidR="0032707D" w:rsidRDefault="0032707D" w:rsidP="008B566C">
      <w:pPr>
        <w:spacing w:line="360" w:lineRule="auto"/>
        <w:jc w:val="center"/>
        <w:rPr>
          <w:rFonts w:ascii="Arial" w:hAnsi="Arial" w:cs="Arial"/>
          <w:b/>
          <w:bCs/>
          <w:color w:val="000000" w:themeColor="text1"/>
          <w:sz w:val="22"/>
          <w:szCs w:val="22"/>
          <w:u w:val="single"/>
        </w:rPr>
      </w:pPr>
    </w:p>
    <w:p w:rsidR="0032707D" w:rsidRDefault="0032707D" w:rsidP="008B566C">
      <w:pPr>
        <w:spacing w:line="360" w:lineRule="auto"/>
        <w:jc w:val="center"/>
        <w:rPr>
          <w:rFonts w:ascii="Arial" w:hAnsi="Arial" w:cs="Arial"/>
          <w:b/>
          <w:bCs/>
          <w:color w:val="000000" w:themeColor="text1"/>
          <w:sz w:val="22"/>
          <w:szCs w:val="22"/>
          <w:u w:val="single"/>
        </w:rPr>
      </w:pPr>
    </w:p>
    <w:p w:rsidR="00E10151" w:rsidRDefault="00E10151" w:rsidP="00E10151">
      <w:pPr>
        <w:spacing w:line="360" w:lineRule="auto"/>
        <w:rPr>
          <w:rFonts w:ascii="Arial" w:hAnsi="Arial" w:cs="Arial"/>
          <w:b/>
          <w:bCs/>
          <w:color w:val="000000" w:themeColor="text1"/>
          <w:sz w:val="22"/>
          <w:szCs w:val="22"/>
          <w:u w:val="single"/>
        </w:rPr>
      </w:pPr>
    </w:p>
    <w:p w:rsidR="008C5FA3" w:rsidRPr="008B566C" w:rsidRDefault="008C5FA3" w:rsidP="00E10151">
      <w:pPr>
        <w:spacing w:line="360" w:lineRule="auto"/>
        <w:jc w:val="center"/>
        <w:rPr>
          <w:rFonts w:ascii="Arial" w:hAnsi="Arial" w:cs="Arial"/>
          <w:b/>
          <w:bCs/>
          <w:color w:val="000000" w:themeColor="text1"/>
          <w:sz w:val="22"/>
          <w:szCs w:val="22"/>
          <w:u w:val="single"/>
        </w:rPr>
      </w:pPr>
      <w:r w:rsidRPr="008B566C">
        <w:rPr>
          <w:rFonts w:ascii="Arial" w:hAnsi="Arial" w:cs="Arial"/>
          <w:b/>
          <w:bCs/>
          <w:color w:val="000000" w:themeColor="text1"/>
          <w:sz w:val="22"/>
          <w:szCs w:val="22"/>
          <w:u w:val="single"/>
        </w:rPr>
        <w:lastRenderedPageBreak/>
        <w:t>A</w:t>
      </w:r>
      <w:r w:rsidR="008B566C" w:rsidRPr="008B566C">
        <w:rPr>
          <w:rFonts w:ascii="Arial" w:hAnsi="Arial" w:cs="Arial"/>
          <w:b/>
          <w:bCs/>
          <w:color w:val="000000" w:themeColor="text1"/>
          <w:sz w:val="22"/>
          <w:szCs w:val="22"/>
          <w:u w:val="single"/>
        </w:rPr>
        <w:t>ssessment</w:t>
      </w:r>
      <w:r w:rsidRPr="008B566C">
        <w:rPr>
          <w:rFonts w:ascii="Arial" w:hAnsi="Arial" w:cs="Arial"/>
          <w:b/>
          <w:bCs/>
          <w:color w:val="000000" w:themeColor="text1"/>
          <w:sz w:val="22"/>
          <w:szCs w:val="22"/>
          <w:u w:val="single"/>
        </w:rPr>
        <w:t xml:space="preserve"> 2</w:t>
      </w:r>
      <w:r w:rsidR="008B566C" w:rsidRPr="008B566C">
        <w:rPr>
          <w:rFonts w:ascii="Arial" w:hAnsi="Arial" w:cs="Arial"/>
          <w:b/>
          <w:bCs/>
          <w:color w:val="000000" w:themeColor="text1"/>
          <w:sz w:val="22"/>
          <w:szCs w:val="22"/>
          <w:u w:val="single"/>
        </w:rPr>
        <w:t>: The Assignment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Introduction</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purpose of this study is to explore the existing literature relating to sensory issues experienced by autistic adolescents in the classroom and to extract information relevant to peripatetic voice teaching within mainstream secondary schools and also to the private voice studio. This paper will focus essentially on modifications that can be made to the physical environment of the teaching space, along with additional strategies that will benefit the autistic student with intrusive sensitivities within the setting of a voice teaching practice.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In the UK, children and adolescents with special educational needs (SEN) are being integrated into mainstream education wherever it is feasible to do so (Birkett et al., 2022), with SEN-specific schools now considered more suited to students with extreme learning or behavioural problems (McAllister &amp; Sloan, 2016). This mainstream inclusion encompasses an increasing number of autistic students (Butera et al., 2020), many of whom have average or above-average intelligence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2021). There are varying reports throughout the literature as to the overall prevalence of autism, with some researchers indicating that the number is increasing (Hughes, 2014;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2021). Regarding prevalence of SEN in state-funded schools, the UK Government Department for Education (DfE) website offers the following: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0"/>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In secondary schools, the number of pupils receiving SEN support rose from 11.5% in 2021 to 11.9% in 2022. </w:t>
      </w:r>
    </w:p>
    <w:p w:rsidR="008C5FA3" w:rsidRPr="002056C1" w:rsidRDefault="008C5FA3" w:rsidP="008C5FA3">
      <w:pPr>
        <w:pStyle w:val="ListParagraph"/>
        <w:numPr>
          <w:ilvl w:val="0"/>
          <w:numId w:val="10"/>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In secondary schools, the number of pupils with an Education, Health and Care (EHC) plan rose from 2.0% in 2021 to 2.2% in 2022. </w:t>
      </w:r>
    </w:p>
    <w:p w:rsidR="008C5FA3" w:rsidRPr="002056C1" w:rsidRDefault="008C5FA3" w:rsidP="008C5FA3">
      <w:pPr>
        <w:pStyle w:val="ListParagraph"/>
        <w:numPr>
          <w:ilvl w:val="0"/>
          <w:numId w:val="10"/>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percentage of pupils with an EHC plan who are in mainstream schools (state-funded primary and secondary) increased from 50.4% in 2021 to 51.4% in 2022.</w:t>
      </w:r>
    </w:p>
    <w:p w:rsidR="008C5FA3" w:rsidRPr="002056C1" w:rsidRDefault="008C5FA3" w:rsidP="008C5FA3">
      <w:pPr>
        <w:pStyle w:val="ListParagraph"/>
        <w:numPr>
          <w:ilvl w:val="0"/>
          <w:numId w:val="10"/>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most common type of need for those with an EHC plan is autistic spectrum disorder’ (https://explore-education-statistics.service.gov.uk).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This poses a substantial rising challenge to us as voice teachers and to our education system as a whole, as ASD students require considerable additional support to succeed throughout their school years (Ghazali et al., 2018).</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It is reported that ‘up to 95% of people with autism have atypical sensory processing’ (Mills &amp; </w:t>
      </w:r>
      <w:proofErr w:type="spellStart"/>
      <w:r w:rsidRPr="002056C1">
        <w:rPr>
          <w:rFonts w:ascii="Arial" w:hAnsi="Arial" w:cs="Arial"/>
          <w:color w:val="000000" w:themeColor="text1"/>
          <w:sz w:val="22"/>
          <w:szCs w:val="22"/>
        </w:rPr>
        <w:t>Chapparo</w:t>
      </w:r>
      <w:proofErr w:type="spellEnd"/>
      <w:r w:rsidRPr="002056C1">
        <w:rPr>
          <w:rFonts w:ascii="Arial" w:hAnsi="Arial" w:cs="Arial"/>
          <w:color w:val="000000" w:themeColor="text1"/>
          <w:sz w:val="22"/>
          <w:szCs w:val="22"/>
        </w:rPr>
        <w:t xml:space="preserve"> 2018, p.21), and for them the mainstream school environment (and especially the music department) is frequently filled with a cacophony of intolerable sensory stimuli (Birkett et al., 2022; Butera et al., 2020; Howe &amp; Stagg, 2016). The harmful effects of these stimuli on many ASD students cannot be understated, causing anxiety, distress, behavioural issues, concentration problems, repetitive behaviours and emotional collapse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2019). The traits of ASD can also have a devastating impact on academic outcomes with as many as 60% achieving lower results than predicted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2021) and sensory processing issues specifically proven to inhibit progress (Butera et al., 2020).</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literature highlights different approaches in addressing the complications of ASD.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(2022) explain how the medical model is concerned with reducing symptoms and teaching autistic people how to become more adaptive, but the social model, which is more aligned with the neurodiversity paradigm, focuses more on </w:t>
      </w:r>
      <w:r w:rsidRPr="002056C1">
        <w:rPr>
          <w:rFonts w:ascii="Calibri" w:hAnsi="Calibri" w:cs="Calibri"/>
          <w:color w:val="000000" w:themeColor="text1"/>
          <w:sz w:val="22"/>
          <w:szCs w:val="22"/>
        </w:rPr>
        <w:t>﻿</w:t>
      </w:r>
      <w:r w:rsidRPr="002056C1">
        <w:rPr>
          <w:rFonts w:ascii="Arial" w:hAnsi="Arial" w:cs="Arial"/>
          <w:color w:val="000000" w:themeColor="text1"/>
          <w:sz w:val="22"/>
          <w:szCs w:val="22"/>
        </w:rPr>
        <w:t>‘locating the challenges within the physical environment (rather than in the individual) and making adjustments in order to reduce or remove these challenges’ (pp.143-144). This shifts the focus from changing the individual to changing the environment in which the individual operates. Jones et al. (2020) discuss the Nordic Relational Model of Disability, which elucidates the effects of sensory issues on daily life. In this model, ‘</w:t>
      </w:r>
      <w:r w:rsidRPr="002056C1">
        <w:rPr>
          <w:rFonts w:ascii="Calibri" w:hAnsi="Calibri" w:cs="Calibri"/>
          <w:color w:val="000000" w:themeColor="text1"/>
          <w:sz w:val="22"/>
          <w:szCs w:val="22"/>
        </w:rPr>
        <w:t>﻿</w:t>
      </w:r>
      <w:r w:rsidRPr="002056C1">
        <w:rPr>
          <w:rFonts w:ascii="Arial" w:hAnsi="Arial" w:cs="Arial"/>
          <w:color w:val="000000" w:themeColor="text1"/>
          <w:sz w:val="22"/>
          <w:szCs w:val="22"/>
        </w:rPr>
        <w:t>‘disability’ is seen to occur when there is a mismatch between an individual’s functional ability and their environment’ (p.2). A non-sensory example of this view of disability would be a severely dyslexic voice student who is unable to learn a song by reading lyrics on a whiteboard but who could easily learn a song from a recording. Jones et al. (2020) point out that a pupil may thrive in their home environment, but become ‘disabled’ at school by the excess of sensory input.</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It is our responsibility as voice teachers not just to include all of our students, but to fully accommodate them so that they are afforded the same chance of success as their peers. According to the social model, we should be adapting the school setting to allow all students to thrive rather than just survive, and not expect our SEN students to try to adapt to an environment which they experience as hostile and find detrimental to their well-being. This is particularly challenging within music departments in mainstream schools where not only are many of the usual classroom sensory challenges present, but noise levels can be particularly high. What modifications can and should be made to our teaching space and to our working practice that will better serve our ASD pupils without compromising the vocal education of our neurotypicals? In reality, do compromises need to be made and if so, what are they?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In the study I will investigate the main themes of the literature, identified through a process of thematic analysis. These themes are:</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3"/>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Atypical sensory processing: spectrum and prevalence </w:t>
      </w:r>
    </w:p>
    <w:p w:rsidR="008C5FA3" w:rsidRPr="002056C1" w:rsidRDefault="008C5FA3" w:rsidP="008C5FA3">
      <w:pPr>
        <w:pStyle w:val="ListParagraph"/>
        <w:numPr>
          <w:ilvl w:val="0"/>
          <w:numId w:val="1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Sensory challenges in the classroom: atypical responses to external stimuli received through the individual sensory systems in a classroom context</w:t>
      </w:r>
    </w:p>
    <w:p w:rsidR="008C5FA3" w:rsidRPr="002056C1" w:rsidRDefault="008C5FA3" w:rsidP="008C5FA3">
      <w:pPr>
        <w:pStyle w:val="ListParagraph"/>
        <w:numPr>
          <w:ilvl w:val="0"/>
          <w:numId w:val="1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Further consideration</w:t>
      </w:r>
      <w:r w:rsidR="00731E1B">
        <w:rPr>
          <w:rFonts w:ascii="Arial" w:hAnsi="Arial" w:cs="Arial"/>
          <w:color w:val="000000" w:themeColor="text1"/>
          <w:sz w:val="22"/>
          <w:szCs w:val="22"/>
        </w:rPr>
        <w:t>s</w:t>
      </w:r>
      <w:r w:rsidRPr="002056C1">
        <w:rPr>
          <w:rFonts w:ascii="Arial" w:hAnsi="Arial" w:cs="Arial"/>
          <w:color w:val="000000" w:themeColor="text1"/>
          <w:sz w:val="22"/>
          <w:szCs w:val="22"/>
        </w:rPr>
        <w:t>: additional challenges relating to sensory issues experienced in the learning environment</w:t>
      </w:r>
    </w:p>
    <w:p w:rsidR="008C5FA3" w:rsidRPr="002056C1" w:rsidRDefault="008C5FA3" w:rsidP="008C5FA3">
      <w:pPr>
        <w:pStyle w:val="ListParagraph"/>
        <w:numPr>
          <w:ilvl w:val="0"/>
          <w:numId w:val="1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Outcomes: the severity of negative behavioural and emotional responses</w:t>
      </w:r>
    </w:p>
    <w:p w:rsidR="008C5FA3" w:rsidRPr="002056C1" w:rsidRDefault="008C5FA3" w:rsidP="008C5FA3">
      <w:pPr>
        <w:pStyle w:val="ListParagraph"/>
        <w:numPr>
          <w:ilvl w:val="0"/>
          <w:numId w:val="12"/>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Interventions: strategies suggested throughout the literature to implement in the classroom/studio</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I will conclude by discussing the findings of the literature and assessing their potential impact on my working practice, both within the school setting and the private voice studio.</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Atypical Sensory Processing</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sensory environment of the training vocalist is frequently extremely stimulating, with high sound levels in class and close proximity to others in group settings (and during performances, vocalists are often subject to bright stage lighting, haze machines and costume fittings in unfamiliar fabrics). These factors can cause an assault on the senses. In this section I intend to summarise how the sensory system operates and explain the spectrum of sensitivities faced by those with atypical sensory processing. This will help to ground an understanding of the experiences of autistic vocal students both in school and in the studio.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make sense of the world around us, our sensory organs receive external stimuli which are then processed by the sensory receptors in the brain (Pastor-</w:t>
      </w:r>
      <w:proofErr w:type="spellStart"/>
      <w:r w:rsidRPr="002056C1">
        <w:rPr>
          <w:rFonts w:ascii="Arial" w:hAnsi="Arial" w:cs="Arial"/>
          <w:color w:val="000000" w:themeColor="text1"/>
          <w:sz w:val="22"/>
          <w:szCs w:val="22"/>
        </w:rPr>
        <w:t>Cerezuela</w:t>
      </w:r>
      <w:proofErr w:type="spellEnd"/>
      <w:r w:rsidRPr="002056C1">
        <w:rPr>
          <w:rFonts w:ascii="Arial" w:hAnsi="Arial" w:cs="Arial"/>
          <w:color w:val="000000" w:themeColor="text1"/>
          <w:sz w:val="22"/>
          <w:szCs w:val="22"/>
        </w:rPr>
        <w:t xml:space="preserve"> et al., 2020). This input is then organised and integrated, and ‘the brain must derive meaning from this information to develop and implement a response’ (Ghazali et al. 2018, p.70). Sensory processing differences indicate atypical neurological behaviour during this process, producing consequences ranging from hyposensitivity (under-responsive to stimuli) to hypersensitivity (over-responsive to stimuli), and these consequences can be debilitating for our young singers.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9"/>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Hyposensitivity presents as a reduced or absent reaction to sensory stimuli which may manifest in behaviours that seem inconsistent with tactile, auditory or physically painful </w:t>
      </w:r>
      <w:r w:rsidRPr="002056C1">
        <w:rPr>
          <w:rFonts w:ascii="Arial" w:hAnsi="Arial" w:cs="Arial"/>
          <w:color w:val="000000" w:themeColor="text1"/>
          <w:sz w:val="22"/>
          <w:szCs w:val="22"/>
        </w:rPr>
        <w:lastRenderedPageBreak/>
        <w:t>experiences (Butera et al., 2020). Before the condition was understood, many children who were hyposensitive to sound were believed to be deaf. Hyposensitivity often leads to ‘sensory seeking’, where the individual actively seeks out sensory stimuli, sometimes obsessively (Ghazali et al., 2019; Hughes 2014).</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9"/>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Hypersensitivity is an exaggerated response to sensory input where stimuli is experienced in an intensified state. This ‘may manifest as avoidance of certain lights, sounds, and touch’ (Butera et al. 2020) as the excessive overload of stimuli can cause extreme distress and even physical pain (p.244). It is suggested that this occurs more in autistics with no co-existing learning disabilities who need less support (Ghazali et al., 2019), and these individuals are highly likely to be in mainstream education to meet their academic needs.</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According to </w:t>
      </w:r>
      <w:proofErr w:type="spellStart"/>
      <w:r w:rsidRPr="002056C1">
        <w:rPr>
          <w:rFonts w:ascii="Arial" w:hAnsi="Arial" w:cs="Arial"/>
          <w:color w:val="000000" w:themeColor="text1"/>
          <w:sz w:val="22"/>
          <w:szCs w:val="22"/>
        </w:rPr>
        <w:t>Dynia</w:t>
      </w:r>
      <w:proofErr w:type="spellEnd"/>
      <w:r w:rsidRPr="002056C1">
        <w:rPr>
          <w:rFonts w:ascii="Arial" w:hAnsi="Arial" w:cs="Arial"/>
          <w:color w:val="000000" w:themeColor="text1"/>
          <w:sz w:val="22"/>
          <w:szCs w:val="22"/>
        </w:rPr>
        <w:t xml:space="preserve"> et al. (2023), the rate of ASD children experiencing hyposensitivity is around 90% and those with hypersensitivity around 67%. These figures are clarified by Jones et al. (2020) who explain that people on the autistic spectrum often display elements of both hypersensitivity and hyposensitivity. McAllister &amp; Sloan (2016) elaborate further by explaining that the severity of these reactions can fluctuate. There is no common pattern of sensory processing difficulties in ASD as the experience of each individual is different to the next (</w:t>
      </w: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 xml:space="preserve">-Lewis, 2017). Because of this, Howe &amp; Stagg (2016) assert that each child should be assessed and allocated a personalised sensory profile, with Brown &amp; Dunn’s </w:t>
      </w:r>
      <w:r w:rsidRPr="002056C1">
        <w:rPr>
          <w:rFonts w:ascii="Calibri" w:hAnsi="Calibri" w:cs="Calibri"/>
          <w:color w:val="000000" w:themeColor="text1"/>
          <w:sz w:val="22"/>
          <w:szCs w:val="22"/>
        </w:rPr>
        <w:t>﻿</w:t>
      </w:r>
      <w:r w:rsidRPr="002056C1">
        <w:rPr>
          <w:rFonts w:ascii="Arial" w:hAnsi="Arial" w:cs="Arial"/>
          <w:color w:val="000000" w:themeColor="text1"/>
          <w:sz w:val="22"/>
          <w:szCs w:val="22"/>
        </w:rPr>
        <w:t>Adolescent/Adult Sensory Profile (AASP) identified as a suitable assessment tool for this age group (Hughes, 2014; Howe &amp; Stagg, 2016).</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Sensory Challenges in the Classroom</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rPr>
        <w:t>Sensory processing issues can occur across all of the senses: vision, sound, touch, smell and taste. Also emphasised in the literature are differences in the proprioceptive system which is responsible for spatial awareness and body positioning (both of which could be considered vital skills for performers), and in the vestibular system which regulates movement, balance and sensations such as hunger and body temperature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2019; Ghazali et al., 2019). In this part of the </w:t>
      </w:r>
      <w:proofErr w:type="gramStart"/>
      <w:r w:rsidRPr="002056C1">
        <w:rPr>
          <w:rFonts w:ascii="Arial" w:hAnsi="Arial" w:cs="Arial"/>
          <w:color w:val="000000" w:themeColor="text1"/>
          <w:sz w:val="22"/>
          <w:szCs w:val="22"/>
        </w:rPr>
        <w:t>study</w:t>
      </w:r>
      <w:proofErr w:type="gramEnd"/>
      <w:r w:rsidRPr="002056C1">
        <w:rPr>
          <w:rFonts w:ascii="Arial" w:hAnsi="Arial" w:cs="Arial"/>
          <w:color w:val="000000" w:themeColor="text1"/>
          <w:sz w:val="22"/>
          <w:szCs w:val="22"/>
        </w:rPr>
        <w:t xml:space="preserve"> I will explore the potential catalysts relating to each of the senses individually. </w:t>
      </w: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Calibri" w:hAnsi="Calibri" w:cs="Calibri"/>
          <w:color w:val="000000" w:themeColor="text1"/>
          <w:sz w:val="22"/>
          <w:szCs w:val="22"/>
          <w:u w:val="single"/>
        </w:rPr>
        <w:t>﻿</w:t>
      </w:r>
    </w:p>
    <w:p w:rsidR="00E10151" w:rsidRDefault="00E10151" w:rsidP="008C5FA3">
      <w:pPr>
        <w:spacing w:line="360" w:lineRule="auto"/>
        <w:jc w:val="both"/>
        <w:rPr>
          <w:rFonts w:ascii="Arial" w:hAnsi="Arial" w:cs="Arial"/>
          <w:color w:val="000000" w:themeColor="text1"/>
          <w:sz w:val="22"/>
          <w:szCs w:val="22"/>
          <w:u w:val="single"/>
        </w:rPr>
      </w:pPr>
    </w:p>
    <w:p w:rsidR="00E10151" w:rsidRDefault="00E10151" w:rsidP="008C5FA3">
      <w:pPr>
        <w:spacing w:line="360" w:lineRule="auto"/>
        <w:jc w:val="both"/>
        <w:rPr>
          <w:rFonts w:ascii="Arial" w:hAnsi="Arial" w:cs="Arial"/>
          <w:color w:val="000000" w:themeColor="text1"/>
          <w:sz w:val="22"/>
          <w:szCs w:val="22"/>
          <w:u w:val="single"/>
        </w:rPr>
      </w:pPr>
    </w:p>
    <w:p w:rsidR="00E10151" w:rsidRDefault="00E10151"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lastRenderedPageBreak/>
        <w:t>Vision</w:t>
      </w:r>
    </w:p>
    <w:p w:rsidR="0032707D" w:rsidRDefault="0032707D"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Sensitivities involving sight are common in ASD, especially concerning lighting. With the exception of the two studies specific to sound, all but one of the reviewed articles identified lighting as problematic.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Khodeir’s</w:t>
      </w:r>
      <w:proofErr w:type="spellEnd"/>
      <w:r w:rsidRPr="002056C1">
        <w:rPr>
          <w:rFonts w:ascii="Arial" w:hAnsi="Arial" w:cs="Arial"/>
          <w:color w:val="000000" w:themeColor="text1"/>
          <w:sz w:val="22"/>
          <w:szCs w:val="22"/>
        </w:rPr>
        <w:t xml:space="preserve"> study (2022) found ASD children to have a higher level of sensitivity to light than to other stimuli (although this was not echoed elsewhere in the reviewed literature). Glare, reflections, shadows, direct sunlight and light temperature are all discussed as fundamentally challenging. It could therefore be suggested that obtaining the lead role in the school musical and being ‘in the spotlight’ may not be an attractive proposition to an autistic vocalist. Fluorescent lighting was repeatedly highlighted as a concern in mainstream schools (Birkett et al., 2020), not only due to brightness levels but also as fluorescent strip lights and bulbs are known to be prone to flickering, which can be distracting and distressing. They also sometimes make a buzzing noise which poses a problem for those with sensitivities to sound. Ghazali et al. (2019) cited </w:t>
      </w:r>
      <w:proofErr w:type="spellStart"/>
      <w:r w:rsidRPr="002056C1">
        <w:rPr>
          <w:rFonts w:ascii="Arial" w:hAnsi="Arial" w:cs="Arial"/>
          <w:color w:val="000000" w:themeColor="text1"/>
          <w:sz w:val="22"/>
          <w:szCs w:val="22"/>
        </w:rPr>
        <w:t>Kinnealey</w:t>
      </w:r>
      <w:proofErr w:type="spellEnd"/>
      <w:r w:rsidRPr="002056C1">
        <w:rPr>
          <w:rFonts w:ascii="Arial" w:hAnsi="Arial" w:cs="Arial"/>
          <w:color w:val="000000" w:themeColor="text1"/>
          <w:sz w:val="22"/>
          <w:szCs w:val="22"/>
        </w:rPr>
        <w:t xml:space="preserve"> et al.’s 2012 study in which fluorescent lighting in schools was found to raise stress levels and have a detrimental impact on learning capabilities. Colour and textural choices within the classroom also have an impact on hypersensitive students, with muted, calming colours and natural materials considered preferable to bright tones, geometric patterns and shiny surfaces. Visual clutter and an excess of information on the walls can cause sensory overload, so although some voice teachers like to exhibit a huge array of posters of inspiring musical artists and notated vocal exercises, this may prove an unhelpful quantity of stimuli.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Sound</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According to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(2021), noise is the sensory input which proves most damaging to ‘engagement and/or educational performance’ in autistic students (p. 5). Noise may also be considered the most prominent sensory influence on the music classroom and vocal studio. Background noise can be particularly invasive, making it difficult to discern speech, which Birkett et al. (2022) liken to ‘a mixing desk with everything turned up at once’ (p. 3). Although ASD students may be sensitive to loud sound, some may show atypical reactions to very specific sounds (</w:t>
      </w:r>
      <w:proofErr w:type="spellStart"/>
      <w:r w:rsidRPr="002056C1">
        <w:rPr>
          <w:rFonts w:ascii="Arial" w:hAnsi="Arial" w:cs="Arial"/>
          <w:color w:val="000000" w:themeColor="text1"/>
          <w:sz w:val="22"/>
          <w:szCs w:val="22"/>
        </w:rPr>
        <w:t>Tokarskaya</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Bystrova</w:t>
      </w:r>
      <w:proofErr w:type="spellEnd"/>
      <w:r w:rsidRPr="002056C1">
        <w:rPr>
          <w:rFonts w:ascii="Arial" w:hAnsi="Arial" w:cs="Arial"/>
          <w:color w:val="000000" w:themeColor="text1"/>
          <w:sz w:val="22"/>
          <w:szCs w:val="22"/>
        </w:rPr>
        <w:t>, 2023). Unexpected sounds can cause disruption, and something that non-autistics find immaterial (such as a dog barking or a lawn mower outside the classroom) can cause immense distress to a hypersensitive student which may result in them covering their ears, crying, hyperventilating or fleeing the situation (</w:t>
      </w:r>
      <w:proofErr w:type="spellStart"/>
      <w:r w:rsidRPr="002056C1">
        <w:rPr>
          <w:rFonts w:ascii="Arial" w:hAnsi="Arial" w:cs="Arial"/>
          <w:color w:val="000000" w:themeColor="text1"/>
          <w:sz w:val="22"/>
          <w:szCs w:val="22"/>
        </w:rPr>
        <w:t>Kanakri</w:t>
      </w:r>
      <w:proofErr w:type="spellEnd"/>
      <w:r w:rsidRPr="002056C1">
        <w:rPr>
          <w:rFonts w:ascii="Arial" w:hAnsi="Arial" w:cs="Arial"/>
          <w:color w:val="000000" w:themeColor="text1"/>
          <w:sz w:val="22"/>
          <w:szCs w:val="22"/>
        </w:rPr>
        <w:t xml:space="preserve"> et al., 2017). Conversely, auditory hyposensitivity may present in a student not responding when their name is called, or lead to sensory seeking activities such as humming or tapping on the furniture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2022</w:t>
      </w:r>
      <w:proofErr w:type="gramStart"/>
      <w:r w:rsidRPr="002056C1">
        <w:rPr>
          <w:rFonts w:ascii="Arial" w:hAnsi="Arial" w:cs="Arial"/>
          <w:color w:val="000000" w:themeColor="text1"/>
          <w:sz w:val="22"/>
          <w:szCs w:val="22"/>
        </w:rPr>
        <w:t>)..</w:t>
      </w:r>
      <w:proofErr w:type="gramEnd"/>
      <w:r w:rsidRPr="002056C1">
        <w:rPr>
          <w:rFonts w:ascii="Arial" w:hAnsi="Arial" w:cs="Arial"/>
          <w:color w:val="000000" w:themeColor="text1"/>
          <w:sz w:val="22"/>
          <w:szCs w:val="22"/>
        </w:rPr>
        <w:t xml:space="preserve"> Many of the studies maintain that good acoustics with </w:t>
      </w:r>
      <w:r w:rsidRPr="002056C1">
        <w:rPr>
          <w:rFonts w:ascii="Arial" w:hAnsi="Arial" w:cs="Arial"/>
          <w:color w:val="000000" w:themeColor="text1"/>
          <w:sz w:val="22"/>
          <w:szCs w:val="22"/>
        </w:rPr>
        <w:lastRenderedPageBreak/>
        <w:t>dampened sound are paramount (</w:t>
      </w: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 xml:space="preserve">-Lewis, 2017; McLaren &amp; Page, 2013;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2022; Birkett et al., 2022), and acoustic panelling is a common installation in many voice studios (especially those with recording booths). However, as classrooms and rehearsal rooms in school are often not soundproofed at all, they can be prone to high levels of reverberation which exacerbates the confusion of background noise and increases volume.</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Touch</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effects of tactile stimuli at school can be disturbing for some ASD students, and the likelihood of coming into physical contact with others is particularly high in mainstream facilities which typically house much larger class sizes than in SEN schools (McLaren &amp; Page, 2013). Children may arrive to their vocal lesson already in a state of heightened anxiety from navigating crowded corridors, classrooms, assemblies or lunch halls (Jones et al., 2020). Hypersensitive students can be extremely averse to being touched, especially when the contact is unexpected or out of their control (Jones et al., 2020; Hughes, 2014). They can also experience nausea and disgust at certain textures and struggle with the sensation of particular fabrics next to their skin (Ghazali et al., 2019; </w:t>
      </w:r>
      <w:proofErr w:type="spellStart"/>
      <w:r w:rsidRPr="002056C1">
        <w:rPr>
          <w:rFonts w:ascii="Arial" w:hAnsi="Arial" w:cs="Arial"/>
          <w:color w:val="000000" w:themeColor="text1"/>
          <w:sz w:val="22"/>
          <w:szCs w:val="22"/>
        </w:rPr>
        <w:t>Tokarskaya</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Bystrova</w:t>
      </w:r>
      <w:proofErr w:type="spellEnd"/>
      <w:r w:rsidRPr="002056C1">
        <w:rPr>
          <w:rFonts w:ascii="Arial" w:hAnsi="Arial" w:cs="Arial"/>
          <w:color w:val="000000" w:themeColor="text1"/>
          <w:sz w:val="22"/>
          <w:szCs w:val="22"/>
        </w:rPr>
        <w:t xml:space="preserve">, 2023). These factors can prove difficult for some musical theatre students in roles which require close contact with others, or for them to be clothed in specific costumes. ASD students with hyposensitivity can enjoy the feeling of certain textures (such as deep pile carpet or smooth/sticky items), but the sensory seeking end of this scale can result in maladaptive behaviours (such as the constant need to fidget with sensory objects or touch fellow classmates) which can prove irritating and distracting for those around them (Hughes, 2014;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2019).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Smell and Taste</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Sensory responses to smell and taste are considerably less relevant to the vocal teacher than they would be to those staffing the lunch hall or teaching food and nutrition, but there are still factors which may prove useful to be aware of. Scents, either strong or subtle, can produce nausea, whether as a result of a student’s position (such as under an open window with grass cuttings outside or next to a bin), from a nearby kitchen or from products used to clean the room (Ghazali et al., 2018). This unpleasant feeling can negatively impact the student’s desire and ability to sing. Although eating itself is not usually an acceptable activity during a voice lesson, some hyposensitive students may ‘mouth’ non-food objects, but this could be viewed as more of a tactile trait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2019).</w:t>
      </w:r>
    </w:p>
    <w:p w:rsidR="008C5FA3" w:rsidRPr="002056C1" w:rsidRDefault="008C5FA3" w:rsidP="008C5FA3">
      <w:pPr>
        <w:spacing w:line="360" w:lineRule="auto"/>
        <w:jc w:val="both"/>
        <w:rPr>
          <w:rFonts w:ascii="Arial" w:hAnsi="Arial" w:cs="Arial"/>
          <w:color w:val="000000" w:themeColor="text1"/>
          <w:sz w:val="22"/>
          <w:szCs w:val="22"/>
        </w:rPr>
      </w:pPr>
    </w:p>
    <w:p w:rsidR="00E10151" w:rsidRDefault="00E10151"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lastRenderedPageBreak/>
        <w:t>Further Considerations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Some students with sensory processing issues struggle to identify sensations within their own body, such as hunger, thirst or body temperature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2022). Some lack spatial awareness and have a complex relationship with their surroundings, finding schools with floor plans that don’t make sense to them extremely stressful to navigate. They need their learning spaces to be highly organised, logically arranged and compartmentalised, so that the intended activity and accompanying sensory quality is easy to understand (</w:t>
      </w: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-Lewis, 2017). Transition zones are vital to allow the student to recalibrate between differing levels of stimuli, for example from a music or drama class which would be considered high stimulus to a lower stimulus environment, such as a lesson of focused study (Ghazali et al., 2019). Students with vestibular and/or proprioceptive sensitivities may benefit from movement breaks (Hughes, 2014) or from physical stretches at the beginning of the voice lesson.</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Calibri" w:hAnsi="Calibri" w:cs="Calibri"/>
          <w:color w:val="000000" w:themeColor="text1"/>
          <w:sz w:val="22"/>
          <w:szCs w:val="22"/>
        </w:rPr>
        <w:t>﻿</w:t>
      </w:r>
      <w:r w:rsidRPr="002056C1">
        <w:rPr>
          <w:rFonts w:ascii="Arial" w:hAnsi="Arial" w:cs="Arial"/>
          <w:color w:val="000000" w:themeColor="text1"/>
          <w:sz w:val="22"/>
          <w:szCs w:val="22"/>
        </w:rPr>
        <w:t xml:space="preserve">Many students with ASD are adversely affected by lack of routine and unexpected or sudden changes (McLaren &amp; Page, 2013) and therefore require their days to be structured with high levels of predictability. Jones et al. (2020) explain this using a framework called the ‘Intolerance of Uncertainty’, which suggests that the interaction between ‘sensory sensitivities, rigidity of thought, difficulty with emotional processing and social/environmental factors create the belief that unexpected events are negative and should be perceived as threatening, which then feeds into high levels of anxiety’ (p.9).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731E1B" w:rsidP="008C5FA3">
      <w:pPr>
        <w:spacing w:line="360" w:lineRule="auto"/>
        <w:jc w:val="both"/>
        <w:rPr>
          <w:rFonts w:ascii="Arial" w:hAnsi="Arial" w:cs="Arial"/>
          <w:color w:val="000000" w:themeColor="text1"/>
          <w:sz w:val="22"/>
          <w:szCs w:val="22"/>
          <w:u w:val="single"/>
        </w:rPr>
      </w:pPr>
      <w:r>
        <w:rPr>
          <w:rFonts w:ascii="Arial" w:hAnsi="Arial" w:cs="Arial"/>
          <w:color w:val="000000" w:themeColor="text1"/>
          <w:sz w:val="22"/>
          <w:szCs w:val="22"/>
          <w:u w:val="single"/>
        </w:rPr>
        <w:t>Consequenc</w:t>
      </w:r>
      <w:r w:rsidR="008C5FA3" w:rsidRPr="002056C1">
        <w:rPr>
          <w:rFonts w:ascii="Arial" w:hAnsi="Arial" w:cs="Arial"/>
          <w:color w:val="000000" w:themeColor="text1"/>
          <w:sz w:val="22"/>
          <w:szCs w:val="22"/>
          <w:u w:val="single"/>
        </w:rPr>
        <w:t>es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To further illustrate and emphasise the detrimental effects of sensory processing issues on the day-to-day lives of many autistic students, I have extracted the following vocabulary from throughout the literature which was used to describe just some of the negative behavioural and emotional responses to their sensory experiences:</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jc w:val="both"/>
        <w:rPr>
          <w:rFonts w:ascii="Arial" w:hAnsi="Arial" w:cs="Arial"/>
          <w:color w:val="000000" w:themeColor="text1"/>
        </w:rPr>
      </w:pPr>
      <w:r w:rsidRPr="002056C1">
        <w:rPr>
          <w:rFonts w:ascii="Arial" w:hAnsi="Arial" w:cs="Arial"/>
          <w:noProof/>
          <w:color w:val="000000" w:themeColor="text1"/>
        </w:rPr>
        <w:drawing>
          <wp:inline distT="0" distB="0" distL="0" distR="0" wp14:anchorId="69E7E108" wp14:editId="7FB0E0AB">
            <wp:extent cx="5731510" cy="1489075"/>
            <wp:effectExtent l="12700" t="12700" r="8890" b="9525"/>
            <wp:docPr id="1351115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15504" name="Picture 135111550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489075"/>
                    </a:xfrm>
                    <a:prstGeom prst="rect">
                      <a:avLst/>
                    </a:prstGeom>
                    <a:ln>
                      <a:solidFill>
                        <a:schemeClr val="accent1">
                          <a:shade val="15000"/>
                        </a:schemeClr>
                      </a:solidFill>
                    </a:ln>
                  </pic:spPr>
                </pic:pic>
              </a:graphicData>
            </a:graphic>
          </wp:inline>
        </w:drawing>
      </w:r>
    </w:p>
    <w:p w:rsidR="008C5FA3" w:rsidRPr="002056C1" w:rsidRDefault="008C5FA3" w:rsidP="008C5FA3">
      <w:pPr>
        <w:jc w:val="both"/>
        <w:rPr>
          <w:rFonts w:ascii="Arial" w:hAnsi="Arial" w:cs="Arial"/>
          <w:color w:val="000000" w:themeColor="text1"/>
        </w:rPr>
      </w:pPr>
    </w:p>
    <w:p w:rsidR="008C5FA3" w:rsidRPr="002056C1" w:rsidRDefault="008C5FA3" w:rsidP="008C5FA3">
      <w:pPr>
        <w:jc w:val="both"/>
        <w:rPr>
          <w:rFonts w:ascii="Arial" w:hAnsi="Arial" w:cs="Arial"/>
          <w:color w:val="000000" w:themeColor="text1"/>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lastRenderedPageBreak/>
        <w:t>Interventions</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research recommends the following modifications to improve conditions for voice students compromised by sensory problems. This list is by no means exhaustive, but suggestions have been chosen according to frequency of reference, context and potential relevance to my working practice.</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Fluorescent lighting in the music department or voice studio should be replaced by warm-coloured halogen or LED bulbs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2022; </w:t>
      </w:r>
      <w:proofErr w:type="spellStart"/>
      <w:r w:rsidRPr="002056C1">
        <w:rPr>
          <w:rFonts w:ascii="Arial" w:hAnsi="Arial" w:cs="Arial"/>
          <w:color w:val="000000" w:themeColor="text1"/>
          <w:sz w:val="22"/>
          <w:szCs w:val="22"/>
        </w:rPr>
        <w:t>Marwati</w:t>
      </w:r>
      <w:proofErr w:type="spellEnd"/>
      <w:r w:rsidRPr="002056C1">
        <w:rPr>
          <w:rFonts w:ascii="Arial" w:hAnsi="Arial" w:cs="Arial"/>
          <w:color w:val="000000" w:themeColor="text1"/>
          <w:sz w:val="22"/>
          <w:szCs w:val="22"/>
        </w:rPr>
        <w:t xml:space="preserve"> et al., 2023; </w:t>
      </w:r>
      <w:proofErr w:type="spellStart"/>
      <w:r w:rsidRPr="002056C1">
        <w:rPr>
          <w:rFonts w:ascii="Arial" w:hAnsi="Arial" w:cs="Arial"/>
          <w:color w:val="000000" w:themeColor="text1"/>
          <w:sz w:val="22"/>
          <w:szCs w:val="22"/>
        </w:rPr>
        <w:t>Dynia</w:t>
      </w:r>
      <w:proofErr w:type="spellEnd"/>
      <w:r w:rsidRPr="002056C1">
        <w:rPr>
          <w:rFonts w:ascii="Arial" w:hAnsi="Arial" w:cs="Arial"/>
          <w:color w:val="000000" w:themeColor="text1"/>
          <w:sz w:val="22"/>
          <w:szCs w:val="22"/>
        </w:rPr>
        <w:t xml:space="preserve"> et al., 2023). The student or students in the room should be positioned so as to avoid direct sunlight and glare, and diffusing blinds or curtains may help to soften the lighting and reduce shadows and reflections. Dimmer switches are useful to provide the appropriate level of lighting, and allocating a student the responsibility to set the lighting level increases agency and reduces the worry that control is being taken away from them (</w:t>
      </w: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 xml:space="preserve">-Lewis, 2017). </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Bright, garish colours should be eliminated. Neutral and natural colour schemes such as blues or creams are proposed to be calming (Ghazali et al., 2019; </w:t>
      </w:r>
      <w:proofErr w:type="spellStart"/>
      <w:r w:rsidRPr="002056C1">
        <w:rPr>
          <w:rFonts w:ascii="Arial" w:hAnsi="Arial" w:cs="Arial"/>
          <w:color w:val="000000" w:themeColor="text1"/>
          <w:sz w:val="22"/>
          <w:szCs w:val="22"/>
        </w:rPr>
        <w:t>Marwati</w:t>
      </w:r>
      <w:proofErr w:type="spellEnd"/>
      <w:r w:rsidRPr="002056C1">
        <w:rPr>
          <w:rFonts w:ascii="Arial" w:hAnsi="Arial" w:cs="Arial"/>
          <w:color w:val="000000" w:themeColor="text1"/>
          <w:sz w:val="22"/>
          <w:szCs w:val="22"/>
        </w:rPr>
        <w:t xml:space="preserve"> et al., 2023). </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Wall displays should be minimal and kept to only highly relevant information. This has also been shown to benefit neurotypical students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2021).</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music room/studio should be well organised and surfaces kept tidy and uncluttered (Jones et al., 2020).  During theory work students should be encouraged to keep their desks clear (</w:t>
      </w:r>
      <w:proofErr w:type="spellStart"/>
      <w:r w:rsidRPr="002056C1">
        <w:rPr>
          <w:rFonts w:ascii="Arial" w:hAnsi="Arial" w:cs="Arial"/>
          <w:color w:val="000000" w:themeColor="text1"/>
          <w:sz w:val="22"/>
          <w:szCs w:val="22"/>
        </w:rPr>
        <w:t>Dynia</w:t>
      </w:r>
      <w:proofErr w:type="spellEnd"/>
      <w:r w:rsidRPr="002056C1">
        <w:rPr>
          <w:rFonts w:ascii="Arial" w:hAnsi="Arial" w:cs="Arial"/>
          <w:color w:val="000000" w:themeColor="text1"/>
          <w:sz w:val="22"/>
          <w:szCs w:val="22"/>
        </w:rPr>
        <w:t xml:space="preserve"> et al., 2023).</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Teaching rooms should be well-ventilated and scent-free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2022).</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Acoustic treatments should be a priority in the music department and soundproofing should be installed wherever possible to reduce reverberation and decrease volume levels (Birkett et al., 2022;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2022). Carpets (cleanable) are also recommended to further dampen the sound (Ghazali et al., 2018).</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Background noise should be kept to a minimum. According to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(2022), this is also beneficial to a broader range of students including those with ‘diagnoses </w:t>
      </w:r>
      <w:r w:rsidRPr="002056C1">
        <w:rPr>
          <w:rFonts w:ascii="Arial" w:hAnsi="Arial" w:cs="Arial"/>
          <w:color w:val="000000" w:themeColor="text1"/>
          <w:sz w:val="22"/>
          <w:szCs w:val="22"/>
        </w:rPr>
        <w:lastRenderedPageBreak/>
        <w:t>including developmental language disorder (Simpson et al., 2020), dyslexia (</w:t>
      </w:r>
      <w:proofErr w:type="spellStart"/>
      <w:r w:rsidRPr="002056C1">
        <w:rPr>
          <w:rFonts w:ascii="Arial" w:hAnsi="Arial" w:cs="Arial"/>
          <w:color w:val="000000" w:themeColor="text1"/>
          <w:sz w:val="22"/>
          <w:szCs w:val="22"/>
        </w:rPr>
        <w:t>Calcus</w:t>
      </w:r>
      <w:proofErr w:type="spellEnd"/>
      <w:r w:rsidRPr="002056C1">
        <w:rPr>
          <w:rFonts w:ascii="Arial" w:hAnsi="Arial" w:cs="Arial"/>
          <w:color w:val="000000" w:themeColor="text1"/>
          <w:sz w:val="22"/>
          <w:szCs w:val="22"/>
        </w:rPr>
        <w:t xml:space="preserve"> et al., 2018) and additional educational needs (</w:t>
      </w:r>
      <w:proofErr w:type="spellStart"/>
      <w:r w:rsidRPr="002056C1">
        <w:rPr>
          <w:rFonts w:ascii="Arial" w:hAnsi="Arial" w:cs="Arial"/>
          <w:color w:val="000000" w:themeColor="text1"/>
          <w:sz w:val="22"/>
          <w:szCs w:val="22"/>
        </w:rPr>
        <w:t>Dockrell</w:t>
      </w:r>
      <w:proofErr w:type="spellEnd"/>
      <w:r w:rsidRPr="002056C1">
        <w:rPr>
          <w:rFonts w:ascii="Arial" w:hAnsi="Arial" w:cs="Arial"/>
          <w:color w:val="000000" w:themeColor="text1"/>
          <w:sz w:val="22"/>
          <w:szCs w:val="22"/>
        </w:rPr>
        <w:t xml:space="preserve"> &amp; Shield, 2006)’, (p.154).</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control of noise is of vast importance (</w:t>
      </w:r>
      <w:proofErr w:type="spellStart"/>
      <w:r w:rsidRPr="002056C1">
        <w:rPr>
          <w:rFonts w:ascii="Arial" w:hAnsi="Arial" w:cs="Arial"/>
          <w:color w:val="000000" w:themeColor="text1"/>
          <w:sz w:val="22"/>
          <w:szCs w:val="22"/>
        </w:rPr>
        <w:t>Kanakri</w:t>
      </w:r>
      <w:proofErr w:type="spellEnd"/>
      <w:r w:rsidRPr="002056C1">
        <w:rPr>
          <w:rFonts w:ascii="Arial" w:hAnsi="Arial" w:cs="Arial"/>
          <w:color w:val="000000" w:themeColor="text1"/>
          <w:sz w:val="22"/>
          <w:szCs w:val="22"/>
        </w:rPr>
        <w:t xml:space="preserve"> et al., 2017).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(2021) suggest that sound meters or noise level apps to monitor sound may be advantageous.</w:t>
      </w:r>
    </w:p>
    <w:p w:rsidR="008C5FA3" w:rsidRPr="002056C1" w:rsidRDefault="008C5FA3" w:rsidP="008C5FA3">
      <w:pPr>
        <w:pStyle w:val="ListParagraph"/>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provision of noise-reducing headphones for students is a source of mixed opinion within the literature. Mallory &amp;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(2021) cite </w:t>
      </w:r>
      <w:proofErr w:type="spellStart"/>
      <w:r w:rsidRPr="002056C1">
        <w:rPr>
          <w:rFonts w:ascii="Arial" w:hAnsi="Arial" w:cs="Arial"/>
          <w:color w:val="000000" w:themeColor="text1"/>
          <w:sz w:val="22"/>
          <w:szCs w:val="22"/>
        </w:rPr>
        <w:t>Saggers</w:t>
      </w:r>
      <w:proofErr w:type="spellEnd"/>
      <w:r w:rsidRPr="002056C1">
        <w:rPr>
          <w:rFonts w:ascii="Arial" w:hAnsi="Arial" w:cs="Arial"/>
          <w:color w:val="000000" w:themeColor="text1"/>
          <w:sz w:val="22"/>
          <w:szCs w:val="22"/>
        </w:rPr>
        <w:t xml:space="preserve"> &amp; Ashburner (2019) who recommend their use for independent study, and </w:t>
      </w:r>
      <w:proofErr w:type="spellStart"/>
      <w:r w:rsidRPr="002056C1">
        <w:rPr>
          <w:rFonts w:ascii="Arial" w:hAnsi="Arial" w:cs="Arial"/>
          <w:color w:val="000000" w:themeColor="text1"/>
          <w:sz w:val="22"/>
          <w:szCs w:val="22"/>
        </w:rPr>
        <w:t>Tokarskaya</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Bystrova</w:t>
      </w:r>
      <w:proofErr w:type="spellEnd"/>
      <w:r w:rsidRPr="002056C1">
        <w:rPr>
          <w:rFonts w:ascii="Arial" w:hAnsi="Arial" w:cs="Arial"/>
          <w:color w:val="000000" w:themeColor="text1"/>
          <w:sz w:val="22"/>
          <w:szCs w:val="22"/>
        </w:rPr>
        <w:t xml:space="preserve"> (2023) propose that they may offer some relief from sensory overload. However, it is also suggested that they may be detrimental to those with ASD, as they may ‘increase the auditory sensitivity’ (</w:t>
      </w:r>
      <w:proofErr w:type="spellStart"/>
      <w:r w:rsidRPr="002056C1">
        <w:rPr>
          <w:rFonts w:ascii="Arial" w:hAnsi="Arial" w:cs="Arial"/>
          <w:color w:val="000000" w:themeColor="text1"/>
          <w:sz w:val="22"/>
          <w:szCs w:val="22"/>
        </w:rPr>
        <w:t>Kanakri</w:t>
      </w:r>
      <w:proofErr w:type="spellEnd"/>
      <w:r w:rsidRPr="002056C1">
        <w:rPr>
          <w:rFonts w:ascii="Arial" w:hAnsi="Arial" w:cs="Arial"/>
          <w:color w:val="000000" w:themeColor="text1"/>
          <w:sz w:val="22"/>
          <w:szCs w:val="22"/>
        </w:rPr>
        <w:t xml:space="preserve"> et al, 2017). Additionally, </w:t>
      </w: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et al. (2022) look at the ethics of providing headphones, pointing out that this intervention implies changing the person to suit the environment. This approach is aligned with the medical model for autism rather than the social model.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Students who are negatively affected by the noisy and busy changeover between classes should be permitted to leave a few minutes before the time that the lessons are scheduled to end (Hughes, 2014).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 transition zone should be provided which could be a quiet corner, a garden, a partitioned area or ideally a sensory room (</w:t>
      </w:r>
      <w:proofErr w:type="spellStart"/>
      <w:r w:rsidRPr="002056C1">
        <w:rPr>
          <w:rFonts w:ascii="Arial" w:hAnsi="Arial" w:cs="Arial"/>
          <w:color w:val="000000" w:themeColor="text1"/>
          <w:sz w:val="22"/>
          <w:szCs w:val="22"/>
        </w:rPr>
        <w:t>Marwati</w:t>
      </w:r>
      <w:proofErr w:type="spellEnd"/>
      <w:r w:rsidRPr="002056C1">
        <w:rPr>
          <w:rFonts w:ascii="Arial" w:hAnsi="Arial" w:cs="Arial"/>
          <w:color w:val="000000" w:themeColor="text1"/>
          <w:sz w:val="22"/>
          <w:szCs w:val="22"/>
        </w:rPr>
        <w:t xml:space="preserve"> et al., 2023). The latter is not currently a standard installation in mainstream schools (especially secondary), but some school SEN units house a variety of equipment for sensory stimulation or relaxation. A basic sensory space can be created within a partitioned area equipped with items such as bubble tubes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xml:space="preserve">, 2022), therapy balls (Mills &amp; </w:t>
      </w:r>
      <w:proofErr w:type="spellStart"/>
      <w:r w:rsidRPr="002056C1">
        <w:rPr>
          <w:rFonts w:ascii="Arial" w:hAnsi="Arial" w:cs="Arial"/>
          <w:color w:val="000000" w:themeColor="text1"/>
          <w:sz w:val="22"/>
          <w:szCs w:val="22"/>
        </w:rPr>
        <w:t>Chapparo</w:t>
      </w:r>
      <w:proofErr w:type="spellEnd"/>
      <w:r w:rsidRPr="002056C1">
        <w:rPr>
          <w:rFonts w:ascii="Arial" w:hAnsi="Arial" w:cs="Arial"/>
          <w:color w:val="000000" w:themeColor="text1"/>
          <w:sz w:val="22"/>
          <w:szCs w:val="22"/>
        </w:rPr>
        <w:t>, 2018) and pillows with different textures (</w:t>
      </w:r>
      <w:proofErr w:type="spellStart"/>
      <w:r w:rsidRPr="002056C1">
        <w:rPr>
          <w:rFonts w:ascii="Arial" w:hAnsi="Arial" w:cs="Arial"/>
          <w:color w:val="000000" w:themeColor="text1"/>
          <w:sz w:val="22"/>
          <w:szCs w:val="22"/>
        </w:rPr>
        <w:t>Marwati</w:t>
      </w:r>
      <w:proofErr w:type="spellEnd"/>
      <w:r w:rsidRPr="002056C1">
        <w:rPr>
          <w:rFonts w:ascii="Arial" w:hAnsi="Arial" w:cs="Arial"/>
          <w:color w:val="000000" w:themeColor="text1"/>
          <w:sz w:val="22"/>
          <w:szCs w:val="22"/>
        </w:rPr>
        <w:t xml:space="preserve"> et al., 2023). </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The music room should be compartmentalised and the purpose of each section made clear (</w:t>
      </w: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 xml:space="preserve">-Lewis, 2017).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xml:space="preserve"> (2022) suggest that ‘furniture management, different floor covering and different levels of lighting’ can accomplish this (p.3). </w:t>
      </w:r>
    </w:p>
    <w:p w:rsidR="008C5FA3" w:rsidRPr="002056C1" w:rsidRDefault="008C5FA3" w:rsidP="008C5FA3">
      <w:pPr>
        <w:pStyle w:val="ListParagraph"/>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 structure of routine and predictability should be adhered to (Birkett et al., 2022; McLaren &amp; Page, 2013; Jones et al., 2020).</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pStyle w:val="ListParagraph"/>
        <w:numPr>
          <w:ilvl w:val="0"/>
          <w:numId w:val="11"/>
        </w:num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Students should be allocated enough room for their personal space to not feel compromised. One way circulation should be observed wherever possible, with logical, unobstructed routes indicated by clear directions. To avoid congestion, ‘autistic children can benefit greatly from having access to a separate secondary entrance’ if available (Ghazali et al. 2019, p.23).</w:t>
      </w:r>
    </w:p>
    <w:p w:rsidR="008C5FA3" w:rsidRPr="002056C1" w:rsidRDefault="008C5FA3" w:rsidP="008C5FA3">
      <w:pPr>
        <w:pStyle w:val="ListParagrap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Discussion</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It is clear from the literature that the sensory needs of autistic children in a teaching setting are extremely complicated. The presence of hyper and hypo-sensitive students within one enclosed space has the potential to cause conflict. An example of this would be how at one end of the sensitivity scale background noise and sudden sounds can be distressing, while at the other end there is a sensory need to hum or tap a pencil on a desk. One student may enter a state of panic at tactile contact, while another is driven to touch their peers. As voice teachers we are aware how distracting unwanted noise or touch can be and will often reprimand the instigator, but in this context the noisy or tactile student is simply hypo-sensitive and seeking stimulation to meet their needs. There are many strategies proposed in the literature which will benefit students experiencing hyper-sensitivity (such as reducing volume, modifying the lighting and introducing calming colours). Hyposensitivity, however, may be more prevalent (</w:t>
      </w:r>
      <w:proofErr w:type="spellStart"/>
      <w:r w:rsidRPr="002056C1">
        <w:rPr>
          <w:rFonts w:ascii="Arial" w:hAnsi="Arial" w:cs="Arial"/>
          <w:color w:val="000000" w:themeColor="text1"/>
          <w:sz w:val="22"/>
          <w:szCs w:val="22"/>
        </w:rPr>
        <w:t>Dynia</w:t>
      </w:r>
      <w:proofErr w:type="spellEnd"/>
      <w:r w:rsidRPr="002056C1">
        <w:rPr>
          <w:rFonts w:ascii="Arial" w:hAnsi="Arial" w:cs="Arial"/>
          <w:color w:val="000000" w:themeColor="text1"/>
          <w:sz w:val="22"/>
          <w:szCs w:val="22"/>
        </w:rPr>
        <w:t xml:space="preserve"> et al, 2023), and yet few of the interventions are advantageous to those enduring it. Sensory rooms are frequently recommended to accommodate the spectrum of sensory needs, many of which offer a variety of controlled stimuli such as projectors, vibroacoustic seats, ball pits and fibreoptics (</w:t>
      </w: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xml:space="preserve">, 2022), but they require substantial financial outlay, available space and additional trained staff members to customise them to the user. The suggestion of an area that is partitioned off to offer some relief is that it can potentially benefit those who are visually over-stimulated or who need personal space, but it is likely to make little difference to sound levels which could arguably pose the largest sensory challenge to music students.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 huge concern to adolescents, whether neurotypical or otherwise, is the topic of social inclusion in school. Efforts to minimise sensory problems are likely to do more harm than good if they result in alienating the autistic student from their peers. Asking a child to run an errand when it is apparent that they need space is preferable to announcing that the child may leave the classroom for a sensory break. Although hyposensitivity may need to be addressed, situating a fourteen</w:t>
      </w:r>
      <w:r w:rsidR="00333082" w:rsidRPr="002056C1">
        <w:rPr>
          <w:rFonts w:ascii="Arial" w:hAnsi="Arial" w:cs="Arial"/>
          <w:color w:val="000000" w:themeColor="text1"/>
          <w:sz w:val="22"/>
          <w:szCs w:val="22"/>
        </w:rPr>
        <w:t>-</w:t>
      </w:r>
      <w:r w:rsidRPr="002056C1">
        <w:rPr>
          <w:rFonts w:ascii="Arial" w:hAnsi="Arial" w:cs="Arial"/>
          <w:color w:val="000000" w:themeColor="text1"/>
          <w:sz w:val="22"/>
          <w:szCs w:val="22"/>
        </w:rPr>
        <w:t>year</w:t>
      </w:r>
      <w:r w:rsidR="00333082" w:rsidRPr="002056C1">
        <w:rPr>
          <w:rFonts w:ascii="Arial" w:hAnsi="Arial" w:cs="Arial"/>
          <w:color w:val="000000" w:themeColor="text1"/>
          <w:sz w:val="22"/>
          <w:szCs w:val="22"/>
        </w:rPr>
        <w:t>-</w:t>
      </w:r>
      <w:r w:rsidRPr="002056C1">
        <w:rPr>
          <w:rFonts w:ascii="Arial" w:hAnsi="Arial" w:cs="Arial"/>
          <w:color w:val="000000" w:themeColor="text1"/>
          <w:sz w:val="22"/>
          <w:szCs w:val="22"/>
        </w:rPr>
        <w:t>old girl to bounce on a therapy ball behind a bookshelf in the corner of the music room is likely to embarrass her and instigate bullying. Teachers must be tactful and mindful not only of the sensory but also the social challenges of ASD.</w:t>
      </w: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On a day-to-day basis within the school environment, it may be difficult for staff and management to grasp the impact of sensory processing issues on autistic students. A need for appropriate training in sensory differences is highlighted in the literature (Jones et al., 2020; Mills &amp; </w:t>
      </w:r>
      <w:proofErr w:type="spellStart"/>
      <w:r w:rsidRPr="002056C1">
        <w:rPr>
          <w:rFonts w:ascii="Arial" w:hAnsi="Arial" w:cs="Arial"/>
          <w:color w:val="000000" w:themeColor="text1"/>
          <w:sz w:val="22"/>
          <w:szCs w:val="22"/>
        </w:rPr>
        <w:t>Chapparo</w:t>
      </w:r>
      <w:proofErr w:type="spellEnd"/>
      <w:r w:rsidRPr="002056C1">
        <w:rPr>
          <w:rFonts w:ascii="Arial" w:hAnsi="Arial" w:cs="Arial"/>
          <w:color w:val="000000" w:themeColor="text1"/>
          <w:sz w:val="22"/>
          <w:szCs w:val="22"/>
        </w:rPr>
        <w:t>, 2018), and untrained staff may be unable to see beyond undesirable behaviour to the neurological underlying cause. Poor educational progress from quiet, intelligent children may be identified too late for an understanding to lead to a timely intervention. Many autistic people are adept at ‘masking’, a behaviour which they use to hide their autistic traits to avoid bullying and gain social acceptance, but this is exhausting to sustain and often leads to subsequent meltdowns at home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2019). This ‘camouflage’ keeps their disability hidden throughout the school day, which unless they have an EHC plan, may lead to a lack of support.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The issue of elevated sound levels is of particular concern within music departments. Although it was suggested that headphones are a means to change the user rather than the environment (which is oppositional to the social model for disability), headphones are frequently used by all students to listen to and play music in lessons, whether neurodivergent or neurotypical. The issue is whether they should be used for the purpose of reducing or blocking out sound. An autistic student should be afforded access to participate in all classes without detriment to their well-being, however in the setting of a large school choir it may be impractical to think that they could benefit from the practice without the help of noise reducing headphones (or earplugs, which are less noticeable). Although the social model for disability would imply that volume levels should be dropped to accommodate their needs, is this actually possible in practice without severely compromising the purpose of the session itself? Dynamics are a fundamental part of the musical experience, both for the vocalist and for the listener. Proximity to others is also problematic in a choir setting. Although a choir can be separated into smaller groups in rehearsals, this is really only viable with older adolescents who are less likely to need an additional staff member to monitor them. </w:t>
      </w:r>
    </w:p>
    <w:p w:rsidR="008C5FA3" w:rsidRPr="002056C1" w:rsidRDefault="008C5FA3" w:rsidP="008C5FA3">
      <w:pPr>
        <w:spacing w:line="360" w:lineRule="auto"/>
        <w:jc w:val="both"/>
        <w:rPr>
          <w:rFonts w:ascii="Arial" w:hAnsi="Arial" w:cs="Arial"/>
          <w:color w:val="000000" w:themeColor="text1"/>
          <w:sz w:val="22"/>
          <w:szCs w:val="22"/>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As previously stated, hypersensitivity and hyposensitivity can exist concurrently, and the intensity of sensory discomfort can be dictated by mood and stress levels (</w:t>
      </w: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&amp;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2019). McLaren &amp; Page (2013) </w:t>
      </w:r>
      <w:r w:rsidR="00D9399B">
        <w:rPr>
          <w:rFonts w:ascii="Arial" w:hAnsi="Arial" w:cs="Arial"/>
          <w:color w:val="000000" w:themeColor="text1"/>
          <w:sz w:val="22"/>
          <w:szCs w:val="22"/>
        </w:rPr>
        <w:t>no</w:t>
      </w:r>
      <w:r w:rsidRPr="002056C1">
        <w:rPr>
          <w:rFonts w:ascii="Arial" w:hAnsi="Arial" w:cs="Arial"/>
          <w:color w:val="000000" w:themeColor="text1"/>
          <w:sz w:val="22"/>
          <w:szCs w:val="22"/>
        </w:rPr>
        <w:t xml:space="preserve">te that dealing with sensory differences is not as simple as recognising the sensitivities of each child and adapting the environment to fix the issues, although they acknowledge that this can prove a good starting point. </w:t>
      </w:r>
    </w:p>
    <w:p w:rsidR="008C5FA3" w:rsidRPr="002056C1" w:rsidRDefault="008C5FA3" w:rsidP="008C5FA3">
      <w:pPr>
        <w:spacing w:line="360" w:lineRule="auto"/>
        <w:jc w:val="both"/>
        <w:rPr>
          <w:rFonts w:ascii="Arial" w:hAnsi="Arial" w:cs="Arial"/>
          <w:color w:val="000000" w:themeColor="text1"/>
          <w:sz w:val="22"/>
          <w:szCs w:val="22"/>
        </w:rPr>
      </w:pPr>
    </w:p>
    <w:p w:rsidR="00E10151" w:rsidRDefault="00E10151" w:rsidP="008C5FA3">
      <w:pPr>
        <w:spacing w:line="360" w:lineRule="auto"/>
        <w:jc w:val="both"/>
        <w:rPr>
          <w:rFonts w:ascii="Arial" w:hAnsi="Arial" w:cs="Arial"/>
          <w:color w:val="000000" w:themeColor="text1"/>
          <w:sz w:val="22"/>
          <w:szCs w:val="22"/>
          <w:u w:val="single"/>
        </w:rPr>
      </w:pPr>
    </w:p>
    <w:p w:rsidR="00E10151" w:rsidRDefault="00E10151" w:rsidP="008C5FA3">
      <w:pPr>
        <w:spacing w:line="360" w:lineRule="auto"/>
        <w:jc w:val="both"/>
        <w:rPr>
          <w:rFonts w:ascii="Arial" w:hAnsi="Arial" w:cs="Arial"/>
          <w:color w:val="000000" w:themeColor="text1"/>
          <w:sz w:val="22"/>
          <w:szCs w:val="22"/>
          <w:u w:val="single"/>
        </w:rPr>
      </w:pPr>
    </w:p>
    <w:p w:rsidR="00E10151" w:rsidRDefault="00E10151"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lastRenderedPageBreak/>
        <w:t>Potential Impact on Working Practice</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Interventions learned from this study will be suitable for application to my working practice, but they will differ according to context. I am at liberty to make any alterations I choose to my own private practice, and with this new knowledge I intend to make acoustic changes to the teaching space (in the form of soundproof panelling and a thicker carpet). Although the space is already fitted with non-fluorescent lighting I will install a dimmer switch, and add blinds within the existing curtains to reduce glare. The colour scheme in the studio is calming, but I plan to reduce the amount of information displayed on the walls. The room is spacious enough to allocate areas for different activities, but there will be only two sections: an area for physical warm-ups/activity (which will be distinguished with a rug) and the voice zone (indicated by the presence of a piano). I have a quiet seating area outside of the room which I will equip with some basic sensory equipment and noise-reducing headphones for use if required. This can serve as an escape space from group voice classes. I will discuss these adaptations with my students, both neurotypical and atypical, and observe their behaviour within the setting. </w:t>
      </w: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  </w:t>
      </w: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In all of my teaching locations, I will explain to the students exactly what to expect from the lesson so that predictability is observed, and I will maintain routine as much as possible from one lesson to the next. Students will be given very clear directions as to how to find and access the lesson, avoiding busy or confusing routes wherever possible. I will install a noise-reducing app on my phone to monitor sound levels and make informed choices about the management of volume in a music-teaching environment. It would be unrealistic as a vocal teacher to commit to sustaining a low level of noise at all times, but the deeper understanding acquired from this study may equip me with the skills to maintain a reasonable balance. </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As a peripatetic voice teacher in schools, applying some of the knowledge to working practice will be significantly more challenging. There are changes that I can implement, such as the positioning of the student within the room and structuring lesson times so that the students can avoid crowded hallways. I will discuss the issues with the SENCo (special educational needs coordinator) at each school to see if they are at liberty to divulge sensory information about my autistic students (as this is sometimes not shared with teaching staff). Where this is possible it will help me to anticipate, and thereby hopefully minimise, potential crises. Some design alterations (such as redecoration, lighting installation and acoustic modifications) will require detailed conversations with heads of departments to make a case, obtain permission and to request funds. I plan to share the findings of this study with the schools in the form of a campaign. If they are in agreement but unwilling to accommodate alterations within their </w:t>
      </w:r>
      <w:r w:rsidRPr="002056C1">
        <w:rPr>
          <w:rFonts w:ascii="Arial" w:hAnsi="Arial" w:cs="Arial"/>
          <w:color w:val="000000" w:themeColor="text1"/>
          <w:sz w:val="22"/>
          <w:szCs w:val="22"/>
        </w:rPr>
        <w:lastRenderedPageBreak/>
        <w:t>budgets, I will look into whether a solution can be found through government funding, arts council funding or other outside agencies.</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t>Conclusion</w:t>
      </w: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At this point in time with the percentage of SEN students at around 11.9% (although not all of these will exhibit sensory differences), it is reasonable to think that peripatetic music teachers can, with training, incorporate a strategy for accommodating sensory needs into their one-on-one and group lessons alongside a focus on learning objectives, discipline and the general well-being of all of their students. However, if the prevalence of autistic students continues to rise, this may ultimately prove an unrealistic demand without additional resources.</w:t>
      </w:r>
    </w:p>
    <w:p w:rsidR="008C5FA3" w:rsidRPr="002056C1" w:rsidRDefault="008C5FA3" w:rsidP="008C5FA3">
      <w:pPr>
        <w:spacing w:line="360" w:lineRule="auto"/>
        <w:jc w:val="both"/>
        <w:rPr>
          <w:rFonts w:ascii="Arial" w:hAnsi="Arial" w:cs="Arial"/>
          <w:color w:val="000000" w:themeColor="text1"/>
          <w:sz w:val="22"/>
          <w:szCs w:val="22"/>
          <w:shd w:val="clear" w:color="auto" w:fill="FFFFFF"/>
        </w:rPr>
      </w:pPr>
      <w:r w:rsidRPr="002056C1">
        <w:rPr>
          <w:rFonts w:ascii="Arial" w:hAnsi="Arial" w:cs="Arial"/>
          <w:color w:val="000000" w:themeColor="text1"/>
          <w:sz w:val="22"/>
          <w:szCs w:val="22"/>
        </w:rPr>
        <w:t>From a design perspective, private voice practitioners can, and should, make the necessary alterations to their vocal studios. Changes in the school setting, however, are frequently dictated by policy over which we, as voice teachers, often have little influence. Many music departments are currently not fulfilling the following promise of the 1995 Disability Act: ‘F</w:t>
      </w:r>
      <w:r w:rsidRPr="002056C1">
        <w:rPr>
          <w:rFonts w:ascii="Arial" w:hAnsi="Arial" w:cs="Arial"/>
          <w:color w:val="000000" w:themeColor="text1"/>
          <w:sz w:val="22"/>
          <w:szCs w:val="22"/>
          <w:shd w:val="clear" w:color="auto" w:fill="FFFFFF"/>
        </w:rPr>
        <w:t>ailure to make a reasonable adjustment: where any workplace practice or feature of the premises puts a disabled worker at a disadvantage’.</w:t>
      </w:r>
    </w:p>
    <w:p w:rsidR="008C5FA3" w:rsidRPr="002056C1" w:rsidRDefault="008C5FA3" w:rsidP="008C5FA3">
      <w:pPr>
        <w:spacing w:line="360" w:lineRule="auto"/>
        <w:jc w:val="both"/>
        <w:rPr>
          <w:rFonts w:ascii="Arial" w:hAnsi="Arial" w:cs="Arial"/>
          <w:color w:val="000000" w:themeColor="text1"/>
          <w:sz w:val="22"/>
          <w:szCs w:val="22"/>
          <w:shd w:val="clear" w:color="auto" w:fill="FFFFFF"/>
        </w:rPr>
      </w:pPr>
      <w:r w:rsidRPr="002056C1">
        <w:rPr>
          <w:rFonts w:ascii="Arial" w:hAnsi="Arial" w:cs="Arial"/>
          <w:color w:val="000000" w:themeColor="text1"/>
          <w:sz w:val="22"/>
          <w:szCs w:val="22"/>
          <w:shd w:val="clear" w:color="auto" w:fill="FFFFFF"/>
        </w:rPr>
        <w:t xml:space="preserve"> (https://lordslibrary.parliament.uk/disability-discrimination-act-1995-and-now). </w:t>
      </w:r>
    </w:p>
    <w:p w:rsidR="008C5FA3" w:rsidRPr="002056C1" w:rsidRDefault="008C5FA3" w:rsidP="008C5FA3">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shd w:val="clear" w:color="auto" w:fill="FFFFFF"/>
        </w:rPr>
        <w:t xml:space="preserve">This was conceived for employment, but as education is stipulated in the act as protected from discrimination (and children are legally required to participate) it must be equally applicable. The increased inclusion of autistic students into mainstream education dictates that the design stages of music teaching environments must align with their legal right to equal opportunities, and funding must be provided for thorough alterations to be made to existing facilities.  </w:t>
      </w:r>
    </w:p>
    <w:p w:rsidR="008C5FA3" w:rsidRPr="002056C1" w:rsidRDefault="008C5FA3" w:rsidP="008C5FA3">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p>
    <w:p w:rsidR="00E10151" w:rsidRDefault="00E10151" w:rsidP="00E16B49">
      <w:pPr>
        <w:spacing w:line="360" w:lineRule="auto"/>
        <w:jc w:val="both"/>
        <w:rPr>
          <w:rFonts w:ascii="Arial" w:hAnsi="Arial" w:cs="Arial"/>
          <w:color w:val="000000" w:themeColor="text1"/>
          <w:sz w:val="22"/>
          <w:szCs w:val="22"/>
          <w:u w:val="single"/>
        </w:rPr>
      </w:pPr>
    </w:p>
    <w:p w:rsidR="00E16B49" w:rsidRPr="002056C1" w:rsidRDefault="00E16B49" w:rsidP="00E16B49">
      <w:pPr>
        <w:spacing w:line="360" w:lineRule="auto"/>
        <w:jc w:val="both"/>
        <w:rPr>
          <w:rFonts w:ascii="Arial" w:hAnsi="Arial" w:cs="Arial"/>
          <w:color w:val="000000" w:themeColor="text1"/>
          <w:sz w:val="22"/>
          <w:szCs w:val="22"/>
          <w:u w:val="single"/>
        </w:rPr>
      </w:pPr>
      <w:r w:rsidRPr="002056C1">
        <w:rPr>
          <w:rFonts w:ascii="Arial" w:hAnsi="Arial" w:cs="Arial"/>
          <w:color w:val="000000" w:themeColor="text1"/>
          <w:sz w:val="22"/>
          <w:szCs w:val="22"/>
          <w:u w:val="single"/>
        </w:rPr>
        <w:lastRenderedPageBreak/>
        <w:t>References</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Accardo</w:t>
      </w:r>
      <w:proofErr w:type="spellEnd"/>
      <w:r w:rsidRPr="002056C1">
        <w:rPr>
          <w:rFonts w:ascii="Arial" w:hAnsi="Arial" w:cs="Arial"/>
          <w:color w:val="000000" w:themeColor="text1"/>
          <w:sz w:val="22"/>
          <w:szCs w:val="22"/>
        </w:rPr>
        <w:t xml:space="preserve">, A., Pontes, N., Pontes. M. (2022). Heightened Anxiety and Depression Among Autistic Adolescents with ADHD: Findings from the National Survey of Children’s Health 2016-2019. </w:t>
      </w:r>
      <w:r w:rsidRPr="002056C1">
        <w:rPr>
          <w:rFonts w:ascii="Arial" w:hAnsi="Arial" w:cs="Arial"/>
          <w:i/>
          <w:iCs/>
          <w:color w:val="000000" w:themeColor="text1"/>
          <w:sz w:val="22"/>
          <w:szCs w:val="22"/>
        </w:rPr>
        <w:t>Journal of Autism and Developmental Disorders</w:t>
      </w:r>
      <w:r w:rsidRPr="002056C1">
        <w:rPr>
          <w:rFonts w:ascii="Arial" w:hAnsi="Arial" w:cs="Arial"/>
          <w:color w:val="000000" w:themeColor="text1"/>
          <w:sz w:val="22"/>
          <w:szCs w:val="22"/>
        </w:rPr>
        <w:t>.</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Alaghband</w:t>
      </w:r>
      <w:proofErr w:type="spellEnd"/>
      <w:r w:rsidRPr="002056C1">
        <w:rPr>
          <w:rFonts w:ascii="Arial" w:hAnsi="Arial" w:cs="Arial"/>
          <w:color w:val="000000" w:themeColor="text1"/>
          <w:sz w:val="22"/>
          <w:szCs w:val="22"/>
        </w:rPr>
        <w:t xml:space="preserve">-rad, J., </w:t>
      </w:r>
      <w:proofErr w:type="spellStart"/>
      <w:r w:rsidRPr="002056C1">
        <w:rPr>
          <w:rFonts w:ascii="Arial" w:hAnsi="Arial" w:cs="Arial"/>
          <w:color w:val="000000" w:themeColor="text1"/>
          <w:sz w:val="22"/>
          <w:szCs w:val="22"/>
        </w:rPr>
        <w:t>Hamedani</w:t>
      </w:r>
      <w:proofErr w:type="spellEnd"/>
      <w:r w:rsidRPr="002056C1">
        <w:rPr>
          <w:rFonts w:ascii="Arial" w:hAnsi="Arial" w:cs="Arial"/>
          <w:color w:val="000000" w:themeColor="text1"/>
          <w:sz w:val="22"/>
          <w:szCs w:val="22"/>
        </w:rPr>
        <w:t xml:space="preserve">, A. H., </w:t>
      </w:r>
      <w:proofErr w:type="spellStart"/>
      <w:r w:rsidRPr="002056C1">
        <w:rPr>
          <w:rFonts w:ascii="Arial" w:hAnsi="Arial" w:cs="Arial"/>
          <w:color w:val="000000" w:themeColor="text1"/>
          <w:sz w:val="22"/>
          <w:szCs w:val="22"/>
        </w:rPr>
        <w:t>Motamed</w:t>
      </w:r>
      <w:proofErr w:type="spellEnd"/>
      <w:r w:rsidRPr="002056C1">
        <w:rPr>
          <w:rFonts w:ascii="Arial" w:hAnsi="Arial" w:cs="Arial"/>
          <w:color w:val="000000" w:themeColor="text1"/>
          <w:sz w:val="22"/>
          <w:szCs w:val="22"/>
        </w:rPr>
        <w:t xml:space="preserve">, M. (2023). Camouflage and masking </w:t>
      </w:r>
      <w:proofErr w:type="spellStart"/>
      <w:r w:rsidRPr="002056C1">
        <w:rPr>
          <w:rFonts w:ascii="Arial" w:hAnsi="Arial" w:cs="Arial"/>
          <w:color w:val="000000" w:themeColor="text1"/>
          <w:sz w:val="22"/>
          <w:szCs w:val="22"/>
        </w:rPr>
        <w:t>behavior</w:t>
      </w:r>
      <w:proofErr w:type="spellEnd"/>
      <w:r w:rsidRPr="002056C1">
        <w:rPr>
          <w:rFonts w:ascii="Arial" w:hAnsi="Arial" w:cs="Arial"/>
          <w:color w:val="000000" w:themeColor="text1"/>
          <w:sz w:val="22"/>
          <w:szCs w:val="22"/>
        </w:rPr>
        <w:t xml:space="preserve"> in adult autism. </w:t>
      </w:r>
      <w:r w:rsidRPr="002056C1">
        <w:rPr>
          <w:rFonts w:ascii="Arial" w:hAnsi="Arial" w:cs="Arial"/>
          <w:i/>
          <w:iCs/>
          <w:color w:val="000000" w:themeColor="text1"/>
          <w:sz w:val="22"/>
          <w:szCs w:val="22"/>
        </w:rPr>
        <w:t>Frontiers in Psychiatry</w:t>
      </w:r>
      <w:r w:rsidRPr="002056C1">
        <w:rPr>
          <w:rFonts w:ascii="Arial" w:hAnsi="Arial" w:cs="Arial"/>
          <w:color w:val="000000" w:themeColor="text1"/>
          <w:sz w:val="22"/>
          <w:szCs w:val="22"/>
        </w:rPr>
        <w:t>, 14, 108110.</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Altenmüller</w:t>
      </w:r>
      <w:proofErr w:type="spellEnd"/>
      <w:r w:rsidRPr="002056C1">
        <w:rPr>
          <w:rFonts w:ascii="Arial" w:hAnsi="Arial" w:cs="Arial"/>
          <w:color w:val="000000" w:themeColor="text1"/>
          <w:sz w:val="22"/>
          <w:szCs w:val="22"/>
        </w:rPr>
        <w:t xml:space="preserve">-Lewis, U. (2017) Designing Schools for Students on the Spectrum, </w:t>
      </w:r>
      <w:r w:rsidRPr="002056C1">
        <w:rPr>
          <w:rFonts w:ascii="Arial" w:hAnsi="Arial" w:cs="Arial"/>
          <w:i/>
          <w:iCs/>
          <w:color w:val="000000" w:themeColor="text1"/>
          <w:sz w:val="22"/>
          <w:szCs w:val="22"/>
        </w:rPr>
        <w:t>Design Journal</w:t>
      </w:r>
      <w:r w:rsidRPr="002056C1">
        <w:rPr>
          <w:rFonts w:ascii="Arial" w:hAnsi="Arial" w:cs="Arial"/>
          <w:color w:val="000000" w:themeColor="text1"/>
          <w:sz w:val="22"/>
          <w:szCs w:val="22"/>
        </w:rPr>
        <w:t>, 20 (sup1), S2215-S2229.</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i/>
          <w:iCs/>
          <w:color w:val="000000" w:themeColor="text1"/>
          <w:sz w:val="22"/>
          <w:szCs w:val="22"/>
        </w:rPr>
      </w:pPr>
      <w:r w:rsidRPr="002056C1">
        <w:rPr>
          <w:rFonts w:ascii="Arial" w:hAnsi="Arial" w:cs="Arial"/>
          <w:color w:val="000000" w:themeColor="text1"/>
          <w:sz w:val="22"/>
          <w:szCs w:val="22"/>
        </w:rPr>
        <w:t xml:space="preserve">Armstrong, T. (2010). </w:t>
      </w:r>
      <w:r w:rsidRPr="008B566C">
        <w:rPr>
          <w:rFonts w:ascii="Arial" w:hAnsi="Arial" w:cs="Arial"/>
          <w:i/>
          <w:iCs/>
          <w:color w:val="000000" w:themeColor="text1"/>
          <w:sz w:val="22"/>
          <w:szCs w:val="22"/>
        </w:rPr>
        <w:t>The Power of Neurodiversity: Unleashing the Advantages of Your Differently Wired Brain.</w:t>
      </w:r>
      <w:r w:rsidRPr="002056C1">
        <w:rPr>
          <w:rFonts w:ascii="Arial" w:hAnsi="Arial" w:cs="Arial"/>
          <w:color w:val="000000" w:themeColor="text1"/>
          <w:sz w:val="22"/>
          <w:szCs w:val="22"/>
        </w:rPr>
        <w:t xml:space="preserve"> </w:t>
      </w:r>
      <w:r w:rsidRPr="002056C1">
        <w:rPr>
          <w:rFonts w:ascii="Arial" w:hAnsi="Arial" w:cs="Arial"/>
          <w:i/>
          <w:iCs/>
          <w:color w:val="000000" w:themeColor="text1"/>
          <w:sz w:val="22"/>
          <w:szCs w:val="22"/>
        </w:rPr>
        <w:t>USA: Da Capo Press.</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Armstrong, T. (2012). </w:t>
      </w:r>
      <w:r w:rsidRPr="008B566C">
        <w:rPr>
          <w:rFonts w:ascii="Arial" w:hAnsi="Arial" w:cs="Arial"/>
          <w:i/>
          <w:iCs/>
          <w:color w:val="000000" w:themeColor="text1"/>
          <w:sz w:val="22"/>
          <w:szCs w:val="22"/>
        </w:rPr>
        <w:t>Neurodiversity in the Classroom: Strength-Based Strategies to Help Students with Special Needs Succeed in School and Life.</w:t>
      </w:r>
      <w:r w:rsidRPr="002056C1">
        <w:rPr>
          <w:rFonts w:ascii="Arial" w:hAnsi="Arial" w:cs="Arial"/>
          <w:color w:val="000000" w:themeColor="text1"/>
          <w:sz w:val="22"/>
          <w:szCs w:val="22"/>
        </w:rPr>
        <w:t xml:space="preserve"> </w:t>
      </w:r>
      <w:r w:rsidRPr="002056C1">
        <w:rPr>
          <w:rFonts w:ascii="Arial" w:hAnsi="Arial" w:cs="Arial"/>
          <w:i/>
          <w:iCs/>
          <w:color w:val="000000" w:themeColor="text1"/>
          <w:sz w:val="22"/>
          <w:szCs w:val="22"/>
        </w:rPr>
        <w:t>USA: ASCD</w:t>
      </w:r>
      <w:r w:rsidRPr="002056C1">
        <w:rPr>
          <w:rFonts w:ascii="Arial" w:hAnsi="Arial" w:cs="Arial"/>
          <w:color w:val="000000" w:themeColor="text1"/>
          <w:sz w:val="22"/>
          <w:szCs w:val="22"/>
        </w:rPr>
        <w:t xml:space="preserve">. </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Baron-Cohen, S., Ashwin, E., Ashwin, C. et al. (2009). Talent in autism: Hyper-systemizing, hyper-attention to detail and sensory hypersensitivity. </w:t>
      </w:r>
      <w:r w:rsidRPr="002056C1">
        <w:rPr>
          <w:rFonts w:ascii="Arial" w:hAnsi="Arial" w:cs="Arial"/>
          <w:i/>
          <w:iCs/>
          <w:color w:val="000000" w:themeColor="text1"/>
          <w:sz w:val="22"/>
          <w:szCs w:val="22"/>
        </w:rPr>
        <w:t>Philosophical Transactions of the Royal Society B: Biological Sciences</w:t>
      </w:r>
      <w:r w:rsidRPr="002056C1">
        <w:rPr>
          <w:rFonts w:ascii="Arial" w:hAnsi="Arial" w:cs="Arial"/>
          <w:color w:val="000000" w:themeColor="text1"/>
          <w:sz w:val="22"/>
          <w:szCs w:val="22"/>
        </w:rPr>
        <w:t>, 364 (1522), p.1377-1383.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Baumeister, R. F., Leary, M.R. (1997). Writing Narrative Literature Reviews. </w:t>
      </w:r>
      <w:r w:rsidRPr="002056C1">
        <w:rPr>
          <w:rFonts w:ascii="Arial" w:hAnsi="Arial" w:cs="Arial"/>
          <w:i/>
          <w:iCs/>
          <w:color w:val="000000" w:themeColor="text1"/>
          <w:sz w:val="22"/>
          <w:szCs w:val="22"/>
        </w:rPr>
        <w:t>Review of General Psychology</w:t>
      </w:r>
      <w:r w:rsidRPr="002056C1">
        <w:rPr>
          <w:rFonts w:ascii="Arial" w:hAnsi="Arial" w:cs="Arial"/>
          <w:color w:val="000000" w:themeColor="text1"/>
          <w:sz w:val="22"/>
          <w:szCs w:val="22"/>
        </w:rPr>
        <w:t>, 1 (3), p.311-320.</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Beggiato</w:t>
      </w:r>
      <w:proofErr w:type="spellEnd"/>
      <w:r w:rsidRPr="002056C1">
        <w:rPr>
          <w:rFonts w:ascii="Arial" w:hAnsi="Arial" w:cs="Arial"/>
          <w:color w:val="000000" w:themeColor="text1"/>
          <w:sz w:val="22"/>
          <w:szCs w:val="22"/>
        </w:rPr>
        <w:t xml:space="preserve">, A., </w:t>
      </w:r>
      <w:proofErr w:type="spellStart"/>
      <w:r w:rsidRPr="002056C1">
        <w:rPr>
          <w:rFonts w:ascii="Arial" w:hAnsi="Arial" w:cs="Arial"/>
          <w:color w:val="000000" w:themeColor="text1"/>
          <w:sz w:val="22"/>
          <w:szCs w:val="22"/>
        </w:rPr>
        <w:t>Peyre</w:t>
      </w:r>
      <w:proofErr w:type="spellEnd"/>
      <w:r w:rsidRPr="002056C1">
        <w:rPr>
          <w:rFonts w:ascii="Arial" w:hAnsi="Arial" w:cs="Arial"/>
          <w:color w:val="000000" w:themeColor="text1"/>
          <w:sz w:val="22"/>
          <w:szCs w:val="22"/>
        </w:rPr>
        <w:t xml:space="preserve">, H., </w:t>
      </w:r>
      <w:proofErr w:type="spellStart"/>
      <w:r w:rsidRPr="002056C1">
        <w:rPr>
          <w:rFonts w:ascii="Arial" w:hAnsi="Arial" w:cs="Arial"/>
          <w:color w:val="000000" w:themeColor="text1"/>
          <w:sz w:val="22"/>
          <w:szCs w:val="22"/>
        </w:rPr>
        <w:t>Maruani</w:t>
      </w:r>
      <w:proofErr w:type="spellEnd"/>
      <w:r w:rsidRPr="002056C1">
        <w:rPr>
          <w:rFonts w:ascii="Arial" w:hAnsi="Arial" w:cs="Arial"/>
          <w:color w:val="000000" w:themeColor="text1"/>
          <w:sz w:val="22"/>
          <w:szCs w:val="22"/>
        </w:rPr>
        <w:t xml:space="preserve">, A. et al. (2016). Gender differences in autism spectrum disorders: Divergence among specific core symptoms. </w:t>
      </w:r>
      <w:r w:rsidRPr="002056C1">
        <w:rPr>
          <w:rFonts w:ascii="Arial" w:hAnsi="Arial" w:cs="Arial"/>
          <w:i/>
          <w:iCs/>
          <w:color w:val="000000" w:themeColor="text1"/>
          <w:sz w:val="22"/>
          <w:szCs w:val="22"/>
        </w:rPr>
        <w:t>Autism Research</w:t>
      </w:r>
      <w:r w:rsidRPr="002056C1">
        <w:rPr>
          <w:rFonts w:ascii="Arial" w:hAnsi="Arial" w:cs="Arial"/>
          <w:color w:val="000000" w:themeColor="text1"/>
          <w:sz w:val="22"/>
          <w:szCs w:val="22"/>
        </w:rPr>
        <w:t>, 10 (4), p.680-689.</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Birkett, L., McGrath, L., Tucker, I. (2022). Muting, filtering and transforming space: Autistic children’s sensory ‘tactics’ for navigating mainstream school space following transition to secondary </w:t>
      </w:r>
      <w:proofErr w:type="spellStart"/>
      <w:r w:rsidRPr="002056C1">
        <w:rPr>
          <w:rFonts w:ascii="Arial" w:hAnsi="Arial" w:cs="Arial"/>
          <w:color w:val="000000" w:themeColor="text1"/>
          <w:sz w:val="22"/>
          <w:szCs w:val="22"/>
        </w:rPr>
        <w:t>school</w:t>
      </w:r>
      <w:proofErr w:type="gramStart"/>
      <w:r w:rsidRPr="002056C1">
        <w:rPr>
          <w:rFonts w:ascii="Arial" w:hAnsi="Arial" w:cs="Arial"/>
          <w:color w:val="000000" w:themeColor="text1"/>
          <w:sz w:val="22"/>
          <w:szCs w:val="22"/>
        </w:rPr>
        <w:t>,.</w:t>
      </w:r>
      <w:r w:rsidRPr="002056C1">
        <w:rPr>
          <w:rFonts w:ascii="Arial" w:hAnsi="Arial" w:cs="Arial"/>
          <w:i/>
          <w:iCs/>
          <w:color w:val="000000" w:themeColor="text1"/>
          <w:sz w:val="22"/>
          <w:szCs w:val="22"/>
        </w:rPr>
        <w:t>Emotion</w:t>
      </w:r>
      <w:proofErr w:type="spellEnd"/>
      <w:proofErr w:type="gramEnd"/>
      <w:r w:rsidRPr="002056C1">
        <w:rPr>
          <w:rFonts w:ascii="Arial" w:hAnsi="Arial" w:cs="Arial"/>
          <w:i/>
          <w:iCs/>
          <w:color w:val="000000" w:themeColor="text1"/>
          <w:sz w:val="22"/>
          <w:szCs w:val="22"/>
        </w:rPr>
        <w:t>, Space and Society</w:t>
      </w:r>
      <w:r w:rsidRPr="002056C1">
        <w:rPr>
          <w:rFonts w:ascii="Arial" w:hAnsi="Arial" w:cs="Arial"/>
          <w:color w:val="000000" w:themeColor="text1"/>
          <w:sz w:val="22"/>
          <w:szCs w:val="22"/>
        </w:rPr>
        <w:t>, 42 (January), p.1-8.</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Boell</w:t>
      </w:r>
      <w:proofErr w:type="spellEnd"/>
      <w:r w:rsidRPr="002056C1">
        <w:rPr>
          <w:rFonts w:ascii="Arial" w:hAnsi="Arial" w:cs="Arial"/>
          <w:color w:val="000000" w:themeColor="text1"/>
          <w:sz w:val="22"/>
          <w:szCs w:val="22"/>
        </w:rPr>
        <w:t xml:space="preserve">, S., </w:t>
      </w:r>
      <w:proofErr w:type="spellStart"/>
      <w:r w:rsidRPr="002056C1">
        <w:rPr>
          <w:rFonts w:ascii="Arial" w:hAnsi="Arial" w:cs="Arial"/>
          <w:color w:val="000000" w:themeColor="text1"/>
          <w:sz w:val="22"/>
          <w:szCs w:val="22"/>
        </w:rPr>
        <w:t>Cecez-Kecmanovic</w:t>
      </w:r>
      <w:proofErr w:type="spellEnd"/>
      <w:r w:rsidRPr="002056C1">
        <w:rPr>
          <w:rFonts w:ascii="Arial" w:hAnsi="Arial" w:cs="Arial"/>
          <w:color w:val="000000" w:themeColor="text1"/>
          <w:sz w:val="22"/>
          <w:szCs w:val="22"/>
        </w:rPr>
        <w:t xml:space="preserve">, D. (2010). Literature reviews and the hermeneutic circle. </w:t>
      </w:r>
      <w:r w:rsidRPr="002056C1">
        <w:rPr>
          <w:rFonts w:ascii="Arial" w:hAnsi="Arial" w:cs="Arial"/>
          <w:i/>
          <w:iCs/>
          <w:color w:val="000000" w:themeColor="text1"/>
          <w:sz w:val="22"/>
          <w:szCs w:val="22"/>
        </w:rPr>
        <w:t>Australian Academic &amp; Research Libraries</w:t>
      </w:r>
      <w:r w:rsidRPr="002056C1">
        <w:rPr>
          <w:rFonts w:ascii="Arial" w:hAnsi="Arial" w:cs="Arial"/>
          <w:color w:val="000000" w:themeColor="text1"/>
          <w:sz w:val="22"/>
          <w:szCs w:val="22"/>
        </w:rPr>
        <w:t>, 41 (2), p.129-144.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Botha. M., Hanlon, J., Williams, G. L. (2021). Does Language Matter? Identity-First Versus Person-First Language Use in Autism Research: A Response to </w:t>
      </w:r>
      <w:proofErr w:type="spellStart"/>
      <w:r w:rsidRPr="002056C1">
        <w:rPr>
          <w:rFonts w:ascii="Arial" w:hAnsi="Arial" w:cs="Arial"/>
          <w:color w:val="000000" w:themeColor="text1"/>
          <w:sz w:val="22"/>
          <w:szCs w:val="22"/>
        </w:rPr>
        <w:t>Vivanti</w:t>
      </w:r>
      <w:proofErr w:type="spellEnd"/>
      <w:r w:rsidRPr="002056C1">
        <w:rPr>
          <w:rFonts w:ascii="Arial" w:hAnsi="Arial" w:cs="Arial"/>
          <w:color w:val="000000" w:themeColor="text1"/>
          <w:sz w:val="22"/>
          <w:szCs w:val="22"/>
        </w:rPr>
        <w:t xml:space="preserve">. </w:t>
      </w:r>
      <w:r w:rsidRPr="002056C1">
        <w:rPr>
          <w:rFonts w:ascii="Arial" w:hAnsi="Arial" w:cs="Arial"/>
          <w:i/>
          <w:iCs/>
          <w:color w:val="000000" w:themeColor="text1"/>
          <w:sz w:val="22"/>
          <w:szCs w:val="22"/>
        </w:rPr>
        <w:t>Journal of Autism and Developmental Disorders</w:t>
      </w:r>
      <w:r w:rsidRPr="002056C1">
        <w:rPr>
          <w:rFonts w:ascii="Arial" w:hAnsi="Arial" w:cs="Arial"/>
          <w:color w:val="000000" w:themeColor="text1"/>
          <w:sz w:val="22"/>
          <w:szCs w:val="22"/>
        </w:rPr>
        <w:t>, 53, p.870-878.</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Braun, V., Clarke, V. (2006). Using thematic analysis in psychology. </w:t>
      </w:r>
      <w:r w:rsidRPr="002056C1">
        <w:rPr>
          <w:rFonts w:ascii="Arial" w:hAnsi="Arial" w:cs="Arial"/>
          <w:i/>
          <w:iCs/>
          <w:color w:val="000000" w:themeColor="text1"/>
          <w:sz w:val="22"/>
          <w:szCs w:val="22"/>
        </w:rPr>
        <w:t>Qualitative Research in Psychology</w:t>
      </w:r>
      <w:r w:rsidRPr="002056C1">
        <w:rPr>
          <w:rFonts w:ascii="Arial" w:hAnsi="Arial" w:cs="Arial"/>
          <w:color w:val="000000" w:themeColor="text1"/>
          <w:sz w:val="22"/>
          <w:szCs w:val="22"/>
        </w:rPr>
        <w:t>, 3 (2), p.77-101.</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Butera, C., Ring, P., Sideris, J. et al. (2020). Impact of Sensory Processing on School Performance Outcomes in High Functioning Individuals with Autism Spectrum Disorder. </w:t>
      </w:r>
      <w:r w:rsidRPr="002056C1">
        <w:rPr>
          <w:rFonts w:ascii="Arial" w:hAnsi="Arial" w:cs="Arial"/>
          <w:i/>
          <w:iCs/>
          <w:color w:val="000000" w:themeColor="text1"/>
          <w:sz w:val="22"/>
          <w:szCs w:val="22"/>
        </w:rPr>
        <w:t>Mind, Brain and Education</w:t>
      </w:r>
      <w:r w:rsidRPr="002056C1">
        <w:rPr>
          <w:rFonts w:ascii="Arial" w:hAnsi="Arial" w:cs="Arial"/>
          <w:color w:val="000000" w:themeColor="text1"/>
          <w:sz w:val="22"/>
          <w:szCs w:val="22"/>
        </w:rPr>
        <w:t>, 14 (3), p.243-254.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Bell, J. (2005). Doing your Research Project: A guide for first-time researchers in education, health and social science (fourth edition). </w:t>
      </w:r>
      <w:r w:rsidRPr="002056C1">
        <w:rPr>
          <w:rFonts w:ascii="Arial" w:hAnsi="Arial" w:cs="Arial"/>
          <w:i/>
          <w:iCs/>
          <w:color w:val="000000" w:themeColor="text1"/>
          <w:sz w:val="22"/>
          <w:szCs w:val="22"/>
        </w:rPr>
        <w:t>Open University Press</w:t>
      </w:r>
      <w:r w:rsidRPr="002056C1">
        <w:rPr>
          <w:rFonts w:ascii="Arial" w:hAnsi="Arial" w:cs="Arial"/>
          <w:color w:val="000000" w:themeColor="text1"/>
          <w:sz w:val="22"/>
          <w:szCs w:val="22"/>
        </w:rPr>
        <w:t xml:space="preserve">. </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Cook, A., Ogden, J., </w:t>
      </w:r>
      <w:proofErr w:type="spellStart"/>
      <w:r w:rsidRPr="002056C1">
        <w:rPr>
          <w:rFonts w:ascii="Arial" w:hAnsi="Arial" w:cs="Arial"/>
          <w:color w:val="000000" w:themeColor="text1"/>
          <w:sz w:val="22"/>
          <w:szCs w:val="22"/>
        </w:rPr>
        <w:t>Winstone</w:t>
      </w:r>
      <w:proofErr w:type="spellEnd"/>
      <w:r w:rsidRPr="002056C1">
        <w:rPr>
          <w:rFonts w:ascii="Arial" w:hAnsi="Arial" w:cs="Arial"/>
          <w:color w:val="000000" w:themeColor="text1"/>
          <w:sz w:val="22"/>
          <w:szCs w:val="22"/>
        </w:rPr>
        <w:t xml:space="preserve">, N. (2018). Friendship motivations, challenges and the role of masking for girls with autism in contrasting school settings. </w:t>
      </w:r>
      <w:r w:rsidRPr="002056C1">
        <w:rPr>
          <w:rFonts w:ascii="Arial" w:hAnsi="Arial" w:cs="Arial"/>
          <w:i/>
          <w:iCs/>
          <w:color w:val="000000" w:themeColor="text1"/>
          <w:sz w:val="22"/>
          <w:szCs w:val="22"/>
        </w:rPr>
        <w:t>European Journal of Special Needs Education</w:t>
      </w:r>
      <w:r w:rsidRPr="002056C1">
        <w:rPr>
          <w:rFonts w:ascii="Arial" w:hAnsi="Arial" w:cs="Arial"/>
          <w:color w:val="000000" w:themeColor="text1"/>
          <w:sz w:val="22"/>
          <w:szCs w:val="22"/>
        </w:rPr>
        <w:t>, 33 (3), p.302-315.</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Dargue</w:t>
      </w:r>
      <w:proofErr w:type="spellEnd"/>
      <w:r w:rsidRPr="002056C1">
        <w:rPr>
          <w:rFonts w:ascii="Arial" w:hAnsi="Arial" w:cs="Arial"/>
          <w:color w:val="000000" w:themeColor="text1"/>
          <w:sz w:val="22"/>
          <w:szCs w:val="22"/>
        </w:rPr>
        <w:t xml:space="preserve">, N., Adams, D., Simpson, K. (2022). Can Characteristics of the Physical Environment Impact Engagement in Learning Activities in Children with Autism? A Systematic Review. </w:t>
      </w:r>
      <w:r w:rsidRPr="002056C1">
        <w:rPr>
          <w:rFonts w:ascii="Arial" w:hAnsi="Arial" w:cs="Arial"/>
          <w:i/>
          <w:iCs/>
          <w:color w:val="000000" w:themeColor="text1"/>
          <w:sz w:val="22"/>
          <w:szCs w:val="22"/>
        </w:rPr>
        <w:t>Review Journal of Autism and Developmental Disorders</w:t>
      </w:r>
      <w:r w:rsidRPr="002056C1">
        <w:rPr>
          <w:rFonts w:ascii="Arial" w:hAnsi="Arial" w:cs="Arial"/>
          <w:color w:val="000000" w:themeColor="text1"/>
          <w:sz w:val="22"/>
          <w:szCs w:val="22"/>
        </w:rPr>
        <w:t>, 9 (2), p.143-159.</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Driscoll, J., </w:t>
      </w:r>
      <w:proofErr w:type="spellStart"/>
      <w:r w:rsidRPr="002056C1">
        <w:rPr>
          <w:rFonts w:ascii="Arial" w:hAnsi="Arial" w:cs="Arial"/>
          <w:color w:val="000000" w:themeColor="text1"/>
          <w:sz w:val="22"/>
          <w:szCs w:val="22"/>
        </w:rPr>
        <w:t>Teh</w:t>
      </w:r>
      <w:proofErr w:type="spellEnd"/>
      <w:r w:rsidRPr="002056C1">
        <w:rPr>
          <w:rFonts w:ascii="Arial" w:hAnsi="Arial" w:cs="Arial"/>
          <w:color w:val="000000" w:themeColor="text1"/>
          <w:sz w:val="22"/>
          <w:szCs w:val="22"/>
        </w:rPr>
        <w:t xml:space="preserve">, B. (2001). The potential of reflective practice to develop individual orthopaedic nurse practitioners and their practice. </w:t>
      </w:r>
      <w:r w:rsidRPr="002056C1">
        <w:rPr>
          <w:rFonts w:ascii="Arial" w:hAnsi="Arial" w:cs="Arial"/>
          <w:i/>
          <w:iCs/>
          <w:color w:val="000000" w:themeColor="text1"/>
          <w:sz w:val="22"/>
          <w:szCs w:val="22"/>
        </w:rPr>
        <w:t>Journal of Orthopaedic Nursing</w:t>
      </w:r>
      <w:r w:rsidRPr="002056C1">
        <w:rPr>
          <w:rFonts w:ascii="Arial" w:hAnsi="Arial" w:cs="Arial"/>
          <w:color w:val="000000" w:themeColor="text1"/>
          <w:sz w:val="22"/>
          <w:szCs w:val="22"/>
        </w:rPr>
        <w:t>, 5 (2), p.95-103.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Dynia</w:t>
      </w:r>
      <w:proofErr w:type="spellEnd"/>
      <w:r w:rsidRPr="002056C1">
        <w:rPr>
          <w:rFonts w:ascii="Arial" w:hAnsi="Arial" w:cs="Arial"/>
          <w:color w:val="000000" w:themeColor="text1"/>
          <w:sz w:val="22"/>
          <w:szCs w:val="22"/>
        </w:rPr>
        <w:t xml:space="preserve">, J. M., Walton, K. M., </w:t>
      </w:r>
      <w:proofErr w:type="spellStart"/>
      <w:r w:rsidRPr="002056C1">
        <w:rPr>
          <w:rFonts w:ascii="Arial" w:hAnsi="Arial" w:cs="Arial"/>
          <w:color w:val="000000" w:themeColor="text1"/>
          <w:sz w:val="22"/>
          <w:szCs w:val="22"/>
        </w:rPr>
        <w:t>Sagester</w:t>
      </w:r>
      <w:proofErr w:type="spellEnd"/>
      <w:r w:rsidRPr="002056C1">
        <w:rPr>
          <w:rFonts w:ascii="Arial" w:hAnsi="Arial" w:cs="Arial"/>
          <w:color w:val="000000" w:themeColor="text1"/>
          <w:sz w:val="22"/>
          <w:szCs w:val="22"/>
        </w:rPr>
        <w:t xml:space="preserve">, G. M. et al. (2023). Addressing Sensory Needs for Children with Autism Spectrum Disorder in the Classroom. </w:t>
      </w:r>
      <w:r w:rsidRPr="002056C1">
        <w:rPr>
          <w:rFonts w:ascii="Arial" w:hAnsi="Arial" w:cs="Arial"/>
          <w:i/>
          <w:iCs/>
          <w:color w:val="000000" w:themeColor="text1"/>
          <w:sz w:val="22"/>
          <w:szCs w:val="22"/>
        </w:rPr>
        <w:t>Intervention in School and Clinic</w:t>
      </w:r>
      <w:r w:rsidRPr="002056C1">
        <w:rPr>
          <w:rFonts w:ascii="Arial" w:hAnsi="Arial" w:cs="Arial"/>
          <w:color w:val="000000" w:themeColor="text1"/>
          <w:sz w:val="22"/>
          <w:szCs w:val="22"/>
        </w:rPr>
        <w:t>, 58 (4), p.257-263.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Foley, S. V. (2017). The Benefits of Music Education on Academic, </w:t>
      </w:r>
      <w:proofErr w:type="spellStart"/>
      <w:r w:rsidRPr="002056C1">
        <w:rPr>
          <w:rFonts w:ascii="Arial" w:hAnsi="Arial" w:cs="Arial"/>
          <w:color w:val="000000" w:themeColor="text1"/>
          <w:sz w:val="22"/>
          <w:szCs w:val="22"/>
        </w:rPr>
        <w:t>Behavioral</w:t>
      </w:r>
      <w:proofErr w:type="spellEnd"/>
      <w:r w:rsidRPr="002056C1">
        <w:rPr>
          <w:rFonts w:ascii="Arial" w:hAnsi="Arial" w:cs="Arial"/>
          <w:color w:val="000000" w:themeColor="text1"/>
          <w:sz w:val="22"/>
          <w:szCs w:val="22"/>
        </w:rPr>
        <w:t xml:space="preserve"> and Communicative Skills with Middle School Students with Autism Spectrum Disorder. </w:t>
      </w:r>
      <w:r w:rsidRPr="002056C1">
        <w:rPr>
          <w:rFonts w:ascii="Arial" w:hAnsi="Arial" w:cs="Arial"/>
          <w:i/>
          <w:iCs/>
          <w:color w:val="000000" w:themeColor="text1"/>
          <w:sz w:val="22"/>
          <w:szCs w:val="22"/>
        </w:rPr>
        <w:t>School of Education and Counselling Psychology</w:t>
      </w:r>
      <w:r w:rsidRPr="002056C1">
        <w:rPr>
          <w:rFonts w:ascii="Arial" w:hAnsi="Arial" w:cs="Arial"/>
          <w:color w:val="000000" w:themeColor="text1"/>
          <w:sz w:val="22"/>
          <w:szCs w:val="22"/>
        </w:rPr>
        <w:t>, p.1-44.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Ghazali, R., Md. </w:t>
      </w:r>
      <w:proofErr w:type="spellStart"/>
      <w:r w:rsidRPr="002056C1">
        <w:rPr>
          <w:rFonts w:ascii="Arial" w:hAnsi="Arial" w:cs="Arial"/>
          <w:color w:val="000000" w:themeColor="text1"/>
          <w:sz w:val="22"/>
          <w:szCs w:val="22"/>
        </w:rPr>
        <w:t>Sakip</w:t>
      </w:r>
      <w:proofErr w:type="spellEnd"/>
      <w:r w:rsidRPr="002056C1">
        <w:rPr>
          <w:rFonts w:ascii="Arial" w:hAnsi="Arial" w:cs="Arial"/>
          <w:color w:val="000000" w:themeColor="text1"/>
          <w:sz w:val="22"/>
          <w:szCs w:val="22"/>
        </w:rPr>
        <w:t xml:space="preserve">, S.R., </w:t>
      </w:r>
      <w:proofErr w:type="spellStart"/>
      <w:r w:rsidRPr="002056C1">
        <w:rPr>
          <w:rFonts w:ascii="Arial" w:hAnsi="Arial" w:cs="Arial"/>
          <w:color w:val="000000" w:themeColor="text1"/>
          <w:sz w:val="22"/>
          <w:szCs w:val="22"/>
        </w:rPr>
        <w:t>Samsuddin</w:t>
      </w:r>
      <w:proofErr w:type="spellEnd"/>
      <w:r w:rsidRPr="002056C1">
        <w:rPr>
          <w:rFonts w:ascii="Arial" w:hAnsi="Arial" w:cs="Arial"/>
          <w:color w:val="000000" w:themeColor="text1"/>
          <w:sz w:val="22"/>
          <w:szCs w:val="22"/>
        </w:rPr>
        <w:t xml:space="preserve">, I. (2018). The Effects of Sensory Design on Autistic Children. </w:t>
      </w:r>
      <w:r w:rsidRPr="002056C1">
        <w:rPr>
          <w:rFonts w:ascii="Arial" w:hAnsi="Arial" w:cs="Arial"/>
          <w:i/>
          <w:iCs/>
          <w:color w:val="000000" w:themeColor="text1"/>
          <w:sz w:val="22"/>
          <w:szCs w:val="22"/>
        </w:rPr>
        <w:t>Asian Journal of Behavioural Studies</w:t>
      </w:r>
      <w:r w:rsidRPr="002056C1">
        <w:rPr>
          <w:rFonts w:ascii="Arial" w:hAnsi="Arial" w:cs="Arial"/>
          <w:color w:val="000000" w:themeColor="text1"/>
          <w:sz w:val="22"/>
          <w:szCs w:val="22"/>
        </w:rPr>
        <w:t>, 3 (14), p. 68-83.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Ghazali, R., Md. </w:t>
      </w:r>
      <w:proofErr w:type="spellStart"/>
      <w:r w:rsidRPr="002056C1">
        <w:rPr>
          <w:rFonts w:ascii="Arial" w:hAnsi="Arial" w:cs="Arial"/>
          <w:color w:val="000000" w:themeColor="text1"/>
          <w:sz w:val="22"/>
          <w:szCs w:val="22"/>
        </w:rPr>
        <w:t>Sakip</w:t>
      </w:r>
      <w:proofErr w:type="spellEnd"/>
      <w:r w:rsidRPr="002056C1">
        <w:rPr>
          <w:rFonts w:ascii="Arial" w:hAnsi="Arial" w:cs="Arial"/>
          <w:color w:val="000000" w:themeColor="text1"/>
          <w:sz w:val="22"/>
          <w:szCs w:val="22"/>
        </w:rPr>
        <w:t xml:space="preserve">, S.R., </w:t>
      </w:r>
      <w:proofErr w:type="spellStart"/>
      <w:r w:rsidRPr="002056C1">
        <w:rPr>
          <w:rFonts w:ascii="Arial" w:hAnsi="Arial" w:cs="Arial"/>
          <w:color w:val="000000" w:themeColor="text1"/>
          <w:sz w:val="22"/>
          <w:szCs w:val="22"/>
        </w:rPr>
        <w:t>Samsuddin</w:t>
      </w:r>
      <w:proofErr w:type="spellEnd"/>
      <w:r w:rsidRPr="002056C1">
        <w:rPr>
          <w:rFonts w:ascii="Arial" w:hAnsi="Arial" w:cs="Arial"/>
          <w:color w:val="000000" w:themeColor="text1"/>
          <w:sz w:val="22"/>
          <w:szCs w:val="22"/>
        </w:rPr>
        <w:t xml:space="preserve">, I. (2019). Creating a Positive Environment for Autism Using Sensory Design. </w:t>
      </w:r>
      <w:r w:rsidRPr="002056C1">
        <w:rPr>
          <w:rFonts w:ascii="Arial" w:hAnsi="Arial" w:cs="Arial"/>
          <w:i/>
          <w:iCs/>
          <w:color w:val="000000" w:themeColor="text1"/>
          <w:sz w:val="22"/>
          <w:szCs w:val="22"/>
        </w:rPr>
        <w:t>Environment-Behaviour Proceedings Journal</w:t>
      </w:r>
      <w:r w:rsidRPr="002056C1">
        <w:rPr>
          <w:rFonts w:ascii="Arial" w:hAnsi="Arial" w:cs="Arial"/>
          <w:color w:val="000000" w:themeColor="text1"/>
          <w:sz w:val="22"/>
          <w:szCs w:val="22"/>
        </w:rPr>
        <w:t>, 4 (10), p. 19-26.</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Ghazali, R., Md. </w:t>
      </w:r>
      <w:proofErr w:type="spellStart"/>
      <w:r w:rsidRPr="002056C1">
        <w:rPr>
          <w:rFonts w:ascii="Arial" w:hAnsi="Arial" w:cs="Arial"/>
          <w:color w:val="000000" w:themeColor="text1"/>
          <w:sz w:val="22"/>
          <w:szCs w:val="22"/>
        </w:rPr>
        <w:t>Sakip</w:t>
      </w:r>
      <w:proofErr w:type="spellEnd"/>
      <w:r w:rsidRPr="002056C1">
        <w:rPr>
          <w:rFonts w:ascii="Arial" w:hAnsi="Arial" w:cs="Arial"/>
          <w:color w:val="000000" w:themeColor="text1"/>
          <w:sz w:val="22"/>
          <w:szCs w:val="22"/>
        </w:rPr>
        <w:t xml:space="preserve">, S.R., </w:t>
      </w:r>
      <w:proofErr w:type="spellStart"/>
      <w:r w:rsidRPr="002056C1">
        <w:rPr>
          <w:rFonts w:ascii="Arial" w:hAnsi="Arial" w:cs="Arial"/>
          <w:color w:val="000000" w:themeColor="text1"/>
          <w:sz w:val="22"/>
          <w:szCs w:val="22"/>
        </w:rPr>
        <w:t>Samsuddin</w:t>
      </w:r>
      <w:proofErr w:type="spellEnd"/>
      <w:r w:rsidRPr="002056C1">
        <w:rPr>
          <w:rFonts w:ascii="Arial" w:hAnsi="Arial" w:cs="Arial"/>
          <w:color w:val="000000" w:themeColor="text1"/>
          <w:sz w:val="22"/>
          <w:szCs w:val="22"/>
        </w:rPr>
        <w:t xml:space="preserve">, I. (2019). Sensory Design of Learning Environment for Autism: Architects awareness? </w:t>
      </w:r>
      <w:r w:rsidRPr="002056C1">
        <w:rPr>
          <w:rFonts w:ascii="Arial" w:hAnsi="Arial" w:cs="Arial"/>
          <w:i/>
          <w:iCs/>
          <w:color w:val="000000" w:themeColor="text1"/>
          <w:sz w:val="22"/>
          <w:szCs w:val="22"/>
        </w:rPr>
        <w:t>Journal of ASIAN Behavioural Studies</w:t>
      </w:r>
      <w:r w:rsidRPr="002056C1">
        <w:rPr>
          <w:rFonts w:ascii="Arial" w:hAnsi="Arial" w:cs="Arial"/>
          <w:color w:val="000000" w:themeColor="text1"/>
          <w:sz w:val="22"/>
          <w:szCs w:val="22"/>
        </w:rPr>
        <w:t>, 4 (14), p.53-62.</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Habbak</w:t>
      </w:r>
      <w:proofErr w:type="spellEnd"/>
      <w:r w:rsidRPr="002056C1">
        <w:rPr>
          <w:rFonts w:ascii="Arial" w:hAnsi="Arial" w:cs="Arial"/>
          <w:color w:val="000000" w:themeColor="text1"/>
          <w:sz w:val="22"/>
          <w:szCs w:val="22"/>
        </w:rPr>
        <w:t xml:space="preserve">, A. L., </w:t>
      </w:r>
      <w:proofErr w:type="spellStart"/>
      <w:r w:rsidRPr="002056C1">
        <w:rPr>
          <w:rFonts w:ascii="Arial" w:hAnsi="Arial" w:cs="Arial"/>
          <w:color w:val="000000" w:themeColor="text1"/>
          <w:sz w:val="22"/>
          <w:szCs w:val="22"/>
        </w:rPr>
        <w:t>Khodeir</w:t>
      </w:r>
      <w:proofErr w:type="spellEnd"/>
      <w:r w:rsidRPr="002056C1">
        <w:rPr>
          <w:rFonts w:ascii="Arial" w:hAnsi="Arial" w:cs="Arial"/>
          <w:color w:val="000000" w:themeColor="text1"/>
          <w:sz w:val="22"/>
          <w:szCs w:val="22"/>
        </w:rPr>
        <w:t xml:space="preserve">, L. (2022). Multi-sensory interactive interior design for enhancing skills in children with autism. </w:t>
      </w:r>
      <w:r w:rsidRPr="002056C1">
        <w:rPr>
          <w:rFonts w:ascii="Arial" w:hAnsi="Arial" w:cs="Arial"/>
          <w:i/>
          <w:iCs/>
          <w:color w:val="000000" w:themeColor="text1"/>
          <w:sz w:val="22"/>
          <w:szCs w:val="22"/>
        </w:rPr>
        <w:t>Ain Shams Engineering Journal</w:t>
      </w:r>
      <w:r w:rsidRPr="002056C1">
        <w:rPr>
          <w:rFonts w:ascii="Arial" w:hAnsi="Arial" w:cs="Arial"/>
          <w:color w:val="000000" w:themeColor="text1"/>
          <w:sz w:val="22"/>
          <w:szCs w:val="22"/>
        </w:rPr>
        <w:t>, 14 (8), p.1-13.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Happé</w:t>
      </w:r>
      <w:proofErr w:type="spellEnd"/>
      <w:r w:rsidRPr="002056C1">
        <w:rPr>
          <w:rFonts w:ascii="Arial" w:hAnsi="Arial" w:cs="Arial"/>
          <w:color w:val="000000" w:themeColor="text1"/>
          <w:sz w:val="22"/>
          <w:szCs w:val="22"/>
        </w:rPr>
        <w:t xml:space="preserve">, F. (2020). Looking back to look forward: Changes in the concept of autism, and implications for future research. </w:t>
      </w:r>
      <w:r w:rsidRPr="002056C1">
        <w:rPr>
          <w:rFonts w:ascii="Arial" w:hAnsi="Arial" w:cs="Arial"/>
          <w:i/>
          <w:iCs/>
          <w:color w:val="000000" w:themeColor="text1"/>
          <w:sz w:val="22"/>
          <w:szCs w:val="22"/>
        </w:rPr>
        <w:t>Journal of Child Psychology and Psychiatry</w:t>
      </w:r>
      <w:r w:rsidRPr="002056C1">
        <w:rPr>
          <w:rFonts w:ascii="Arial" w:hAnsi="Arial" w:cs="Arial"/>
          <w:color w:val="000000" w:themeColor="text1"/>
          <w:sz w:val="22"/>
          <w:szCs w:val="22"/>
        </w:rPr>
        <w:t xml:space="preserve"> (January 2020).</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Howe, F. E., Stagg, S. D. (2016). How Sensory Experiences Affect Adolescents with an Autistic Spectrum Condition within the Classroom. </w:t>
      </w:r>
      <w:r w:rsidRPr="002056C1">
        <w:rPr>
          <w:rFonts w:ascii="Arial" w:hAnsi="Arial" w:cs="Arial"/>
          <w:i/>
          <w:iCs/>
          <w:color w:val="000000" w:themeColor="text1"/>
          <w:sz w:val="22"/>
          <w:szCs w:val="22"/>
        </w:rPr>
        <w:t>Journal of Autism and Developmental Disorders</w:t>
      </w:r>
      <w:r w:rsidRPr="002056C1">
        <w:rPr>
          <w:rFonts w:ascii="Arial" w:hAnsi="Arial" w:cs="Arial"/>
          <w:color w:val="000000" w:themeColor="text1"/>
          <w:sz w:val="22"/>
          <w:szCs w:val="22"/>
        </w:rPr>
        <w:t>, 46 (5), p. 1656-1668.</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Hughes, A. (2014). A Case Study Investigation into the Sensory Needs of Children and Young People with Autistic Spectrum Condition (ASC) within an Educational Context. </w:t>
      </w:r>
      <w:r w:rsidRPr="002056C1">
        <w:rPr>
          <w:rFonts w:ascii="Arial" w:hAnsi="Arial" w:cs="Arial"/>
          <w:i/>
          <w:iCs/>
          <w:color w:val="000000" w:themeColor="text1"/>
          <w:sz w:val="22"/>
          <w:szCs w:val="22"/>
        </w:rPr>
        <w:t>PQDT – UK &amp; Ireland</w:t>
      </w:r>
      <w:r w:rsidRPr="002056C1">
        <w:rPr>
          <w:rFonts w:ascii="Arial" w:hAnsi="Arial" w:cs="Arial"/>
          <w:color w:val="000000" w:themeColor="text1"/>
          <w:sz w:val="22"/>
          <w:szCs w:val="22"/>
        </w:rPr>
        <w:t>, p.1-267.</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Hull, L., </w:t>
      </w:r>
      <w:proofErr w:type="spellStart"/>
      <w:r w:rsidRPr="002056C1">
        <w:rPr>
          <w:rFonts w:ascii="Arial" w:hAnsi="Arial" w:cs="Arial"/>
          <w:color w:val="000000" w:themeColor="text1"/>
          <w:sz w:val="22"/>
          <w:szCs w:val="22"/>
        </w:rPr>
        <w:t>Petrides</w:t>
      </w:r>
      <w:proofErr w:type="spellEnd"/>
      <w:r w:rsidRPr="002056C1">
        <w:rPr>
          <w:rFonts w:ascii="Arial" w:hAnsi="Arial" w:cs="Arial"/>
          <w:color w:val="000000" w:themeColor="text1"/>
          <w:sz w:val="22"/>
          <w:szCs w:val="22"/>
        </w:rPr>
        <w:t xml:space="preserve">, K. V., Mandy, W. (2020). The Female Autism Phenotype and Camouflaging: A Narrative Review. </w:t>
      </w:r>
      <w:r w:rsidRPr="002056C1">
        <w:rPr>
          <w:rFonts w:ascii="Arial" w:hAnsi="Arial" w:cs="Arial"/>
          <w:i/>
          <w:iCs/>
          <w:color w:val="000000" w:themeColor="text1"/>
          <w:sz w:val="22"/>
          <w:szCs w:val="22"/>
        </w:rPr>
        <w:t>Review Journal of Autism and Developmental Disorders</w:t>
      </w:r>
      <w:r w:rsidRPr="002056C1">
        <w:rPr>
          <w:rFonts w:ascii="Arial" w:hAnsi="Arial" w:cs="Arial"/>
          <w:color w:val="000000" w:themeColor="text1"/>
          <w:sz w:val="22"/>
          <w:szCs w:val="22"/>
        </w:rPr>
        <w:t xml:space="preserve">, 7 (4), p.306-317. </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Jones, E., Hanley, M., </w:t>
      </w:r>
      <w:proofErr w:type="spellStart"/>
      <w:r w:rsidRPr="002056C1">
        <w:rPr>
          <w:rFonts w:ascii="Arial" w:hAnsi="Arial" w:cs="Arial"/>
          <w:color w:val="000000" w:themeColor="text1"/>
          <w:sz w:val="22"/>
          <w:szCs w:val="22"/>
        </w:rPr>
        <w:t>Riby</w:t>
      </w:r>
      <w:proofErr w:type="spellEnd"/>
      <w:r w:rsidRPr="002056C1">
        <w:rPr>
          <w:rFonts w:ascii="Arial" w:hAnsi="Arial" w:cs="Arial"/>
          <w:color w:val="000000" w:themeColor="text1"/>
          <w:sz w:val="22"/>
          <w:szCs w:val="22"/>
        </w:rPr>
        <w:t xml:space="preserve">, D. (2020). Distraction, distress and diversity: Exploring the impact of sensory processing differences on learning and school life for pupils with autism spectrum disorders. </w:t>
      </w:r>
      <w:r w:rsidRPr="002056C1">
        <w:rPr>
          <w:rFonts w:ascii="Arial" w:hAnsi="Arial" w:cs="Arial"/>
          <w:i/>
          <w:iCs/>
          <w:color w:val="000000" w:themeColor="text1"/>
          <w:sz w:val="22"/>
          <w:szCs w:val="22"/>
        </w:rPr>
        <w:t>Research in Autism Spectrum Disorders</w:t>
      </w:r>
      <w:r w:rsidRPr="002056C1">
        <w:rPr>
          <w:rFonts w:ascii="Arial" w:hAnsi="Arial" w:cs="Arial"/>
          <w:color w:val="000000" w:themeColor="text1"/>
          <w:sz w:val="22"/>
          <w:szCs w:val="22"/>
        </w:rPr>
        <w:t>, 72 (January), p.1-12.</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Kanakri</w:t>
      </w:r>
      <w:proofErr w:type="spellEnd"/>
      <w:r w:rsidRPr="002056C1">
        <w:rPr>
          <w:rFonts w:ascii="Arial" w:hAnsi="Arial" w:cs="Arial"/>
          <w:color w:val="000000" w:themeColor="text1"/>
          <w:sz w:val="22"/>
          <w:szCs w:val="22"/>
        </w:rPr>
        <w:t xml:space="preserve">, S., Shepley, M., </w:t>
      </w:r>
      <w:proofErr w:type="spellStart"/>
      <w:r w:rsidRPr="002056C1">
        <w:rPr>
          <w:rFonts w:ascii="Arial" w:hAnsi="Arial" w:cs="Arial"/>
          <w:color w:val="000000" w:themeColor="text1"/>
          <w:sz w:val="22"/>
          <w:szCs w:val="22"/>
        </w:rPr>
        <w:t>Varni</w:t>
      </w:r>
      <w:proofErr w:type="spellEnd"/>
      <w:r w:rsidRPr="002056C1">
        <w:rPr>
          <w:rFonts w:ascii="Arial" w:hAnsi="Arial" w:cs="Arial"/>
          <w:color w:val="000000" w:themeColor="text1"/>
          <w:sz w:val="22"/>
          <w:szCs w:val="22"/>
        </w:rPr>
        <w:t xml:space="preserve">, J. et al. (2017). Noise and autism spectrum disorder in children: An exploratory survey. </w:t>
      </w:r>
      <w:r w:rsidRPr="002056C1">
        <w:rPr>
          <w:rFonts w:ascii="Arial" w:hAnsi="Arial" w:cs="Arial"/>
          <w:i/>
          <w:iCs/>
          <w:color w:val="000000" w:themeColor="text1"/>
          <w:sz w:val="22"/>
          <w:szCs w:val="22"/>
        </w:rPr>
        <w:t>Research in Developmental Disabilities</w:t>
      </w:r>
      <w:r w:rsidRPr="002056C1">
        <w:rPr>
          <w:rFonts w:ascii="Arial" w:hAnsi="Arial" w:cs="Arial"/>
          <w:color w:val="000000" w:themeColor="text1"/>
          <w:sz w:val="22"/>
          <w:szCs w:val="22"/>
        </w:rPr>
        <w:t>, 63, p.85-94.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Mallory, C., </w:t>
      </w:r>
      <w:proofErr w:type="spellStart"/>
      <w:r w:rsidRPr="002056C1">
        <w:rPr>
          <w:rFonts w:ascii="Arial" w:hAnsi="Arial" w:cs="Arial"/>
          <w:color w:val="000000" w:themeColor="text1"/>
          <w:sz w:val="22"/>
          <w:szCs w:val="22"/>
        </w:rPr>
        <w:t>Keehn</w:t>
      </w:r>
      <w:proofErr w:type="spellEnd"/>
      <w:r w:rsidRPr="002056C1">
        <w:rPr>
          <w:rFonts w:ascii="Arial" w:hAnsi="Arial" w:cs="Arial"/>
          <w:color w:val="000000" w:themeColor="text1"/>
          <w:sz w:val="22"/>
          <w:szCs w:val="22"/>
        </w:rPr>
        <w:t xml:space="preserve">, B. (2021). Implications of Sensory Processing and Attentional Differences Associated with Autism in Academic Settings: An Integrative Review. </w:t>
      </w:r>
      <w:r w:rsidRPr="002056C1">
        <w:rPr>
          <w:rFonts w:ascii="Arial" w:hAnsi="Arial" w:cs="Arial"/>
          <w:i/>
          <w:iCs/>
          <w:color w:val="000000" w:themeColor="text1"/>
          <w:sz w:val="22"/>
          <w:szCs w:val="22"/>
        </w:rPr>
        <w:t>Frontiers in Psychiatry</w:t>
      </w:r>
      <w:r w:rsidRPr="002056C1">
        <w:rPr>
          <w:rFonts w:ascii="Arial" w:hAnsi="Arial" w:cs="Arial"/>
          <w:color w:val="000000" w:themeColor="text1"/>
          <w:sz w:val="22"/>
          <w:szCs w:val="22"/>
        </w:rPr>
        <w:t>, 12 (August), p.1-14.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Marwati</w:t>
      </w:r>
      <w:proofErr w:type="spellEnd"/>
      <w:r w:rsidRPr="002056C1">
        <w:rPr>
          <w:rFonts w:ascii="Arial" w:hAnsi="Arial" w:cs="Arial"/>
          <w:color w:val="000000" w:themeColor="text1"/>
          <w:sz w:val="22"/>
          <w:szCs w:val="22"/>
        </w:rPr>
        <w:t xml:space="preserve">, A., </w:t>
      </w:r>
      <w:proofErr w:type="spellStart"/>
      <w:r w:rsidRPr="002056C1">
        <w:rPr>
          <w:rFonts w:ascii="Arial" w:hAnsi="Arial" w:cs="Arial"/>
          <w:color w:val="000000" w:themeColor="text1"/>
          <w:sz w:val="22"/>
          <w:szCs w:val="22"/>
        </w:rPr>
        <w:t>Dewi</w:t>
      </w:r>
      <w:proofErr w:type="spellEnd"/>
      <w:r w:rsidRPr="002056C1">
        <w:rPr>
          <w:rFonts w:ascii="Arial" w:hAnsi="Arial" w:cs="Arial"/>
          <w:color w:val="000000" w:themeColor="text1"/>
          <w:sz w:val="22"/>
          <w:szCs w:val="22"/>
        </w:rPr>
        <w:t xml:space="preserve">, O. C., </w:t>
      </w:r>
      <w:proofErr w:type="spellStart"/>
      <w:r w:rsidRPr="002056C1">
        <w:rPr>
          <w:rFonts w:ascii="Arial" w:hAnsi="Arial" w:cs="Arial"/>
          <w:color w:val="000000" w:themeColor="text1"/>
          <w:sz w:val="22"/>
          <w:szCs w:val="22"/>
        </w:rPr>
        <w:t>Wiguna</w:t>
      </w:r>
      <w:proofErr w:type="spellEnd"/>
      <w:r w:rsidRPr="002056C1">
        <w:rPr>
          <w:rFonts w:ascii="Arial" w:hAnsi="Arial" w:cs="Arial"/>
          <w:color w:val="000000" w:themeColor="text1"/>
          <w:sz w:val="22"/>
          <w:szCs w:val="22"/>
        </w:rPr>
        <w:t xml:space="preserve">, T. et al. (2023). Visual-Sensory-Based Quiet Room: A Study of Visual Comfort, Lighting and Safe Space in Reducing Maladaptive Behaviour and Emotion for Autistic Users. </w:t>
      </w:r>
      <w:r w:rsidRPr="002056C1">
        <w:rPr>
          <w:rFonts w:ascii="Arial" w:hAnsi="Arial" w:cs="Arial"/>
          <w:i/>
          <w:iCs/>
          <w:color w:val="000000" w:themeColor="text1"/>
          <w:sz w:val="22"/>
          <w:szCs w:val="22"/>
        </w:rPr>
        <w:t>Journal of Accessibility and Design for All</w:t>
      </w:r>
      <w:r w:rsidRPr="002056C1">
        <w:rPr>
          <w:rFonts w:ascii="Arial" w:hAnsi="Arial" w:cs="Arial"/>
          <w:color w:val="000000" w:themeColor="text1"/>
          <w:sz w:val="22"/>
          <w:szCs w:val="22"/>
        </w:rPr>
        <w:t>, 13 (1), p.69-94.</w:t>
      </w: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McAllister, K., Sloan, S. (2016). Designed by the pupils, for the pupils: an autism-friendly school. </w:t>
      </w:r>
      <w:r w:rsidRPr="002056C1">
        <w:rPr>
          <w:rFonts w:ascii="Arial" w:hAnsi="Arial" w:cs="Arial"/>
          <w:i/>
          <w:iCs/>
          <w:color w:val="000000" w:themeColor="text1"/>
          <w:sz w:val="22"/>
          <w:szCs w:val="22"/>
        </w:rPr>
        <w:t>British Journal of Special Education</w:t>
      </w:r>
      <w:r w:rsidRPr="002056C1">
        <w:rPr>
          <w:rFonts w:ascii="Arial" w:hAnsi="Arial" w:cs="Arial"/>
          <w:color w:val="000000" w:themeColor="text1"/>
          <w:sz w:val="22"/>
          <w:szCs w:val="22"/>
        </w:rPr>
        <w:t>, 43 (4), p.330-357.</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McFayden</w:t>
      </w:r>
      <w:proofErr w:type="spellEnd"/>
      <w:r w:rsidRPr="002056C1">
        <w:rPr>
          <w:rFonts w:ascii="Arial" w:hAnsi="Arial" w:cs="Arial"/>
          <w:color w:val="000000" w:themeColor="text1"/>
          <w:sz w:val="22"/>
          <w:szCs w:val="22"/>
        </w:rPr>
        <w:t xml:space="preserve">, T. C., Putnam, O., </w:t>
      </w:r>
      <w:proofErr w:type="spellStart"/>
      <w:r w:rsidRPr="002056C1">
        <w:rPr>
          <w:rFonts w:ascii="Arial" w:hAnsi="Arial" w:cs="Arial"/>
          <w:color w:val="000000" w:themeColor="text1"/>
          <w:sz w:val="22"/>
          <w:szCs w:val="22"/>
        </w:rPr>
        <w:t>Grzadzinski</w:t>
      </w:r>
      <w:proofErr w:type="spellEnd"/>
      <w:r w:rsidRPr="002056C1">
        <w:rPr>
          <w:rFonts w:ascii="Arial" w:hAnsi="Arial" w:cs="Arial"/>
          <w:color w:val="000000" w:themeColor="text1"/>
          <w:sz w:val="22"/>
          <w:szCs w:val="22"/>
        </w:rPr>
        <w:t xml:space="preserve">, R. et al. (2023). Sex Differences in the Developmental Trajectories of Autism Spectrum Disorder. </w:t>
      </w:r>
      <w:r w:rsidRPr="002056C1">
        <w:rPr>
          <w:rFonts w:ascii="Arial" w:hAnsi="Arial" w:cs="Arial"/>
          <w:i/>
          <w:iCs/>
          <w:color w:val="000000" w:themeColor="text1"/>
          <w:sz w:val="22"/>
          <w:szCs w:val="22"/>
        </w:rPr>
        <w:t>Current Developmental Disorders Reports</w:t>
      </w:r>
      <w:r w:rsidRPr="002056C1">
        <w:rPr>
          <w:rFonts w:ascii="Arial" w:hAnsi="Arial" w:cs="Arial"/>
          <w:color w:val="000000" w:themeColor="text1"/>
          <w:sz w:val="22"/>
          <w:szCs w:val="22"/>
        </w:rPr>
        <w:t>, 10 (1), p.80-91.</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McLaren, S. J., Page, W. H. (2013). Noise and the Implications for Children with Autism Spectrum Disorder in Mainstream Education. </w:t>
      </w:r>
      <w:r w:rsidRPr="002056C1">
        <w:rPr>
          <w:rFonts w:ascii="Arial" w:hAnsi="Arial" w:cs="Arial"/>
          <w:i/>
          <w:iCs/>
          <w:color w:val="000000" w:themeColor="text1"/>
          <w:sz w:val="22"/>
          <w:szCs w:val="22"/>
        </w:rPr>
        <w:t>Austin Journal of Neurological Disorders &amp; Epilepsy</w:t>
      </w:r>
      <w:r w:rsidRPr="002056C1">
        <w:rPr>
          <w:rFonts w:ascii="Arial" w:hAnsi="Arial" w:cs="Arial"/>
          <w:color w:val="000000" w:themeColor="text1"/>
          <w:sz w:val="22"/>
          <w:szCs w:val="22"/>
        </w:rPr>
        <w:t>, 2 (1), p.1009.</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Mercer, J. (2007). The Challenges of Insider Research in Educational Institutions: Wielding a double-edged sword and resolving delicate dilemmas. </w:t>
      </w:r>
      <w:r w:rsidRPr="002056C1">
        <w:rPr>
          <w:rFonts w:ascii="Arial" w:hAnsi="Arial" w:cs="Arial"/>
          <w:i/>
          <w:iCs/>
          <w:color w:val="000000" w:themeColor="text1"/>
          <w:sz w:val="22"/>
          <w:szCs w:val="22"/>
        </w:rPr>
        <w:t>Oxford Review of Education</w:t>
      </w:r>
      <w:r w:rsidRPr="002056C1">
        <w:rPr>
          <w:rFonts w:ascii="Arial" w:hAnsi="Arial" w:cs="Arial"/>
          <w:color w:val="000000" w:themeColor="text1"/>
          <w:sz w:val="22"/>
          <w:szCs w:val="22"/>
        </w:rPr>
        <w:t>, 33 (1), p1-17.</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Mills, C., </w:t>
      </w:r>
      <w:proofErr w:type="spellStart"/>
      <w:r w:rsidRPr="002056C1">
        <w:rPr>
          <w:rFonts w:ascii="Arial" w:hAnsi="Arial" w:cs="Arial"/>
          <w:color w:val="000000" w:themeColor="text1"/>
          <w:sz w:val="22"/>
          <w:szCs w:val="22"/>
        </w:rPr>
        <w:t>Chapparo</w:t>
      </w:r>
      <w:proofErr w:type="spellEnd"/>
      <w:r w:rsidRPr="002056C1">
        <w:rPr>
          <w:rFonts w:ascii="Arial" w:hAnsi="Arial" w:cs="Arial"/>
          <w:color w:val="000000" w:themeColor="text1"/>
          <w:sz w:val="22"/>
          <w:szCs w:val="22"/>
        </w:rPr>
        <w:t xml:space="preserve">, C. (2018). Listening to teachers: Views on delivery of a classroom based sensory intervention for students with autism. </w:t>
      </w:r>
      <w:r w:rsidRPr="002056C1">
        <w:rPr>
          <w:rFonts w:ascii="Arial" w:hAnsi="Arial" w:cs="Arial"/>
          <w:i/>
          <w:iCs/>
          <w:color w:val="000000" w:themeColor="text1"/>
          <w:sz w:val="22"/>
          <w:szCs w:val="22"/>
        </w:rPr>
        <w:t>Australian Occupational Therapy Journal</w:t>
      </w:r>
      <w:r w:rsidRPr="002056C1">
        <w:rPr>
          <w:rFonts w:ascii="Arial" w:hAnsi="Arial" w:cs="Arial"/>
          <w:color w:val="000000" w:themeColor="text1"/>
          <w:sz w:val="22"/>
          <w:szCs w:val="22"/>
        </w:rPr>
        <w:t>, 65 (1), p.15-24.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Mottron</w:t>
      </w:r>
      <w:proofErr w:type="spellEnd"/>
      <w:r w:rsidRPr="002056C1">
        <w:rPr>
          <w:rFonts w:ascii="Arial" w:hAnsi="Arial" w:cs="Arial"/>
          <w:color w:val="000000" w:themeColor="text1"/>
          <w:sz w:val="22"/>
          <w:szCs w:val="22"/>
        </w:rPr>
        <w:t xml:space="preserve">, L. (2011). Changing perceptions: The power of autism. </w:t>
      </w:r>
      <w:r w:rsidRPr="002056C1">
        <w:rPr>
          <w:rFonts w:ascii="Arial" w:hAnsi="Arial" w:cs="Arial"/>
          <w:i/>
          <w:iCs/>
          <w:color w:val="000000" w:themeColor="text1"/>
          <w:sz w:val="22"/>
          <w:szCs w:val="22"/>
        </w:rPr>
        <w:t>Nature</w:t>
      </w:r>
      <w:r w:rsidRPr="002056C1">
        <w:rPr>
          <w:rFonts w:ascii="Arial" w:hAnsi="Arial" w:cs="Arial"/>
          <w:color w:val="000000" w:themeColor="text1"/>
          <w:sz w:val="22"/>
          <w:szCs w:val="22"/>
        </w:rPr>
        <w:t>, 479 (7371), p.33-35.</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Nelson, R. H. (2020). A Critique of the Neurodiversity View. </w:t>
      </w:r>
      <w:r w:rsidRPr="002056C1">
        <w:rPr>
          <w:rFonts w:ascii="Arial" w:hAnsi="Arial" w:cs="Arial"/>
          <w:i/>
          <w:iCs/>
          <w:color w:val="000000" w:themeColor="text1"/>
          <w:sz w:val="22"/>
          <w:szCs w:val="22"/>
        </w:rPr>
        <w:t>Journal of Applied Philosophy</w:t>
      </w:r>
      <w:r w:rsidRPr="002056C1">
        <w:rPr>
          <w:rFonts w:ascii="Arial" w:hAnsi="Arial" w:cs="Arial"/>
          <w:color w:val="000000" w:themeColor="text1"/>
          <w:sz w:val="22"/>
          <w:szCs w:val="22"/>
        </w:rPr>
        <w:t>, 38 (2), p.335-347.</w:t>
      </w:r>
    </w:p>
    <w:p w:rsidR="00E16B49" w:rsidRPr="002056C1" w:rsidRDefault="00E16B49" w:rsidP="00E16B49">
      <w:pPr>
        <w:spacing w:line="360" w:lineRule="auto"/>
        <w:jc w:val="both"/>
        <w:rPr>
          <w:rFonts w:ascii="Arial" w:hAnsi="Arial" w:cs="Arial"/>
          <w:color w:val="000000" w:themeColor="text1"/>
          <w:sz w:val="22"/>
          <w:szCs w:val="22"/>
        </w:rPr>
      </w:pPr>
    </w:p>
    <w:p w:rsidR="00E16B49" w:rsidRPr="008B566C" w:rsidRDefault="00E16B49" w:rsidP="00E16B49">
      <w:pPr>
        <w:spacing w:line="360" w:lineRule="auto"/>
        <w:jc w:val="both"/>
        <w:rPr>
          <w:rFonts w:ascii="Arial" w:hAnsi="Arial" w:cs="Arial"/>
          <w:i/>
          <w:iCs/>
          <w:color w:val="000000" w:themeColor="text1"/>
          <w:sz w:val="22"/>
          <w:szCs w:val="22"/>
        </w:rPr>
      </w:pPr>
      <w:proofErr w:type="spellStart"/>
      <w:r w:rsidRPr="002056C1">
        <w:rPr>
          <w:rFonts w:ascii="Arial" w:hAnsi="Arial" w:cs="Arial"/>
          <w:color w:val="000000" w:themeColor="text1"/>
          <w:sz w:val="22"/>
          <w:szCs w:val="22"/>
        </w:rPr>
        <w:t>Nerenberg</w:t>
      </w:r>
      <w:proofErr w:type="spellEnd"/>
      <w:r w:rsidRPr="002056C1">
        <w:rPr>
          <w:rFonts w:ascii="Arial" w:hAnsi="Arial" w:cs="Arial"/>
          <w:color w:val="000000" w:themeColor="text1"/>
          <w:sz w:val="22"/>
          <w:szCs w:val="22"/>
        </w:rPr>
        <w:t xml:space="preserve">, J. (2021). </w:t>
      </w:r>
      <w:r w:rsidRPr="008B566C">
        <w:rPr>
          <w:rFonts w:ascii="Arial" w:hAnsi="Arial" w:cs="Arial"/>
          <w:i/>
          <w:iCs/>
          <w:color w:val="000000" w:themeColor="text1"/>
          <w:sz w:val="22"/>
          <w:szCs w:val="22"/>
        </w:rPr>
        <w:t>Divergent Mind: Thriving in a World That Wasn’t Designed for You</w:t>
      </w:r>
      <w:r w:rsidRPr="002056C1">
        <w:rPr>
          <w:rFonts w:ascii="Arial" w:hAnsi="Arial" w:cs="Arial"/>
          <w:color w:val="000000" w:themeColor="text1"/>
          <w:sz w:val="22"/>
          <w:szCs w:val="22"/>
        </w:rPr>
        <w:t xml:space="preserve">. </w:t>
      </w:r>
      <w:r w:rsidRPr="008B566C">
        <w:rPr>
          <w:rFonts w:ascii="Arial" w:hAnsi="Arial" w:cs="Arial"/>
          <w:i/>
          <w:iCs/>
          <w:color w:val="000000" w:themeColor="text1"/>
          <w:sz w:val="22"/>
          <w:szCs w:val="22"/>
        </w:rPr>
        <w:t>New York: HarperCollins.</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Pastor-</w:t>
      </w:r>
      <w:proofErr w:type="spellStart"/>
      <w:r w:rsidRPr="002056C1">
        <w:rPr>
          <w:rFonts w:ascii="Arial" w:hAnsi="Arial" w:cs="Arial"/>
          <w:color w:val="000000" w:themeColor="text1"/>
          <w:sz w:val="22"/>
          <w:szCs w:val="22"/>
        </w:rPr>
        <w:t>Cerezuela</w:t>
      </w:r>
      <w:proofErr w:type="spellEnd"/>
      <w:r w:rsidRPr="002056C1">
        <w:rPr>
          <w:rFonts w:ascii="Arial" w:hAnsi="Arial" w:cs="Arial"/>
          <w:color w:val="000000" w:themeColor="text1"/>
          <w:sz w:val="22"/>
          <w:szCs w:val="22"/>
        </w:rPr>
        <w:t>, G., Fernández-Andrés, M., Sanz-</w:t>
      </w:r>
      <w:proofErr w:type="spellStart"/>
      <w:r w:rsidRPr="002056C1">
        <w:rPr>
          <w:rFonts w:ascii="Arial" w:hAnsi="Arial" w:cs="Arial"/>
          <w:color w:val="000000" w:themeColor="text1"/>
          <w:sz w:val="22"/>
          <w:szCs w:val="22"/>
        </w:rPr>
        <w:t>Cervera</w:t>
      </w:r>
      <w:proofErr w:type="spellEnd"/>
      <w:r w:rsidRPr="002056C1">
        <w:rPr>
          <w:rFonts w:ascii="Arial" w:hAnsi="Arial" w:cs="Arial"/>
          <w:color w:val="000000" w:themeColor="text1"/>
          <w:sz w:val="22"/>
          <w:szCs w:val="22"/>
        </w:rPr>
        <w:t xml:space="preserve">, P. et al. (2020). The impact of sensory processing on executive and cognitive functions in children with autism spectrum disorder in the school context. </w:t>
      </w:r>
      <w:r w:rsidRPr="002056C1">
        <w:rPr>
          <w:rFonts w:ascii="Arial" w:hAnsi="Arial" w:cs="Arial"/>
          <w:i/>
          <w:iCs/>
          <w:color w:val="000000" w:themeColor="text1"/>
          <w:sz w:val="22"/>
          <w:szCs w:val="22"/>
        </w:rPr>
        <w:t>Research in Developmental Disabilities</w:t>
      </w:r>
      <w:r w:rsidRPr="002056C1">
        <w:rPr>
          <w:rFonts w:ascii="Arial" w:hAnsi="Arial" w:cs="Arial"/>
          <w:color w:val="000000" w:themeColor="text1"/>
          <w:sz w:val="22"/>
          <w:szCs w:val="22"/>
        </w:rPr>
        <w:t>, 96 (December), p.1-10.</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Pordanjani</w:t>
      </w:r>
      <w:proofErr w:type="spellEnd"/>
      <w:r w:rsidRPr="002056C1">
        <w:rPr>
          <w:rFonts w:ascii="Arial" w:hAnsi="Arial" w:cs="Arial"/>
          <w:color w:val="000000" w:themeColor="text1"/>
          <w:sz w:val="22"/>
          <w:szCs w:val="22"/>
        </w:rPr>
        <w:t xml:space="preserve">, S. R. (2021). Effectiveness of Drama Therapy on Social Skills of Autistic Children. </w:t>
      </w:r>
      <w:r w:rsidRPr="002056C1">
        <w:rPr>
          <w:rFonts w:ascii="Arial" w:hAnsi="Arial" w:cs="Arial"/>
          <w:i/>
          <w:iCs/>
          <w:color w:val="000000" w:themeColor="text1"/>
          <w:sz w:val="22"/>
          <w:szCs w:val="22"/>
        </w:rPr>
        <w:t>Journal of Practice in Clinical Psychology</w:t>
      </w:r>
      <w:r w:rsidRPr="002056C1">
        <w:rPr>
          <w:rFonts w:ascii="Arial" w:hAnsi="Arial" w:cs="Arial"/>
          <w:color w:val="000000" w:themeColor="text1"/>
          <w:sz w:val="22"/>
          <w:szCs w:val="22"/>
        </w:rPr>
        <w:t>, 9 (1), p.9-18.</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Randolph, J. (2009). A Guide to Writing the Dissertation Literature Review. </w:t>
      </w:r>
      <w:r w:rsidRPr="002056C1">
        <w:rPr>
          <w:rFonts w:ascii="Arial" w:hAnsi="Arial" w:cs="Arial"/>
          <w:i/>
          <w:iCs/>
          <w:color w:val="000000" w:themeColor="text1"/>
          <w:sz w:val="22"/>
          <w:szCs w:val="22"/>
        </w:rPr>
        <w:t>Practical Assessment, Research &amp; Evaluation</w:t>
      </w:r>
      <w:r w:rsidRPr="002056C1">
        <w:rPr>
          <w:rFonts w:ascii="Arial" w:hAnsi="Arial" w:cs="Arial"/>
          <w:color w:val="000000" w:themeColor="text1"/>
          <w:sz w:val="22"/>
          <w:szCs w:val="22"/>
        </w:rPr>
        <w:t>, 14 (13), p.1-13.</w:t>
      </w: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lastRenderedPageBreak/>
        <w:t xml:space="preserve">Rennie, D. L. (2012). Qualitative Research as Methodical Hermeneutics. </w:t>
      </w:r>
      <w:r w:rsidRPr="002056C1">
        <w:rPr>
          <w:rFonts w:ascii="Arial" w:hAnsi="Arial" w:cs="Arial"/>
          <w:i/>
          <w:iCs/>
          <w:color w:val="000000" w:themeColor="text1"/>
          <w:sz w:val="22"/>
          <w:szCs w:val="22"/>
        </w:rPr>
        <w:t>Psychological Methods</w:t>
      </w:r>
      <w:r w:rsidRPr="002056C1">
        <w:rPr>
          <w:rFonts w:ascii="Arial" w:hAnsi="Arial" w:cs="Arial"/>
          <w:color w:val="000000" w:themeColor="text1"/>
          <w:sz w:val="22"/>
          <w:szCs w:val="22"/>
        </w:rPr>
        <w:t>, 17 (3), p.385-398.</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Russell, G. (2020). Critiques of the Neurodiversity Movement, p.287-303.</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Silberman, S. (2015). </w:t>
      </w:r>
      <w:proofErr w:type="spellStart"/>
      <w:r w:rsidRPr="008B566C">
        <w:rPr>
          <w:rFonts w:ascii="Arial" w:hAnsi="Arial" w:cs="Arial"/>
          <w:i/>
          <w:iCs/>
          <w:color w:val="000000" w:themeColor="text1"/>
          <w:sz w:val="22"/>
          <w:szCs w:val="22"/>
        </w:rPr>
        <w:t>Neurotribes</w:t>
      </w:r>
      <w:proofErr w:type="spellEnd"/>
      <w:r w:rsidRPr="008B566C">
        <w:rPr>
          <w:rFonts w:ascii="Arial" w:hAnsi="Arial" w:cs="Arial"/>
          <w:i/>
          <w:iCs/>
          <w:color w:val="000000" w:themeColor="text1"/>
          <w:sz w:val="22"/>
          <w:szCs w:val="22"/>
        </w:rPr>
        <w:t>: the legacy of autism and how to think smarter about people who think differently</w:t>
      </w:r>
      <w:r w:rsidRPr="002056C1">
        <w:rPr>
          <w:rFonts w:ascii="Arial" w:hAnsi="Arial" w:cs="Arial"/>
          <w:color w:val="000000" w:themeColor="text1"/>
          <w:sz w:val="22"/>
          <w:szCs w:val="22"/>
        </w:rPr>
        <w:t xml:space="preserve">. </w:t>
      </w:r>
      <w:r w:rsidRPr="002056C1">
        <w:rPr>
          <w:rFonts w:ascii="Arial" w:hAnsi="Arial" w:cs="Arial"/>
          <w:i/>
          <w:iCs/>
          <w:color w:val="000000" w:themeColor="text1"/>
          <w:sz w:val="22"/>
          <w:szCs w:val="22"/>
        </w:rPr>
        <w:t>Great Britain: Allen &amp; Unwin</w:t>
      </w:r>
      <w:r w:rsidRPr="002056C1">
        <w:rPr>
          <w:rFonts w:ascii="Arial" w:hAnsi="Arial" w:cs="Arial"/>
          <w:color w:val="000000" w:themeColor="text1"/>
          <w:sz w:val="22"/>
          <w:szCs w:val="22"/>
        </w:rPr>
        <w:t>.</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Singer, J. (2016). </w:t>
      </w:r>
      <w:r w:rsidRPr="008B566C">
        <w:rPr>
          <w:rFonts w:ascii="Arial" w:hAnsi="Arial" w:cs="Arial"/>
          <w:i/>
          <w:iCs/>
          <w:color w:val="000000" w:themeColor="text1"/>
          <w:sz w:val="22"/>
          <w:szCs w:val="22"/>
        </w:rPr>
        <w:t>Neurodiversity: The Birth of an Idea</w:t>
      </w:r>
      <w:r w:rsidRPr="002056C1">
        <w:rPr>
          <w:rFonts w:ascii="Arial" w:hAnsi="Arial" w:cs="Arial"/>
          <w:color w:val="000000" w:themeColor="text1"/>
          <w:sz w:val="22"/>
          <w:szCs w:val="22"/>
        </w:rPr>
        <w:t xml:space="preserve">. </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Smith, J. A. (2007). Hermeneutics, human sciences and health: linking theory and practice. </w:t>
      </w:r>
      <w:r w:rsidRPr="002056C1">
        <w:rPr>
          <w:rFonts w:ascii="Arial" w:hAnsi="Arial" w:cs="Arial"/>
          <w:i/>
          <w:iCs/>
          <w:color w:val="000000" w:themeColor="text1"/>
          <w:sz w:val="22"/>
          <w:szCs w:val="22"/>
        </w:rPr>
        <w:t>International Journal of Qualitative Studies on Health and Well-being</w:t>
      </w:r>
      <w:r w:rsidRPr="002056C1">
        <w:rPr>
          <w:rFonts w:ascii="Arial" w:hAnsi="Arial" w:cs="Arial"/>
          <w:color w:val="000000" w:themeColor="text1"/>
          <w:sz w:val="22"/>
          <w:szCs w:val="22"/>
        </w:rPr>
        <w:t>, 2 (1), p.3-11.</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Tokarskaya</w:t>
      </w:r>
      <w:proofErr w:type="spellEnd"/>
      <w:r w:rsidRPr="002056C1">
        <w:rPr>
          <w:rFonts w:ascii="Arial" w:hAnsi="Arial" w:cs="Arial"/>
          <w:color w:val="000000" w:themeColor="text1"/>
          <w:sz w:val="22"/>
          <w:szCs w:val="22"/>
        </w:rPr>
        <w:t xml:space="preserve">, L. V., </w:t>
      </w:r>
      <w:proofErr w:type="spellStart"/>
      <w:r w:rsidRPr="002056C1">
        <w:rPr>
          <w:rFonts w:ascii="Arial" w:hAnsi="Arial" w:cs="Arial"/>
          <w:color w:val="000000" w:themeColor="text1"/>
          <w:sz w:val="22"/>
          <w:szCs w:val="22"/>
        </w:rPr>
        <w:t>Bystrova</w:t>
      </w:r>
      <w:proofErr w:type="spellEnd"/>
      <w:r w:rsidRPr="002056C1">
        <w:rPr>
          <w:rFonts w:ascii="Arial" w:hAnsi="Arial" w:cs="Arial"/>
          <w:color w:val="000000" w:themeColor="text1"/>
          <w:sz w:val="22"/>
          <w:szCs w:val="22"/>
        </w:rPr>
        <w:t xml:space="preserve">, T. Y. (2023). Markers of Sensory Well-Being in the Learning Environment for Children with Autism Spectrum Disorders. </w:t>
      </w:r>
      <w:r w:rsidRPr="002056C1">
        <w:rPr>
          <w:rFonts w:ascii="Arial" w:hAnsi="Arial" w:cs="Arial"/>
          <w:i/>
          <w:iCs/>
          <w:color w:val="000000" w:themeColor="text1"/>
          <w:sz w:val="22"/>
          <w:szCs w:val="22"/>
        </w:rPr>
        <w:t>Changing Societies &amp; Personalities</w:t>
      </w:r>
      <w:r w:rsidRPr="002056C1">
        <w:rPr>
          <w:rFonts w:ascii="Arial" w:hAnsi="Arial" w:cs="Arial"/>
          <w:color w:val="000000" w:themeColor="text1"/>
          <w:sz w:val="22"/>
          <w:szCs w:val="22"/>
        </w:rPr>
        <w:t>, 7 (1), p.149-172.</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Uller</w:t>
      </w:r>
      <w:proofErr w:type="spellEnd"/>
      <w:r w:rsidRPr="002056C1">
        <w:rPr>
          <w:rFonts w:ascii="Arial" w:hAnsi="Arial" w:cs="Arial"/>
          <w:color w:val="000000" w:themeColor="text1"/>
          <w:sz w:val="22"/>
          <w:szCs w:val="22"/>
        </w:rPr>
        <w:t xml:space="preserve">, T., </w:t>
      </w:r>
      <w:proofErr w:type="spellStart"/>
      <w:r w:rsidRPr="002056C1">
        <w:rPr>
          <w:rFonts w:ascii="Arial" w:hAnsi="Arial" w:cs="Arial"/>
          <w:color w:val="000000" w:themeColor="text1"/>
          <w:sz w:val="22"/>
          <w:szCs w:val="22"/>
        </w:rPr>
        <w:t>Hellanterä</w:t>
      </w:r>
      <w:proofErr w:type="spellEnd"/>
      <w:r w:rsidRPr="002056C1">
        <w:rPr>
          <w:rFonts w:ascii="Arial" w:hAnsi="Arial" w:cs="Arial"/>
          <w:color w:val="000000" w:themeColor="text1"/>
          <w:sz w:val="22"/>
          <w:szCs w:val="22"/>
        </w:rPr>
        <w:t xml:space="preserve">, H. (2019). Niche Construction and Conceptual Change in Evolutionary Biology. </w:t>
      </w:r>
      <w:r w:rsidRPr="002056C1">
        <w:rPr>
          <w:rFonts w:ascii="Arial" w:hAnsi="Arial" w:cs="Arial"/>
          <w:i/>
          <w:iCs/>
          <w:color w:val="000000" w:themeColor="text1"/>
          <w:sz w:val="22"/>
          <w:szCs w:val="22"/>
        </w:rPr>
        <w:t>British Journal for the Philosophy of Science</w:t>
      </w:r>
      <w:r w:rsidRPr="002056C1">
        <w:rPr>
          <w:rFonts w:ascii="Arial" w:hAnsi="Arial" w:cs="Arial"/>
          <w:color w:val="000000" w:themeColor="text1"/>
          <w:sz w:val="22"/>
          <w:szCs w:val="22"/>
        </w:rPr>
        <w:t>, 70, p.351-375.</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Unluer</w:t>
      </w:r>
      <w:proofErr w:type="spellEnd"/>
      <w:r w:rsidRPr="002056C1">
        <w:rPr>
          <w:rFonts w:ascii="Arial" w:hAnsi="Arial" w:cs="Arial"/>
          <w:color w:val="000000" w:themeColor="text1"/>
          <w:sz w:val="22"/>
          <w:szCs w:val="22"/>
        </w:rPr>
        <w:t xml:space="preserve">, S. (2012). Being an Insider Researcher While Conducting Case Study Research. </w:t>
      </w:r>
      <w:r w:rsidRPr="002056C1">
        <w:rPr>
          <w:rFonts w:ascii="Arial" w:hAnsi="Arial" w:cs="Arial"/>
          <w:i/>
          <w:iCs/>
          <w:color w:val="000000" w:themeColor="text1"/>
          <w:sz w:val="22"/>
          <w:szCs w:val="22"/>
        </w:rPr>
        <w:t>Qualitative Report</w:t>
      </w:r>
      <w:r w:rsidRPr="002056C1">
        <w:rPr>
          <w:rFonts w:ascii="Arial" w:hAnsi="Arial" w:cs="Arial"/>
          <w:color w:val="000000" w:themeColor="text1"/>
          <w:sz w:val="22"/>
          <w:szCs w:val="22"/>
        </w:rPr>
        <w:t>, 17 (29), p.1-14.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Warwick, P. (2007). Reflective practice: some notes on the development of the notion of professional reflection. </w:t>
      </w:r>
      <w:r w:rsidRPr="002056C1">
        <w:rPr>
          <w:rFonts w:ascii="Arial" w:hAnsi="Arial" w:cs="Arial"/>
          <w:i/>
          <w:iCs/>
          <w:color w:val="000000" w:themeColor="text1"/>
          <w:sz w:val="22"/>
          <w:szCs w:val="22"/>
        </w:rPr>
        <w:t>Busy Teacher Educator Guides</w:t>
      </w:r>
      <w:r w:rsidRPr="002056C1">
        <w:rPr>
          <w:rFonts w:ascii="Arial" w:hAnsi="Arial" w:cs="Arial"/>
          <w:color w:val="000000" w:themeColor="text1"/>
          <w:sz w:val="22"/>
          <w:szCs w:val="22"/>
        </w:rPr>
        <w:t>, p.2-14.</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Wild, G., </w:t>
      </w:r>
      <w:proofErr w:type="spellStart"/>
      <w:r w:rsidRPr="002056C1">
        <w:rPr>
          <w:rFonts w:ascii="Arial" w:hAnsi="Arial" w:cs="Arial"/>
          <w:color w:val="000000" w:themeColor="text1"/>
          <w:sz w:val="22"/>
          <w:szCs w:val="22"/>
        </w:rPr>
        <w:t>Steeley</w:t>
      </w:r>
      <w:proofErr w:type="spellEnd"/>
      <w:r w:rsidRPr="002056C1">
        <w:rPr>
          <w:rFonts w:ascii="Arial" w:hAnsi="Arial" w:cs="Arial"/>
          <w:color w:val="000000" w:themeColor="text1"/>
          <w:sz w:val="22"/>
          <w:szCs w:val="22"/>
        </w:rPr>
        <w:t xml:space="preserve">, S. L. (2018). A Model for Classroom-Based Intervention for Children with Sensory Processing Differences. </w:t>
      </w:r>
      <w:r w:rsidRPr="002056C1">
        <w:rPr>
          <w:rFonts w:ascii="Arial" w:hAnsi="Arial" w:cs="Arial"/>
          <w:i/>
          <w:iCs/>
          <w:color w:val="000000" w:themeColor="text1"/>
          <w:sz w:val="22"/>
          <w:szCs w:val="22"/>
        </w:rPr>
        <w:t>International Journal of Special Education</w:t>
      </w:r>
      <w:r w:rsidRPr="002056C1">
        <w:rPr>
          <w:rFonts w:ascii="Arial" w:hAnsi="Arial" w:cs="Arial"/>
          <w:color w:val="000000" w:themeColor="text1"/>
          <w:sz w:val="22"/>
          <w:szCs w:val="22"/>
        </w:rPr>
        <w:t>, 33 (3), p.745-765.</w:t>
      </w:r>
    </w:p>
    <w:p w:rsidR="00E16B49" w:rsidRPr="002056C1" w:rsidRDefault="00E16B49" w:rsidP="00E16B49">
      <w:pPr>
        <w:spacing w:line="360" w:lineRule="auto"/>
        <w:jc w:val="both"/>
        <w:rPr>
          <w:rFonts w:ascii="Arial" w:hAnsi="Arial" w:cs="Arial"/>
          <w:color w:val="000000" w:themeColor="text1"/>
          <w:sz w:val="22"/>
          <w:szCs w:val="22"/>
        </w:rPr>
      </w:pPr>
    </w:p>
    <w:p w:rsidR="00E16B49" w:rsidRPr="002056C1" w:rsidRDefault="00E16B49" w:rsidP="00E16B49">
      <w:pPr>
        <w:spacing w:line="360" w:lineRule="auto"/>
        <w:jc w:val="both"/>
        <w:rPr>
          <w:rFonts w:ascii="Arial" w:hAnsi="Arial" w:cs="Arial"/>
          <w:color w:val="000000" w:themeColor="text1"/>
          <w:sz w:val="22"/>
          <w:szCs w:val="22"/>
        </w:rPr>
      </w:pPr>
      <w:r w:rsidRPr="002056C1">
        <w:rPr>
          <w:rFonts w:ascii="Arial" w:hAnsi="Arial" w:cs="Arial"/>
          <w:color w:val="000000" w:themeColor="text1"/>
          <w:sz w:val="22"/>
          <w:szCs w:val="22"/>
        </w:rPr>
        <w:t xml:space="preserve">Winter, D. (2022). Exploring the Narrative: Voice Practitioner Research and the Literature Review Process. </w:t>
      </w:r>
      <w:r w:rsidRPr="002056C1">
        <w:rPr>
          <w:rFonts w:ascii="Arial" w:hAnsi="Arial" w:cs="Arial"/>
          <w:i/>
          <w:iCs/>
          <w:color w:val="000000" w:themeColor="text1"/>
          <w:sz w:val="22"/>
          <w:szCs w:val="22"/>
        </w:rPr>
        <w:t>Voice and Speech Review</w:t>
      </w:r>
      <w:r w:rsidRPr="002056C1">
        <w:rPr>
          <w:rFonts w:ascii="Arial" w:hAnsi="Arial" w:cs="Arial"/>
          <w:color w:val="000000" w:themeColor="text1"/>
          <w:sz w:val="22"/>
          <w:szCs w:val="22"/>
        </w:rPr>
        <w:t>, p.1-20.</w:t>
      </w:r>
    </w:p>
    <w:p w:rsidR="00E16B49" w:rsidRPr="002056C1" w:rsidRDefault="00E16B49" w:rsidP="00E16B49">
      <w:pPr>
        <w:spacing w:line="360" w:lineRule="auto"/>
        <w:jc w:val="both"/>
        <w:rPr>
          <w:rFonts w:ascii="Arial" w:hAnsi="Arial" w:cs="Arial"/>
          <w:color w:val="000000" w:themeColor="text1"/>
          <w:sz w:val="22"/>
          <w:szCs w:val="22"/>
        </w:rPr>
      </w:pPr>
    </w:p>
    <w:p w:rsidR="00E16B49" w:rsidRDefault="00E16B49" w:rsidP="00E16B49">
      <w:pPr>
        <w:spacing w:line="360" w:lineRule="auto"/>
        <w:jc w:val="both"/>
        <w:rPr>
          <w:rFonts w:ascii="Arial" w:hAnsi="Arial" w:cs="Arial"/>
          <w:color w:val="000000" w:themeColor="text1"/>
          <w:sz w:val="22"/>
          <w:szCs w:val="22"/>
        </w:rPr>
      </w:pPr>
      <w:proofErr w:type="spellStart"/>
      <w:r w:rsidRPr="002056C1">
        <w:rPr>
          <w:rFonts w:ascii="Arial" w:hAnsi="Arial" w:cs="Arial"/>
          <w:color w:val="000000" w:themeColor="text1"/>
          <w:sz w:val="22"/>
          <w:szCs w:val="22"/>
        </w:rPr>
        <w:t>Zulkanain</w:t>
      </w:r>
      <w:proofErr w:type="spellEnd"/>
      <w:r w:rsidRPr="002056C1">
        <w:rPr>
          <w:rFonts w:ascii="Arial" w:hAnsi="Arial" w:cs="Arial"/>
          <w:color w:val="000000" w:themeColor="text1"/>
          <w:sz w:val="22"/>
          <w:szCs w:val="22"/>
        </w:rPr>
        <w:t xml:space="preserve">, M. I., </w:t>
      </w:r>
      <w:proofErr w:type="spellStart"/>
      <w:r w:rsidRPr="002056C1">
        <w:rPr>
          <w:rFonts w:ascii="Arial" w:hAnsi="Arial" w:cs="Arial"/>
          <w:color w:val="000000" w:themeColor="text1"/>
          <w:sz w:val="22"/>
          <w:szCs w:val="22"/>
        </w:rPr>
        <w:t>Mydin</w:t>
      </w:r>
      <w:proofErr w:type="spellEnd"/>
      <w:r w:rsidRPr="002056C1">
        <w:rPr>
          <w:rFonts w:ascii="Arial" w:hAnsi="Arial" w:cs="Arial"/>
          <w:color w:val="000000" w:themeColor="text1"/>
          <w:sz w:val="22"/>
          <w:szCs w:val="22"/>
        </w:rPr>
        <w:t xml:space="preserve">, Md. A. O. (2019). Autism friendly classroom to stimulate learning setting. </w:t>
      </w:r>
      <w:r w:rsidRPr="002056C1">
        <w:rPr>
          <w:rFonts w:ascii="Arial" w:hAnsi="Arial" w:cs="Arial"/>
          <w:i/>
          <w:iCs/>
          <w:color w:val="000000" w:themeColor="text1"/>
          <w:sz w:val="22"/>
          <w:szCs w:val="22"/>
        </w:rPr>
        <w:t>“</w:t>
      </w:r>
      <w:proofErr w:type="spellStart"/>
      <w:r w:rsidRPr="002056C1">
        <w:rPr>
          <w:rFonts w:ascii="Arial" w:hAnsi="Arial" w:cs="Arial"/>
          <w:i/>
          <w:iCs/>
          <w:color w:val="000000" w:themeColor="text1"/>
          <w:sz w:val="22"/>
          <w:szCs w:val="22"/>
        </w:rPr>
        <w:t>Eftimie</w:t>
      </w:r>
      <w:proofErr w:type="spellEnd"/>
      <w:r w:rsidRPr="002056C1">
        <w:rPr>
          <w:rFonts w:ascii="Arial" w:hAnsi="Arial" w:cs="Arial"/>
          <w:i/>
          <w:iCs/>
          <w:color w:val="000000" w:themeColor="text1"/>
          <w:sz w:val="22"/>
          <w:szCs w:val="22"/>
        </w:rPr>
        <w:t xml:space="preserve"> </w:t>
      </w:r>
      <w:proofErr w:type="spellStart"/>
      <w:r w:rsidRPr="002056C1">
        <w:rPr>
          <w:rFonts w:ascii="Arial" w:hAnsi="Arial" w:cs="Arial"/>
          <w:i/>
          <w:iCs/>
          <w:color w:val="000000" w:themeColor="text1"/>
          <w:sz w:val="22"/>
          <w:szCs w:val="22"/>
        </w:rPr>
        <w:t>Murgu</w:t>
      </w:r>
      <w:proofErr w:type="spellEnd"/>
      <w:r w:rsidRPr="002056C1">
        <w:rPr>
          <w:rFonts w:ascii="Arial" w:hAnsi="Arial" w:cs="Arial"/>
          <w:i/>
          <w:iCs/>
          <w:color w:val="000000" w:themeColor="text1"/>
          <w:sz w:val="22"/>
          <w:szCs w:val="22"/>
        </w:rPr>
        <w:t xml:space="preserve">” </w:t>
      </w:r>
      <w:proofErr w:type="spellStart"/>
      <w:r w:rsidRPr="002056C1">
        <w:rPr>
          <w:rFonts w:ascii="Arial" w:hAnsi="Arial" w:cs="Arial"/>
          <w:i/>
          <w:iCs/>
          <w:color w:val="000000" w:themeColor="text1"/>
          <w:sz w:val="22"/>
          <w:szCs w:val="22"/>
        </w:rPr>
        <w:t>Reşiţa</w:t>
      </w:r>
      <w:proofErr w:type="spellEnd"/>
      <w:r w:rsidRPr="002056C1">
        <w:rPr>
          <w:rFonts w:ascii="Arial" w:hAnsi="Arial" w:cs="Arial"/>
          <w:color w:val="000000" w:themeColor="text1"/>
          <w:sz w:val="22"/>
          <w:szCs w:val="22"/>
        </w:rPr>
        <w:t>, 26 (1), p.245-252.</w:t>
      </w:r>
    </w:p>
    <w:p w:rsidR="009C2AC5" w:rsidRDefault="009C2AC5" w:rsidP="00E16B49">
      <w:pPr>
        <w:spacing w:line="360" w:lineRule="auto"/>
        <w:jc w:val="both"/>
        <w:rPr>
          <w:rFonts w:ascii="Arial" w:hAnsi="Arial" w:cs="Arial"/>
          <w:color w:val="000000" w:themeColor="text1"/>
          <w:sz w:val="22"/>
          <w:szCs w:val="22"/>
        </w:rPr>
      </w:pPr>
    </w:p>
    <w:p w:rsidR="009C2AC5" w:rsidRDefault="009C2AC5" w:rsidP="00E16B49">
      <w:pPr>
        <w:spacing w:line="360" w:lineRule="auto"/>
        <w:jc w:val="both"/>
        <w:rPr>
          <w:rFonts w:ascii="Arial" w:hAnsi="Arial" w:cs="Arial"/>
          <w:color w:val="000000" w:themeColor="text1"/>
          <w:sz w:val="22"/>
          <w:szCs w:val="22"/>
        </w:rPr>
      </w:pPr>
    </w:p>
    <w:p w:rsidR="009C2AC5" w:rsidRDefault="009C2AC5" w:rsidP="00E10151">
      <w:pPr>
        <w:spacing w:line="360" w:lineRule="auto"/>
        <w:jc w:val="center"/>
        <w:rPr>
          <w:rFonts w:ascii="Arial" w:hAnsi="Arial" w:cs="Arial"/>
          <w:sz w:val="22"/>
          <w:szCs w:val="22"/>
          <w:u w:val="single"/>
        </w:rPr>
      </w:pPr>
      <w:r w:rsidRPr="0093778A">
        <w:rPr>
          <w:rFonts w:ascii="Arial" w:hAnsi="Arial" w:cs="Arial"/>
          <w:sz w:val="22"/>
          <w:szCs w:val="22"/>
          <w:u w:val="single"/>
        </w:rPr>
        <w:lastRenderedPageBreak/>
        <w:t>A</w:t>
      </w:r>
      <w:r w:rsidR="00D54098">
        <w:rPr>
          <w:rFonts w:ascii="Arial" w:hAnsi="Arial" w:cs="Arial"/>
          <w:sz w:val="22"/>
          <w:szCs w:val="22"/>
          <w:u w:val="single"/>
        </w:rPr>
        <w:t>ppendix</w:t>
      </w:r>
      <w:r w:rsidRPr="0093778A">
        <w:rPr>
          <w:rFonts w:ascii="Arial" w:hAnsi="Arial" w:cs="Arial"/>
          <w:sz w:val="22"/>
          <w:szCs w:val="22"/>
          <w:u w:val="single"/>
        </w:rPr>
        <w:t xml:space="preserve"> A: Inclusion and Exclusion Criteria</w:t>
      </w:r>
    </w:p>
    <w:p w:rsidR="009C2AC5" w:rsidRDefault="009C2AC5" w:rsidP="009C2AC5">
      <w:pPr>
        <w:spacing w:line="360" w:lineRule="auto"/>
        <w:jc w:val="center"/>
        <w:rPr>
          <w:rFonts w:ascii="Arial" w:hAnsi="Arial" w:cs="Arial"/>
          <w:sz w:val="22"/>
          <w:szCs w:val="22"/>
          <w:u w:val="single"/>
        </w:rPr>
      </w:pPr>
    </w:p>
    <w:p w:rsidR="009C2AC5" w:rsidRDefault="009C2AC5" w:rsidP="00E10151">
      <w:pPr>
        <w:spacing w:line="360" w:lineRule="auto"/>
        <w:jc w:val="center"/>
        <w:rPr>
          <w:rFonts w:ascii="Arial" w:hAnsi="Arial" w:cs="Arial"/>
          <w:sz w:val="22"/>
          <w:szCs w:val="22"/>
          <w:u w:val="single"/>
        </w:rPr>
      </w:pPr>
      <w:r>
        <w:rPr>
          <w:rFonts w:ascii="Arial" w:hAnsi="Arial" w:cs="Arial"/>
          <w:noProof/>
          <w:sz w:val="22"/>
          <w:szCs w:val="22"/>
          <w:u w:val="single"/>
        </w:rPr>
        <w:drawing>
          <wp:inline distT="0" distB="0" distL="0" distR="0" wp14:anchorId="358FD287" wp14:editId="698C59C9">
            <wp:extent cx="5736809" cy="8241323"/>
            <wp:effectExtent l="0" t="0" r="0" b="0"/>
            <wp:docPr id="822561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61892" name="Picture 822561892"/>
                    <pic:cNvPicPr/>
                  </pic:nvPicPr>
                  <pic:blipFill rotWithShape="1">
                    <a:blip r:embed="rId9">
                      <a:extLst>
                        <a:ext uri="{28A0092B-C50C-407E-A947-70E740481C1C}">
                          <a14:useLocalDpi xmlns:a14="http://schemas.microsoft.com/office/drawing/2010/main" val="0"/>
                        </a:ext>
                      </a:extLst>
                    </a:blip>
                    <a:srcRect l="4323" t="4167" r="7505" b="6286"/>
                    <a:stretch/>
                  </pic:blipFill>
                  <pic:spPr bwMode="auto">
                    <a:xfrm>
                      <a:off x="0" y="0"/>
                      <a:ext cx="5773689" cy="8294304"/>
                    </a:xfrm>
                    <a:prstGeom prst="rect">
                      <a:avLst/>
                    </a:prstGeom>
                    <a:ln>
                      <a:noFill/>
                    </a:ln>
                    <a:extLst>
                      <a:ext uri="{53640926-AAD7-44D8-BBD7-CCE9431645EC}">
                        <a14:shadowObscured xmlns:a14="http://schemas.microsoft.com/office/drawing/2010/main"/>
                      </a:ext>
                    </a:extLst>
                  </pic:spPr>
                </pic:pic>
              </a:graphicData>
            </a:graphic>
          </wp:inline>
        </w:drawing>
      </w:r>
    </w:p>
    <w:p w:rsidR="009C2AC5" w:rsidRDefault="009C2AC5" w:rsidP="009C2AC5">
      <w:pPr>
        <w:spacing w:line="360" w:lineRule="auto"/>
        <w:jc w:val="center"/>
        <w:rPr>
          <w:rFonts w:ascii="Arial" w:hAnsi="Arial" w:cs="Arial"/>
          <w:sz w:val="22"/>
          <w:szCs w:val="22"/>
          <w:u w:val="single"/>
        </w:rPr>
      </w:pPr>
      <w:r>
        <w:rPr>
          <w:rFonts w:ascii="Arial" w:hAnsi="Arial" w:cs="Arial"/>
          <w:noProof/>
          <w:sz w:val="22"/>
          <w:szCs w:val="22"/>
          <w:u w:val="single"/>
        </w:rPr>
        <w:lastRenderedPageBreak/>
        <w:drawing>
          <wp:inline distT="0" distB="0" distL="0" distR="0" wp14:anchorId="485D5E91" wp14:editId="4101C5C1">
            <wp:extent cx="5665771" cy="8217725"/>
            <wp:effectExtent l="0" t="0" r="0" b="0"/>
            <wp:docPr id="7466284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628465" name="Picture 746628465"/>
                    <pic:cNvPicPr/>
                  </pic:nvPicPr>
                  <pic:blipFill rotWithShape="1">
                    <a:blip r:embed="rId10">
                      <a:extLst>
                        <a:ext uri="{28A0092B-C50C-407E-A947-70E740481C1C}">
                          <a14:useLocalDpi xmlns:a14="http://schemas.microsoft.com/office/drawing/2010/main" val="0"/>
                        </a:ext>
                      </a:extLst>
                    </a:blip>
                    <a:srcRect l="5412" t="3970" r="8378" b="7671"/>
                    <a:stretch/>
                  </pic:blipFill>
                  <pic:spPr bwMode="auto">
                    <a:xfrm>
                      <a:off x="0" y="0"/>
                      <a:ext cx="5687616" cy="8249410"/>
                    </a:xfrm>
                    <a:prstGeom prst="rect">
                      <a:avLst/>
                    </a:prstGeom>
                    <a:ln>
                      <a:noFill/>
                    </a:ln>
                    <a:extLst>
                      <a:ext uri="{53640926-AAD7-44D8-BBD7-CCE9431645EC}">
                        <a14:shadowObscured xmlns:a14="http://schemas.microsoft.com/office/drawing/2010/main"/>
                      </a:ext>
                    </a:extLst>
                  </pic:spPr>
                </pic:pic>
              </a:graphicData>
            </a:graphic>
          </wp:inline>
        </w:drawing>
      </w:r>
    </w:p>
    <w:p w:rsidR="009C2AC5" w:rsidRDefault="009C2AC5" w:rsidP="009C2AC5">
      <w:pPr>
        <w:spacing w:line="360" w:lineRule="auto"/>
        <w:jc w:val="center"/>
        <w:rPr>
          <w:rFonts w:ascii="Arial" w:hAnsi="Arial" w:cs="Arial"/>
          <w:sz w:val="22"/>
          <w:szCs w:val="22"/>
          <w:u w:val="single"/>
        </w:rPr>
      </w:pPr>
      <w:r>
        <w:rPr>
          <w:rFonts w:ascii="Arial" w:hAnsi="Arial" w:cs="Arial"/>
          <w:noProof/>
          <w:sz w:val="22"/>
          <w:szCs w:val="22"/>
          <w:u w:val="single"/>
        </w:rPr>
        <w:lastRenderedPageBreak/>
        <w:drawing>
          <wp:inline distT="0" distB="0" distL="0" distR="0" wp14:anchorId="7C0C5839" wp14:editId="00A17E1E">
            <wp:extent cx="5627077" cy="4102764"/>
            <wp:effectExtent l="0" t="0" r="0" b="0"/>
            <wp:docPr id="18290626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062693" name="Picture 1829062693"/>
                    <pic:cNvPicPr/>
                  </pic:nvPicPr>
                  <pic:blipFill rotWithShape="1">
                    <a:blip r:embed="rId11">
                      <a:extLst>
                        <a:ext uri="{28A0092B-C50C-407E-A947-70E740481C1C}">
                          <a14:useLocalDpi xmlns:a14="http://schemas.microsoft.com/office/drawing/2010/main" val="0"/>
                        </a:ext>
                      </a:extLst>
                    </a:blip>
                    <a:srcRect l="5280" t="4154" r="8355" b="51348"/>
                    <a:stretch/>
                  </pic:blipFill>
                  <pic:spPr bwMode="auto">
                    <a:xfrm>
                      <a:off x="0" y="0"/>
                      <a:ext cx="5661053" cy="4127536"/>
                    </a:xfrm>
                    <a:prstGeom prst="rect">
                      <a:avLst/>
                    </a:prstGeom>
                    <a:ln>
                      <a:noFill/>
                    </a:ln>
                    <a:extLst>
                      <a:ext uri="{53640926-AAD7-44D8-BBD7-CCE9431645EC}">
                        <a14:shadowObscured xmlns:a14="http://schemas.microsoft.com/office/drawing/2010/main"/>
                      </a:ext>
                    </a:extLst>
                  </pic:spPr>
                </pic:pic>
              </a:graphicData>
            </a:graphic>
          </wp:inline>
        </w:drawing>
      </w:r>
    </w:p>
    <w:p w:rsidR="009C2AC5" w:rsidRDefault="009C2AC5" w:rsidP="009C2AC5">
      <w:pPr>
        <w:spacing w:line="360" w:lineRule="auto"/>
        <w:jc w:val="center"/>
        <w:rPr>
          <w:rFonts w:ascii="Arial" w:hAnsi="Arial" w:cs="Arial"/>
          <w:sz w:val="22"/>
          <w:szCs w:val="22"/>
          <w:u w:val="single"/>
        </w:rPr>
      </w:pPr>
    </w:p>
    <w:p w:rsidR="009C2AC5" w:rsidRDefault="009C2AC5" w:rsidP="009C2AC5">
      <w:pPr>
        <w:spacing w:line="360" w:lineRule="auto"/>
        <w:jc w:val="center"/>
        <w:rPr>
          <w:rFonts w:ascii="Arial" w:hAnsi="Arial" w:cs="Arial"/>
          <w:sz w:val="22"/>
          <w:szCs w:val="22"/>
          <w:u w:val="single"/>
        </w:rPr>
      </w:pPr>
    </w:p>
    <w:p w:rsidR="009C2AC5" w:rsidRDefault="009C2AC5" w:rsidP="009C2AC5">
      <w:pPr>
        <w:spacing w:line="360" w:lineRule="auto"/>
        <w:jc w:val="center"/>
        <w:rPr>
          <w:rFonts w:ascii="Arial" w:hAnsi="Arial" w:cs="Arial"/>
          <w:sz w:val="22"/>
          <w:szCs w:val="22"/>
          <w:u w:val="single"/>
        </w:rPr>
      </w:pPr>
    </w:p>
    <w:p w:rsidR="009C2AC5" w:rsidRPr="0093778A" w:rsidRDefault="009C2AC5" w:rsidP="009C2AC5">
      <w:pPr>
        <w:rPr>
          <w:rFonts w:ascii="Arial" w:hAnsi="Arial" w:cs="Arial"/>
          <w:sz w:val="22"/>
          <w:szCs w:val="22"/>
        </w:rPr>
      </w:pPr>
    </w:p>
    <w:p w:rsidR="009C2AC5" w:rsidRPr="0093778A" w:rsidRDefault="009C2AC5" w:rsidP="009C2AC5">
      <w:pPr>
        <w:rPr>
          <w:rFonts w:ascii="Arial" w:hAnsi="Arial" w:cs="Arial"/>
          <w:sz w:val="22"/>
          <w:szCs w:val="22"/>
        </w:rPr>
      </w:pPr>
    </w:p>
    <w:p w:rsidR="009C2AC5" w:rsidRPr="0093778A" w:rsidRDefault="009C2AC5" w:rsidP="009C2AC5">
      <w:pPr>
        <w:rPr>
          <w:rFonts w:ascii="Arial" w:hAnsi="Arial" w:cs="Arial"/>
          <w:sz w:val="22"/>
          <w:szCs w:val="22"/>
        </w:rPr>
      </w:pPr>
    </w:p>
    <w:p w:rsidR="009C2AC5" w:rsidRPr="0093778A" w:rsidRDefault="009C2AC5" w:rsidP="009C2AC5">
      <w:pPr>
        <w:rPr>
          <w:rFonts w:ascii="Arial" w:hAnsi="Arial" w:cs="Arial"/>
          <w:sz w:val="22"/>
          <w:szCs w:val="22"/>
        </w:rPr>
      </w:pPr>
    </w:p>
    <w:p w:rsidR="009C2AC5" w:rsidRPr="0093778A" w:rsidRDefault="009C2AC5" w:rsidP="009C2AC5">
      <w:pPr>
        <w:rPr>
          <w:rFonts w:ascii="Arial" w:hAnsi="Arial" w:cs="Arial"/>
          <w:sz w:val="22"/>
          <w:szCs w:val="22"/>
        </w:rPr>
      </w:pPr>
    </w:p>
    <w:p w:rsidR="009C2AC5" w:rsidRDefault="009C2AC5" w:rsidP="009C2AC5">
      <w:pPr>
        <w:rPr>
          <w:rFonts w:ascii="Arial" w:hAnsi="Arial" w:cs="Arial"/>
          <w:sz w:val="22"/>
          <w:szCs w:val="22"/>
          <w:u w:val="single"/>
        </w:rPr>
      </w:pPr>
    </w:p>
    <w:p w:rsidR="009C2AC5" w:rsidRPr="0093778A" w:rsidRDefault="009C2AC5" w:rsidP="009C2AC5">
      <w:pPr>
        <w:jc w:val="center"/>
        <w:rPr>
          <w:rFonts w:ascii="Arial" w:hAnsi="Arial" w:cs="Arial"/>
          <w:sz w:val="22"/>
          <w:szCs w:val="22"/>
        </w:rPr>
      </w:pPr>
    </w:p>
    <w:p w:rsidR="00E16B49" w:rsidRPr="002056C1" w:rsidRDefault="00E16B49" w:rsidP="00E16B49">
      <w:pPr>
        <w:spacing w:line="360" w:lineRule="auto"/>
        <w:jc w:val="both"/>
        <w:rPr>
          <w:rFonts w:ascii="Arial" w:hAnsi="Arial" w:cs="Arial"/>
          <w:color w:val="000000" w:themeColor="text1"/>
        </w:rPr>
      </w:pPr>
    </w:p>
    <w:p w:rsidR="00E16B49" w:rsidRPr="002056C1" w:rsidRDefault="00E16B49" w:rsidP="00E16B49">
      <w:pPr>
        <w:spacing w:line="360" w:lineRule="auto"/>
        <w:jc w:val="both"/>
        <w:rPr>
          <w:rFonts w:ascii="Arial" w:hAnsi="Arial" w:cs="Arial"/>
          <w:color w:val="000000" w:themeColor="text1"/>
        </w:rPr>
      </w:pPr>
    </w:p>
    <w:p w:rsidR="00E16B49" w:rsidRPr="002056C1" w:rsidRDefault="00E16B49" w:rsidP="00E16B49">
      <w:pPr>
        <w:spacing w:line="360" w:lineRule="auto"/>
        <w:jc w:val="both"/>
        <w:rPr>
          <w:rFonts w:ascii="Arial" w:hAnsi="Arial" w:cs="Arial"/>
          <w:color w:val="000000" w:themeColor="text1"/>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Pr="002056C1" w:rsidRDefault="008C5FA3" w:rsidP="008C5FA3">
      <w:pPr>
        <w:spacing w:line="360" w:lineRule="auto"/>
        <w:jc w:val="both"/>
        <w:rPr>
          <w:rFonts w:ascii="Arial" w:hAnsi="Arial" w:cs="Arial"/>
          <w:color w:val="000000" w:themeColor="text1"/>
          <w:sz w:val="22"/>
          <w:szCs w:val="22"/>
          <w:u w:val="single"/>
        </w:rPr>
      </w:pPr>
    </w:p>
    <w:p w:rsidR="008C5FA3" w:rsidRDefault="008C5FA3" w:rsidP="008C5FA3">
      <w:pPr>
        <w:spacing w:line="360" w:lineRule="auto"/>
        <w:jc w:val="both"/>
        <w:rPr>
          <w:rFonts w:ascii="Arial" w:hAnsi="Arial" w:cs="Arial"/>
          <w:color w:val="000000" w:themeColor="text1"/>
          <w:sz w:val="22"/>
          <w:szCs w:val="22"/>
          <w:u w:val="single"/>
        </w:rPr>
      </w:pPr>
    </w:p>
    <w:p w:rsidR="00AA3BB4" w:rsidRDefault="00AA3BB4" w:rsidP="00AA3BB4">
      <w:pPr>
        <w:spacing w:line="360" w:lineRule="auto"/>
        <w:jc w:val="center"/>
        <w:rPr>
          <w:rFonts w:ascii="Arial" w:hAnsi="Arial" w:cs="Arial"/>
          <w:color w:val="000000" w:themeColor="text1"/>
          <w:sz w:val="22"/>
          <w:szCs w:val="22"/>
          <w:u w:val="single"/>
        </w:rPr>
      </w:pPr>
      <w:r>
        <w:rPr>
          <w:rFonts w:ascii="Arial" w:hAnsi="Arial" w:cs="Arial"/>
          <w:color w:val="000000" w:themeColor="text1"/>
          <w:sz w:val="22"/>
          <w:szCs w:val="22"/>
          <w:u w:val="single"/>
        </w:rPr>
        <w:lastRenderedPageBreak/>
        <w:t>Appendix B: Thematic Analysis</w:t>
      </w:r>
    </w:p>
    <w:p w:rsidR="00AA3BB4" w:rsidRDefault="00AA3BB4" w:rsidP="00AA3BB4">
      <w:pPr>
        <w:spacing w:line="360" w:lineRule="auto"/>
        <w:jc w:val="center"/>
        <w:rPr>
          <w:rFonts w:ascii="Arial" w:hAnsi="Arial" w:cs="Arial"/>
          <w:color w:val="000000" w:themeColor="text1"/>
          <w:sz w:val="22"/>
          <w:szCs w:val="22"/>
          <w:u w:val="single"/>
        </w:rPr>
      </w:pPr>
    </w:p>
    <w:p w:rsidR="00AA3BB4" w:rsidRDefault="00AD20A3" w:rsidP="00AA3BB4">
      <w:pPr>
        <w:spacing w:line="360" w:lineRule="auto"/>
        <w:jc w:val="center"/>
        <w:rPr>
          <w:rFonts w:ascii="Arial" w:hAnsi="Arial" w:cs="Arial"/>
          <w:color w:val="000000" w:themeColor="text1"/>
          <w:sz w:val="22"/>
          <w:szCs w:val="22"/>
          <w:u w:val="single"/>
        </w:rPr>
      </w:pPr>
      <w:r>
        <w:rPr>
          <w:rFonts w:ascii="Arial" w:hAnsi="Arial" w:cs="Arial"/>
          <w:noProof/>
          <w:color w:val="000000" w:themeColor="text1"/>
          <w:sz w:val="22"/>
          <w:szCs w:val="22"/>
          <w:u w:val="single"/>
        </w:rPr>
        <w:drawing>
          <wp:inline distT="0" distB="0" distL="0" distR="0">
            <wp:extent cx="5167745" cy="8270253"/>
            <wp:effectExtent l="0" t="0" r="0" b="0"/>
            <wp:docPr id="17916592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659298" name="Picture 1791659298"/>
                    <pic:cNvPicPr/>
                  </pic:nvPicPr>
                  <pic:blipFill rotWithShape="1">
                    <a:blip r:embed="rId12">
                      <a:extLst>
                        <a:ext uri="{28A0092B-C50C-407E-A947-70E740481C1C}">
                          <a14:useLocalDpi xmlns:a14="http://schemas.microsoft.com/office/drawing/2010/main" val="0"/>
                        </a:ext>
                      </a:extLst>
                    </a:blip>
                    <a:srcRect l="12813" t="5295" r="15139" b="13226"/>
                    <a:stretch/>
                  </pic:blipFill>
                  <pic:spPr bwMode="auto">
                    <a:xfrm>
                      <a:off x="0" y="0"/>
                      <a:ext cx="5167745" cy="8270253"/>
                    </a:xfrm>
                    <a:prstGeom prst="rect">
                      <a:avLst/>
                    </a:prstGeom>
                    <a:ln>
                      <a:noFill/>
                    </a:ln>
                    <a:extLst>
                      <a:ext uri="{53640926-AAD7-44D8-BBD7-CCE9431645EC}">
                        <a14:shadowObscured xmlns:a14="http://schemas.microsoft.com/office/drawing/2010/main"/>
                      </a:ext>
                    </a:extLst>
                  </pic:spPr>
                </pic:pic>
              </a:graphicData>
            </a:graphic>
          </wp:inline>
        </w:drawing>
      </w:r>
    </w:p>
    <w:sectPr w:rsidR="00AA3BB4" w:rsidSect="00D9399B">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066C" w:rsidRDefault="00FA066C">
      <w:r>
        <w:separator/>
      </w:r>
    </w:p>
  </w:endnote>
  <w:endnote w:type="continuationSeparator" w:id="0">
    <w:p w:rsidR="00FA066C" w:rsidRDefault="00FA0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6910090"/>
      <w:docPartObj>
        <w:docPartGallery w:val="Page Numbers (Bottom of Page)"/>
        <w:docPartUnique/>
      </w:docPartObj>
    </w:sdtPr>
    <w:sdtContent>
      <w:p w:rsidR="006A4539" w:rsidRDefault="00000000" w:rsidP="00D939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A4539" w:rsidRDefault="00000000" w:rsidP="006A45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797598"/>
      <w:docPartObj>
        <w:docPartGallery w:val="Page Numbers (Bottom of Page)"/>
        <w:docPartUnique/>
      </w:docPartObj>
    </w:sdtPr>
    <w:sdtContent>
      <w:p w:rsidR="006A4539" w:rsidRDefault="00000000" w:rsidP="00D939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A4539" w:rsidRDefault="00000000" w:rsidP="006A45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066C" w:rsidRDefault="00FA066C">
      <w:r>
        <w:separator/>
      </w:r>
    </w:p>
  </w:footnote>
  <w:footnote w:type="continuationSeparator" w:id="0">
    <w:p w:rsidR="00FA066C" w:rsidRDefault="00FA0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53418"/>
    <w:multiLevelType w:val="hybridMultilevel"/>
    <w:tmpl w:val="337A3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A4A0C"/>
    <w:multiLevelType w:val="hybridMultilevel"/>
    <w:tmpl w:val="9DDC9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91395D"/>
    <w:multiLevelType w:val="hybridMultilevel"/>
    <w:tmpl w:val="05D4F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91543"/>
    <w:multiLevelType w:val="hybridMultilevel"/>
    <w:tmpl w:val="CD8CE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26CA0"/>
    <w:multiLevelType w:val="hybridMultilevel"/>
    <w:tmpl w:val="DC4C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F5D88"/>
    <w:multiLevelType w:val="hybridMultilevel"/>
    <w:tmpl w:val="20363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015083"/>
    <w:multiLevelType w:val="hybridMultilevel"/>
    <w:tmpl w:val="EC309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5F58B6"/>
    <w:multiLevelType w:val="hybridMultilevel"/>
    <w:tmpl w:val="9E06D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4E126F"/>
    <w:multiLevelType w:val="hybridMultilevel"/>
    <w:tmpl w:val="A2C6F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D052E4"/>
    <w:multiLevelType w:val="hybridMultilevel"/>
    <w:tmpl w:val="6606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D22E4"/>
    <w:multiLevelType w:val="hybridMultilevel"/>
    <w:tmpl w:val="72467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E1CA1"/>
    <w:multiLevelType w:val="hybridMultilevel"/>
    <w:tmpl w:val="AC607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DA3C99"/>
    <w:multiLevelType w:val="hybridMultilevel"/>
    <w:tmpl w:val="BB900596"/>
    <w:lvl w:ilvl="0" w:tplc="0809000F">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99517840">
    <w:abstractNumId w:val="7"/>
  </w:num>
  <w:num w:numId="2" w16cid:durableId="1294336845">
    <w:abstractNumId w:val="8"/>
  </w:num>
  <w:num w:numId="3" w16cid:durableId="1383402775">
    <w:abstractNumId w:val="9"/>
  </w:num>
  <w:num w:numId="4" w16cid:durableId="1858739072">
    <w:abstractNumId w:val="5"/>
  </w:num>
  <w:num w:numId="5" w16cid:durableId="920868712">
    <w:abstractNumId w:val="2"/>
  </w:num>
  <w:num w:numId="6" w16cid:durableId="166216433">
    <w:abstractNumId w:val="12"/>
  </w:num>
  <w:num w:numId="7" w16cid:durableId="1778282698">
    <w:abstractNumId w:val="10"/>
  </w:num>
  <w:num w:numId="8" w16cid:durableId="1104959227">
    <w:abstractNumId w:val="1"/>
  </w:num>
  <w:num w:numId="9" w16cid:durableId="1176261446">
    <w:abstractNumId w:val="4"/>
  </w:num>
  <w:num w:numId="10" w16cid:durableId="1921404420">
    <w:abstractNumId w:val="0"/>
  </w:num>
  <w:num w:numId="11" w16cid:durableId="1015839588">
    <w:abstractNumId w:val="11"/>
  </w:num>
  <w:num w:numId="12" w16cid:durableId="1818105811">
    <w:abstractNumId w:val="6"/>
  </w:num>
  <w:num w:numId="13" w16cid:durableId="5989467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9"/>
  <w:hideSpellingErrors/>
  <w:hideGrammaticalError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FA3"/>
    <w:rsid w:val="00082673"/>
    <w:rsid w:val="001B16AD"/>
    <w:rsid w:val="001E61A9"/>
    <w:rsid w:val="002056C1"/>
    <w:rsid w:val="00211A35"/>
    <w:rsid w:val="0027745E"/>
    <w:rsid w:val="002B0ADF"/>
    <w:rsid w:val="0032707D"/>
    <w:rsid w:val="00333082"/>
    <w:rsid w:val="003F5923"/>
    <w:rsid w:val="004031F7"/>
    <w:rsid w:val="00614B6E"/>
    <w:rsid w:val="00731E1B"/>
    <w:rsid w:val="00873802"/>
    <w:rsid w:val="008B566C"/>
    <w:rsid w:val="008C5FA3"/>
    <w:rsid w:val="008F2B14"/>
    <w:rsid w:val="009C2AC5"/>
    <w:rsid w:val="00A15468"/>
    <w:rsid w:val="00A47E82"/>
    <w:rsid w:val="00AA3BB4"/>
    <w:rsid w:val="00AD20A3"/>
    <w:rsid w:val="00BB7AE9"/>
    <w:rsid w:val="00C2796A"/>
    <w:rsid w:val="00C7065B"/>
    <w:rsid w:val="00CF166A"/>
    <w:rsid w:val="00D123B9"/>
    <w:rsid w:val="00D54098"/>
    <w:rsid w:val="00D9399B"/>
    <w:rsid w:val="00E10151"/>
    <w:rsid w:val="00E16B49"/>
    <w:rsid w:val="00FA0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960A0D-1CA9-EB4C-A8EF-3B730C9E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F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FA3"/>
    <w:pPr>
      <w:ind w:left="720"/>
      <w:contextualSpacing/>
    </w:pPr>
  </w:style>
  <w:style w:type="paragraph" w:styleId="Footer">
    <w:name w:val="footer"/>
    <w:basedOn w:val="Normal"/>
    <w:link w:val="FooterChar"/>
    <w:uiPriority w:val="99"/>
    <w:unhideWhenUsed/>
    <w:rsid w:val="008C5FA3"/>
    <w:pPr>
      <w:tabs>
        <w:tab w:val="center" w:pos="4513"/>
        <w:tab w:val="right" w:pos="9026"/>
      </w:tabs>
    </w:pPr>
  </w:style>
  <w:style w:type="character" w:customStyle="1" w:styleId="FooterChar">
    <w:name w:val="Footer Char"/>
    <w:basedOn w:val="DefaultParagraphFont"/>
    <w:link w:val="Footer"/>
    <w:uiPriority w:val="99"/>
    <w:rsid w:val="008C5FA3"/>
  </w:style>
  <w:style w:type="character" w:styleId="PageNumber">
    <w:name w:val="page number"/>
    <w:basedOn w:val="DefaultParagraphFont"/>
    <w:uiPriority w:val="99"/>
    <w:semiHidden/>
    <w:unhideWhenUsed/>
    <w:rsid w:val="008C5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99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36</Pages>
  <Words>10534</Words>
  <Characters>60048</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Elly Jarmain</dc:creator>
  <cp:keywords/>
  <dc:description/>
  <cp:lastModifiedBy>Elly Jarmain</cp:lastModifiedBy>
  <cp:revision>2</cp:revision>
  <cp:lastPrinted>2023-06-27T23:58:00Z</cp:lastPrinted>
  <dcterms:created xsi:type="dcterms:W3CDTF">2023-07-03T15:44:00Z</dcterms:created>
  <dcterms:modified xsi:type="dcterms:W3CDTF">2023-07-03T15:44:00Z</dcterms:modified>
</cp:coreProperties>
</file>