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FA7D43A" w:rsidR="00E30D3F" w:rsidRDefault="38B011DE" w:rsidP="3E850E0B">
      <w:r w:rsidRPr="3E850E0B">
        <w:t xml:space="preserve">Student Name                      Naeema Shabir </w:t>
      </w:r>
    </w:p>
    <w:p w14:paraId="4AFE5865" w14:textId="4869070D" w:rsidR="38B011DE" w:rsidRDefault="38B011DE" w:rsidP="3E850E0B">
      <w:r w:rsidRPr="3E850E0B">
        <w:t xml:space="preserve">Student ID                            2406615 </w:t>
      </w:r>
    </w:p>
    <w:p w14:paraId="4882560A" w14:textId="75D7FEE3" w:rsidR="64D0ECE9" w:rsidRDefault="64D0ECE9" w:rsidP="3E850E0B">
      <w:pPr>
        <w:rPr>
          <w:rFonts w:ascii="Arial" w:eastAsia="Arial" w:hAnsi="Arial" w:cs="Arial"/>
        </w:rPr>
      </w:pPr>
      <w:r w:rsidRPr="3E850E0B">
        <w:t xml:space="preserve">Programme                          </w:t>
      </w:r>
      <w:r w:rsidRPr="3E850E0B">
        <w:rPr>
          <w:rFonts w:ascii="Arial" w:eastAsia="Arial" w:hAnsi="Arial" w:cs="Arial"/>
        </w:rPr>
        <w:t xml:space="preserve">BSc Health and Social Care </w:t>
      </w:r>
    </w:p>
    <w:p w14:paraId="0452C9DE" w14:textId="7CAC2D31" w:rsidR="64D0ECE9" w:rsidRDefault="64D0ECE9" w:rsidP="3E850E0B">
      <w:pPr>
        <w:rPr>
          <w:rFonts w:ascii="Arial" w:eastAsia="Arial" w:hAnsi="Arial" w:cs="Arial"/>
        </w:rPr>
      </w:pPr>
      <w:r w:rsidRPr="3E850E0B">
        <w:rPr>
          <w:rFonts w:ascii="Arial" w:eastAsia="Arial" w:hAnsi="Arial" w:cs="Arial"/>
        </w:rPr>
        <w:t xml:space="preserve">Module                                 Changemakers: Creativity and Value Creation   </w:t>
      </w:r>
    </w:p>
    <w:p w14:paraId="0598981F" w14:textId="5ECFE004" w:rsidR="62CD0B5E" w:rsidRDefault="62CD0B5E" w:rsidP="3E850E0B">
      <w:pPr>
        <w:rPr>
          <w:rFonts w:ascii="Arial" w:eastAsia="Arial" w:hAnsi="Arial" w:cs="Arial"/>
        </w:rPr>
      </w:pPr>
      <w:r w:rsidRPr="3E850E0B">
        <w:rPr>
          <w:rFonts w:ascii="Arial" w:eastAsia="Arial" w:hAnsi="Arial" w:cs="Arial"/>
        </w:rPr>
        <w:t xml:space="preserve">Module Code                       BMHP5014 </w:t>
      </w:r>
    </w:p>
    <w:p w14:paraId="69B67102" w14:textId="5A2FF959" w:rsidR="62CD0B5E" w:rsidRDefault="62CD0B5E" w:rsidP="3E850E0B">
      <w:pPr>
        <w:rPr>
          <w:rFonts w:ascii="Arial" w:eastAsia="Arial" w:hAnsi="Arial" w:cs="Arial"/>
        </w:rPr>
      </w:pPr>
      <w:r w:rsidRPr="3E850E0B">
        <w:rPr>
          <w:rFonts w:ascii="Arial" w:eastAsia="Arial" w:hAnsi="Arial" w:cs="Arial"/>
        </w:rPr>
        <w:t xml:space="preserve">Assignment Title                  Component 1: Online Portfolio of Set Exercises </w:t>
      </w:r>
    </w:p>
    <w:p w14:paraId="10C131E1" w14:textId="32CE6272" w:rsidR="3E850E0B" w:rsidRDefault="3E850E0B" w:rsidP="3E850E0B">
      <w:pPr>
        <w:rPr>
          <w:rFonts w:ascii="Arial" w:eastAsia="Arial" w:hAnsi="Arial" w:cs="Arial"/>
        </w:rPr>
      </w:pPr>
    </w:p>
    <w:p w14:paraId="0442BE88" w14:textId="50FB0107" w:rsidR="3E850E0B" w:rsidRDefault="3E850E0B" w:rsidP="3E850E0B">
      <w:pPr>
        <w:rPr>
          <w:rFonts w:ascii="Arial" w:eastAsia="Arial" w:hAnsi="Arial" w:cs="Arial"/>
        </w:rPr>
      </w:pPr>
    </w:p>
    <w:p w14:paraId="3FDBF1D6" w14:textId="4C5915C4" w:rsidR="3E850E0B" w:rsidRDefault="3E850E0B" w:rsidP="3E850E0B">
      <w:pPr>
        <w:rPr>
          <w:rFonts w:ascii="Arial" w:eastAsia="Arial" w:hAnsi="Arial" w:cs="Arial"/>
        </w:rPr>
      </w:pPr>
    </w:p>
    <w:p w14:paraId="74CE3125" w14:textId="22DFB8C5" w:rsidR="3E850E0B" w:rsidRDefault="3E850E0B" w:rsidP="3E850E0B">
      <w:pPr>
        <w:rPr>
          <w:rFonts w:ascii="Arial" w:eastAsia="Arial" w:hAnsi="Arial" w:cs="Arial"/>
        </w:rPr>
      </w:pPr>
    </w:p>
    <w:p w14:paraId="62B97351" w14:textId="74DC0A2E" w:rsidR="3E850E0B" w:rsidRDefault="3E850E0B" w:rsidP="3E850E0B">
      <w:pPr>
        <w:rPr>
          <w:rFonts w:ascii="Arial" w:eastAsia="Arial" w:hAnsi="Arial" w:cs="Arial"/>
        </w:rPr>
      </w:pPr>
    </w:p>
    <w:p w14:paraId="685E282A" w14:textId="2801A26F" w:rsidR="3E850E0B" w:rsidRDefault="3E850E0B" w:rsidP="3E850E0B">
      <w:pPr>
        <w:rPr>
          <w:rFonts w:ascii="Arial" w:eastAsia="Arial" w:hAnsi="Arial" w:cs="Arial"/>
        </w:rPr>
      </w:pPr>
    </w:p>
    <w:p w14:paraId="31869D16" w14:textId="22F50599" w:rsidR="3E850E0B" w:rsidRDefault="3E850E0B" w:rsidP="3E850E0B">
      <w:pPr>
        <w:rPr>
          <w:rFonts w:ascii="Arial" w:eastAsia="Arial" w:hAnsi="Arial" w:cs="Arial"/>
        </w:rPr>
      </w:pPr>
    </w:p>
    <w:p w14:paraId="79487439" w14:textId="07B5C1D2" w:rsidR="3E850E0B" w:rsidRDefault="3E850E0B" w:rsidP="3E850E0B">
      <w:pPr>
        <w:rPr>
          <w:rFonts w:ascii="Arial" w:eastAsia="Arial" w:hAnsi="Arial" w:cs="Arial"/>
        </w:rPr>
      </w:pPr>
    </w:p>
    <w:p w14:paraId="1F72BBD7" w14:textId="6FB58F8B" w:rsidR="3E850E0B" w:rsidRDefault="3E850E0B" w:rsidP="3E850E0B">
      <w:pPr>
        <w:rPr>
          <w:rFonts w:ascii="Arial" w:eastAsia="Arial" w:hAnsi="Arial" w:cs="Arial"/>
        </w:rPr>
      </w:pPr>
    </w:p>
    <w:p w14:paraId="173D85C9" w14:textId="29A62A2A" w:rsidR="3E850E0B" w:rsidRDefault="3E850E0B" w:rsidP="3E850E0B">
      <w:pPr>
        <w:rPr>
          <w:rFonts w:ascii="Arial" w:eastAsia="Arial" w:hAnsi="Arial" w:cs="Arial"/>
        </w:rPr>
      </w:pPr>
    </w:p>
    <w:p w14:paraId="56379D89" w14:textId="7602AA2A" w:rsidR="3E850E0B" w:rsidRDefault="3E850E0B" w:rsidP="3E850E0B">
      <w:pPr>
        <w:rPr>
          <w:rFonts w:ascii="Arial" w:eastAsia="Arial" w:hAnsi="Arial" w:cs="Arial"/>
        </w:rPr>
      </w:pPr>
    </w:p>
    <w:p w14:paraId="64504625" w14:textId="325C651A" w:rsidR="3E850E0B" w:rsidRDefault="3E850E0B" w:rsidP="3E850E0B">
      <w:pPr>
        <w:rPr>
          <w:rFonts w:ascii="Arial" w:eastAsia="Arial" w:hAnsi="Arial" w:cs="Arial"/>
        </w:rPr>
      </w:pPr>
    </w:p>
    <w:p w14:paraId="55554D77" w14:textId="3DB241C5" w:rsidR="3E850E0B" w:rsidRDefault="3E850E0B" w:rsidP="3E850E0B">
      <w:pPr>
        <w:rPr>
          <w:rFonts w:ascii="Arial" w:eastAsia="Arial" w:hAnsi="Arial" w:cs="Arial"/>
        </w:rPr>
      </w:pPr>
    </w:p>
    <w:p w14:paraId="6822CDC1" w14:textId="5972A0CC" w:rsidR="3E850E0B" w:rsidRDefault="3E850E0B" w:rsidP="3E850E0B">
      <w:pPr>
        <w:rPr>
          <w:rFonts w:ascii="Arial" w:eastAsia="Arial" w:hAnsi="Arial" w:cs="Arial"/>
        </w:rPr>
      </w:pPr>
    </w:p>
    <w:p w14:paraId="3CB3CC2F" w14:textId="6685276F" w:rsidR="3E850E0B" w:rsidRDefault="3E850E0B" w:rsidP="3E850E0B">
      <w:pPr>
        <w:rPr>
          <w:rFonts w:ascii="Arial" w:eastAsia="Arial" w:hAnsi="Arial" w:cs="Arial"/>
        </w:rPr>
      </w:pPr>
    </w:p>
    <w:p w14:paraId="56F3B760" w14:textId="2CD47415" w:rsidR="3E850E0B" w:rsidRDefault="3E850E0B" w:rsidP="3E850E0B">
      <w:pPr>
        <w:rPr>
          <w:rFonts w:ascii="Arial" w:eastAsia="Arial" w:hAnsi="Arial" w:cs="Arial"/>
        </w:rPr>
      </w:pPr>
    </w:p>
    <w:p w14:paraId="51D2D810" w14:textId="0ACEE87E" w:rsidR="3E850E0B" w:rsidRDefault="3E850E0B" w:rsidP="3E850E0B">
      <w:pPr>
        <w:rPr>
          <w:rFonts w:ascii="Arial" w:eastAsia="Arial" w:hAnsi="Arial" w:cs="Arial"/>
        </w:rPr>
      </w:pPr>
    </w:p>
    <w:p w14:paraId="526838F4" w14:textId="5BDB63D0" w:rsidR="3E850E0B" w:rsidRDefault="3E850E0B" w:rsidP="3E850E0B">
      <w:pPr>
        <w:rPr>
          <w:rFonts w:ascii="Arial" w:eastAsia="Arial" w:hAnsi="Arial" w:cs="Arial"/>
        </w:rPr>
      </w:pPr>
    </w:p>
    <w:p w14:paraId="6CA59DB3" w14:textId="6B8893BB" w:rsidR="3E850E0B" w:rsidRDefault="3E850E0B" w:rsidP="3E850E0B">
      <w:pPr>
        <w:rPr>
          <w:rFonts w:ascii="Arial" w:eastAsia="Arial" w:hAnsi="Arial" w:cs="Arial"/>
        </w:rPr>
      </w:pPr>
    </w:p>
    <w:p w14:paraId="558E002F" w14:textId="7F6917D7" w:rsidR="3E850E0B" w:rsidRDefault="3E850E0B" w:rsidP="3E850E0B">
      <w:pPr>
        <w:rPr>
          <w:rFonts w:ascii="Arial" w:eastAsia="Arial" w:hAnsi="Arial" w:cs="Arial"/>
        </w:rPr>
      </w:pPr>
    </w:p>
    <w:p w14:paraId="1647F0FC" w14:textId="2A9AB88A" w:rsidR="3E850E0B" w:rsidRDefault="3E850E0B" w:rsidP="3E850E0B">
      <w:pPr>
        <w:rPr>
          <w:rFonts w:ascii="Arial" w:eastAsia="Arial" w:hAnsi="Arial" w:cs="Arial"/>
        </w:rPr>
      </w:pPr>
    </w:p>
    <w:p w14:paraId="55B549EB" w14:textId="25DFC6FE" w:rsidR="3E850E0B" w:rsidRDefault="3E850E0B" w:rsidP="3E850E0B">
      <w:pPr>
        <w:rPr>
          <w:rFonts w:ascii="Arial" w:eastAsia="Arial" w:hAnsi="Arial" w:cs="Arial"/>
        </w:rPr>
      </w:pPr>
    </w:p>
    <w:p w14:paraId="783362A2" w14:textId="4B8F6DE5" w:rsidR="0EC466B9" w:rsidRDefault="0EC466B9" w:rsidP="3E850E0B">
      <w:pPr>
        <w:rPr>
          <w:rFonts w:ascii="Arial" w:eastAsia="Arial" w:hAnsi="Arial" w:cs="Arial"/>
          <w:b/>
          <w:bCs/>
          <w:sz w:val="28"/>
          <w:szCs w:val="28"/>
        </w:rPr>
      </w:pPr>
      <w:r w:rsidRPr="3E850E0B">
        <w:rPr>
          <w:rFonts w:ascii="Arial" w:eastAsia="Arial" w:hAnsi="Arial" w:cs="Arial"/>
          <w:b/>
          <w:bCs/>
          <w:sz w:val="28"/>
          <w:szCs w:val="28"/>
        </w:rPr>
        <w:t xml:space="preserve">Content Page </w:t>
      </w:r>
    </w:p>
    <w:p w14:paraId="4E3A93DD" w14:textId="6246278E" w:rsidR="715DC547" w:rsidRDefault="715DC547" w:rsidP="3E850E0B">
      <w:pPr>
        <w:rPr>
          <w:rFonts w:ascii="Arial" w:eastAsia="Arial" w:hAnsi="Arial" w:cs="Arial"/>
          <w:sz w:val="22"/>
          <w:szCs w:val="22"/>
        </w:rPr>
      </w:pPr>
      <w:r w:rsidRPr="3E850E0B">
        <w:rPr>
          <w:rFonts w:ascii="Arial" w:eastAsia="Arial" w:hAnsi="Arial" w:cs="Arial"/>
          <w:sz w:val="22"/>
          <w:szCs w:val="22"/>
        </w:rPr>
        <w:t>Task 1...................................................................................................</w:t>
      </w:r>
      <w:r w:rsidR="4ACA19BE" w:rsidRPr="3E850E0B">
        <w:rPr>
          <w:rFonts w:ascii="Arial" w:eastAsia="Arial" w:hAnsi="Arial" w:cs="Arial"/>
          <w:sz w:val="22"/>
          <w:szCs w:val="22"/>
        </w:rPr>
        <w:t>p,3,4</w:t>
      </w:r>
    </w:p>
    <w:p w14:paraId="5A41CDA5" w14:textId="2D65F5AF" w:rsidR="4ACA19BE" w:rsidRDefault="4ACA19BE" w:rsidP="3E850E0B">
      <w:pPr>
        <w:rPr>
          <w:rFonts w:ascii="Arial" w:eastAsia="Arial" w:hAnsi="Arial" w:cs="Arial"/>
        </w:rPr>
      </w:pPr>
      <w:r w:rsidRPr="3E850E0B">
        <w:rPr>
          <w:rFonts w:ascii="Arial" w:eastAsia="Arial" w:hAnsi="Arial" w:cs="Arial"/>
        </w:rPr>
        <w:t>Task 2..........................................................................................p,4,5</w:t>
      </w:r>
    </w:p>
    <w:p w14:paraId="7BCFC498" w14:textId="080C17B1" w:rsidR="4ACA19BE" w:rsidRDefault="4ACA19BE" w:rsidP="3E850E0B">
      <w:pPr>
        <w:rPr>
          <w:rFonts w:ascii="Arial" w:eastAsia="Arial" w:hAnsi="Arial" w:cs="Arial"/>
        </w:rPr>
      </w:pPr>
      <w:r w:rsidRPr="3E850E0B">
        <w:rPr>
          <w:rFonts w:ascii="Arial" w:eastAsia="Arial" w:hAnsi="Arial" w:cs="Arial"/>
        </w:rPr>
        <w:t>Task 3</w:t>
      </w:r>
      <w:r w:rsidR="34CD4BAE" w:rsidRPr="3E850E0B">
        <w:rPr>
          <w:rFonts w:ascii="Arial" w:eastAsia="Arial" w:hAnsi="Arial" w:cs="Arial"/>
        </w:rPr>
        <w:t>.........................................................................................</w:t>
      </w:r>
      <w:r w:rsidRPr="3E850E0B">
        <w:rPr>
          <w:rFonts w:ascii="Arial" w:eastAsia="Arial" w:hAnsi="Arial" w:cs="Arial"/>
        </w:rPr>
        <w:t>p,5,6</w:t>
      </w:r>
    </w:p>
    <w:p w14:paraId="014CA925" w14:textId="5A9F7263" w:rsidR="4ACA19BE" w:rsidRDefault="4ACA19BE" w:rsidP="3E850E0B">
      <w:pPr>
        <w:rPr>
          <w:rFonts w:ascii="Arial" w:eastAsia="Arial" w:hAnsi="Arial" w:cs="Arial"/>
        </w:rPr>
      </w:pPr>
      <w:r w:rsidRPr="3E850E0B">
        <w:rPr>
          <w:rFonts w:ascii="Arial" w:eastAsia="Arial" w:hAnsi="Arial" w:cs="Arial"/>
        </w:rPr>
        <w:t>Task 4..........................................................................................</w:t>
      </w:r>
      <w:r w:rsidR="4DE1EC4E" w:rsidRPr="3E850E0B">
        <w:rPr>
          <w:rFonts w:ascii="Arial" w:eastAsia="Arial" w:hAnsi="Arial" w:cs="Arial"/>
        </w:rPr>
        <w:t>p,6,7</w:t>
      </w:r>
    </w:p>
    <w:p w14:paraId="6B193BFA" w14:textId="720AFBDF" w:rsidR="4ACA19BE" w:rsidRDefault="4ACA19BE" w:rsidP="3E850E0B">
      <w:pPr>
        <w:rPr>
          <w:rFonts w:ascii="Arial" w:eastAsia="Arial" w:hAnsi="Arial" w:cs="Arial"/>
        </w:rPr>
      </w:pPr>
      <w:r w:rsidRPr="3E850E0B">
        <w:rPr>
          <w:rFonts w:ascii="Arial" w:eastAsia="Arial" w:hAnsi="Arial" w:cs="Arial"/>
        </w:rPr>
        <w:t>Task 5..........................................................................................</w:t>
      </w:r>
      <w:r w:rsidR="7A398D7E" w:rsidRPr="3E850E0B">
        <w:rPr>
          <w:rFonts w:ascii="Arial" w:eastAsia="Arial" w:hAnsi="Arial" w:cs="Arial"/>
        </w:rPr>
        <w:t>p,7</w:t>
      </w:r>
    </w:p>
    <w:p w14:paraId="6DCE6523" w14:textId="49D20C42" w:rsidR="4ACA19BE" w:rsidRDefault="4ACA19BE" w:rsidP="3E850E0B">
      <w:pPr>
        <w:rPr>
          <w:rFonts w:ascii="Arial" w:eastAsia="Arial" w:hAnsi="Arial" w:cs="Arial"/>
        </w:rPr>
      </w:pPr>
      <w:r w:rsidRPr="3E850E0B">
        <w:rPr>
          <w:rFonts w:ascii="Arial" w:eastAsia="Arial" w:hAnsi="Arial" w:cs="Arial"/>
        </w:rPr>
        <w:t>Task 6.........................................................................................</w:t>
      </w:r>
      <w:r w:rsidR="74526E89" w:rsidRPr="3E850E0B">
        <w:rPr>
          <w:rFonts w:ascii="Arial" w:eastAsia="Arial" w:hAnsi="Arial" w:cs="Arial"/>
        </w:rPr>
        <w:t>p,8</w:t>
      </w:r>
    </w:p>
    <w:p w14:paraId="2813F158" w14:textId="66E5570F" w:rsidR="4ACA19BE" w:rsidRDefault="4ACA19BE" w:rsidP="3E850E0B">
      <w:pPr>
        <w:rPr>
          <w:rFonts w:ascii="Arial" w:eastAsia="Arial" w:hAnsi="Arial" w:cs="Arial"/>
        </w:rPr>
      </w:pPr>
      <w:r w:rsidRPr="3E850E0B">
        <w:rPr>
          <w:rFonts w:ascii="Arial" w:eastAsia="Arial" w:hAnsi="Arial" w:cs="Arial"/>
        </w:rPr>
        <w:t>Task 7.........................................................................................</w:t>
      </w:r>
      <w:r w:rsidR="702C7397" w:rsidRPr="3E850E0B">
        <w:rPr>
          <w:rFonts w:ascii="Arial" w:eastAsia="Arial" w:hAnsi="Arial" w:cs="Arial"/>
        </w:rPr>
        <w:t xml:space="preserve">p,8,9 </w:t>
      </w:r>
    </w:p>
    <w:p w14:paraId="7CB0225A" w14:textId="4C4E80A2" w:rsidR="702C7397" w:rsidRDefault="702C7397" w:rsidP="3E850E0B">
      <w:pPr>
        <w:rPr>
          <w:rFonts w:ascii="Arial" w:eastAsia="Arial" w:hAnsi="Arial" w:cs="Arial"/>
        </w:rPr>
      </w:pPr>
      <w:r w:rsidRPr="67DF6AFE">
        <w:rPr>
          <w:rFonts w:ascii="Arial" w:eastAsia="Arial" w:hAnsi="Arial" w:cs="Arial"/>
        </w:rPr>
        <w:t>Reference List............................................................................p,10</w:t>
      </w:r>
    </w:p>
    <w:p w14:paraId="101E0E0F" w14:textId="7C43BD3D" w:rsidR="3E850E0B" w:rsidRDefault="3E850E0B" w:rsidP="3E850E0B">
      <w:pPr>
        <w:rPr>
          <w:rFonts w:ascii="Arial" w:eastAsia="Arial" w:hAnsi="Arial" w:cs="Arial"/>
        </w:rPr>
      </w:pPr>
    </w:p>
    <w:p w14:paraId="6124DF43" w14:textId="5ECE2689" w:rsidR="3E850E0B" w:rsidRDefault="3E850E0B" w:rsidP="3E850E0B">
      <w:pPr>
        <w:rPr>
          <w:rFonts w:ascii="Arial" w:eastAsia="Arial" w:hAnsi="Arial" w:cs="Arial"/>
        </w:rPr>
      </w:pPr>
    </w:p>
    <w:p w14:paraId="15144830" w14:textId="6255CFAA" w:rsidR="3E850E0B" w:rsidRDefault="3E850E0B" w:rsidP="3E850E0B">
      <w:pPr>
        <w:rPr>
          <w:rFonts w:ascii="Arial" w:eastAsia="Arial" w:hAnsi="Arial" w:cs="Arial"/>
        </w:rPr>
      </w:pPr>
    </w:p>
    <w:p w14:paraId="40F93AD0" w14:textId="2B31803D" w:rsidR="3E850E0B" w:rsidRDefault="3E850E0B" w:rsidP="3E850E0B">
      <w:pPr>
        <w:rPr>
          <w:rFonts w:ascii="Arial" w:eastAsia="Arial" w:hAnsi="Arial" w:cs="Arial"/>
        </w:rPr>
      </w:pPr>
    </w:p>
    <w:p w14:paraId="664C2991" w14:textId="46861FCF" w:rsidR="3E850E0B" w:rsidRDefault="3E850E0B" w:rsidP="3E850E0B">
      <w:pPr>
        <w:rPr>
          <w:rFonts w:ascii="Arial" w:eastAsia="Arial" w:hAnsi="Arial" w:cs="Arial"/>
        </w:rPr>
      </w:pPr>
    </w:p>
    <w:p w14:paraId="36DD6C52" w14:textId="15ADA344" w:rsidR="3E850E0B" w:rsidRDefault="3E850E0B" w:rsidP="3E850E0B">
      <w:pPr>
        <w:rPr>
          <w:rFonts w:ascii="Arial" w:eastAsia="Arial" w:hAnsi="Arial" w:cs="Arial"/>
        </w:rPr>
      </w:pPr>
    </w:p>
    <w:p w14:paraId="07A6E509" w14:textId="2A571F50" w:rsidR="3E850E0B" w:rsidRDefault="3E850E0B" w:rsidP="3E850E0B">
      <w:pPr>
        <w:rPr>
          <w:rFonts w:ascii="Arial" w:eastAsia="Arial" w:hAnsi="Arial" w:cs="Arial"/>
        </w:rPr>
      </w:pPr>
    </w:p>
    <w:p w14:paraId="0391D0E7" w14:textId="72FB4C74" w:rsidR="3E850E0B" w:rsidRDefault="3E850E0B" w:rsidP="3E850E0B">
      <w:pPr>
        <w:rPr>
          <w:rFonts w:ascii="Arial" w:eastAsia="Arial" w:hAnsi="Arial" w:cs="Arial"/>
        </w:rPr>
      </w:pPr>
    </w:p>
    <w:p w14:paraId="155F0A54" w14:textId="3AD90C36" w:rsidR="3E850E0B" w:rsidRDefault="3E850E0B" w:rsidP="3E850E0B">
      <w:pPr>
        <w:rPr>
          <w:rFonts w:ascii="Arial" w:eastAsia="Arial" w:hAnsi="Arial" w:cs="Arial"/>
        </w:rPr>
      </w:pPr>
    </w:p>
    <w:p w14:paraId="25148DD0" w14:textId="64456332" w:rsidR="3E850E0B" w:rsidRDefault="3E850E0B" w:rsidP="3E850E0B">
      <w:pPr>
        <w:rPr>
          <w:rFonts w:ascii="Arial" w:eastAsia="Arial" w:hAnsi="Arial" w:cs="Arial"/>
        </w:rPr>
      </w:pPr>
    </w:p>
    <w:p w14:paraId="29E453D7" w14:textId="5487B8EE" w:rsidR="3E850E0B" w:rsidRDefault="3E850E0B" w:rsidP="3E850E0B">
      <w:pPr>
        <w:rPr>
          <w:rFonts w:ascii="Arial" w:eastAsia="Arial" w:hAnsi="Arial" w:cs="Arial"/>
        </w:rPr>
      </w:pPr>
    </w:p>
    <w:p w14:paraId="5B5D2520" w14:textId="01C89F49" w:rsidR="3E850E0B" w:rsidRDefault="3E850E0B" w:rsidP="3E850E0B">
      <w:pPr>
        <w:rPr>
          <w:rFonts w:ascii="Arial" w:eastAsia="Arial" w:hAnsi="Arial" w:cs="Arial"/>
        </w:rPr>
      </w:pPr>
    </w:p>
    <w:p w14:paraId="2C04A7C6" w14:textId="6C6F6035" w:rsidR="3E850E0B" w:rsidRDefault="3E850E0B" w:rsidP="3E850E0B">
      <w:pPr>
        <w:rPr>
          <w:rFonts w:ascii="Arial" w:eastAsia="Arial" w:hAnsi="Arial" w:cs="Arial"/>
        </w:rPr>
      </w:pPr>
    </w:p>
    <w:p w14:paraId="2D7E49E1" w14:textId="149531AF" w:rsidR="3E850E0B" w:rsidRDefault="3E850E0B" w:rsidP="3E850E0B">
      <w:pPr>
        <w:rPr>
          <w:rFonts w:ascii="Arial" w:eastAsia="Arial" w:hAnsi="Arial" w:cs="Arial"/>
        </w:rPr>
      </w:pPr>
    </w:p>
    <w:p w14:paraId="2C58CE1C" w14:textId="2B407E6E" w:rsidR="3E850E0B" w:rsidRDefault="3E850E0B" w:rsidP="3E850E0B">
      <w:pPr>
        <w:rPr>
          <w:rFonts w:ascii="Arial" w:eastAsia="Arial" w:hAnsi="Arial" w:cs="Arial"/>
        </w:rPr>
      </w:pPr>
    </w:p>
    <w:p w14:paraId="5EB5CD46" w14:textId="2EC536AE" w:rsidR="3E850E0B" w:rsidRDefault="3E850E0B" w:rsidP="3E850E0B">
      <w:pPr>
        <w:rPr>
          <w:rFonts w:ascii="Arial" w:eastAsia="Arial" w:hAnsi="Arial" w:cs="Arial"/>
        </w:rPr>
      </w:pPr>
    </w:p>
    <w:p w14:paraId="13BC3B97" w14:textId="097984F4" w:rsidR="3E850E0B" w:rsidRDefault="3E850E0B" w:rsidP="3E850E0B">
      <w:pPr>
        <w:rPr>
          <w:rFonts w:ascii="Arial" w:eastAsia="Arial" w:hAnsi="Arial" w:cs="Arial"/>
        </w:rPr>
      </w:pPr>
    </w:p>
    <w:p w14:paraId="0D8862A4" w14:textId="17F8126D" w:rsidR="3E850E0B" w:rsidRDefault="3E850E0B" w:rsidP="3E850E0B">
      <w:pPr>
        <w:rPr>
          <w:rFonts w:ascii="Arial" w:eastAsia="Arial" w:hAnsi="Arial" w:cs="Arial"/>
        </w:rPr>
      </w:pPr>
    </w:p>
    <w:p w14:paraId="3EB0FA5A" w14:textId="36292413" w:rsidR="7C339498" w:rsidRDefault="7C339498" w:rsidP="67DF6AFE">
      <w:pPr>
        <w:pStyle w:val="Heading2"/>
        <w:rPr>
          <w:rFonts w:ascii="Arial Nova" w:eastAsia="Arial Nova" w:hAnsi="Arial Nova" w:cs="Arial Nova"/>
          <w:b/>
          <w:bCs/>
          <w:color w:val="auto"/>
          <w:sz w:val="28"/>
          <w:szCs w:val="28"/>
        </w:rPr>
      </w:pPr>
    </w:p>
    <w:p w14:paraId="3739875B" w14:textId="570A7935" w:rsidR="7C339498" w:rsidRDefault="7C339498" w:rsidP="67DF6AFE">
      <w:pPr>
        <w:pStyle w:val="Heading2"/>
        <w:rPr>
          <w:rFonts w:ascii="Arial Nova" w:eastAsia="Arial Nova" w:hAnsi="Arial Nova" w:cs="Arial Nova"/>
          <w:b/>
          <w:bCs/>
          <w:color w:val="auto"/>
          <w:sz w:val="28"/>
          <w:szCs w:val="28"/>
        </w:rPr>
      </w:pPr>
    </w:p>
    <w:p w14:paraId="2D39342C" w14:textId="6D490D4F" w:rsidR="7C339498" w:rsidRDefault="7C339498" w:rsidP="3E850E0B">
      <w:pPr>
        <w:pStyle w:val="Heading2"/>
        <w:rPr>
          <w:rFonts w:ascii="Arial" w:eastAsia="Arial" w:hAnsi="Arial" w:cs="Arial"/>
          <w:sz w:val="24"/>
          <w:szCs w:val="24"/>
        </w:rPr>
      </w:pPr>
      <w:r w:rsidRPr="67DF6AFE">
        <w:rPr>
          <w:rFonts w:ascii="Arial Nova" w:eastAsia="Arial Nova" w:hAnsi="Arial Nova" w:cs="Arial Nova"/>
          <w:b/>
          <w:bCs/>
          <w:color w:val="auto"/>
          <w:sz w:val="28"/>
          <w:szCs w:val="28"/>
        </w:rPr>
        <w:t xml:space="preserve">Task 1 – Concept Map  </w:t>
      </w:r>
    </w:p>
    <w:p w14:paraId="6C4B3B93" w14:textId="43BD5C93" w:rsidR="3E850E0B" w:rsidRDefault="3E850E0B" w:rsidP="3E850E0B"/>
    <w:p w14:paraId="06BAFB0A" w14:textId="5C77586F"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CREATIVITY</w:t>
      </w:r>
    </w:p>
    <w:p w14:paraId="5E66ECAA" w14:textId="7B59E09E"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r w:rsidR="6232E2B5" w:rsidRPr="3E850E0B">
        <w:rPr>
          <w:rFonts w:ascii="Arial" w:eastAsia="Arial" w:hAnsi="Arial" w:cs="Arial"/>
          <w:b/>
          <w:bCs/>
          <w:sz w:val="22"/>
          <w:szCs w:val="22"/>
        </w:rPr>
        <w:t>innovative ideas</w:t>
      </w:r>
      <w:r w:rsidRPr="3E850E0B">
        <w:rPr>
          <w:rFonts w:ascii="Arial" w:eastAsia="Arial" w:hAnsi="Arial" w:cs="Arial"/>
          <w:b/>
          <w:bCs/>
          <w:sz w:val="22"/>
          <w:szCs w:val="22"/>
        </w:rPr>
        <w:t xml:space="preserve"> and thinking)</w:t>
      </w:r>
    </w:p>
    <w:p w14:paraId="325C726A" w14:textId="7D708750"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p>
    <w:p w14:paraId="1510E03F" w14:textId="7A759D82"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 leads to</w:t>
      </w:r>
    </w:p>
    <w:p w14:paraId="340ACC81" w14:textId="34EFBE92"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p>
    <w:p w14:paraId="036D9E80" w14:textId="449872D8"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INNOVATION</w:t>
      </w:r>
    </w:p>
    <w:p w14:paraId="2EABB751" w14:textId="3BD89B9A"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(using ideas to change practice)</w:t>
      </w:r>
    </w:p>
    <w:p w14:paraId="4ECC82DC" w14:textId="3CA89957"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p>
    <w:p w14:paraId="3DCCA0E3" w14:textId="6234887C"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 improves</w:t>
      </w:r>
    </w:p>
    <w:p w14:paraId="3FF83E13" w14:textId="27B333D4"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p>
    <w:p w14:paraId="6EFBCD2D" w14:textId="14A4F4A9"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HEALTH &amp; SOCIAL CARE IMPROVEMENT</w:t>
      </w:r>
    </w:p>
    <w:p w14:paraId="6BEA2FB2" w14:textId="7115FB6A"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(Better patient care, safer services,</w:t>
      </w:r>
    </w:p>
    <w:p w14:paraId="41CA08EF" w14:textId="7D05C563"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improved staff working)</w:t>
      </w:r>
    </w:p>
    <w:p w14:paraId="27301C81" w14:textId="7B3ECC53"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p>
    <w:p w14:paraId="1BE519AE" w14:textId="76FBB1F8"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 creates</w:t>
      </w:r>
    </w:p>
    <w:p w14:paraId="01CE817A" w14:textId="46A1C9E7"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p>
    <w:p w14:paraId="60422E35" w14:textId="37134338"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VALUE CREATION</w:t>
      </w:r>
    </w:p>
    <w:p w14:paraId="3E144ABA" w14:textId="3EB1D96D"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(Better outcomes for patients,</w:t>
      </w:r>
    </w:p>
    <w:p w14:paraId="1B61C74B" w14:textId="2D753EE0"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improved quality of care,</w:t>
      </w:r>
    </w:p>
    <w:p w14:paraId="4831C826" w14:textId="2CEB108A"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effective use of resources)</w:t>
      </w:r>
    </w:p>
    <w:p w14:paraId="6D2CFBB2" w14:textId="09C6ADD5"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p>
    <w:p w14:paraId="70CF4CB4" w14:textId="14993B3C"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 encourages</w:t>
      </w:r>
    </w:p>
    <w:p w14:paraId="1222C172" w14:textId="6B9A604C"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w:t>
      </w:r>
    </w:p>
    <w:p w14:paraId="2379BBF1" w14:textId="2F7BEA76"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MORE CREATIVITY</w:t>
      </w:r>
    </w:p>
    <w:p w14:paraId="68D2A1E4" w14:textId="4B657665" w:rsidR="1BC4E46A" w:rsidRDefault="1BC4E46A" w:rsidP="3E850E0B">
      <w:pPr>
        <w:rPr>
          <w:rFonts w:ascii="Arial" w:eastAsia="Arial" w:hAnsi="Arial" w:cs="Arial"/>
          <w:b/>
          <w:bCs/>
          <w:sz w:val="22"/>
          <w:szCs w:val="22"/>
        </w:rPr>
      </w:pPr>
      <w:r w:rsidRPr="3E850E0B">
        <w:rPr>
          <w:rFonts w:ascii="Arial" w:eastAsia="Arial" w:hAnsi="Arial" w:cs="Arial"/>
          <w:b/>
          <w:bCs/>
          <w:sz w:val="22"/>
          <w:szCs w:val="22"/>
        </w:rPr>
        <w:t xml:space="preserve"> (continuous improvement cycle) </w:t>
      </w:r>
      <w:r w:rsidR="2D9B59D6" w:rsidRPr="3E850E0B">
        <w:rPr>
          <w:rFonts w:ascii="Arial" w:eastAsia="Arial" w:hAnsi="Arial" w:cs="Arial"/>
          <w:b/>
          <w:bCs/>
          <w:sz w:val="22"/>
          <w:szCs w:val="22"/>
        </w:rPr>
        <w:t xml:space="preserve">   </w:t>
      </w:r>
    </w:p>
    <w:p w14:paraId="56256447" w14:textId="57C33000" w:rsidR="3E850E0B" w:rsidRDefault="3E850E0B" w:rsidP="3E850E0B">
      <w:pPr>
        <w:rPr>
          <w:rFonts w:ascii="Arial" w:eastAsia="Arial" w:hAnsi="Arial" w:cs="Arial"/>
          <w:b/>
          <w:bCs/>
          <w:sz w:val="22"/>
          <w:szCs w:val="22"/>
        </w:rPr>
      </w:pPr>
    </w:p>
    <w:p w14:paraId="512C07CC" w14:textId="5F8AD600" w:rsidR="2D9B59D6" w:rsidRDefault="2D9B59D6"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Creativity is </w:t>
      </w:r>
      <w:r w:rsidR="66A09FBD" w:rsidRPr="3E850E0B">
        <w:rPr>
          <w:rFonts w:ascii="Arial" w:eastAsia="Arial" w:hAnsi="Arial" w:cs="Arial"/>
          <w:sz w:val="22"/>
          <w:szCs w:val="22"/>
        </w:rPr>
        <w:t>an essential element</w:t>
      </w:r>
      <w:r w:rsidRPr="3E850E0B">
        <w:rPr>
          <w:rFonts w:ascii="Arial" w:eastAsia="Arial" w:hAnsi="Arial" w:cs="Arial"/>
          <w:sz w:val="22"/>
          <w:szCs w:val="22"/>
        </w:rPr>
        <w:t xml:space="preserve"> in the development and improvement of health and social care services. Within healthcare organisations, creativity involves the ability of professionals to think in new ways, question existing practices and generate alternative solutions to problems that affect patient care. Health and social care environments are often complex and constantly changing, meaning that creative thinking can help professionals respond to challenges such as increasing demand, limited resources and changing patient needs. Amabile (1996) explains that creativity involves producing ideas that are both original and useful, which makes it particularly valuable in professional settings such as healthcare.</w:t>
      </w:r>
    </w:p>
    <w:p w14:paraId="235DD8D5" w14:textId="4BC1D8ED" w:rsidR="2D9B59D6" w:rsidRDefault="2D9B59D6"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Creative ideas can lead to innovation when those ideas are implemented in practice. Innovation may involve new models of care delivery, improved communication systems, or the introduction of technologies that support more efficient services. According to West and Farr (1990), innovation in organisations occurs when </w:t>
      </w:r>
      <w:r w:rsidR="60CD20C9" w:rsidRPr="3E850E0B">
        <w:rPr>
          <w:rFonts w:ascii="Arial" w:eastAsia="Arial" w:hAnsi="Arial" w:cs="Arial"/>
          <w:sz w:val="22"/>
          <w:szCs w:val="22"/>
        </w:rPr>
        <w:t>innovative ideas</w:t>
      </w:r>
      <w:r w:rsidRPr="3E850E0B">
        <w:rPr>
          <w:rFonts w:ascii="Arial" w:eastAsia="Arial" w:hAnsi="Arial" w:cs="Arial"/>
          <w:sz w:val="22"/>
          <w:szCs w:val="22"/>
        </w:rPr>
        <w:t xml:space="preserve"> are successfully introduced and applied to improve performance. In health and social care, this can contribute directly to service improvement and better experiences for patients and service users.</w:t>
      </w:r>
    </w:p>
    <w:p w14:paraId="62E706AD" w14:textId="14EBACBC" w:rsidR="2D9B59D6" w:rsidRDefault="2D9B59D6"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These improvements are </w:t>
      </w:r>
      <w:r w:rsidR="36484851" w:rsidRPr="3E850E0B">
        <w:rPr>
          <w:rFonts w:ascii="Arial" w:eastAsia="Arial" w:hAnsi="Arial" w:cs="Arial"/>
          <w:sz w:val="22"/>
          <w:szCs w:val="22"/>
        </w:rPr>
        <w:t>intricately connected</w:t>
      </w:r>
      <w:r w:rsidRPr="3E850E0B">
        <w:rPr>
          <w:rFonts w:ascii="Arial" w:eastAsia="Arial" w:hAnsi="Arial" w:cs="Arial"/>
          <w:sz w:val="22"/>
          <w:szCs w:val="22"/>
        </w:rPr>
        <w:t xml:space="preserve"> to value creation. In healthcare, value is often understood as achieving better health outcomes while using resources responsibly. Porter (2010) highlights that healthcare systems should focus on improving outcomes for patients rather than simply increasing the number of services provided. Creative and innovative approaches can therefore create value by improving quality of care, increasing </w:t>
      </w:r>
      <w:r w:rsidR="1E71FBA4" w:rsidRPr="3E850E0B">
        <w:rPr>
          <w:rFonts w:ascii="Arial" w:eastAsia="Arial" w:hAnsi="Arial" w:cs="Arial"/>
          <w:sz w:val="22"/>
          <w:szCs w:val="22"/>
        </w:rPr>
        <w:t>efficiency,</w:t>
      </w:r>
      <w:r w:rsidRPr="3E850E0B">
        <w:rPr>
          <w:rFonts w:ascii="Arial" w:eastAsia="Arial" w:hAnsi="Arial" w:cs="Arial"/>
          <w:sz w:val="22"/>
          <w:szCs w:val="22"/>
        </w:rPr>
        <w:t xml:space="preserve"> and ensuring services are more responsive to patient needs.</w:t>
      </w:r>
    </w:p>
    <w:p w14:paraId="55331379" w14:textId="579B495E" w:rsidR="2D9B59D6" w:rsidRDefault="2D9B59D6"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Creativity acts as a foundation for innovation and service development. When organisations support creative thinking among professionals, it can lead to improvements that </w:t>
      </w:r>
      <w:r w:rsidR="5998E86B" w:rsidRPr="3E850E0B">
        <w:rPr>
          <w:rFonts w:ascii="Arial" w:eastAsia="Arial" w:hAnsi="Arial" w:cs="Arial"/>
          <w:sz w:val="22"/>
          <w:szCs w:val="22"/>
        </w:rPr>
        <w:t>create</w:t>
      </w:r>
      <w:r w:rsidRPr="3E850E0B">
        <w:rPr>
          <w:rFonts w:ascii="Arial" w:eastAsia="Arial" w:hAnsi="Arial" w:cs="Arial"/>
          <w:sz w:val="22"/>
          <w:szCs w:val="22"/>
        </w:rPr>
        <w:t xml:space="preserve"> greater value for patients, service users and the wider health and social care system.</w:t>
      </w:r>
    </w:p>
    <w:p w14:paraId="7A92889B" w14:textId="11F649C0" w:rsidR="3D8D272A" w:rsidRDefault="3D8D272A" w:rsidP="3E850E0B">
      <w:pPr>
        <w:spacing w:before="240" w:after="240" w:line="360" w:lineRule="auto"/>
        <w:rPr>
          <w:rFonts w:ascii="Arial" w:eastAsia="Arial" w:hAnsi="Arial" w:cs="Arial"/>
          <w:b/>
          <w:bCs/>
          <w:sz w:val="28"/>
          <w:szCs w:val="28"/>
        </w:rPr>
      </w:pPr>
      <w:r w:rsidRPr="3E850E0B">
        <w:rPr>
          <w:rFonts w:ascii="Arial" w:eastAsia="Arial" w:hAnsi="Arial" w:cs="Arial"/>
          <w:b/>
          <w:bCs/>
          <w:sz w:val="28"/>
          <w:szCs w:val="28"/>
        </w:rPr>
        <w:t xml:space="preserve">Task 2 – Self-Reflection of Group Activity </w:t>
      </w:r>
    </w:p>
    <w:p w14:paraId="423C9B3E" w14:textId="3981D810" w:rsidR="14082A20" w:rsidRDefault="14082A20"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Reflection is an important part of learning because it allows individuals to analyse experiences and identify what they have gained from them. Gibbs’ Reflective Cycle (1988) provides a structured framework that helps individuals examine an experience, evaluate </w:t>
      </w:r>
      <w:r w:rsidR="1604D3D9" w:rsidRPr="3E850E0B">
        <w:rPr>
          <w:rFonts w:ascii="Arial" w:eastAsia="Arial" w:hAnsi="Arial" w:cs="Arial"/>
          <w:sz w:val="22"/>
          <w:szCs w:val="22"/>
        </w:rPr>
        <w:t>it,</w:t>
      </w:r>
      <w:r w:rsidRPr="3E850E0B">
        <w:rPr>
          <w:rFonts w:ascii="Arial" w:eastAsia="Arial" w:hAnsi="Arial" w:cs="Arial"/>
          <w:sz w:val="22"/>
          <w:szCs w:val="22"/>
        </w:rPr>
        <w:t xml:space="preserve"> and consider how it can influence future practice. During the classroom activity involving convergent and divergent thinking, our group was asked to think of as many </w:t>
      </w:r>
      <w:r w:rsidR="7E72DF6F" w:rsidRPr="3E850E0B">
        <w:rPr>
          <w:rFonts w:ascii="Arial" w:eastAsia="Arial" w:hAnsi="Arial" w:cs="Arial"/>
          <w:sz w:val="22"/>
          <w:szCs w:val="22"/>
        </w:rPr>
        <w:t>uses</w:t>
      </w:r>
      <w:r w:rsidRPr="3E850E0B">
        <w:rPr>
          <w:rFonts w:ascii="Arial" w:eastAsia="Arial" w:hAnsi="Arial" w:cs="Arial"/>
          <w:sz w:val="22"/>
          <w:szCs w:val="22"/>
        </w:rPr>
        <w:t xml:space="preserve"> for a paperclip and then narrow the ideas down to the most practical ones.</w:t>
      </w:r>
    </w:p>
    <w:p w14:paraId="6C322245" w14:textId="2B5600A1" w:rsidR="14082A20" w:rsidRDefault="14082A20"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At the beginning of the task, the focus was on divergent thinking, where the aim was to generate a wide range of ideas without judging them immediately. Members of the group suggested different possibilities, such as using the paperclip to press reset buttons on electronic devices, hold together loose </w:t>
      </w:r>
      <w:r w:rsidR="6F421E03" w:rsidRPr="3E850E0B">
        <w:rPr>
          <w:rFonts w:ascii="Arial" w:eastAsia="Arial" w:hAnsi="Arial" w:cs="Arial"/>
          <w:sz w:val="22"/>
          <w:szCs w:val="22"/>
        </w:rPr>
        <w:t>cables,</w:t>
      </w:r>
      <w:r w:rsidRPr="3E850E0B">
        <w:rPr>
          <w:rFonts w:ascii="Arial" w:eastAsia="Arial" w:hAnsi="Arial" w:cs="Arial"/>
          <w:sz w:val="22"/>
          <w:szCs w:val="22"/>
        </w:rPr>
        <w:t xml:space="preserve"> or attach items temporarily. This stage encouraged open discussion and allowed everyone to contribute ideas freely. I noticed that when the group avoided criticising ideas too quickly, people felt more confident sharing their suggestions.</w:t>
      </w:r>
    </w:p>
    <w:p w14:paraId="50A8CFF6" w14:textId="034BD7F1" w:rsidR="14082A20" w:rsidRDefault="14082A20"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The next stage involved convergent thinking, where we evaluated the ideas and selected the most realistic and useful options. This required discussion and cooperation within the group as we considered which ideas were practical and effective. Through this process I realised that creativity involves both imagination and critical thinking.</w:t>
      </w:r>
    </w:p>
    <w:p w14:paraId="3C0641B4" w14:textId="6FC83CD1" w:rsidR="14082A20" w:rsidRDefault="14082A20"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This activity helped me understand how creative thinking processes can support problem-solving in health and social care. Healthcare professionals often need to generate </w:t>
      </w:r>
      <w:r w:rsidR="5FAE4552" w:rsidRPr="3E850E0B">
        <w:rPr>
          <w:rFonts w:ascii="Arial" w:eastAsia="Arial" w:hAnsi="Arial" w:cs="Arial"/>
          <w:sz w:val="22"/>
          <w:szCs w:val="22"/>
        </w:rPr>
        <w:t>current ideas</w:t>
      </w:r>
      <w:r w:rsidRPr="3E850E0B">
        <w:rPr>
          <w:rFonts w:ascii="Arial" w:eastAsia="Arial" w:hAnsi="Arial" w:cs="Arial"/>
          <w:sz w:val="22"/>
          <w:szCs w:val="22"/>
        </w:rPr>
        <w:t xml:space="preserve"> to improve services, but they must also evaluate whether these ideas are feasible within organisational and resource limitations (West and Farr, 1990)</w:t>
      </w:r>
      <w:bookmarkStart w:id="0" w:name="_Int_sgiLj2gF"/>
      <w:r w:rsidRPr="3E850E0B">
        <w:rPr>
          <w:rFonts w:ascii="Arial" w:eastAsia="Arial" w:hAnsi="Arial" w:cs="Arial"/>
          <w:sz w:val="22"/>
          <w:szCs w:val="22"/>
        </w:rPr>
        <w:t>.</w:t>
      </w:r>
      <w:r w:rsidR="0009648E" w:rsidRPr="3E850E0B">
        <w:rPr>
          <w:rFonts w:ascii="Arial" w:eastAsia="Arial" w:hAnsi="Arial" w:cs="Arial"/>
          <w:sz w:val="22"/>
          <w:szCs w:val="22"/>
        </w:rPr>
        <w:t xml:space="preserve">  </w:t>
      </w:r>
      <w:bookmarkEnd w:id="0"/>
    </w:p>
    <w:p w14:paraId="23EFBB1A" w14:textId="18A7142F" w:rsidR="0009648E" w:rsidRDefault="0009648E" w:rsidP="3E850E0B">
      <w:pPr>
        <w:spacing w:before="240" w:after="240" w:line="360" w:lineRule="auto"/>
        <w:rPr>
          <w:rFonts w:ascii="Arial" w:eastAsia="Arial" w:hAnsi="Arial" w:cs="Arial"/>
          <w:b/>
          <w:bCs/>
          <w:sz w:val="28"/>
          <w:szCs w:val="28"/>
        </w:rPr>
      </w:pPr>
      <w:r w:rsidRPr="3E850E0B">
        <w:rPr>
          <w:rFonts w:ascii="Arial" w:eastAsia="Arial" w:hAnsi="Arial" w:cs="Arial"/>
          <w:b/>
          <w:bCs/>
          <w:sz w:val="28"/>
          <w:szCs w:val="28"/>
        </w:rPr>
        <w:t xml:space="preserve">Task 3 – Case Study of a UK Innovation </w:t>
      </w:r>
    </w:p>
    <w:p w14:paraId="67861E5B" w14:textId="695F49C9" w:rsidR="0009648E" w:rsidRDefault="0009648E"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Digital technology has become an important part of modern healthcare delivery in the United Kingdom. One example of innovation within the National Health Service (NHS) is the development of the NHS App, a digital platform designed to give patients easier access to healthcare services and information. The application allows individuals to book and manage appointments, order repeat prescriptions, access their medical records and receive health advice directly from their smartphones. This initiative was introduced as part of the NHS Long Term Plan to improve accessibility and efficiency within healthcare services (NHS England, 2019).</w:t>
      </w:r>
    </w:p>
    <w:p w14:paraId="457DE714" w14:textId="3686102B" w:rsidR="0009648E" w:rsidRDefault="0009648E"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The creation of the NHS App demonstrates how creativity can be used to rethink traditional healthcare systems. Historically, many NHS services relied heavily on telephone calls, paper systems and in-person visits. The introduction of a digital platform required healthcare leaders and developers to design a system that could safely manage patient data while remaining simple and accessible for the public. By using creative problem-solving and digital innovation, the NHS was able to develop a tool that supports both patients and healthcare professionals in managing care more effectively.</w:t>
      </w:r>
    </w:p>
    <w:p w14:paraId="226BAAAF" w14:textId="748C3A70" w:rsidR="0009648E" w:rsidRDefault="0009648E"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The value created by the NHS App can be seen in several ways. For patients, the application provides greater control over their healthcare by enabling them to access services quickly and conveniently. Being able to order prescriptions or check medical information online reduces the need for unnecessary visits to GP surgeries and helps individuals manage their health more independently. Research suggests that digital health tools can improve patient engagement and support better health outcomes by increasing access to information and services (Greenhalgh et al., 2017).</w:t>
      </w:r>
    </w:p>
    <w:p w14:paraId="652EB045" w14:textId="5CCB5523" w:rsidR="0009648E" w:rsidRDefault="0009648E"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The NHS App also benefits healthcare providers. Digital systems can reduce administrative workload for staff, allowing more time to focus on patient care. By providing alternative ways for patients to access services, the app may also help reduce pressure on GP reception services and telephone systems. Furthermore, digital innovation supports the long-term sustainability of healthcare services by improving efficiency and communication across the health system.</w:t>
      </w:r>
    </w:p>
    <w:p w14:paraId="46E411F5" w14:textId="7FDEB0F2" w:rsidR="0009648E" w:rsidRDefault="0009648E"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The development of the NHS App demonstrates how creative thinking and digital innovation can improve healthcare delivery. By modernising access to services and empowering patients to manage aspects of their care online, the initiative contributes to a more accessible, </w:t>
      </w:r>
      <w:r w:rsidR="663D875F" w:rsidRPr="3E850E0B">
        <w:rPr>
          <w:rFonts w:ascii="Arial" w:eastAsia="Arial" w:hAnsi="Arial" w:cs="Arial"/>
          <w:sz w:val="22"/>
          <w:szCs w:val="22"/>
        </w:rPr>
        <w:t>efficient,</w:t>
      </w:r>
      <w:r w:rsidRPr="3E850E0B">
        <w:rPr>
          <w:rFonts w:ascii="Arial" w:eastAsia="Arial" w:hAnsi="Arial" w:cs="Arial"/>
          <w:sz w:val="22"/>
          <w:szCs w:val="22"/>
        </w:rPr>
        <w:t xml:space="preserve"> and patient-centred healthcare system</w:t>
      </w:r>
      <w:r w:rsidR="4FF7892F" w:rsidRPr="3E850E0B">
        <w:rPr>
          <w:rFonts w:ascii="Arial" w:eastAsia="Arial" w:hAnsi="Arial" w:cs="Arial"/>
          <w:sz w:val="22"/>
          <w:szCs w:val="22"/>
        </w:rPr>
        <w:t xml:space="preserve">. </w:t>
      </w:r>
    </w:p>
    <w:p w14:paraId="4EEEB6CC" w14:textId="5B4DB55B" w:rsidR="0F0CC40B" w:rsidRDefault="0F0CC40B" w:rsidP="3E850E0B">
      <w:pPr>
        <w:spacing w:before="240" w:after="240" w:line="360" w:lineRule="auto"/>
        <w:rPr>
          <w:rFonts w:ascii="Arial" w:eastAsia="Arial" w:hAnsi="Arial" w:cs="Arial"/>
          <w:sz w:val="22"/>
          <w:szCs w:val="22"/>
        </w:rPr>
      </w:pPr>
      <w:r w:rsidRPr="3E850E0B">
        <w:rPr>
          <w:rFonts w:ascii="Arial" w:eastAsia="Arial" w:hAnsi="Arial" w:cs="Arial"/>
          <w:b/>
          <w:bCs/>
          <w:sz w:val="28"/>
          <w:szCs w:val="28"/>
        </w:rPr>
        <w:t>Task 4 – Research Task: Teenage Vaping as a Health and Social Care Issue</w:t>
      </w:r>
      <w:r w:rsidRPr="3E850E0B">
        <w:rPr>
          <w:rFonts w:ascii="Arial" w:eastAsia="Arial" w:hAnsi="Arial" w:cs="Arial"/>
          <w:sz w:val="22"/>
          <w:szCs w:val="22"/>
        </w:rPr>
        <w:t xml:space="preserve"> </w:t>
      </w:r>
    </w:p>
    <w:p w14:paraId="3452FE19" w14:textId="04B23EE2" w:rsidR="414D2CCC" w:rsidRDefault="414D2CCC" w:rsidP="3E850E0B">
      <w:pPr>
        <w:spacing w:before="240" w:after="240" w:line="360" w:lineRule="auto"/>
      </w:pPr>
      <w:r w:rsidRPr="3E850E0B">
        <w:rPr>
          <w:rFonts w:ascii="Arial" w:eastAsia="Arial" w:hAnsi="Arial" w:cs="Arial"/>
          <w:sz w:val="22"/>
          <w:szCs w:val="22"/>
        </w:rPr>
        <w:t>The increasing use of e-cigarettes among teenagers has become a significant concern within health and social care. In recent years, vaping has grown rapidly in popularity among adolescents, raising questions about the long-term health effects and the factors that influence young people to start using these products. Although e-cigarettes were initially introduced as a tool to help adult smokers quit traditional cigarettes, their widespread use among young people has created new public health challenges.</w:t>
      </w:r>
    </w:p>
    <w:p w14:paraId="0B952F7C" w14:textId="1846C3C6" w:rsidR="414D2CCC" w:rsidRDefault="414D2CCC" w:rsidP="3E850E0B">
      <w:pPr>
        <w:spacing w:before="240" w:after="240" w:line="360" w:lineRule="auto"/>
      </w:pPr>
      <w:r w:rsidRPr="3E850E0B">
        <w:rPr>
          <w:rFonts w:ascii="Arial" w:eastAsia="Arial" w:hAnsi="Arial" w:cs="Arial"/>
          <w:sz w:val="22"/>
          <w:szCs w:val="22"/>
        </w:rPr>
        <w:t>Research suggests that one of the main reasons for the rise in teenage vaping is the perception that e-cigarettes are less harmful than traditional tobacco products. McNeill et al. (2018) explain that many young people believe vaping carries minimal health risks compared with smoking, which can make them more willing to experiment with these products. The study also highlights that the wide range of flavours and the modern design of vaping devices can make them particularly appealing to younger users. This perception of reduced harm may lead adolescents to underestimate the risks associated with nicotine exposure, including addiction and potential effects on brain development.</w:t>
      </w:r>
    </w:p>
    <w:p w14:paraId="044969FB" w14:textId="5404E074" w:rsidR="414D2CCC" w:rsidRDefault="414D2CCC" w:rsidP="3E850E0B">
      <w:pPr>
        <w:spacing w:before="240" w:after="240" w:line="360" w:lineRule="auto"/>
      </w:pPr>
      <w:r w:rsidRPr="3E850E0B">
        <w:rPr>
          <w:rFonts w:ascii="Arial" w:eastAsia="Arial" w:hAnsi="Arial" w:cs="Arial"/>
          <w:sz w:val="22"/>
          <w:szCs w:val="22"/>
        </w:rPr>
        <w:t xml:space="preserve">Another </w:t>
      </w:r>
      <w:r w:rsidR="1E2E0E39" w:rsidRPr="3E850E0B">
        <w:rPr>
          <w:rFonts w:ascii="Arial" w:eastAsia="Arial" w:hAnsi="Arial" w:cs="Arial"/>
          <w:sz w:val="22"/>
          <w:szCs w:val="22"/>
        </w:rPr>
        <w:t>key factor</w:t>
      </w:r>
      <w:r w:rsidRPr="3E850E0B">
        <w:rPr>
          <w:rFonts w:ascii="Arial" w:eastAsia="Arial" w:hAnsi="Arial" w:cs="Arial"/>
          <w:sz w:val="22"/>
          <w:szCs w:val="22"/>
        </w:rPr>
        <w:t xml:space="preserve"> influencing teenage vaping is social and environmental influence. Bold et al. (2017) found that exposure to vaping through friends, family members or social media can increase the likelihood of adolescents trying e-cigarettes. Young people may view vaping as a socially acceptable behaviour, especially when it is promoted through online platforms and popular culture. Peer influence during adolescence is known to play a strong role in shaping health behaviours, which may explain why vaping has become more common among this age group.</w:t>
      </w:r>
    </w:p>
    <w:p w14:paraId="7382D9FC" w14:textId="32A138A3" w:rsidR="414D2CCC" w:rsidRDefault="414D2CCC" w:rsidP="3E850E0B">
      <w:pPr>
        <w:spacing w:before="240" w:after="240" w:line="360" w:lineRule="auto"/>
      </w:pPr>
      <w:r w:rsidRPr="3E850E0B">
        <w:rPr>
          <w:rFonts w:ascii="Arial" w:eastAsia="Arial" w:hAnsi="Arial" w:cs="Arial"/>
          <w:sz w:val="22"/>
          <w:szCs w:val="22"/>
        </w:rPr>
        <w:t xml:space="preserve">These studies suggest that teenage vaping is influenced by a combination of perceptions about safety, marketing </w:t>
      </w:r>
      <w:r w:rsidR="1C77CC15" w:rsidRPr="3E850E0B">
        <w:rPr>
          <w:rFonts w:ascii="Arial" w:eastAsia="Arial" w:hAnsi="Arial" w:cs="Arial"/>
          <w:sz w:val="22"/>
          <w:szCs w:val="22"/>
        </w:rPr>
        <w:t>strategies,</w:t>
      </w:r>
      <w:r w:rsidRPr="3E850E0B">
        <w:rPr>
          <w:rFonts w:ascii="Arial" w:eastAsia="Arial" w:hAnsi="Arial" w:cs="Arial"/>
          <w:sz w:val="22"/>
          <w:szCs w:val="22"/>
        </w:rPr>
        <w:t xml:space="preserve"> and social influences. Understanding these factors is important for health and social care professionals when developing prevention strategies. Education programmes, public health </w:t>
      </w:r>
      <w:r w:rsidR="18534F38" w:rsidRPr="3E850E0B">
        <w:rPr>
          <w:rFonts w:ascii="Arial" w:eastAsia="Arial" w:hAnsi="Arial" w:cs="Arial"/>
          <w:sz w:val="22"/>
          <w:szCs w:val="22"/>
        </w:rPr>
        <w:t>campaigns,</w:t>
      </w:r>
      <w:r w:rsidRPr="3E850E0B">
        <w:rPr>
          <w:rFonts w:ascii="Arial" w:eastAsia="Arial" w:hAnsi="Arial" w:cs="Arial"/>
          <w:sz w:val="22"/>
          <w:szCs w:val="22"/>
        </w:rPr>
        <w:t xml:space="preserve"> and stricter regulation of advertising may help raise awareness of the potential risks associated with vaping and reduce its use among young people.</w:t>
      </w:r>
    </w:p>
    <w:p w14:paraId="1559517C" w14:textId="773A8EE4" w:rsidR="0F0CC40B" w:rsidRDefault="0F0CC40B" w:rsidP="3E850E0B">
      <w:pPr>
        <w:spacing w:before="240" w:after="240" w:line="360" w:lineRule="auto"/>
        <w:rPr>
          <w:rFonts w:ascii="Arial" w:eastAsia="Arial" w:hAnsi="Arial" w:cs="Arial"/>
          <w:sz w:val="22"/>
          <w:szCs w:val="22"/>
        </w:rPr>
      </w:pPr>
      <w:r w:rsidRPr="0F21599E">
        <w:rPr>
          <w:rFonts w:ascii="Arial" w:eastAsia="Arial" w:hAnsi="Arial" w:cs="Arial"/>
          <w:b/>
          <w:bCs/>
          <w:sz w:val="28"/>
          <w:szCs w:val="28"/>
        </w:rPr>
        <w:t>Task 5 – Podcast</w:t>
      </w:r>
      <w:r w:rsidRPr="0F21599E">
        <w:rPr>
          <w:rFonts w:ascii="Arial" w:eastAsia="Arial" w:hAnsi="Arial" w:cs="Arial"/>
          <w:sz w:val="22"/>
          <w:szCs w:val="22"/>
        </w:rPr>
        <w:t xml:space="preserve">  </w:t>
      </w:r>
    </w:p>
    <w:p w14:paraId="78673603" w14:textId="676EC560" w:rsidR="0F21599E" w:rsidRDefault="00B661DC" w:rsidP="0F21599E">
      <w:pPr>
        <w:spacing w:before="240" w:after="240" w:line="360" w:lineRule="auto"/>
        <w:rPr>
          <w:rFonts w:ascii="Arial" w:eastAsia="Arial" w:hAnsi="Arial" w:cs="Arial"/>
          <w:sz w:val="22"/>
          <w:szCs w:val="22"/>
        </w:rPr>
      </w:pPr>
      <w:r>
        <w:rPr>
          <w:rFonts w:ascii="Arial" w:eastAsia="Arial" w:hAnsi="Arial" w:cs="Arial"/>
          <w:sz w:val="22"/>
          <w:szCs w:val="22"/>
        </w:rPr>
        <w:object w:dxaOrig="1890" w:dyaOrig="810" w14:anchorId="1F96D0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4.5pt;height:40.5pt" o:ole="">
            <v:imagedata r:id="rId7" o:title=""/>
          </v:shape>
          <o:OLEObject Type="Embed" ProgID="Package" ShapeID="_x0000_i1025" DrawAspect="Content" ObjectID="_1835754130" r:id="rId8"/>
        </w:object>
      </w:r>
    </w:p>
    <w:p w14:paraId="20CAF58B" w14:textId="5A4DA19E" w:rsidR="3E850E0B" w:rsidRDefault="3E850E0B" w:rsidP="3E850E0B">
      <w:pPr>
        <w:spacing w:before="240" w:after="240" w:line="360" w:lineRule="auto"/>
        <w:rPr>
          <w:rFonts w:ascii="Arial" w:eastAsia="Arial" w:hAnsi="Arial" w:cs="Arial"/>
          <w:sz w:val="22"/>
          <w:szCs w:val="22"/>
        </w:rPr>
      </w:pPr>
    </w:p>
    <w:p w14:paraId="1AA357F8" w14:textId="3B2BAAAD" w:rsidR="3E850E0B" w:rsidRDefault="3E850E0B" w:rsidP="3E850E0B">
      <w:pPr>
        <w:spacing w:before="240" w:after="240" w:line="360" w:lineRule="auto"/>
        <w:rPr>
          <w:rFonts w:ascii="Arial" w:eastAsia="Arial" w:hAnsi="Arial" w:cs="Arial"/>
          <w:sz w:val="22"/>
          <w:szCs w:val="22"/>
        </w:rPr>
      </w:pPr>
    </w:p>
    <w:p w14:paraId="7B623AED" w14:textId="1F1FABAE" w:rsidR="3E850E0B" w:rsidRDefault="3E850E0B" w:rsidP="3E850E0B">
      <w:pPr>
        <w:spacing w:before="240" w:after="240" w:line="360" w:lineRule="auto"/>
        <w:rPr>
          <w:rFonts w:ascii="Arial" w:eastAsia="Arial" w:hAnsi="Arial" w:cs="Arial"/>
          <w:sz w:val="22"/>
          <w:szCs w:val="22"/>
        </w:rPr>
      </w:pPr>
    </w:p>
    <w:p w14:paraId="2936350C" w14:textId="5F70E329" w:rsidR="6C05EFDF" w:rsidRDefault="6C05EFDF" w:rsidP="3E850E0B">
      <w:pPr>
        <w:spacing w:before="240" w:after="240" w:line="360" w:lineRule="auto"/>
        <w:rPr>
          <w:rFonts w:ascii="Arial" w:eastAsia="Arial" w:hAnsi="Arial" w:cs="Arial"/>
          <w:b/>
          <w:bCs/>
          <w:sz w:val="28"/>
          <w:szCs w:val="28"/>
        </w:rPr>
      </w:pPr>
      <w:r w:rsidRPr="67DF6AFE">
        <w:rPr>
          <w:rFonts w:ascii="Arial" w:eastAsia="Arial" w:hAnsi="Arial" w:cs="Arial"/>
          <w:b/>
          <w:bCs/>
          <w:sz w:val="28"/>
          <w:szCs w:val="28"/>
        </w:rPr>
        <w:t xml:space="preserve">Task 6 - </w:t>
      </w:r>
      <w:r w:rsidR="281E6A6E" w:rsidRPr="67DF6AFE">
        <w:rPr>
          <w:rFonts w:ascii="Arial" w:eastAsia="Arial" w:hAnsi="Arial" w:cs="Arial"/>
          <w:b/>
          <w:bCs/>
          <w:sz w:val="28"/>
          <w:szCs w:val="28"/>
        </w:rPr>
        <w:t xml:space="preserve">Summary of the NHS Leadership Framework </w:t>
      </w:r>
    </w:p>
    <w:p w14:paraId="27F72A4F" w14:textId="6A0A6756" w:rsidR="1BC4CADF" w:rsidRDefault="1BC4CADF" w:rsidP="67DF6AFE">
      <w:pPr>
        <w:spacing w:before="240" w:after="240" w:line="360" w:lineRule="auto"/>
      </w:pPr>
      <w:r w:rsidRPr="67DF6AFE">
        <w:rPr>
          <w:rFonts w:ascii="Arial" w:eastAsia="Arial" w:hAnsi="Arial" w:cs="Arial"/>
          <w:sz w:val="22"/>
          <w:szCs w:val="22"/>
        </w:rPr>
        <w:t>Leadership plays a significant role in the effective functioning of healthcare organisations. The National Health Service Healthcare Leadership Model was developed to guide the behaviours and qualities required for leadership within the NHS. The framework emphasises that leadership should be demonstrated by a wide range of healthcare professionals rather than only those in senior management roles. This approach encourages staff across different positions to contribute to service improvement and support the delivery of high-quality patient care (Storey and Holti, 2013).</w:t>
      </w:r>
    </w:p>
    <w:p w14:paraId="51BDD381" w14:textId="46ED8DDA" w:rsidR="1BC4CADF" w:rsidRDefault="1BC4CADF" w:rsidP="67DF6AFE">
      <w:pPr>
        <w:spacing w:before="240" w:after="240" w:line="360" w:lineRule="auto"/>
      </w:pPr>
      <w:r w:rsidRPr="67DF6AFE">
        <w:rPr>
          <w:rFonts w:ascii="Arial" w:eastAsia="Arial" w:hAnsi="Arial" w:cs="Arial"/>
          <w:sz w:val="22"/>
          <w:szCs w:val="22"/>
        </w:rPr>
        <w:t>The leadership framework outlines several behaviours that support effective teamwork and organisational performance. These behaviours include building positive relationships with colleagues, promoting clear communication, analysing information to support decision-making, and encouraging cooperation between different healthcare services. Leaders are also expected to guide teams towards shared goals while ensuring that patients remain at the centre of care delivery. Developing these leadership behaviours can strengthen collaboration between professionals and improve the overall quality of healthcare services.</w:t>
      </w:r>
    </w:p>
    <w:p w14:paraId="4C858BFC" w14:textId="41DEE9A0" w:rsidR="1BC4CADF" w:rsidRDefault="1BC4CADF" w:rsidP="67DF6AFE">
      <w:pPr>
        <w:spacing w:before="240" w:after="240" w:line="360" w:lineRule="auto"/>
        <w:rPr>
          <w:rFonts w:ascii="Arial" w:eastAsia="Arial" w:hAnsi="Arial" w:cs="Arial"/>
          <w:sz w:val="22"/>
          <w:szCs w:val="22"/>
        </w:rPr>
      </w:pPr>
      <w:r w:rsidRPr="67DF6AFE">
        <w:rPr>
          <w:rFonts w:ascii="Arial" w:eastAsia="Arial" w:hAnsi="Arial" w:cs="Arial"/>
          <w:sz w:val="22"/>
          <w:szCs w:val="22"/>
        </w:rPr>
        <w:t>Another important aspect of the framework is the focus on supportive leadership and staff engagement. Leaders who encourage participation and open discussion can help staff feel valued and confident in sharing ideas for improving services. Studies show that positive leadership approaches can enhance staff motivation and contribute to better organisational performance in healthcare settings (Alimo-Metcalfe and Bradley, 2009). The leadership model therefore promotes behaviours that support teamwork, learning and continuous improvement within NHS organisations.</w:t>
      </w:r>
      <w:r w:rsidR="427DD261" w:rsidRPr="67DF6AFE">
        <w:rPr>
          <w:rFonts w:ascii="Arial" w:eastAsia="Arial" w:hAnsi="Arial" w:cs="Arial"/>
          <w:sz w:val="22"/>
          <w:szCs w:val="22"/>
        </w:rPr>
        <w:t xml:space="preserve">  </w:t>
      </w:r>
    </w:p>
    <w:p w14:paraId="1237C6BB" w14:textId="48EEBFC2" w:rsidR="427DD261" w:rsidRDefault="427DD261" w:rsidP="67DF6AFE">
      <w:pPr>
        <w:spacing w:before="240" w:after="240" w:line="360" w:lineRule="auto"/>
        <w:rPr>
          <w:rFonts w:ascii="Arial" w:eastAsia="Arial" w:hAnsi="Arial" w:cs="Arial"/>
        </w:rPr>
      </w:pPr>
      <w:r w:rsidRPr="67DF6AFE">
        <w:rPr>
          <w:rFonts w:ascii="Arial" w:eastAsia="Arial" w:hAnsi="Arial" w:cs="Arial"/>
        </w:rPr>
        <w:t xml:space="preserve">Applying One Component to Encourage Creativity and Improve Care </w:t>
      </w:r>
    </w:p>
    <w:p w14:paraId="17FD8FA0" w14:textId="37CF2A6E" w:rsidR="427DD261" w:rsidRDefault="427DD261" w:rsidP="67DF6AFE">
      <w:pPr>
        <w:spacing w:before="240" w:after="240" w:line="360" w:lineRule="auto"/>
        <w:rPr>
          <w:rFonts w:ascii="Arial" w:eastAsia="Arial" w:hAnsi="Arial" w:cs="Arial"/>
          <w:sz w:val="22"/>
          <w:szCs w:val="22"/>
        </w:rPr>
      </w:pPr>
      <w:r w:rsidRPr="67DF6AFE">
        <w:rPr>
          <w:rFonts w:ascii="Arial" w:eastAsia="Arial" w:hAnsi="Arial" w:cs="Arial"/>
          <w:sz w:val="22"/>
          <w:szCs w:val="22"/>
        </w:rPr>
        <w:t xml:space="preserve">One important component of the NHS Healthcare Leadership Model is “Encouraging Improvement and Innovation.” This element focuses on supporting staff to develop new </w:t>
      </w:r>
    </w:p>
    <w:p w14:paraId="45970F6F" w14:textId="18FD19C0" w:rsidR="427DD261" w:rsidRDefault="427DD261" w:rsidP="67DF6AFE">
      <w:pPr>
        <w:spacing w:before="240" w:after="240" w:line="360" w:lineRule="auto"/>
        <w:rPr>
          <w:rFonts w:ascii="Arial" w:eastAsia="Arial" w:hAnsi="Arial" w:cs="Arial"/>
          <w:sz w:val="22"/>
          <w:szCs w:val="22"/>
        </w:rPr>
      </w:pPr>
      <w:r w:rsidRPr="67DF6AFE">
        <w:rPr>
          <w:rFonts w:ascii="Arial" w:eastAsia="Arial" w:hAnsi="Arial" w:cs="Arial"/>
          <w:sz w:val="22"/>
          <w:szCs w:val="22"/>
        </w:rPr>
        <w:t>ideas, challenge existing practices and continuously improve healthcare services. A leader can apply this component by creating an environment where team members feel comfortable sharing suggestions and discussing new approaches to patient care. For example, a ward manager might organise regular team meetings where nurses and healthcare assistants are encouraged to discuss problems they encounter in daily practice and suggest improvements.</w:t>
      </w:r>
    </w:p>
    <w:p w14:paraId="65D300EA" w14:textId="67253077" w:rsidR="427DD261" w:rsidRDefault="427DD261" w:rsidP="67DF6AFE">
      <w:pPr>
        <w:spacing w:before="240" w:after="240" w:line="360" w:lineRule="auto"/>
        <w:rPr>
          <w:rFonts w:ascii="Arial" w:eastAsia="Arial" w:hAnsi="Arial" w:cs="Arial"/>
          <w:sz w:val="22"/>
          <w:szCs w:val="22"/>
        </w:rPr>
      </w:pPr>
      <w:r w:rsidRPr="67DF6AFE">
        <w:rPr>
          <w:rFonts w:ascii="Arial" w:eastAsia="Arial" w:hAnsi="Arial" w:cs="Arial"/>
          <w:sz w:val="22"/>
          <w:szCs w:val="22"/>
        </w:rPr>
        <w:t>By actively listening to staff and recognising their contributions, leaders can promote a culture of openness and creativity. Leaders can also support innovation by encouraging staff participation in training programmes, quality improvement initiatives and reflective practice. When staff feel supported to experiment with new ideas, it can lead to more effective working practices and improved patient outcomes. Research shows that supportive leadership that values staff ideas can improve engagement and help healthcare organisations enhance the quality of care delivered (West et al., 2014; Storey and Holti, 2013).</w:t>
      </w:r>
    </w:p>
    <w:p w14:paraId="07A31F30" w14:textId="1845DF16" w:rsidR="427DD261" w:rsidRDefault="427DD261" w:rsidP="67DF6AFE">
      <w:pPr>
        <w:spacing w:before="240" w:after="240" w:line="360" w:lineRule="auto"/>
        <w:rPr>
          <w:rFonts w:ascii="Arial" w:eastAsia="Arial" w:hAnsi="Arial" w:cs="Arial"/>
          <w:sz w:val="22"/>
          <w:szCs w:val="22"/>
        </w:rPr>
      </w:pPr>
      <w:r w:rsidRPr="67DF6AFE">
        <w:rPr>
          <w:rFonts w:ascii="Arial" w:eastAsia="Arial" w:hAnsi="Arial" w:cs="Arial"/>
          <w:sz w:val="22"/>
          <w:szCs w:val="22"/>
        </w:rPr>
        <w:t xml:space="preserve"> </w:t>
      </w:r>
    </w:p>
    <w:p w14:paraId="7943E65F" w14:textId="3B99878D" w:rsidR="67DF6AFE" w:rsidRDefault="67DF6AFE" w:rsidP="67DF6AFE">
      <w:pPr>
        <w:spacing w:before="240" w:after="240" w:line="360" w:lineRule="auto"/>
        <w:rPr>
          <w:rFonts w:ascii="Arial" w:eastAsia="Arial" w:hAnsi="Arial" w:cs="Arial"/>
          <w:sz w:val="22"/>
          <w:szCs w:val="22"/>
        </w:rPr>
      </w:pPr>
    </w:p>
    <w:p w14:paraId="7BB1C40C" w14:textId="4FB98BFB" w:rsidR="1BC4CADF" w:rsidRDefault="1BC4CADF" w:rsidP="67DF6AFE">
      <w:pPr>
        <w:spacing w:before="240" w:after="240" w:line="360" w:lineRule="auto"/>
        <w:rPr>
          <w:rFonts w:ascii="Arial" w:eastAsia="Arial" w:hAnsi="Arial" w:cs="Arial"/>
          <w:sz w:val="22"/>
          <w:szCs w:val="22"/>
        </w:rPr>
      </w:pPr>
      <w:r w:rsidRPr="67DF6AFE">
        <w:rPr>
          <w:rFonts w:ascii="Arial" w:eastAsia="Arial" w:hAnsi="Arial" w:cs="Arial"/>
          <w:sz w:val="22"/>
          <w:szCs w:val="22"/>
        </w:rPr>
        <w:t xml:space="preserve"> </w:t>
      </w:r>
    </w:p>
    <w:p w14:paraId="1511C4EC" w14:textId="26A23C0F" w:rsidR="19B485DA" w:rsidRDefault="19B485DA" w:rsidP="3E850E0B">
      <w:pPr>
        <w:spacing w:before="240" w:after="240" w:line="360" w:lineRule="auto"/>
        <w:rPr>
          <w:rFonts w:ascii="Arial" w:eastAsia="Arial" w:hAnsi="Arial" w:cs="Arial"/>
          <w:b/>
          <w:bCs/>
          <w:sz w:val="28"/>
          <w:szCs w:val="28"/>
        </w:rPr>
      </w:pPr>
      <w:r w:rsidRPr="3E850E0B">
        <w:rPr>
          <w:rFonts w:ascii="Arial" w:eastAsia="Arial" w:hAnsi="Arial" w:cs="Arial"/>
          <w:b/>
          <w:bCs/>
          <w:sz w:val="28"/>
          <w:szCs w:val="28"/>
        </w:rPr>
        <w:t xml:space="preserve">Task 7 – Self-Reflection Journal Entry </w:t>
      </w:r>
    </w:p>
    <w:p w14:paraId="7E2C25CE" w14:textId="6D56DE40" w:rsidR="41DCE119" w:rsidRDefault="41DCE119" w:rsidP="3E850E0B">
      <w:pPr>
        <w:spacing w:before="240" w:after="240" w:line="360" w:lineRule="auto"/>
      </w:pPr>
      <w:r w:rsidRPr="3E850E0B">
        <w:rPr>
          <w:rFonts w:ascii="Arial" w:eastAsia="Arial" w:hAnsi="Arial" w:cs="Arial"/>
          <w:sz w:val="22"/>
          <w:szCs w:val="22"/>
        </w:rPr>
        <w:t xml:space="preserve">Throughout this module my understanding of creativity and value creation within health and social care has developed significantly. At the start of the module, I </w:t>
      </w:r>
      <w:r w:rsidR="3830C70F" w:rsidRPr="3E850E0B">
        <w:rPr>
          <w:rFonts w:ascii="Arial" w:eastAsia="Arial" w:hAnsi="Arial" w:cs="Arial"/>
          <w:sz w:val="22"/>
          <w:szCs w:val="22"/>
        </w:rPr>
        <w:t>associated</w:t>
      </w:r>
      <w:r w:rsidRPr="3E850E0B">
        <w:rPr>
          <w:rFonts w:ascii="Arial" w:eastAsia="Arial" w:hAnsi="Arial" w:cs="Arial"/>
          <w:sz w:val="22"/>
          <w:szCs w:val="22"/>
        </w:rPr>
        <w:t xml:space="preserve"> creativity with artistic or design-based activities. However, the learning materials and class discussions helped me realise that creativity is also highly relevant in professional environments, particularly when responding to complex challenges in healthcare services. Creativity allows professionals to explore </w:t>
      </w:r>
      <w:r w:rsidR="5606C7A5" w:rsidRPr="3E850E0B">
        <w:rPr>
          <w:rFonts w:ascii="Arial" w:eastAsia="Arial" w:hAnsi="Arial" w:cs="Arial"/>
          <w:sz w:val="22"/>
          <w:szCs w:val="22"/>
        </w:rPr>
        <w:t>innovative ideas</w:t>
      </w:r>
      <w:r w:rsidRPr="3E850E0B">
        <w:rPr>
          <w:rFonts w:ascii="Arial" w:eastAsia="Arial" w:hAnsi="Arial" w:cs="Arial"/>
          <w:sz w:val="22"/>
          <w:szCs w:val="22"/>
        </w:rPr>
        <w:t>, question existing practices and develop different approaches that may improve patient outcomes and service delivery (Bessant and Tidd, 2015).</w:t>
      </w:r>
    </w:p>
    <w:p w14:paraId="3B902AB2" w14:textId="384F1F8C" w:rsidR="41DCE119" w:rsidRDefault="41DCE119" w:rsidP="3E850E0B">
      <w:pPr>
        <w:spacing w:before="240" w:after="240" w:line="360" w:lineRule="auto"/>
      </w:pPr>
      <w:r w:rsidRPr="3E850E0B">
        <w:rPr>
          <w:rFonts w:ascii="Arial" w:eastAsia="Arial" w:hAnsi="Arial" w:cs="Arial"/>
          <w:sz w:val="22"/>
          <w:szCs w:val="22"/>
        </w:rPr>
        <w:t xml:space="preserve">One important insight I gained from this module is the strong relationship between creativity, innovation and improvement within health and social care organisations. Creative ideas can lead to innovative solutions that help services become more efficient, </w:t>
      </w:r>
      <w:r w:rsidR="6CA447CE" w:rsidRPr="3E850E0B">
        <w:rPr>
          <w:rFonts w:ascii="Arial" w:eastAsia="Arial" w:hAnsi="Arial" w:cs="Arial"/>
          <w:sz w:val="22"/>
          <w:szCs w:val="22"/>
        </w:rPr>
        <w:t>accessible,</w:t>
      </w:r>
      <w:r w:rsidRPr="3E850E0B">
        <w:rPr>
          <w:rFonts w:ascii="Arial" w:eastAsia="Arial" w:hAnsi="Arial" w:cs="Arial"/>
          <w:sz w:val="22"/>
          <w:szCs w:val="22"/>
        </w:rPr>
        <w:t xml:space="preserve"> and patient-centred. For example, digital health technologies and new service models have demonstrated how innovative thinking can improve the quality and accessibility of care (Greenhalgh et al., 2017). This helped me understand that innovation in healthcare often begins with individuals being willing to think differently about existing problems.</w:t>
      </w:r>
    </w:p>
    <w:p w14:paraId="4F768A7D" w14:textId="6D2F7F6F" w:rsidR="41DCE119" w:rsidRDefault="41DCE119" w:rsidP="3E850E0B">
      <w:pPr>
        <w:spacing w:before="240" w:after="240" w:line="360" w:lineRule="auto"/>
      </w:pPr>
      <w:r w:rsidRPr="3E850E0B">
        <w:rPr>
          <w:rFonts w:ascii="Arial" w:eastAsia="Arial" w:hAnsi="Arial" w:cs="Arial"/>
          <w:sz w:val="22"/>
          <w:szCs w:val="22"/>
        </w:rPr>
        <w:t>The group activities in this module also helped me recognise the importance of teamwork in developing creative solutions. Working collaboratively allowed different perspectives and ideas to be shared, which can lead to more effective problem-solving. Research suggests that teamwork and supportive leadership can encourage creativity and innovation within healthcare organisations (West et al., 2015).</w:t>
      </w:r>
    </w:p>
    <w:p w14:paraId="564637FE" w14:textId="74E03092" w:rsidR="41DCE119" w:rsidRDefault="41DCE119"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This module has influenced my professional thinking by encouraging me to approach problems more creatively and consider how </w:t>
      </w:r>
      <w:r w:rsidR="2986248E" w:rsidRPr="3E850E0B">
        <w:rPr>
          <w:rFonts w:ascii="Arial" w:eastAsia="Arial" w:hAnsi="Arial" w:cs="Arial"/>
          <w:sz w:val="22"/>
          <w:szCs w:val="22"/>
        </w:rPr>
        <w:t>latest ideas</w:t>
      </w:r>
      <w:r w:rsidRPr="3E850E0B">
        <w:rPr>
          <w:rFonts w:ascii="Arial" w:eastAsia="Arial" w:hAnsi="Arial" w:cs="Arial"/>
          <w:sz w:val="22"/>
          <w:szCs w:val="22"/>
        </w:rPr>
        <w:t xml:space="preserve"> could improve services and patient experiences in the future</w:t>
      </w:r>
      <w:r w:rsidR="66ED3CD8" w:rsidRPr="3E850E0B">
        <w:rPr>
          <w:rFonts w:ascii="Arial" w:eastAsia="Arial" w:hAnsi="Arial" w:cs="Arial"/>
          <w:sz w:val="22"/>
          <w:szCs w:val="22"/>
        </w:rPr>
        <w:t xml:space="preserve">. </w:t>
      </w:r>
    </w:p>
    <w:p w14:paraId="00538FF1" w14:textId="1C7414B7" w:rsidR="3E850E0B" w:rsidRDefault="3E850E0B" w:rsidP="3E850E0B">
      <w:pPr>
        <w:spacing w:before="240" w:after="240" w:line="360" w:lineRule="auto"/>
        <w:rPr>
          <w:rFonts w:ascii="Arial" w:eastAsia="Arial" w:hAnsi="Arial" w:cs="Arial"/>
          <w:sz w:val="22"/>
          <w:szCs w:val="22"/>
        </w:rPr>
      </w:pPr>
    </w:p>
    <w:p w14:paraId="0AF2BD31" w14:textId="79374482" w:rsidR="3E850E0B" w:rsidRDefault="3E850E0B" w:rsidP="3E850E0B">
      <w:pPr>
        <w:spacing w:before="240" w:after="240" w:line="360" w:lineRule="auto"/>
        <w:rPr>
          <w:rFonts w:ascii="Arial" w:eastAsia="Arial" w:hAnsi="Arial" w:cs="Arial"/>
          <w:sz w:val="22"/>
          <w:szCs w:val="22"/>
        </w:rPr>
      </w:pPr>
    </w:p>
    <w:p w14:paraId="4797B721" w14:textId="0D3CC977" w:rsidR="3E850E0B" w:rsidRDefault="3E850E0B" w:rsidP="3E850E0B">
      <w:pPr>
        <w:spacing w:before="240" w:after="240" w:line="360" w:lineRule="auto"/>
        <w:rPr>
          <w:rFonts w:ascii="Arial" w:eastAsia="Arial" w:hAnsi="Arial" w:cs="Arial"/>
          <w:sz w:val="22"/>
          <w:szCs w:val="22"/>
        </w:rPr>
      </w:pPr>
    </w:p>
    <w:p w14:paraId="7CACF04E" w14:textId="1AA2DB43" w:rsidR="5DA36496" w:rsidRDefault="5DA36496" w:rsidP="67DF6AFE">
      <w:pPr>
        <w:spacing w:before="240" w:after="240" w:line="360" w:lineRule="auto"/>
        <w:rPr>
          <w:rFonts w:ascii="Arial" w:eastAsia="Arial" w:hAnsi="Arial" w:cs="Arial"/>
          <w:b/>
          <w:bCs/>
          <w:sz w:val="28"/>
          <w:szCs w:val="28"/>
        </w:rPr>
      </w:pPr>
    </w:p>
    <w:p w14:paraId="7F81205F" w14:textId="6AA100B0" w:rsidR="5DA36496" w:rsidRDefault="5DA36496" w:rsidP="67DF6AFE">
      <w:pPr>
        <w:spacing w:before="240" w:after="240" w:line="360" w:lineRule="auto"/>
        <w:rPr>
          <w:rFonts w:ascii="Arial" w:eastAsia="Arial" w:hAnsi="Arial" w:cs="Arial"/>
          <w:b/>
          <w:bCs/>
          <w:sz w:val="28"/>
          <w:szCs w:val="28"/>
        </w:rPr>
      </w:pPr>
    </w:p>
    <w:p w14:paraId="6E50A17C" w14:textId="3777FF81" w:rsidR="5DA36496" w:rsidRDefault="5DA36496" w:rsidP="67DF6AFE">
      <w:pPr>
        <w:spacing w:before="240" w:after="240" w:line="360" w:lineRule="auto"/>
        <w:rPr>
          <w:rFonts w:ascii="Arial" w:eastAsia="Arial" w:hAnsi="Arial" w:cs="Arial"/>
          <w:b/>
          <w:bCs/>
          <w:sz w:val="28"/>
          <w:szCs w:val="28"/>
        </w:rPr>
      </w:pPr>
    </w:p>
    <w:p w14:paraId="14EF40B1" w14:textId="4F48B4FF" w:rsidR="5DA36496" w:rsidRDefault="5DA36496" w:rsidP="3E850E0B">
      <w:pPr>
        <w:spacing w:before="240" w:after="240" w:line="360" w:lineRule="auto"/>
        <w:rPr>
          <w:rFonts w:ascii="Arial" w:eastAsia="Arial" w:hAnsi="Arial" w:cs="Arial"/>
          <w:b/>
          <w:bCs/>
          <w:sz w:val="28"/>
          <w:szCs w:val="28"/>
        </w:rPr>
      </w:pPr>
      <w:r w:rsidRPr="67DF6AFE">
        <w:rPr>
          <w:rFonts w:ascii="Arial" w:eastAsia="Arial" w:hAnsi="Arial" w:cs="Arial"/>
          <w:b/>
          <w:bCs/>
          <w:sz w:val="28"/>
          <w:szCs w:val="28"/>
        </w:rPr>
        <w:t xml:space="preserve">Reference List  </w:t>
      </w:r>
    </w:p>
    <w:p w14:paraId="7070B285" w14:textId="59FA15C4" w:rsidR="4FE12A62" w:rsidRDefault="4FE12A62" w:rsidP="3E850E0B">
      <w:pPr>
        <w:spacing w:before="240" w:after="240"/>
      </w:pPr>
      <w:r w:rsidRPr="3E850E0B">
        <w:rPr>
          <w:rFonts w:ascii="Arial" w:eastAsia="Arial" w:hAnsi="Arial" w:cs="Arial"/>
          <w:sz w:val="22"/>
          <w:szCs w:val="22"/>
        </w:rPr>
        <w:t xml:space="preserve">Alimo-Metcalfe, </w:t>
      </w:r>
      <w:bookmarkStart w:id="1" w:name="_Int_XwI1bNBj"/>
      <w:r w:rsidRPr="3E850E0B">
        <w:rPr>
          <w:rFonts w:ascii="Arial" w:eastAsia="Arial" w:hAnsi="Arial" w:cs="Arial"/>
          <w:sz w:val="22"/>
          <w:szCs w:val="22"/>
        </w:rPr>
        <w:t>B.</w:t>
      </w:r>
      <w:bookmarkEnd w:id="1"/>
      <w:r w:rsidRPr="3E850E0B">
        <w:rPr>
          <w:rFonts w:ascii="Arial" w:eastAsia="Arial" w:hAnsi="Arial" w:cs="Arial"/>
          <w:sz w:val="22"/>
          <w:szCs w:val="22"/>
        </w:rPr>
        <w:t xml:space="preserve"> and Bradley, M. (2009) </w:t>
      </w:r>
      <w:r w:rsidRPr="3E850E0B">
        <w:rPr>
          <w:rFonts w:ascii="Arial" w:eastAsia="Arial" w:hAnsi="Arial" w:cs="Arial"/>
          <w:i/>
          <w:iCs/>
          <w:sz w:val="22"/>
          <w:szCs w:val="22"/>
        </w:rPr>
        <w:t>Engaging leadership: Creating organisations that maximise the potential of their people</w:t>
      </w:r>
      <w:r w:rsidRPr="3E850E0B">
        <w:rPr>
          <w:rFonts w:ascii="Arial" w:eastAsia="Arial" w:hAnsi="Arial" w:cs="Arial"/>
          <w:sz w:val="22"/>
          <w:szCs w:val="22"/>
        </w:rPr>
        <w:t>. London: Chartered Institute of Personnel and Development.</w:t>
      </w:r>
    </w:p>
    <w:p w14:paraId="6AE0FC05" w14:textId="6D6D446F" w:rsidR="4FE12A62" w:rsidRDefault="4FE12A62" w:rsidP="3E850E0B">
      <w:pPr>
        <w:spacing w:before="240" w:after="240"/>
      </w:pPr>
      <w:r w:rsidRPr="3E850E0B">
        <w:rPr>
          <w:rFonts w:ascii="Arial" w:eastAsia="Arial" w:hAnsi="Arial" w:cs="Arial"/>
          <w:sz w:val="22"/>
          <w:szCs w:val="22"/>
        </w:rPr>
        <w:t xml:space="preserve">Amabile, T.M. (1996) </w:t>
      </w:r>
      <w:r w:rsidRPr="3E850E0B">
        <w:rPr>
          <w:rFonts w:ascii="Arial" w:eastAsia="Arial" w:hAnsi="Arial" w:cs="Arial"/>
          <w:i/>
          <w:iCs/>
          <w:sz w:val="22"/>
          <w:szCs w:val="22"/>
        </w:rPr>
        <w:t>Creativity in context</w:t>
      </w:r>
      <w:r w:rsidRPr="3E850E0B">
        <w:rPr>
          <w:rFonts w:ascii="Arial" w:eastAsia="Arial" w:hAnsi="Arial" w:cs="Arial"/>
          <w:sz w:val="22"/>
          <w:szCs w:val="22"/>
        </w:rPr>
        <w:t>. Boulder: Westview Press.</w:t>
      </w:r>
    </w:p>
    <w:p w14:paraId="3B51AAF1" w14:textId="47626C82" w:rsidR="4FE12A62" w:rsidRDefault="4FE12A62" w:rsidP="3E850E0B">
      <w:pPr>
        <w:spacing w:before="240" w:after="240"/>
      </w:pPr>
      <w:r w:rsidRPr="3E850E0B">
        <w:rPr>
          <w:rFonts w:ascii="Arial" w:eastAsia="Arial" w:hAnsi="Arial" w:cs="Arial"/>
          <w:sz w:val="22"/>
          <w:szCs w:val="22"/>
        </w:rPr>
        <w:t xml:space="preserve">Barrington-Trimis, J.L. and Leventhal, A.M. (2018) ‘Adolescents’ use of pod-mod e-cigarettes—urgent concerns’, </w:t>
      </w:r>
      <w:r w:rsidRPr="3E850E0B">
        <w:rPr>
          <w:rFonts w:ascii="Arial" w:eastAsia="Arial" w:hAnsi="Arial" w:cs="Arial"/>
          <w:i/>
          <w:iCs/>
          <w:sz w:val="22"/>
          <w:szCs w:val="22"/>
        </w:rPr>
        <w:t>New England Journal of Medicine</w:t>
      </w:r>
      <w:r w:rsidRPr="3E850E0B">
        <w:rPr>
          <w:rFonts w:ascii="Arial" w:eastAsia="Arial" w:hAnsi="Arial" w:cs="Arial"/>
          <w:sz w:val="22"/>
          <w:szCs w:val="22"/>
        </w:rPr>
        <w:t>, 379(12), pp. 1099–1102.</w:t>
      </w:r>
    </w:p>
    <w:p w14:paraId="24CC8B1F" w14:textId="02B1DD80" w:rsidR="4FE12A62" w:rsidRDefault="4FE12A62" w:rsidP="3E850E0B">
      <w:pPr>
        <w:spacing w:before="240" w:after="240"/>
      </w:pPr>
      <w:r w:rsidRPr="3E850E0B">
        <w:rPr>
          <w:rFonts w:ascii="Arial" w:eastAsia="Arial" w:hAnsi="Arial" w:cs="Arial"/>
          <w:sz w:val="22"/>
          <w:szCs w:val="22"/>
        </w:rPr>
        <w:t xml:space="preserve">Bessant, J. and Tidd, J. (2015) </w:t>
      </w:r>
      <w:r w:rsidRPr="3E850E0B">
        <w:rPr>
          <w:rFonts w:ascii="Arial" w:eastAsia="Arial" w:hAnsi="Arial" w:cs="Arial"/>
          <w:i/>
          <w:iCs/>
          <w:sz w:val="22"/>
          <w:szCs w:val="22"/>
        </w:rPr>
        <w:t>Innovation and entrepreneurship</w:t>
      </w:r>
      <w:r w:rsidRPr="3E850E0B">
        <w:rPr>
          <w:rFonts w:ascii="Arial" w:eastAsia="Arial" w:hAnsi="Arial" w:cs="Arial"/>
          <w:sz w:val="22"/>
          <w:szCs w:val="22"/>
        </w:rPr>
        <w:t>. 3rd edn. Chichester: Wiley.</w:t>
      </w:r>
    </w:p>
    <w:p w14:paraId="351C25E6" w14:textId="51D365FF" w:rsidR="4FE12A62" w:rsidRDefault="4FE12A62" w:rsidP="3E850E0B">
      <w:pPr>
        <w:spacing w:before="240" w:after="240"/>
      </w:pPr>
      <w:r w:rsidRPr="3E850E0B">
        <w:rPr>
          <w:rFonts w:ascii="Arial" w:eastAsia="Arial" w:hAnsi="Arial" w:cs="Arial"/>
          <w:sz w:val="22"/>
          <w:szCs w:val="22"/>
        </w:rPr>
        <w:t xml:space="preserve">Bold, K.W., Kong, G., Cavallo, D.A., Camenga, D.R. and Krishnan-Sarin, S. (2017) ‘Reasons for trying e-cigarettes and risk of continued use’, </w:t>
      </w:r>
      <w:r w:rsidRPr="3E850E0B">
        <w:rPr>
          <w:rFonts w:ascii="Arial" w:eastAsia="Arial" w:hAnsi="Arial" w:cs="Arial"/>
          <w:i/>
          <w:iCs/>
          <w:sz w:val="22"/>
          <w:szCs w:val="22"/>
        </w:rPr>
        <w:t>Pediatrics</w:t>
      </w:r>
      <w:r w:rsidRPr="3E850E0B">
        <w:rPr>
          <w:rFonts w:ascii="Arial" w:eastAsia="Arial" w:hAnsi="Arial" w:cs="Arial"/>
          <w:sz w:val="22"/>
          <w:szCs w:val="22"/>
        </w:rPr>
        <w:t>, 138(3).</w:t>
      </w:r>
    </w:p>
    <w:p w14:paraId="11188A20" w14:textId="010AFC05" w:rsidR="4FE12A62" w:rsidRDefault="4FE12A62" w:rsidP="3E850E0B">
      <w:pPr>
        <w:spacing w:before="240" w:after="240"/>
      </w:pPr>
      <w:r w:rsidRPr="3E850E0B">
        <w:rPr>
          <w:rFonts w:ascii="Arial" w:eastAsia="Arial" w:hAnsi="Arial" w:cs="Arial"/>
          <w:sz w:val="22"/>
          <w:szCs w:val="22"/>
        </w:rPr>
        <w:t xml:space="preserve">Gibbs, G. (1988) </w:t>
      </w:r>
      <w:r w:rsidRPr="3E850E0B">
        <w:rPr>
          <w:rFonts w:ascii="Arial" w:eastAsia="Arial" w:hAnsi="Arial" w:cs="Arial"/>
          <w:i/>
          <w:iCs/>
          <w:sz w:val="22"/>
          <w:szCs w:val="22"/>
        </w:rPr>
        <w:t>Learning by doing: A guide to teaching and learning methods</w:t>
      </w:r>
      <w:r w:rsidRPr="3E850E0B">
        <w:rPr>
          <w:rFonts w:ascii="Arial" w:eastAsia="Arial" w:hAnsi="Arial" w:cs="Arial"/>
          <w:sz w:val="22"/>
          <w:szCs w:val="22"/>
        </w:rPr>
        <w:t>. Oxford: Oxford Polytechnic.</w:t>
      </w:r>
    </w:p>
    <w:p w14:paraId="577D4324" w14:textId="24CC268C" w:rsidR="4FE12A62" w:rsidRDefault="4FE12A62" w:rsidP="3E850E0B">
      <w:pPr>
        <w:spacing w:before="240" w:after="240"/>
      </w:pPr>
      <w:r w:rsidRPr="3E850E0B">
        <w:rPr>
          <w:rFonts w:ascii="Arial" w:eastAsia="Arial" w:hAnsi="Arial" w:cs="Arial"/>
          <w:sz w:val="22"/>
          <w:szCs w:val="22"/>
        </w:rPr>
        <w:t xml:space="preserve">Greenhalgh, T., Wherton, J., Papoutsi, C., Lynch, J., Hughes, G., A’Court, C., Hinder, S., Fahy, N., Procter, R. and Shaw, S. (2017) ‘Beyond adoption: a new framework for theorising and evaluating non-adoption and scale-up of health and care technologies’, </w:t>
      </w:r>
      <w:r w:rsidRPr="3E850E0B">
        <w:rPr>
          <w:rFonts w:ascii="Arial" w:eastAsia="Arial" w:hAnsi="Arial" w:cs="Arial"/>
          <w:i/>
          <w:iCs/>
          <w:sz w:val="22"/>
          <w:szCs w:val="22"/>
        </w:rPr>
        <w:t>Journal of Medical Internet Research</w:t>
      </w:r>
      <w:r w:rsidRPr="3E850E0B">
        <w:rPr>
          <w:rFonts w:ascii="Arial" w:eastAsia="Arial" w:hAnsi="Arial" w:cs="Arial"/>
          <w:sz w:val="22"/>
          <w:szCs w:val="22"/>
        </w:rPr>
        <w:t>, 19(11).</w:t>
      </w:r>
    </w:p>
    <w:p w14:paraId="323540D9" w14:textId="3A51DEC7" w:rsidR="4FE12A62" w:rsidRDefault="4FE12A62" w:rsidP="3E850E0B">
      <w:pPr>
        <w:spacing w:before="240" w:after="240"/>
      </w:pPr>
      <w:r w:rsidRPr="3E850E0B">
        <w:rPr>
          <w:rFonts w:ascii="Arial" w:eastAsia="Arial" w:hAnsi="Arial" w:cs="Arial"/>
          <w:sz w:val="22"/>
          <w:szCs w:val="22"/>
        </w:rPr>
        <w:t xml:space="preserve">Hammond, D., Reid, J.L., Rynard, V.L. and Fong, G.T. (2019) ‘Prevalence of vaping and smoking among adolescents in Canada, England, and the United States’, </w:t>
      </w:r>
      <w:r w:rsidRPr="3E850E0B">
        <w:rPr>
          <w:rFonts w:ascii="Arial" w:eastAsia="Arial" w:hAnsi="Arial" w:cs="Arial"/>
          <w:i/>
          <w:iCs/>
          <w:sz w:val="22"/>
          <w:szCs w:val="22"/>
        </w:rPr>
        <w:t>BMJ</w:t>
      </w:r>
      <w:r w:rsidRPr="3E850E0B">
        <w:rPr>
          <w:rFonts w:ascii="Arial" w:eastAsia="Arial" w:hAnsi="Arial" w:cs="Arial"/>
          <w:sz w:val="22"/>
          <w:szCs w:val="22"/>
        </w:rPr>
        <w:t>, 365.</w:t>
      </w:r>
    </w:p>
    <w:p w14:paraId="37D7CD93" w14:textId="1B5052E4" w:rsidR="4FE12A62" w:rsidRDefault="4FE12A62" w:rsidP="3E850E0B">
      <w:pPr>
        <w:spacing w:before="240" w:after="240"/>
      </w:pPr>
      <w:r w:rsidRPr="3E850E0B">
        <w:rPr>
          <w:rFonts w:ascii="Arial" w:eastAsia="Arial" w:hAnsi="Arial" w:cs="Arial"/>
          <w:sz w:val="22"/>
          <w:szCs w:val="22"/>
        </w:rPr>
        <w:t xml:space="preserve">McNeill, A., Brose, L., Calder, R., Bauld, L. and Robson, D. (2018) </w:t>
      </w:r>
      <w:r w:rsidRPr="3E850E0B">
        <w:rPr>
          <w:rFonts w:ascii="Arial" w:eastAsia="Arial" w:hAnsi="Arial" w:cs="Arial"/>
          <w:i/>
          <w:iCs/>
          <w:sz w:val="22"/>
          <w:szCs w:val="22"/>
        </w:rPr>
        <w:t>Evidence review of e-cigarettes and heated tobacco products 2018</w:t>
      </w:r>
      <w:r w:rsidRPr="3E850E0B">
        <w:rPr>
          <w:rFonts w:ascii="Arial" w:eastAsia="Arial" w:hAnsi="Arial" w:cs="Arial"/>
          <w:sz w:val="22"/>
          <w:szCs w:val="22"/>
        </w:rPr>
        <w:t>. London: Public Health England.</w:t>
      </w:r>
    </w:p>
    <w:p w14:paraId="391D7702" w14:textId="65EAB864" w:rsidR="4FE12A62" w:rsidRDefault="4FE12A62" w:rsidP="3E850E0B">
      <w:pPr>
        <w:spacing w:before="240" w:after="240"/>
      </w:pPr>
      <w:r w:rsidRPr="3E850E0B">
        <w:rPr>
          <w:rFonts w:ascii="Arial" w:eastAsia="Arial" w:hAnsi="Arial" w:cs="Arial"/>
          <w:sz w:val="22"/>
          <w:szCs w:val="22"/>
        </w:rPr>
        <w:t xml:space="preserve">Storey, J. and Holti, R. (2013) </w:t>
      </w:r>
      <w:r w:rsidRPr="3E850E0B">
        <w:rPr>
          <w:rFonts w:ascii="Arial" w:eastAsia="Arial" w:hAnsi="Arial" w:cs="Arial"/>
          <w:i/>
          <w:iCs/>
          <w:sz w:val="22"/>
          <w:szCs w:val="22"/>
        </w:rPr>
        <w:t>Towards a new model of leadership for the NHS</w:t>
      </w:r>
      <w:r w:rsidRPr="3E850E0B">
        <w:rPr>
          <w:rFonts w:ascii="Arial" w:eastAsia="Arial" w:hAnsi="Arial" w:cs="Arial"/>
          <w:sz w:val="22"/>
          <w:szCs w:val="22"/>
        </w:rPr>
        <w:t>. London: The King’s Fund.</w:t>
      </w:r>
    </w:p>
    <w:p w14:paraId="74C2DEDB" w14:textId="67DC6B68" w:rsidR="4FE12A62" w:rsidRDefault="4FE12A62" w:rsidP="3E850E0B">
      <w:pPr>
        <w:spacing w:before="240" w:after="240"/>
      </w:pPr>
      <w:r w:rsidRPr="3E850E0B">
        <w:rPr>
          <w:rFonts w:ascii="Arial" w:eastAsia="Arial" w:hAnsi="Arial" w:cs="Arial"/>
          <w:sz w:val="22"/>
          <w:szCs w:val="22"/>
        </w:rPr>
        <w:t xml:space="preserve">West, M.A. and Farr, J.L. (1990) </w:t>
      </w:r>
      <w:r w:rsidRPr="3E850E0B">
        <w:rPr>
          <w:rFonts w:ascii="Arial" w:eastAsia="Arial" w:hAnsi="Arial" w:cs="Arial"/>
          <w:i/>
          <w:iCs/>
          <w:sz w:val="22"/>
          <w:szCs w:val="22"/>
        </w:rPr>
        <w:t>Innovation and creativity at work: Psychological and organisational strategies</w:t>
      </w:r>
      <w:r w:rsidRPr="3E850E0B">
        <w:rPr>
          <w:rFonts w:ascii="Arial" w:eastAsia="Arial" w:hAnsi="Arial" w:cs="Arial"/>
          <w:sz w:val="22"/>
          <w:szCs w:val="22"/>
        </w:rPr>
        <w:t>. Chichester: Wiley.</w:t>
      </w:r>
    </w:p>
    <w:p w14:paraId="04BF4E95" w14:textId="5C4C7999" w:rsidR="4FE12A62" w:rsidRDefault="4FE12A62" w:rsidP="3E850E0B">
      <w:pPr>
        <w:spacing w:before="240" w:after="240"/>
      </w:pPr>
      <w:r w:rsidRPr="3E850E0B">
        <w:rPr>
          <w:rFonts w:ascii="Arial" w:eastAsia="Arial" w:hAnsi="Arial" w:cs="Arial"/>
          <w:sz w:val="22"/>
          <w:szCs w:val="22"/>
        </w:rPr>
        <w:t xml:space="preserve">West, M., Eckert, R., Collins, B. and Chowla, R. (2015) </w:t>
      </w:r>
      <w:r w:rsidRPr="3E850E0B">
        <w:rPr>
          <w:rFonts w:ascii="Arial" w:eastAsia="Arial" w:hAnsi="Arial" w:cs="Arial"/>
          <w:i/>
          <w:iCs/>
          <w:sz w:val="22"/>
          <w:szCs w:val="22"/>
        </w:rPr>
        <w:t>Caring to change: How compassionate leadership can stimulate innovation in health care</w:t>
      </w:r>
      <w:r w:rsidRPr="3E850E0B">
        <w:rPr>
          <w:rFonts w:ascii="Arial" w:eastAsia="Arial" w:hAnsi="Arial" w:cs="Arial"/>
          <w:sz w:val="22"/>
          <w:szCs w:val="22"/>
        </w:rPr>
        <w:t>. London: The King’s Fund.</w:t>
      </w:r>
    </w:p>
    <w:p w14:paraId="11E59AC4" w14:textId="614DF556" w:rsidR="4FE12A62" w:rsidRDefault="4FE12A62"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 </w:t>
      </w:r>
    </w:p>
    <w:p w14:paraId="55CFB68E" w14:textId="41E71853" w:rsidR="41DCE119" w:rsidRDefault="41DCE119" w:rsidP="3E850E0B">
      <w:pPr>
        <w:spacing w:before="240" w:after="240" w:line="360" w:lineRule="auto"/>
        <w:rPr>
          <w:rFonts w:ascii="Arial" w:eastAsia="Arial" w:hAnsi="Arial" w:cs="Arial"/>
          <w:b/>
          <w:bCs/>
          <w:sz w:val="22"/>
          <w:szCs w:val="22"/>
        </w:rPr>
      </w:pPr>
      <w:r w:rsidRPr="3E850E0B">
        <w:rPr>
          <w:rFonts w:ascii="Arial" w:eastAsia="Arial" w:hAnsi="Arial" w:cs="Arial"/>
          <w:b/>
          <w:bCs/>
          <w:sz w:val="22"/>
          <w:szCs w:val="22"/>
        </w:rPr>
        <w:t xml:space="preserve"> </w:t>
      </w:r>
    </w:p>
    <w:p w14:paraId="487C1BFD" w14:textId="5E2507B1" w:rsidR="19B485DA" w:rsidRDefault="19B485DA"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 </w:t>
      </w:r>
    </w:p>
    <w:p w14:paraId="2B00E91B" w14:textId="645516D4" w:rsidR="3E850E0B" w:rsidRDefault="3E850E0B" w:rsidP="3E850E0B">
      <w:pPr>
        <w:spacing w:before="240" w:after="240" w:line="360" w:lineRule="auto"/>
        <w:rPr>
          <w:rFonts w:ascii="Arial" w:eastAsia="Arial" w:hAnsi="Arial" w:cs="Arial"/>
          <w:sz w:val="22"/>
          <w:szCs w:val="22"/>
        </w:rPr>
      </w:pPr>
    </w:p>
    <w:p w14:paraId="313A1004" w14:textId="309ADCD8" w:rsidR="0F0CC40B" w:rsidRDefault="0F0CC40B"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 </w:t>
      </w:r>
    </w:p>
    <w:p w14:paraId="41B3E387" w14:textId="4CFBD578" w:rsidR="0009648E" w:rsidRDefault="0009648E" w:rsidP="3E850E0B">
      <w:pPr>
        <w:spacing w:before="240" w:after="240" w:line="360" w:lineRule="auto"/>
        <w:rPr>
          <w:rFonts w:ascii="Arial" w:eastAsia="Arial" w:hAnsi="Arial" w:cs="Arial"/>
          <w:sz w:val="22"/>
          <w:szCs w:val="22"/>
        </w:rPr>
      </w:pPr>
      <w:r w:rsidRPr="3E850E0B">
        <w:rPr>
          <w:rFonts w:ascii="Arial" w:eastAsia="Arial" w:hAnsi="Arial" w:cs="Arial"/>
          <w:sz w:val="22"/>
          <w:szCs w:val="22"/>
        </w:rPr>
        <w:t xml:space="preserve"> </w:t>
      </w:r>
    </w:p>
    <w:p w14:paraId="2FE12E58" w14:textId="7CDBA1F0" w:rsidR="14082A20" w:rsidRDefault="14082A20" w:rsidP="3E850E0B">
      <w:pPr>
        <w:rPr>
          <w:rFonts w:ascii="Arial" w:eastAsia="Arial" w:hAnsi="Arial" w:cs="Arial"/>
          <w:b/>
          <w:bCs/>
          <w:sz w:val="22"/>
          <w:szCs w:val="22"/>
        </w:rPr>
      </w:pPr>
      <w:r w:rsidRPr="3E850E0B">
        <w:rPr>
          <w:rFonts w:ascii="Arial" w:eastAsia="Arial" w:hAnsi="Arial" w:cs="Arial"/>
          <w:b/>
          <w:bCs/>
          <w:sz w:val="22"/>
          <w:szCs w:val="22"/>
        </w:rPr>
        <w:t xml:space="preserve"> </w:t>
      </w:r>
      <w:r w:rsidR="2D9B59D6" w:rsidRPr="3E850E0B">
        <w:rPr>
          <w:rFonts w:ascii="Arial" w:eastAsia="Arial" w:hAnsi="Arial" w:cs="Arial"/>
          <w:b/>
          <w:bCs/>
          <w:sz w:val="22"/>
          <w:szCs w:val="22"/>
        </w:rPr>
        <w:t xml:space="preserve"> </w:t>
      </w:r>
    </w:p>
    <w:p w14:paraId="4D43EB9C" w14:textId="3211940A" w:rsidR="7C339498" w:rsidRDefault="7C339498" w:rsidP="3E850E0B">
      <w:pPr>
        <w:rPr>
          <w:rFonts w:ascii="Arial" w:eastAsia="Arial" w:hAnsi="Arial" w:cs="Arial"/>
          <w:b/>
          <w:bCs/>
          <w:sz w:val="22"/>
          <w:szCs w:val="22"/>
        </w:rPr>
      </w:pPr>
      <w:r w:rsidRPr="3E850E0B">
        <w:rPr>
          <w:rFonts w:ascii="Arial" w:eastAsia="Arial" w:hAnsi="Arial" w:cs="Arial"/>
          <w:b/>
          <w:bCs/>
          <w:sz w:val="22"/>
          <w:szCs w:val="22"/>
        </w:rPr>
        <w:t xml:space="preserve"> </w:t>
      </w:r>
    </w:p>
    <w:sectPr w:rsidR="7C33949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7043D" w14:textId="77777777" w:rsidR="008C1381" w:rsidRDefault="008C1381" w:rsidP="000607DB">
      <w:pPr>
        <w:spacing w:after="0" w:line="240" w:lineRule="auto"/>
      </w:pPr>
      <w:r>
        <w:separator/>
      </w:r>
    </w:p>
  </w:endnote>
  <w:endnote w:type="continuationSeparator" w:id="0">
    <w:p w14:paraId="653890AD" w14:textId="77777777" w:rsidR="008C1381" w:rsidRDefault="008C1381" w:rsidP="00060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2384B" w14:textId="77777777" w:rsidR="008C1381" w:rsidRDefault="008C1381" w:rsidP="000607DB">
      <w:pPr>
        <w:spacing w:after="0" w:line="240" w:lineRule="auto"/>
      </w:pPr>
      <w:r>
        <w:separator/>
      </w:r>
    </w:p>
  </w:footnote>
  <w:footnote w:type="continuationSeparator" w:id="0">
    <w:p w14:paraId="21BAC5CE" w14:textId="77777777" w:rsidR="008C1381" w:rsidRDefault="008C1381" w:rsidP="000607D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6IX2hyC0oRihLP" int2:id="4MOYtA8p">
      <int2:state int2:value="Rejected" int2:type="spell"/>
    </int2:textHash>
    <int2:textHash int2:hashCode="Y7rxyEYEGk+h8X" int2:id="KzSxJaji">
      <int2:state int2:value="Rejected" int2:type="spell"/>
    </int2:textHash>
    <int2:textHash int2:hashCode="Efn83fBwSKimVE" int2:id="kLo0bpU0">
      <int2:state int2:value="Rejected" int2:type="spell"/>
    </int2:textHash>
    <int2:textHash int2:hashCode="eQFPAaannmy25q" int2:id="zoz9qZDB">
      <int2:state int2:value="Rejected" int2:type="spell"/>
    </int2:textHash>
    <int2:bookmark int2:bookmarkName="_Int_XwI1bNBj" int2:invalidationBookmarkName="" int2:hashCode="G+gN0YkN7p2o3t" int2:id="3DPACIQb">
      <int2:state int2:value="Rejected" int2:type="style"/>
    </int2:bookmark>
    <int2:bookmark int2:bookmarkName="_Int_sgiLj2gF" int2:invalidationBookmarkName="" int2:hashCode="RoHRJMxsS3O6q/" int2:id="EoimdrV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F3B9C6"/>
    <w:rsid w:val="000607DB"/>
    <w:rsid w:val="0009648E"/>
    <w:rsid w:val="000A7B0F"/>
    <w:rsid w:val="001C53F0"/>
    <w:rsid w:val="004D1866"/>
    <w:rsid w:val="00531AD7"/>
    <w:rsid w:val="00581955"/>
    <w:rsid w:val="006F2373"/>
    <w:rsid w:val="008C1381"/>
    <w:rsid w:val="0095725E"/>
    <w:rsid w:val="009C143E"/>
    <w:rsid w:val="009C34FD"/>
    <w:rsid w:val="00A80275"/>
    <w:rsid w:val="00B661DC"/>
    <w:rsid w:val="00CF4069"/>
    <w:rsid w:val="00E30D3F"/>
    <w:rsid w:val="00E91CF0"/>
    <w:rsid w:val="016C6C77"/>
    <w:rsid w:val="01CDE0B3"/>
    <w:rsid w:val="03B348C8"/>
    <w:rsid w:val="06356023"/>
    <w:rsid w:val="0A3517F4"/>
    <w:rsid w:val="0A8CDD49"/>
    <w:rsid w:val="0AA59336"/>
    <w:rsid w:val="0BEF39D8"/>
    <w:rsid w:val="0EC466B9"/>
    <w:rsid w:val="0F0CC40B"/>
    <w:rsid w:val="0F21599E"/>
    <w:rsid w:val="0F3FB523"/>
    <w:rsid w:val="0FF9789D"/>
    <w:rsid w:val="14082A20"/>
    <w:rsid w:val="1604D3D9"/>
    <w:rsid w:val="18534F38"/>
    <w:rsid w:val="19B485DA"/>
    <w:rsid w:val="1BC4CADF"/>
    <w:rsid w:val="1BC4E46A"/>
    <w:rsid w:val="1BEDA059"/>
    <w:rsid w:val="1C77CC15"/>
    <w:rsid w:val="1CBBEBCC"/>
    <w:rsid w:val="1E2E0E39"/>
    <w:rsid w:val="1E71FBA4"/>
    <w:rsid w:val="1E85CF56"/>
    <w:rsid w:val="1EC7A9D1"/>
    <w:rsid w:val="1F0AE260"/>
    <w:rsid w:val="1F4208F0"/>
    <w:rsid w:val="20A6109C"/>
    <w:rsid w:val="22D25D5A"/>
    <w:rsid w:val="239D1813"/>
    <w:rsid w:val="25DB4F14"/>
    <w:rsid w:val="263D7BEA"/>
    <w:rsid w:val="281E6A6E"/>
    <w:rsid w:val="293E1CCC"/>
    <w:rsid w:val="2986248E"/>
    <w:rsid w:val="29B5AB49"/>
    <w:rsid w:val="2A3801AE"/>
    <w:rsid w:val="2D5CF5D5"/>
    <w:rsid w:val="2D9B59D6"/>
    <w:rsid w:val="2E937F36"/>
    <w:rsid w:val="2FEA1E77"/>
    <w:rsid w:val="34CD4BAE"/>
    <w:rsid w:val="34EAE75B"/>
    <w:rsid w:val="35B8D4FD"/>
    <w:rsid w:val="36484851"/>
    <w:rsid w:val="3830C70F"/>
    <w:rsid w:val="38B011DE"/>
    <w:rsid w:val="3C5B849F"/>
    <w:rsid w:val="3CBFDFF8"/>
    <w:rsid w:val="3D8D272A"/>
    <w:rsid w:val="3E850E0B"/>
    <w:rsid w:val="414D2CCC"/>
    <w:rsid w:val="41899B1F"/>
    <w:rsid w:val="41D83AF8"/>
    <w:rsid w:val="41DCE119"/>
    <w:rsid w:val="427DD261"/>
    <w:rsid w:val="428BD790"/>
    <w:rsid w:val="466DA6AE"/>
    <w:rsid w:val="4ACA19BE"/>
    <w:rsid w:val="4DE1EC4E"/>
    <w:rsid w:val="4E46F797"/>
    <w:rsid w:val="4F1A625D"/>
    <w:rsid w:val="4FE12A62"/>
    <w:rsid w:val="4FF7892F"/>
    <w:rsid w:val="50CFA68D"/>
    <w:rsid w:val="5606C7A5"/>
    <w:rsid w:val="5998E86B"/>
    <w:rsid w:val="5AF3B9C6"/>
    <w:rsid w:val="5BBC6D47"/>
    <w:rsid w:val="5D821312"/>
    <w:rsid w:val="5DA36496"/>
    <w:rsid w:val="5EA44745"/>
    <w:rsid w:val="5FAE4552"/>
    <w:rsid w:val="60CD20C9"/>
    <w:rsid w:val="62162F8E"/>
    <w:rsid w:val="6232E2B5"/>
    <w:rsid w:val="62CD0B5E"/>
    <w:rsid w:val="6430C00B"/>
    <w:rsid w:val="64805A1F"/>
    <w:rsid w:val="64D0ECE9"/>
    <w:rsid w:val="663D875F"/>
    <w:rsid w:val="66A09FBD"/>
    <w:rsid w:val="66ED3CD8"/>
    <w:rsid w:val="67DF6AFE"/>
    <w:rsid w:val="680F5C4A"/>
    <w:rsid w:val="6C05EFDF"/>
    <w:rsid w:val="6CA447CE"/>
    <w:rsid w:val="6F421E03"/>
    <w:rsid w:val="6F528FD1"/>
    <w:rsid w:val="70136793"/>
    <w:rsid w:val="702C7397"/>
    <w:rsid w:val="715DC547"/>
    <w:rsid w:val="723DAF81"/>
    <w:rsid w:val="73DE94CC"/>
    <w:rsid w:val="74526E89"/>
    <w:rsid w:val="746F509E"/>
    <w:rsid w:val="74FD058B"/>
    <w:rsid w:val="75FFCAB1"/>
    <w:rsid w:val="7705858C"/>
    <w:rsid w:val="77495937"/>
    <w:rsid w:val="78FBB003"/>
    <w:rsid w:val="79AAE7F5"/>
    <w:rsid w:val="7A398D7E"/>
    <w:rsid w:val="7BEA3F5A"/>
    <w:rsid w:val="7C339498"/>
    <w:rsid w:val="7E685616"/>
    <w:rsid w:val="7E72DF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3B9C6"/>
  <w15:chartTrackingRefBased/>
  <w15:docId w15:val="{913A81D7-D6F2-45D5-BF41-F5F33ACC8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3E850E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0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7DB"/>
  </w:style>
  <w:style w:type="paragraph" w:styleId="Footer">
    <w:name w:val="footer"/>
    <w:basedOn w:val="Normal"/>
    <w:link w:val="FooterChar"/>
    <w:uiPriority w:val="99"/>
    <w:unhideWhenUsed/>
    <w:rsid w:val="00060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2325</Words>
  <Characters>14711</Characters>
  <Application>Microsoft Office Word</Application>
  <DocSecurity>4</DocSecurity>
  <Lines>302</Lines>
  <Paragraphs>88</Paragraphs>
  <ScaleCrop>false</ScaleCrop>
  <Company/>
  <LinksUpToDate>false</LinksUpToDate>
  <CharactersWithSpaces>17163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Naema Shabir (2406615)</dc:creator>
  <cp:keywords/>
  <dc:description/>
  <cp:lastModifiedBy>Naema Shabir (2406615)</cp:lastModifiedBy>
  <cp:revision>10</cp:revision>
  <dcterms:created xsi:type="dcterms:W3CDTF">2026-03-13T04:07:00Z</dcterms:created>
  <dcterms:modified xsi:type="dcterms:W3CDTF">2026-03-23T13:56:00Z</dcterms:modified>
</cp:coreProperties>
</file>