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B9FBF" w14:textId="77777777" w:rsidR="00B21F2E" w:rsidRDefault="00B21F2E" w:rsidP="00A551C6">
      <w:pPr>
        <w:jc w:val="center"/>
        <w:rPr>
          <w:rFonts w:ascii="Tahoma" w:hAnsi="Tahoma" w:cs="Tahoma"/>
          <w:b/>
          <w:u w:val="single"/>
        </w:rPr>
      </w:pPr>
    </w:p>
    <w:p w14:paraId="1B2C2E24" w14:textId="77777777" w:rsidR="001B69C8" w:rsidRDefault="001B69C8" w:rsidP="00B945EA">
      <w:pPr>
        <w:jc w:val="both"/>
        <w:rPr>
          <w:rFonts w:ascii="Tahoma" w:hAnsi="Tahoma" w:cs="Tahoma"/>
          <w:b/>
          <w:u w:val="single"/>
        </w:rPr>
      </w:pPr>
    </w:p>
    <w:p w14:paraId="08F2E70F" w14:textId="77777777" w:rsidR="001B69C8" w:rsidRDefault="001B69C8" w:rsidP="00B945EA">
      <w:pPr>
        <w:jc w:val="both"/>
        <w:rPr>
          <w:rFonts w:ascii="Tahoma" w:hAnsi="Tahoma" w:cs="Tahoma"/>
          <w:b/>
          <w:u w:val="single"/>
        </w:rPr>
      </w:pPr>
    </w:p>
    <w:p w14:paraId="6996E4F7" w14:textId="77777777" w:rsidR="00B945EA" w:rsidRDefault="7423E607" w:rsidP="7423E607">
      <w:pPr>
        <w:jc w:val="both"/>
        <w:rPr>
          <w:rFonts w:ascii="Tahoma" w:hAnsi="Tahoma" w:cs="Tahoma"/>
          <w:b/>
          <w:bCs/>
          <w:u w:val="single"/>
        </w:rPr>
      </w:pPr>
      <w:r w:rsidRPr="7423E607">
        <w:rPr>
          <w:rFonts w:ascii="Tahoma" w:hAnsi="Tahoma" w:cs="Tahoma"/>
          <w:b/>
          <w:bCs/>
          <w:u w:val="single"/>
        </w:rPr>
        <w:t xml:space="preserve">LEVEL 4 – Student Journal </w:t>
      </w:r>
    </w:p>
    <w:p w14:paraId="5CDAD29D"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4544CDD4" w14:textId="77777777" w:rsidTr="00B21F2E">
        <w:tc>
          <w:tcPr>
            <w:tcW w:w="3987" w:type="dxa"/>
            <w:shd w:val="clear" w:color="auto" w:fill="8DB3E2" w:themeFill="text2" w:themeFillTint="66"/>
          </w:tcPr>
          <w:p w14:paraId="7FDD2C49" w14:textId="77777777" w:rsidR="001B69C8" w:rsidRPr="00C46F5F" w:rsidRDefault="001B69C8">
            <w:pPr>
              <w:rPr>
                <w:rFonts w:ascii="Arial" w:hAnsi="Arial" w:cs="Arial"/>
                <w:b/>
                <w:szCs w:val="20"/>
              </w:rPr>
            </w:pPr>
          </w:p>
          <w:p w14:paraId="62F8ECDF" w14:textId="42A9BA74" w:rsidR="00B21F2E" w:rsidRPr="00C46F5F" w:rsidRDefault="001B69C8">
            <w:pPr>
              <w:rPr>
                <w:rFonts w:ascii="Arial" w:hAnsi="Arial" w:cs="Arial"/>
                <w:b/>
                <w:szCs w:val="20"/>
              </w:rPr>
            </w:pPr>
            <w:r w:rsidRPr="00C46F5F">
              <w:rPr>
                <w:rFonts w:ascii="Arial" w:hAnsi="Arial" w:cs="Arial"/>
                <w:b/>
                <w:szCs w:val="20"/>
              </w:rPr>
              <w:t>Student Number:</w:t>
            </w:r>
            <w:r w:rsidR="00875D24">
              <w:rPr>
                <w:rFonts w:ascii="Arial" w:hAnsi="Arial" w:cs="Arial"/>
                <w:b/>
                <w:szCs w:val="20"/>
              </w:rPr>
              <w:t xml:space="preserve"> </w:t>
            </w:r>
            <w:r w:rsidR="00875D24">
              <w:rPr>
                <w:rFonts w:ascii="Calibri" w:hAnsi="Calibri" w:cs="Calibri"/>
                <w:sz w:val="22"/>
                <w:szCs w:val="22"/>
              </w:rPr>
              <w:t>2119262</w:t>
            </w:r>
          </w:p>
          <w:p w14:paraId="02A406B3" w14:textId="77777777" w:rsidR="00B21F2E" w:rsidRPr="00C46F5F" w:rsidRDefault="00B21F2E">
            <w:pPr>
              <w:rPr>
                <w:rFonts w:ascii="Arial" w:hAnsi="Arial" w:cs="Arial"/>
                <w:b/>
                <w:szCs w:val="20"/>
              </w:rPr>
            </w:pPr>
          </w:p>
        </w:tc>
        <w:tc>
          <w:tcPr>
            <w:tcW w:w="7195" w:type="dxa"/>
            <w:shd w:val="clear" w:color="auto" w:fill="8DB3E2" w:themeFill="text2" w:themeFillTint="66"/>
          </w:tcPr>
          <w:p w14:paraId="70FA16AD" w14:textId="79FD9E14" w:rsidR="001B69C8" w:rsidRPr="00C46F5F" w:rsidRDefault="001B69C8" w:rsidP="00B21F2E">
            <w:pPr>
              <w:rPr>
                <w:rFonts w:ascii="Arial" w:hAnsi="Arial" w:cs="Arial"/>
                <w:b/>
                <w:szCs w:val="20"/>
              </w:rPr>
            </w:pPr>
          </w:p>
        </w:tc>
      </w:tr>
    </w:tbl>
    <w:p w14:paraId="7B9915E7"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2F131342" w14:textId="77777777" w:rsidTr="7423E607">
        <w:tc>
          <w:tcPr>
            <w:tcW w:w="3983" w:type="dxa"/>
            <w:shd w:val="clear" w:color="auto" w:fill="FBD4B4" w:themeFill="accent6" w:themeFillTint="66"/>
          </w:tcPr>
          <w:p w14:paraId="3AEA4198" w14:textId="77777777" w:rsidR="00B21F2E" w:rsidRPr="00C46F5F" w:rsidRDefault="008F0D83" w:rsidP="00B21F2E">
            <w:pPr>
              <w:rPr>
                <w:rFonts w:ascii="Arial" w:hAnsi="Arial" w:cs="Arial"/>
                <w:b/>
                <w:szCs w:val="20"/>
              </w:rPr>
            </w:pPr>
            <w:r w:rsidRPr="00C46F5F">
              <w:rPr>
                <w:rFonts w:ascii="Arial" w:hAnsi="Arial" w:cs="Arial"/>
                <w:b/>
                <w:szCs w:val="20"/>
              </w:rPr>
              <w:t>Topic of choice:</w:t>
            </w:r>
          </w:p>
        </w:tc>
        <w:tc>
          <w:tcPr>
            <w:tcW w:w="7199" w:type="dxa"/>
            <w:shd w:val="clear" w:color="auto" w:fill="FBD4B4" w:themeFill="accent6" w:themeFillTint="66"/>
          </w:tcPr>
          <w:p w14:paraId="47E335AA" w14:textId="77777777" w:rsidR="00B21F2E" w:rsidRPr="00C46F5F" w:rsidRDefault="00B21F2E" w:rsidP="00B945EA">
            <w:pPr>
              <w:rPr>
                <w:rFonts w:ascii="Arial" w:hAnsi="Arial" w:cs="Arial"/>
                <w:b/>
                <w:szCs w:val="20"/>
              </w:rPr>
            </w:pPr>
          </w:p>
          <w:p w14:paraId="728EA59A" w14:textId="77777777" w:rsidR="00B21F2E" w:rsidRPr="00C46F5F" w:rsidRDefault="7423E607" w:rsidP="7423E607">
            <w:pPr>
              <w:jc w:val="center"/>
              <w:rPr>
                <w:rFonts w:ascii="Arial" w:hAnsi="Arial" w:cs="Arial"/>
                <w:b/>
                <w:bCs/>
                <w:szCs w:val="20"/>
              </w:rPr>
            </w:pPr>
            <w:r w:rsidRPr="00C46F5F">
              <w:rPr>
                <w:rFonts w:ascii="Arial" w:hAnsi="Arial" w:cs="Arial"/>
                <w:b/>
                <w:bCs/>
                <w:szCs w:val="20"/>
              </w:rPr>
              <w:t xml:space="preserve">Allergies and Intolerances and the importance within the industry  </w:t>
            </w:r>
          </w:p>
          <w:p w14:paraId="657405E5" w14:textId="77777777" w:rsidR="00B21F2E" w:rsidRPr="00C46F5F" w:rsidRDefault="00B21F2E" w:rsidP="00B21F2E">
            <w:pPr>
              <w:jc w:val="center"/>
              <w:rPr>
                <w:rFonts w:ascii="Arial" w:hAnsi="Arial" w:cs="Arial"/>
                <w:b/>
                <w:szCs w:val="20"/>
              </w:rPr>
            </w:pPr>
          </w:p>
        </w:tc>
      </w:tr>
      <w:tr w:rsidR="00B945EA" w:rsidRPr="003C3341" w14:paraId="680B50EF" w14:textId="77777777" w:rsidTr="7423E607">
        <w:trPr>
          <w:trHeight w:val="2494"/>
        </w:trPr>
        <w:tc>
          <w:tcPr>
            <w:tcW w:w="11182" w:type="dxa"/>
            <w:gridSpan w:val="2"/>
          </w:tcPr>
          <w:p w14:paraId="09D6A87E" w14:textId="77777777" w:rsidR="00B945EA" w:rsidRDefault="00B945EA" w:rsidP="00A65C1D">
            <w:pPr>
              <w:rPr>
                <w:rFonts w:ascii="Tahoma" w:hAnsi="Tahoma" w:cs="Tahoma"/>
                <w:sz w:val="20"/>
                <w:szCs w:val="20"/>
              </w:rPr>
            </w:pPr>
          </w:p>
          <w:p w14:paraId="0B0A9144" w14:textId="77777777" w:rsidR="7423E607" w:rsidRDefault="007E6B2E" w:rsidP="7423E607">
            <w:pPr>
              <w:spacing w:line="360" w:lineRule="auto"/>
              <w:jc w:val="both"/>
              <w:rPr>
                <w:rFonts w:ascii="Arial" w:hAnsi="Arial" w:cs="Arial"/>
              </w:rPr>
            </w:pPr>
            <w:r w:rsidRPr="007E6B2E">
              <w:rPr>
                <w:rFonts w:ascii="Arial" w:hAnsi="Arial" w:cs="Arial"/>
              </w:rPr>
              <w:t xml:space="preserve">When it comes to handling food allergies, the Food Information Regulations are quite clear. They apply to commercial establishments as well as caterers and food services.   It's important to understand the difference between food allergies and intolerances. One should be able to tell the two apart. When someone has a food allergy, even a tiny amount of the offending food might cause anaphylactic shock, which can be fatal. Someone's lips and throat may enlarge, making it more probable that they'll die from asphyxiation. It's not as horrible to have an intolerance to some foods as you would think. It's possible that the individual will feel ill, have abdominal bloating </w:t>
            </w:r>
            <w:r w:rsidR="00D028B6">
              <w:rPr>
                <w:rFonts w:ascii="Arial" w:hAnsi="Arial" w:cs="Arial"/>
              </w:rPr>
              <w:t>and discomfort (BBC Bitesize UK,</w:t>
            </w:r>
            <w:r w:rsidRPr="007E6B2E">
              <w:rPr>
                <w:rFonts w:ascii="Arial" w:hAnsi="Arial" w:cs="Arial"/>
              </w:rPr>
              <w:t xml:space="preserve"> 2022).</w:t>
            </w:r>
          </w:p>
          <w:p w14:paraId="2F73869E" w14:textId="77777777" w:rsidR="007E6B2E" w:rsidRDefault="007E6B2E" w:rsidP="7423E607">
            <w:pPr>
              <w:spacing w:line="360" w:lineRule="auto"/>
              <w:jc w:val="both"/>
              <w:rPr>
                <w:rFonts w:ascii="Arial" w:hAnsi="Arial" w:cs="Arial"/>
              </w:rPr>
            </w:pPr>
          </w:p>
          <w:p w14:paraId="7E00159D" w14:textId="77777777" w:rsidR="00375882" w:rsidRDefault="00700900" w:rsidP="7423E607">
            <w:pPr>
              <w:spacing w:line="360" w:lineRule="auto"/>
              <w:jc w:val="both"/>
              <w:rPr>
                <w:rFonts w:ascii="Arial" w:hAnsi="Arial" w:cs="Arial"/>
              </w:rPr>
            </w:pPr>
            <w:r w:rsidRPr="00700900">
              <w:rPr>
                <w:rFonts w:ascii="Arial" w:hAnsi="Arial" w:cs="Arial"/>
              </w:rPr>
              <w:t xml:space="preserve">If a person has a food allergy or intolerance, they must be aware of what to do </w:t>
            </w:r>
            <w:proofErr w:type="gramStart"/>
            <w:r w:rsidRPr="00700900">
              <w:rPr>
                <w:rFonts w:ascii="Arial" w:hAnsi="Arial" w:cs="Arial"/>
              </w:rPr>
              <w:t>in order to</w:t>
            </w:r>
            <w:proofErr w:type="gramEnd"/>
            <w:r w:rsidRPr="00700900">
              <w:rPr>
                <w:rFonts w:ascii="Arial" w:hAnsi="Arial" w:cs="Arial"/>
              </w:rPr>
              <w:t xml:space="preserve"> eat safe foods. As a consumer, one has the right to know what is in their food and where it comes from, whether they are </w:t>
            </w:r>
            <w:r>
              <w:rPr>
                <w:rFonts w:ascii="Arial" w:hAnsi="Arial" w:cs="Arial"/>
              </w:rPr>
              <w:t>eating out or preparing at home</w:t>
            </w:r>
            <w:r w:rsidR="7423E607" w:rsidRPr="7423E607">
              <w:rPr>
                <w:rFonts w:ascii="Arial" w:hAnsi="Arial" w:cs="Arial"/>
              </w:rPr>
              <w:t xml:space="preserve">. If the person feels sick or has an allergic reaction after eating, they should go to the doctor right away to get checked out. If a person has an allergic reaction, NHS Choices has information on what to do, so they can learn what to do. The Food Standards Agency </w:t>
            </w:r>
            <w:proofErr w:type="gramStart"/>
            <w:r w:rsidR="7423E607" w:rsidRPr="7423E607">
              <w:rPr>
                <w:rFonts w:ascii="Arial" w:hAnsi="Arial" w:cs="Arial"/>
              </w:rPr>
              <w:t>is in charge of</w:t>
            </w:r>
            <w:proofErr w:type="gramEnd"/>
            <w:r w:rsidR="7423E607" w:rsidRPr="7423E607">
              <w:rPr>
                <w:rFonts w:ascii="Arial" w:hAnsi="Arial" w:cs="Arial"/>
              </w:rPr>
              <w:t xml:space="preserve"> labelling and giving advice to people who have food allergies, intolerances, or coeliac disease. A person who is allergic to one of the 14 allergens must be told by a food business if they use it in the food or drink, they make. </w:t>
            </w:r>
            <w:r w:rsidR="00106F1B" w:rsidRPr="00106F1B">
              <w:rPr>
                <w:rFonts w:ascii="Arial" w:hAnsi="Arial" w:cs="Arial"/>
              </w:rPr>
              <w:t>According to food safety regulations, these items are the most harmful and prev</w:t>
            </w:r>
            <w:r w:rsidR="00106F1B">
              <w:rPr>
                <w:rFonts w:ascii="Arial" w:hAnsi="Arial" w:cs="Arial"/>
              </w:rPr>
              <w:t>alent sources of food allergies</w:t>
            </w:r>
            <w:r w:rsidR="7423E607" w:rsidRPr="7423E607">
              <w:rPr>
                <w:rFonts w:ascii="Arial" w:hAnsi="Arial" w:cs="Arial"/>
              </w:rPr>
              <w:t xml:space="preserve"> (Food Standards Agency. 2022).</w:t>
            </w:r>
          </w:p>
          <w:p w14:paraId="644A2D68" w14:textId="77777777" w:rsidR="00375882" w:rsidRDefault="00516632" w:rsidP="7423E607">
            <w:pPr>
              <w:spacing w:line="360" w:lineRule="auto"/>
              <w:jc w:val="both"/>
              <w:rPr>
                <w:rFonts w:ascii="Arial" w:hAnsi="Arial" w:cs="Arial"/>
              </w:rPr>
            </w:pPr>
            <w:r w:rsidRPr="00516632">
              <w:rPr>
                <w:rFonts w:ascii="Arial" w:hAnsi="Arial" w:cs="Arial"/>
              </w:rPr>
              <w:t xml:space="preserve">Allergies can be caused by 14 different things: celery, gluten-containing cereals such as barley and oatmeal, crustaceans such as prawns and crabs, eggs, fish, milk, </w:t>
            </w:r>
            <w:proofErr w:type="spellStart"/>
            <w:r w:rsidRPr="00516632">
              <w:rPr>
                <w:rFonts w:ascii="Arial" w:hAnsi="Arial" w:cs="Arial"/>
              </w:rPr>
              <w:t>mollusks</w:t>
            </w:r>
            <w:proofErr w:type="spellEnd"/>
            <w:r w:rsidRPr="00516632">
              <w:rPr>
                <w:rFonts w:ascii="Arial" w:hAnsi="Arial" w:cs="Arial"/>
              </w:rPr>
              <w:t xml:space="preserve"> such as mussels and oysters, mustard, sesame seeds, soybeans, sulphur dioxide, and sulphites </w:t>
            </w:r>
            <w:proofErr w:type="gramStart"/>
            <w:r w:rsidRPr="00516632">
              <w:rPr>
                <w:rFonts w:ascii="Arial" w:hAnsi="Arial" w:cs="Arial"/>
              </w:rPr>
              <w:t>in excess of</w:t>
            </w:r>
            <w:proofErr w:type="gramEnd"/>
            <w:r w:rsidRPr="00516632">
              <w:rPr>
                <w:rFonts w:ascii="Arial" w:hAnsi="Arial" w:cs="Arial"/>
              </w:rPr>
              <w:t xml:space="preserve"> 10 parts per million, and tree nuts such as almonds, hazelnuts, walnuts, </w:t>
            </w:r>
            <w:proofErr w:type="spellStart"/>
            <w:r w:rsidRPr="00516632">
              <w:rPr>
                <w:rFonts w:ascii="Arial" w:hAnsi="Arial" w:cs="Arial"/>
              </w:rPr>
              <w:t>brazil</w:t>
            </w:r>
            <w:proofErr w:type="spellEnd"/>
            <w:r w:rsidRPr="00516632">
              <w:rPr>
                <w:rFonts w:ascii="Arial" w:hAnsi="Arial" w:cs="Arial"/>
              </w:rPr>
              <w:t xml:space="preserve"> nuts, cashews, pecans, pistachios </w:t>
            </w:r>
            <w:r w:rsidR="7423E607" w:rsidRPr="7423E607">
              <w:rPr>
                <w:rFonts w:ascii="Arial" w:hAnsi="Arial" w:cs="Arial"/>
              </w:rPr>
              <w:t>(Lack, 2008).</w:t>
            </w:r>
          </w:p>
          <w:p w14:paraId="0CBCD4E9" w14:textId="77777777" w:rsidR="00375882" w:rsidRDefault="008B3F7E" w:rsidP="7423E607">
            <w:pPr>
              <w:spacing w:line="360" w:lineRule="auto"/>
              <w:jc w:val="both"/>
              <w:rPr>
                <w:rFonts w:ascii="Arial" w:hAnsi="Arial" w:cs="Arial"/>
              </w:rPr>
            </w:pPr>
            <w:r w:rsidRPr="008B3F7E">
              <w:rPr>
                <w:rFonts w:ascii="Arial" w:hAnsi="Arial" w:cs="Arial"/>
              </w:rPr>
              <w:t xml:space="preserve">Food intolerance can cause diarrhoea, bloating, and cramping, according to nhs.uk. (2022). It is possible that their digestive system is unable to break down lactose, a sugar found in many dairy </w:t>
            </w:r>
            <w:r w:rsidRPr="008B3F7E">
              <w:rPr>
                <w:rFonts w:ascii="Arial" w:hAnsi="Arial" w:cs="Arial"/>
              </w:rPr>
              <w:lastRenderedPageBreak/>
              <w:t xml:space="preserve">products. Alternatively, there is no response. Allergies are significantly different from sensitivities. It takes longer for food intolerance symptoms to appear, a person </w:t>
            </w:r>
            <w:proofErr w:type="gramStart"/>
            <w:r w:rsidRPr="008B3F7E">
              <w:rPr>
                <w:rFonts w:ascii="Arial" w:hAnsi="Arial" w:cs="Arial"/>
              </w:rPr>
              <w:t>has to</w:t>
            </w:r>
            <w:proofErr w:type="gramEnd"/>
            <w:r w:rsidRPr="008B3F7E">
              <w:rPr>
                <w:rFonts w:ascii="Arial" w:hAnsi="Arial" w:cs="Arial"/>
              </w:rPr>
              <w:t xml:space="preserve"> consume more food to trigger </w:t>
            </w:r>
            <w:r w:rsidR="00D028B6" w:rsidRPr="008B3F7E">
              <w:rPr>
                <w:rFonts w:ascii="Arial" w:hAnsi="Arial" w:cs="Arial"/>
              </w:rPr>
              <w:t>intolerance</w:t>
            </w:r>
            <w:r w:rsidRPr="008B3F7E">
              <w:rPr>
                <w:rFonts w:ascii="Arial" w:hAnsi="Arial" w:cs="Arial"/>
              </w:rPr>
              <w:t xml:space="preserve"> than an allergy, and food intolerances are not life-threatening, unlike allergies that can be life-threatening if left untreated (nhs.uk. 2022).</w:t>
            </w:r>
          </w:p>
          <w:p w14:paraId="4340B839" w14:textId="77777777" w:rsidR="00375882" w:rsidRDefault="008C5640" w:rsidP="7423E607">
            <w:pPr>
              <w:spacing w:line="360" w:lineRule="auto"/>
              <w:jc w:val="both"/>
              <w:rPr>
                <w:rFonts w:ascii="Arial" w:hAnsi="Arial" w:cs="Arial"/>
              </w:rPr>
            </w:pPr>
            <w:r>
              <w:rPr>
                <w:rFonts w:ascii="Arial" w:hAnsi="Arial" w:cs="Arial"/>
              </w:rPr>
              <w:t>According to Walker</w:t>
            </w:r>
            <w:r w:rsidR="00D028B6">
              <w:rPr>
                <w:rFonts w:ascii="Arial" w:hAnsi="Arial" w:cs="Arial"/>
              </w:rPr>
              <w:t xml:space="preserve"> et al.</w:t>
            </w:r>
            <w:r w:rsidR="7423E607" w:rsidRPr="7423E607">
              <w:rPr>
                <w:rFonts w:ascii="Arial" w:hAnsi="Arial" w:cs="Arial"/>
              </w:rPr>
              <w:t xml:space="preserve"> (2018) individuals with food allergies </w:t>
            </w:r>
            <w:r w:rsidR="00465912" w:rsidRPr="00465912">
              <w:rPr>
                <w:rFonts w:ascii="Arial" w:hAnsi="Arial" w:cs="Arial"/>
              </w:rPr>
              <w:t xml:space="preserve">must always read the label or inquire </w:t>
            </w:r>
            <w:r w:rsidR="7423E607" w:rsidRPr="7423E607">
              <w:rPr>
                <w:rFonts w:ascii="Arial" w:hAnsi="Arial" w:cs="Arial"/>
              </w:rPr>
              <w:t xml:space="preserve">a member of the staff for information about a food allergy that isn't one of the 14 allergens. The phrase "may contain" can be used by food businesses to let customers know that </w:t>
            </w:r>
            <w:r w:rsidR="0058132D" w:rsidRPr="0058132D">
              <w:rPr>
                <w:rFonts w:ascii="Arial" w:hAnsi="Arial" w:cs="Arial"/>
              </w:rPr>
              <w:t xml:space="preserve">allergen in small levels </w:t>
            </w:r>
            <w:r w:rsidR="7423E607" w:rsidRPr="7423E607">
              <w:rPr>
                <w:rFonts w:ascii="Arial" w:hAnsi="Arial" w:cs="Arial"/>
              </w:rPr>
              <w:t xml:space="preserve">may be in a food product. The term "precautionary labelling for allergies" is sometimes used to describe this. Allergen cross-contamination can happen unintentionally when there is a chance that the allergen got into the product while it was being made. This can happen when a lot of food is made at the same place. There isn't a law that says food and beverage companies </w:t>
            </w:r>
            <w:proofErr w:type="gramStart"/>
            <w:r w:rsidR="7423E607" w:rsidRPr="7423E607">
              <w:rPr>
                <w:rFonts w:ascii="Arial" w:hAnsi="Arial" w:cs="Arial"/>
              </w:rPr>
              <w:t>have to</w:t>
            </w:r>
            <w:proofErr w:type="gramEnd"/>
            <w:r w:rsidR="7423E607" w:rsidRPr="7423E607">
              <w:rPr>
                <w:rFonts w:ascii="Arial" w:hAnsi="Arial" w:cs="Arial"/>
              </w:rPr>
              <w:t xml:space="preserve"> put "may contain" on food. However, food must be safe to eat, and people with allergies must be given the information they need to make safe choices and manage their condition well, but these things aren't enough. It is also possible for manufacturers to say that a product isn't good for what individuals want. This is allergy labelling to be safe. Precautionary allergen labels mean that there is a chance that the allergen will be found in the food even if it was not meant to be there. </w:t>
            </w:r>
            <w:proofErr w:type="gramStart"/>
            <w:r w:rsidR="7423E607" w:rsidRPr="7423E607">
              <w:rPr>
                <w:rFonts w:ascii="Arial" w:hAnsi="Arial" w:cs="Arial"/>
              </w:rPr>
              <w:t>In the event that</w:t>
            </w:r>
            <w:proofErr w:type="gramEnd"/>
            <w:r w:rsidR="7423E607" w:rsidRPr="7423E607">
              <w:rPr>
                <w:rFonts w:ascii="Arial" w:hAnsi="Arial" w:cs="Arial"/>
              </w:rPr>
              <w:t xml:space="preserve"> they have an allergy, they should not eat food that says this (Buck, et al., 2010).</w:t>
            </w:r>
          </w:p>
          <w:p w14:paraId="24E84AC9" w14:textId="77777777" w:rsidR="00375882" w:rsidRDefault="00375882" w:rsidP="00447AEC">
            <w:pPr>
              <w:jc w:val="both"/>
              <w:rPr>
                <w:rFonts w:ascii="Tahoma" w:hAnsi="Tahoma" w:cs="Tahoma"/>
                <w:sz w:val="20"/>
                <w:szCs w:val="20"/>
              </w:rPr>
            </w:pPr>
          </w:p>
          <w:p w14:paraId="7E89BFF5" w14:textId="77777777" w:rsidR="00375882" w:rsidRDefault="7423E607" w:rsidP="00D028B6">
            <w:pPr>
              <w:spacing w:line="360" w:lineRule="auto"/>
              <w:jc w:val="both"/>
              <w:rPr>
                <w:rFonts w:ascii="Tahoma" w:hAnsi="Tahoma" w:cs="Tahoma"/>
              </w:rPr>
            </w:pPr>
            <w:r w:rsidRPr="7423E607">
              <w:rPr>
                <w:rFonts w:ascii="Tahoma" w:hAnsi="Tahoma" w:cs="Tahoma"/>
              </w:rPr>
              <w:t xml:space="preserve">In this task, I improved my organization and task management skills. I was able to research and organize my resources from the least to the most relevant resources. I was therefore able to finish the task on time. Throughout my research, I had a better understanding food allergies and intolerance. I learned that looking at the labels on packaged foods and drinks is always important to avoid allergy attacks. </w:t>
            </w:r>
          </w:p>
          <w:p w14:paraId="05960A07" w14:textId="77777777" w:rsidR="00375882" w:rsidRPr="003C3341" w:rsidRDefault="00375882" w:rsidP="00447AEC">
            <w:pPr>
              <w:jc w:val="both"/>
              <w:rPr>
                <w:rFonts w:ascii="Tahoma" w:hAnsi="Tahoma" w:cs="Tahoma"/>
                <w:sz w:val="20"/>
                <w:szCs w:val="20"/>
              </w:rPr>
            </w:pPr>
          </w:p>
        </w:tc>
      </w:tr>
    </w:tbl>
    <w:p w14:paraId="152CC8FA" w14:textId="77777777" w:rsidR="00B00678" w:rsidRDefault="00B00678" w:rsidP="00B945EA">
      <w:pPr>
        <w:rPr>
          <w:rFonts w:ascii="Tahoma" w:hAnsi="Tahoma" w:cs="Tahoma"/>
          <w:b/>
        </w:rPr>
      </w:pPr>
    </w:p>
    <w:p w14:paraId="7226E4BA" w14:textId="77777777" w:rsidR="008C5640" w:rsidRDefault="008C5640" w:rsidP="00B945EA">
      <w:pPr>
        <w:rPr>
          <w:rFonts w:ascii="Tahoma" w:hAnsi="Tahoma" w:cs="Tahoma"/>
          <w:b/>
        </w:rPr>
      </w:pPr>
    </w:p>
    <w:p w14:paraId="59219F77" w14:textId="77777777" w:rsidR="008C5640" w:rsidRDefault="008C5640" w:rsidP="00B945EA">
      <w:pPr>
        <w:rPr>
          <w:rFonts w:ascii="Tahoma" w:hAnsi="Tahoma" w:cs="Tahoma"/>
          <w:b/>
        </w:rPr>
      </w:pPr>
    </w:p>
    <w:p w14:paraId="79EF87A5" w14:textId="77777777" w:rsidR="008C5640" w:rsidRDefault="008C5640" w:rsidP="00B945EA">
      <w:pPr>
        <w:rPr>
          <w:rFonts w:ascii="Tahoma" w:hAnsi="Tahoma" w:cs="Tahoma"/>
          <w:b/>
        </w:rPr>
      </w:pPr>
    </w:p>
    <w:p w14:paraId="7533C8F6" w14:textId="77777777" w:rsidR="008C5640" w:rsidRDefault="008C5640" w:rsidP="00B945EA">
      <w:pPr>
        <w:rPr>
          <w:rFonts w:ascii="Tahoma" w:hAnsi="Tahoma" w:cs="Tahoma"/>
          <w:b/>
        </w:rPr>
      </w:pPr>
    </w:p>
    <w:p w14:paraId="5EB187AA" w14:textId="77777777" w:rsidR="008C5640" w:rsidRDefault="008C5640" w:rsidP="00B945EA">
      <w:pPr>
        <w:rPr>
          <w:rFonts w:ascii="Tahoma" w:hAnsi="Tahoma" w:cs="Tahoma"/>
          <w:b/>
        </w:rPr>
      </w:pPr>
    </w:p>
    <w:p w14:paraId="5BAE802A" w14:textId="77777777" w:rsidR="008C5640" w:rsidRDefault="008C5640" w:rsidP="00B945EA">
      <w:pPr>
        <w:rPr>
          <w:rFonts w:ascii="Tahoma" w:hAnsi="Tahoma" w:cs="Tahoma"/>
          <w:b/>
        </w:rPr>
      </w:pPr>
    </w:p>
    <w:p w14:paraId="5077AB51" w14:textId="77777777" w:rsidR="008C5640" w:rsidRDefault="008C5640" w:rsidP="00B945EA">
      <w:pPr>
        <w:rPr>
          <w:rFonts w:ascii="Tahoma" w:hAnsi="Tahoma" w:cs="Tahoma"/>
          <w:b/>
        </w:rPr>
      </w:pPr>
    </w:p>
    <w:p w14:paraId="19F41706" w14:textId="77777777" w:rsidR="008C5640" w:rsidRDefault="008C5640" w:rsidP="00B945EA">
      <w:pPr>
        <w:rPr>
          <w:rFonts w:ascii="Tahoma" w:hAnsi="Tahoma" w:cs="Tahoma"/>
          <w:b/>
        </w:rPr>
      </w:pPr>
    </w:p>
    <w:p w14:paraId="4423F76E" w14:textId="77777777" w:rsidR="008C5640" w:rsidRDefault="008C5640" w:rsidP="00B945EA">
      <w:pPr>
        <w:rPr>
          <w:rFonts w:ascii="Tahoma" w:hAnsi="Tahoma" w:cs="Tahoma"/>
          <w:b/>
        </w:rPr>
      </w:pPr>
    </w:p>
    <w:p w14:paraId="32D7FDEB" w14:textId="77777777" w:rsidR="008C5640" w:rsidRDefault="008C5640" w:rsidP="00B945EA">
      <w:pPr>
        <w:rPr>
          <w:rFonts w:ascii="Tahoma" w:hAnsi="Tahoma" w:cs="Tahoma"/>
          <w:b/>
        </w:rPr>
      </w:pPr>
    </w:p>
    <w:p w14:paraId="2334FABD" w14:textId="77777777" w:rsidR="008C5640" w:rsidRDefault="008C5640" w:rsidP="00B945EA">
      <w:pPr>
        <w:rPr>
          <w:rFonts w:ascii="Tahoma" w:hAnsi="Tahoma" w:cs="Tahoma"/>
          <w:b/>
        </w:rPr>
      </w:pPr>
    </w:p>
    <w:p w14:paraId="4283DA62" w14:textId="77777777" w:rsidR="008C5640" w:rsidRDefault="008C5640" w:rsidP="00B945EA">
      <w:pPr>
        <w:rPr>
          <w:rFonts w:ascii="Tahoma" w:hAnsi="Tahoma" w:cs="Tahoma"/>
          <w:b/>
        </w:rPr>
      </w:pPr>
    </w:p>
    <w:p w14:paraId="575DC481" w14:textId="77777777" w:rsidR="008C5640" w:rsidRDefault="008C5640" w:rsidP="00B945EA">
      <w:pPr>
        <w:rPr>
          <w:rFonts w:ascii="Tahoma" w:hAnsi="Tahoma" w:cs="Tahoma"/>
          <w:b/>
        </w:rPr>
      </w:pPr>
    </w:p>
    <w:p w14:paraId="43488013" w14:textId="77777777" w:rsidR="008C5640" w:rsidRDefault="008C5640" w:rsidP="00B945EA">
      <w:pPr>
        <w:rPr>
          <w:rFonts w:ascii="Tahoma" w:hAnsi="Tahoma" w:cs="Tahoma"/>
          <w:b/>
        </w:rPr>
      </w:pPr>
    </w:p>
    <w:p w14:paraId="4F66325E" w14:textId="77777777" w:rsidR="008C5640" w:rsidRDefault="008C5640" w:rsidP="00B945EA">
      <w:pPr>
        <w:rPr>
          <w:rFonts w:ascii="Tahoma" w:hAnsi="Tahoma" w:cs="Tahoma"/>
          <w:b/>
        </w:rPr>
      </w:pPr>
    </w:p>
    <w:p w14:paraId="1EA71558" w14:textId="77777777" w:rsidR="008C5640" w:rsidRDefault="008C5640" w:rsidP="00B945EA">
      <w:pPr>
        <w:rPr>
          <w:rFonts w:ascii="Tahoma" w:hAnsi="Tahoma" w:cs="Tahoma"/>
          <w:b/>
        </w:rPr>
      </w:pPr>
    </w:p>
    <w:p w14:paraId="0AEA989B" w14:textId="77777777" w:rsidR="008C5640" w:rsidRDefault="008C5640" w:rsidP="00B945EA">
      <w:pPr>
        <w:rPr>
          <w:rFonts w:ascii="Tahoma" w:hAnsi="Tahoma" w:cs="Tahoma"/>
          <w:b/>
        </w:rPr>
      </w:pPr>
    </w:p>
    <w:p w14:paraId="64ED184C" w14:textId="77777777" w:rsidR="008C5640" w:rsidRDefault="008C5640" w:rsidP="00B945EA">
      <w:pPr>
        <w:rPr>
          <w:rFonts w:ascii="Tahoma" w:hAnsi="Tahoma" w:cs="Tahoma"/>
          <w:b/>
        </w:rPr>
      </w:pPr>
    </w:p>
    <w:p w14:paraId="76C9F8F8" w14:textId="77777777" w:rsidR="008C5640" w:rsidRDefault="008C5640"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32A4EAD2" w14:textId="77777777" w:rsidTr="7423E607">
        <w:tc>
          <w:tcPr>
            <w:tcW w:w="10910" w:type="dxa"/>
            <w:shd w:val="clear" w:color="auto" w:fill="FBD4B4" w:themeFill="accent6" w:themeFillTint="66"/>
          </w:tcPr>
          <w:p w14:paraId="3D61285F" w14:textId="77777777" w:rsidR="00375882" w:rsidRPr="00946B23" w:rsidRDefault="7423E607" w:rsidP="7423E607">
            <w:pPr>
              <w:rPr>
                <w:rFonts w:ascii="Tahoma" w:hAnsi="Tahoma" w:cs="Tahoma"/>
                <w:b/>
                <w:bCs/>
                <w:sz w:val="20"/>
                <w:szCs w:val="20"/>
              </w:rPr>
            </w:pPr>
            <w:r w:rsidRPr="7423E607">
              <w:rPr>
                <w:rFonts w:ascii="Tahoma" w:hAnsi="Tahoma" w:cs="Tahoma"/>
                <w:b/>
                <w:bCs/>
                <w:sz w:val="20"/>
                <w:szCs w:val="20"/>
              </w:rPr>
              <w:t xml:space="preserve">REFERENCE LIST </w:t>
            </w:r>
          </w:p>
        </w:tc>
        <w:tc>
          <w:tcPr>
            <w:tcW w:w="272" w:type="dxa"/>
            <w:shd w:val="clear" w:color="auto" w:fill="FBD4B4" w:themeFill="accent6" w:themeFillTint="66"/>
          </w:tcPr>
          <w:p w14:paraId="53569C1A" w14:textId="77777777" w:rsidR="00375882" w:rsidRDefault="00375882" w:rsidP="007F6692">
            <w:pPr>
              <w:jc w:val="center"/>
              <w:rPr>
                <w:rFonts w:ascii="Tahoma" w:hAnsi="Tahoma" w:cs="Tahoma"/>
                <w:b/>
                <w:sz w:val="20"/>
                <w:szCs w:val="20"/>
              </w:rPr>
            </w:pPr>
          </w:p>
          <w:p w14:paraId="3CAF783F" w14:textId="77777777" w:rsidR="00375882" w:rsidRPr="003C3341" w:rsidRDefault="00375882" w:rsidP="007F6692">
            <w:pPr>
              <w:jc w:val="center"/>
              <w:rPr>
                <w:rFonts w:ascii="Tahoma" w:hAnsi="Tahoma" w:cs="Tahoma"/>
                <w:b/>
                <w:sz w:val="20"/>
                <w:szCs w:val="20"/>
              </w:rPr>
            </w:pPr>
          </w:p>
        </w:tc>
      </w:tr>
      <w:tr w:rsidR="00375882" w:rsidRPr="003C3341" w14:paraId="4F4B8079" w14:textId="77777777" w:rsidTr="7423E607">
        <w:trPr>
          <w:trHeight w:val="2494"/>
        </w:trPr>
        <w:tc>
          <w:tcPr>
            <w:tcW w:w="11182" w:type="dxa"/>
            <w:gridSpan w:val="2"/>
          </w:tcPr>
          <w:p w14:paraId="7BD13D46" w14:textId="77777777" w:rsidR="00375882" w:rsidRDefault="00375882" w:rsidP="007F6692">
            <w:pPr>
              <w:rPr>
                <w:rFonts w:ascii="Tahoma" w:hAnsi="Tahoma" w:cs="Tahoma"/>
                <w:sz w:val="20"/>
                <w:szCs w:val="20"/>
              </w:rPr>
            </w:pPr>
          </w:p>
          <w:p w14:paraId="25288F1B" w14:textId="77777777" w:rsidR="00375882" w:rsidRDefault="7423E607" w:rsidP="7423E607">
            <w:pPr>
              <w:pStyle w:val="ListParagraph"/>
              <w:numPr>
                <w:ilvl w:val="0"/>
                <w:numId w:val="1"/>
              </w:numPr>
              <w:spacing w:line="360" w:lineRule="auto"/>
              <w:jc w:val="both"/>
              <w:rPr>
                <w:rFonts w:ascii="Arial" w:eastAsia="Arial" w:hAnsi="Arial" w:cs="Arial"/>
              </w:rPr>
            </w:pPr>
            <w:r w:rsidRPr="7423E607">
              <w:rPr>
                <w:rFonts w:ascii="Arial" w:hAnsi="Arial" w:cs="Arial"/>
              </w:rPr>
              <w:t>BBC Bitesize UK. 2022. Food allergies and intolerance - Special diets - GCSE Hospitality (CCEA) Revision - BBC Bitesize. [online] Available at: &lt;https://www.bbc.co.uk/bitesize/guides/zdr8y9q/revision/6&gt; [Accessed 6 May 2022].</w:t>
            </w:r>
          </w:p>
          <w:p w14:paraId="2006CF35" w14:textId="77777777" w:rsidR="7423E607" w:rsidRDefault="7423E607" w:rsidP="7423E607">
            <w:pPr>
              <w:pStyle w:val="ListParagraph"/>
              <w:numPr>
                <w:ilvl w:val="0"/>
                <w:numId w:val="1"/>
              </w:numPr>
              <w:spacing w:line="360" w:lineRule="auto"/>
              <w:jc w:val="both"/>
              <w:rPr>
                <w:rFonts w:ascii="Arial" w:eastAsia="Arial" w:hAnsi="Arial" w:cs="Arial"/>
              </w:rPr>
            </w:pPr>
            <w:r w:rsidRPr="7423E607">
              <w:rPr>
                <w:rFonts w:ascii="Arial" w:hAnsi="Arial" w:cs="Arial"/>
              </w:rPr>
              <w:t>Buck, J., Hattersley, S. and Kimber, I., 2010. Food allergy–science and policy needs–the UK Food Standards Agency research programme. Toxicology, 278(3), pp.319-325.</w:t>
            </w:r>
          </w:p>
          <w:p w14:paraId="4047FA46" w14:textId="77777777" w:rsidR="00375882" w:rsidRDefault="7423E607" w:rsidP="7423E607">
            <w:pPr>
              <w:pStyle w:val="ListParagraph"/>
              <w:numPr>
                <w:ilvl w:val="0"/>
                <w:numId w:val="1"/>
              </w:numPr>
              <w:spacing w:line="360" w:lineRule="auto"/>
              <w:jc w:val="both"/>
              <w:rPr>
                <w:rFonts w:ascii="Arial" w:eastAsia="Arial" w:hAnsi="Arial" w:cs="Arial"/>
              </w:rPr>
            </w:pPr>
            <w:r w:rsidRPr="7423E607">
              <w:rPr>
                <w:rFonts w:ascii="Arial" w:hAnsi="Arial" w:cs="Arial"/>
              </w:rPr>
              <w:t>Food Standards Agency. 2022. Food allergy and intolerance. [online] Available at: &lt;https://www.food.gov.uk/safety-hygiene/food-allergy-and-intolerance&gt; [Accessed 6 May 2022].</w:t>
            </w:r>
          </w:p>
          <w:p w14:paraId="245916FD" w14:textId="77777777" w:rsidR="00375882" w:rsidRDefault="7423E607" w:rsidP="7423E607">
            <w:pPr>
              <w:pStyle w:val="ListParagraph"/>
              <w:numPr>
                <w:ilvl w:val="0"/>
                <w:numId w:val="1"/>
              </w:numPr>
              <w:spacing w:line="360" w:lineRule="auto"/>
              <w:jc w:val="both"/>
              <w:rPr>
                <w:rFonts w:ascii="Arial" w:eastAsia="Arial" w:hAnsi="Arial" w:cs="Arial"/>
              </w:rPr>
            </w:pPr>
            <w:r w:rsidRPr="7423E607">
              <w:rPr>
                <w:rFonts w:ascii="Arial" w:hAnsi="Arial" w:cs="Arial"/>
              </w:rPr>
              <w:t xml:space="preserve">Lack, G., 2008. Food allergy. New England Journal of Medicine, 359(12), pp.1252-1260. </w:t>
            </w:r>
          </w:p>
          <w:p w14:paraId="08D3AD4C" w14:textId="77777777" w:rsidR="00375882" w:rsidRDefault="7423E607" w:rsidP="7423E607">
            <w:pPr>
              <w:pStyle w:val="ListParagraph"/>
              <w:numPr>
                <w:ilvl w:val="0"/>
                <w:numId w:val="1"/>
              </w:numPr>
              <w:spacing w:line="360" w:lineRule="auto"/>
              <w:jc w:val="both"/>
              <w:rPr>
                <w:rFonts w:ascii="Arial" w:eastAsia="Arial" w:hAnsi="Arial" w:cs="Arial"/>
              </w:rPr>
            </w:pPr>
            <w:r w:rsidRPr="7423E607">
              <w:rPr>
                <w:rFonts w:ascii="Arial" w:hAnsi="Arial" w:cs="Arial"/>
              </w:rPr>
              <w:t>nhs.uk. 2022. Food allergy. [online] Available at: &lt;https://www.nhs.uk/conditions/food-allergy/&gt; [Accessed 6 May 2022].</w:t>
            </w:r>
          </w:p>
          <w:p w14:paraId="3BABF7BA" w14:textId="77777777" w:rsidR="00375882" w:rsidRPr="008C5640" w:rsidRDefault="7423E607" w:rsidP="007F6692">
            <w:pPr>
              <w:pStyle w:val="ListParagraph"/>
              <w:numPr>
                <w:ilvl w:val="0"/>
                <w:numId w:val="1"/>
              </w:numPr>
              <w:spacing w:line="360" w:lineRule="auto"/>
              <w:jc w:val="both"/>
              <w:rPr>
                <w:rFonts w:ascii="Arial" w:eastAsia="Arial" w:hAnsi="Arial" w:cs="Arial"/>
              </w:rPr>
            </w:pPr>
            <w:r w:rsidRPr="7423E607">
              <w:rPr>
                <w:rFonts w:ascii="Arial" w:hAnsi="Arial" w:cs="Arial"/>
              </w:rPr>
              <w:t xml:space="preserve">Walker, M.J., </w:t>
            </w:r>
            <w:proofErr w:type="spellStart"/>
            <w:r w:rsidRPr="7423E607">
              <w:rPr>
                <w:rFonts w:ascii="Arial" w:hAnsi="Arial" w:cs="Arial"/>
              </w:rPr>
              <w:t>Gowland</w:t>
            </w:r>
            <w:proofErr w:type="spellEnd"/>
            <w:r w:rsidRPr="7423E607">
              <w:rPr>
                <w:rFonts w:ascii="Arial" w:hAnsi="Arial" w:cs="Arial"/>
              </w:rPr>
              <w:t>, M.H. and Points, J., 2018. Managing food allergens in the UK retail supply chain. Journal of AOAC International, 101(1), pp.45-55.</w:t>
            </w:r>
          </w:p>
        </w:tc>
      </w:tr>
    </w:tbl>
    <w:p w14:paraId="1E8C7CFF" w14:textId="77777777" w:rsidR="00B00678" w:rsidRDefault="00B00678" w:rsidP="00B945EA">
      <w:pPr>
        <w:rPr>
          <w:rFonts w:ascii="Tahoma" w:hAnsi="Tahoma" w:cs="Tahoma"/>
          <w:b/>
        </w:rPr>
      </w:pPr>
    </w:p>
    <w:p w14:paraId="0EA410B7" w14:textId="77777777" w:rsidR="00B00678" w:rsidRDefault="00B00678" w:rsidP="00B945EA">
      <w:pPr>
        <w:rPr>
          <w:rFonts w:ascii="Tahoma" w:hAnsi="Tahoma" w:cs="Tahoma"/>
          <w:b/>
        </w:rPr>
      </w:pPr>
    </w:p>
    <w:p w14:paraId="4721FA4C" w14:textId="77777777" w:rsidR="00B00678" w:rsidRDefault="00B00678" w:rsidP="00B945EA">
      <w:pPr>
        <w:rPr>
          <w:rFonts w:ascii="Tahoma" w:hAnsi="Tahoma" w:cs="Tahoma"/>
          <w:b/>
        </w:rPr>
      </w:pPr>
    </w:p>
    <w:p w14:paraId="7D8C09D3" w14:textId="77777777" w:rsidR="00B00678" w:rsidRDefault="00B00678" w:rsidP="00B945EA">
      <w:pPr>
        <w:rPr>
          <w:rFonts w:ascii="Tahoma" w:hAnsi="Tahoma" w:cs="Tahoma"/>
          <w:b/>
        </w:rPr>
      </w:pPr>
    </w:p>
    <w:p w14:paraId="0061EA27" w14:textId="77777777" w:rsidR="00B00678" w:rsidRDefault="00B00678" w:rsidP="00B945EA">
      <w:pPr>
        <w:rPr>
          <w:rFonts w:ascii="Tahoma" w:hAnsi="Tahoma" w:cs="Tahoma"/>
          <w:b/>
        </w:rPr>
      </w:pPr>
    </w:p>
    <w:p w14:paraId="47608F71" w14:textId="77777777" w:rsidR="00B00678" w:rsidRDefault="00B00678" w:rsidP="00B945EA">
      <w:pPr>
        <w:rPr>
          <w:rFonts w:ascii="Tahoma" w:hAnsi="Tahoma" w:cs="Tahoma"/>
          <w:b/>
        </w:rPr>
      </w:pPr>
    </w:p>
    <w:p w14:paraId="5E6BC182"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EE564" w14:textId="77777777" w:rsidR="00137962" w:rsidRDefault="00137962">
      <w:r>
        <w:separator/>
      </w:r>
    </w:p>
  </w:endnote>
  <w:endnote w:type="continuationSeparator" w:id="0">
    <w:p w14:paraId="5DAE9641" w14:textId="77777777" w:rsidR="00137962" w:rsidRDefault="00137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4B44A833" w14:textId="77777777" w:rsidR="00B44B68" w:rsidRDefault="005F5BBB">
        <w:pPr>
          <w:pStyle w:val="Footer"/>
          <w:jc w:val="right"/>
        </w:pPr>
        <w:r>
          <w:fldChar w:fldCharType="begin"/>
        </w:r>
        <w:r w:rsidR="00B44B68">
          <w:instrText xml:space="preserve"> PAGE   \* MERGEFORMAT </w:instrText>
        </w:r>
        <w:r>
          <w:fldChar w:fldCharType="separate"/>
        </w:r>
        <w:r w:rsidR="00B71BBF">
          <w:rPr>
            <w:noProof/>
          </w:rPr>
          <w:t>3</w:t>
        </w:r>
        <w:r>
          <w:rPr>
            <w:noProof/>
          </w:rPr>
          <w:fldChar w:fldCharType="end"/>
        </w:r>
      </w:p>
    </w:sdtContent>
  </w:sdt>
  <w:p w14:paraId="23F59A26"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6666D" w14:textId="77777777" w:rsidR="00137962" w:rsidRDefault="00137962">
      <w:r>
        <w:separator/>
      </w:r>
    </w:p>
  </w:footnote>
  <w:footnote w:type="continuationSeparator" w:id="0">
    <w:p w14:paraId="07226D44" w14:textId="77777777" w:rsidR="00137962" w:rsidRDefault="00137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BF6C1" w14:textId="77777777" w:rsidR="00F34E01" w:rsidRPr="00B71BBF" w:rsidRDefault="00B21F2E" w:rsidP="00112CE0">
    <w:pPr>
      <w:pStyle w:val="Header"/>
      <w:jc w:val="right"/>
      <w:rPr>
        <w:rFonts w:ascii="Arial" w:hAnsi="Arial" w:cs="Arial"/>
      </w:rPr>
    </w:pPr>
    <w:r w:rsidRPr="00B71BBF">
      <w:rPr>
        <w:rFonts w:ascii="Arial" w:hAnsi="Arial" w:cs="Arial"/>
        <w:noProof/>
        <w:lang w:val="en-US" w:eastAsia="en-US"/>
      </w:rPr>
      <w:drawing>
        <wp:anchor distT="0" distB="0" distL="114300" distR="114300" simplePos="0" relativeHeight="251658240" behindDoc="0" locked="0" layoutInCell="1" allowOverlap="1" wp14:anchorId="691F00F7" wp14:editId="6574ECDA">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B71BBF">
      <w:rPr>
        <w:rFonts w:ascii="Arial" w:hAnsi="Arial" w:cs="Arial"/>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A1F9C"/>
    <w:multiLevelType w:val="hybridMultilevel"/>
    <w:tmpl w:val="95043084"/>
    <w:lvl w:ilvl="0" w:tplc="A55EBB6E">
      <w:start w:val="1"/>
      <w:numFmt w:val="decimal"/>
      <w:lvlText w:val="%1."/>
      <w:lvlJc w:val="left"/>
      <w:pPr>
        <w:ind w:left="720" w:hanging="360"/>
      </w:pPr>
    </w:lvl>
    <w:lvl w:ilvl="1" w:tplc="08D2BB16">
      <w:start w:val="1"/>
      <w:numFmt w:val="lowerLetter"/>
      <w:lvlText w:val="%2."/>
      <w:lvlJc w:val="left"/>
      <w:pPr>
        <w:ind w:left="1440" w:hanging="360"/>
      </w:pPr>
    </w:lvl>
    <w:lvl w:ilvl="2" w:tplc="CE923AA0">
      <w:start w:val="1"/>
      <w:numFmt w:val="lowerRoman"/>
      <w:lvlText w:val="%3."/>
      <w:lvlJc w:val="right"/>
      <w:pPr>
        <w:ind w:left="2160" w:hanging="180"/>
      </w:pPr>
    </w:lvl>
    <w:lvl w:ilvl="3" w:tplc="6594466C">
      <w:start w:val="1"/>
      <w:numFmt w:val="decimal"/>
      <w:lvlText w:val="%4."/>
      <w:lvlJc w:val="left"/>
      <w:pPr>
        <w:ind w:left="2880" w:hanging="360"/>
      </w:pPr>
    </w:lvl>
    <w:lvl w:ilvl="4" w:tplc="32CACA18">
      <w:start w:val="1"/>
      <w:numFmt w:val="lowerLetter"/>
      <w:lvlText w:val="%5."/>
      <w:lvlJc w:val="left"/>
      <w:pPr>
        <w:ind w:left="3600" w:hanging="360"/>
      </w:pPr>
    </w:lvl>
    <w:lvl w:ilvl="5" w:tplc="8D2435C2">
      <w:start w:val="1"/>
      <w:numFmt w:val="lowerRoman"/>
      <w:lvlText w:val="%6."/>
      <w:lvlJc w:val="right"/>
      <w:pPr>
        <w:ind w:left="4320" w:hanging="180"/>
      </w:pPr>
    </w:lvl>
    <w:lvl w:ilvl="6" w:tplc="BFBE6F2A">
      <w:start w:val="1"/>
      <w:numFmt w:val="decimal"/>
      <w:lvlText w:val="%7."/>
      <w:lvlJc w:val="left"/>
      <w:pPr>
        <w:ind w:left="5040" w:hanging="360"/>
      </w:pPr>
    </w:lvl>
    <w:lvl w:ilvl="7" w:tplc="39920270">
      <w:start w:val="1"/>
      <w:numFmt w:val="lowerLetter"/>
      <w:lvlText w:val="%8."/>
      <w:lvlJc w:val="left"/>
      <w:pPr>
        <w:ind w:left="5760" w:hanging="360"/>
      </w:pPr>
    </w:lvl>
    <w:lvl w:ilvl="8" w:tplc="0548E27C">
      <w:start w:val="1"/>
      <w:numFmt w:val="lowerRoman"/>
      <w:lvlText w:val="%9."/>
      <w:lvlJc w:val="right"/>
      <w:pPr>
        <w:ind w:left="6480" w:hanging="180"/>
      </w:p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17271741">
    <w:abstractNumId w:val="16"/>
  </w:num>
  <w:num w:numId="2" w16cid:durableId="1046249188">
    <w:abstractNumId w:val="12"/>
  </w:num>
  <w:num w:numId="3" w16cid:durableId="1679574731">
    <w:abstractNumId w:val="4"/>
  </w:num>
  <w:num w:numId="4" w16cid:durableId="1803577348">
    <w:abstractNumId w:val="28"/>
  </w:num>
  <w:num w:numId="5" w16cid:durableId="1968659516">
    <w:abstractNumId w:val="5"/>
  </w:num>
  <w:num w:numId="6" w16cid:durableId="1515807808">
    <w:abstractNumId w:val="24"/>
  </w:num>
  <w:num w:numId="7" w16cid:durableId="2100444239">
    <w:abstractNumId w:val="6"/>
  </w:num>
  <w:num w:numId="8" w16cid:durableId="1203325368">
    <w:abstractNumId w:val="0"/>
  </w:num>
  <w:num w:numId="9" w16cid:durableId="1461410873">
    <w:abstractNumId w:val="27"/>
  </w:num>
  <w:num w:numId="10" w16cid:durableId="2084640213">
    <w:abstractNumId w:val="15"/>
  </w:num>
  <w:num w:numId="11" w16cid:durableId="275912843">
    <w:abstractNumId w:val="19"/>
  </w:num>
  <w:num w:numId="12" w16cid:durableId="1532451554">
    <w:abstractNumId w:val="3"/>
  </w:num>
  <w:num w:numId="13" w16cid:durableId="949160892">
    <w:abstractNumId w:val="13"/>
  </w:num>
  <w:num w:numId="14" w16cid:durableId="90929848">
    <w:abstractNumId w:val="2"/>
  </w:num>
  <w:num w:numId="15" w16cid:durableId="1571693937">
    <w:abstractNumId w:val="9"/>
  </w:num>
  <w:num w:numId="16" w16cid:durableId="708074052">
    <w:abstractNumId w:val="18"/>
  </w:num>
  <w:num w:numId="17" w16cid:durableId="1242716904">
    <w:abstractNumId w:val="20"/>
  </w:num>
  <w:num w:numId="18" w16cid:durableId="73431497">
    <w:abstractNumId w:val="1"/>
  </w:num>
  <w:num w:numId="19" w16cid:durableId="1747537081">
    <w:abstractNumId w:val="26"/>
  </w:num>
  <w:num w:numId="20" w16cid:durableId="660234231">
    <w:abstractNumId w:val="8"/>
  </w:num>
  <w:num w:numId="21" w16cid:durableId="273100981">
    <w:abstractNumId w:val="21"/>
  </w:num>
  <w:num w:numId="22" w16cid:durableId="2141028132">
    <w:abstractNumId w:val="11"/>
  </w:num>
  <w:num w:numId="23" w16cid:durableId="448666045">
    <w:abstractNumId w:val="17"/>
  </w:num>
  <w:num w:numId="24" w16cid:durableId="88239178">
    <w:abstractNumId w:val="25"/>
  </w:num>
  <w:num w:numId="25" w16cid:durableId="158424678">
    <w:abstractNumId w:val="10"/>
  </w:num>
  <w:num w:numId="26" w16cid:durableId="491484251">
    <w:abstractNumId w:val="23"/>
  </w:num>
  <w:num w:numId="27" w16cid:durableId="1489521555">
    <w:abstractNumId w:val="7"/>
  </w:num>
  <w:num w:numId="28" w16cid:durableId="1017921586">
    <w:abstractNumId w:val="22"/>
  </w:num>
  <w:num w:numId="29" w16cid:durableId="17906614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06F1B"/>
    <w:rsid w:val="00112CE0"/>
    <w:rsid w:val="00137962"/>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5912"/>
    <w:rsid w:val="00474A29"/>
    <w:rsid w:val="00486E62"/>
    <w:rsid w:val="004B113B"/>
    <w:rsid w:val="004C08E2"/>
    <w:rsid w:val="004C7E23"/>
    <w:rsid w:val="005036DE"/>
    <w:rsid w:val="00516632"/>
    <w:rsid w:val="00517154"/>
    <w:rsid w:val="00522B05"/>
    <w:rsid w:val="00542C5B"/>
    <w:rsid w:val="00552EED"/>
    <w:rsid w:val="00566333"/>
    <w:rsid w:val="0058132D"/>
    <w:rsid w:val="005C6352"/>
    <w:rsid w:val="005D0DDE"/>
    <w:rsid w:val="005D5D0B"/>
    <w:rsid w:val="005F477A"/>
    <w:rsid w:val="005F5BBB"/>
    <w:rsid w:val="0062012D"/>
    <w:rsid w:val="00640696"/>
    <w:rsid w:val="00643CB9"/>
    <w:rsid w:val="006515CD"/>
    <w:rsid w:val="0066732A"/>
    <w:rsid w:val="00677D1F"/>
    <w:rsid w:val="00697481"/>
    <w:rsid w:val="006A4F97"/>
    <w:rsid w:val="006C4640"/>
    <w:rsid w:val="006F4FB6"/>
    <w:rsid w:val="006F501B"/>
    <w:rsid w:val="00700900"/>
    <w:rsid w:val="00702077"/>
    <w:rsid w:val="00725F0E"/>
    <w:rsid w:val="00734189"/>
    <w:rsid w:val="00735BB1"/>
    <w:rsid w:val="00744482"/>
    <w:rsid w:val="007451E8"/>
    <w:rsid w:val="0078654A"/>
    <w:rsid w:val="0079230B"/>
    <w:rsid w:val="00797115"/>
    <w:rsid w:val="007A5E44"/>
    <w:rsid w:val="007D18CA"/>
    <w:rsid w:val="007E500C"/>
    <w:rsid w:val="007E6B2E"/>
    <w:rsid w:val="007E7BB4"/>
    <w:rsid w:val="007F055A"/>
    <w:rsid w:val="007F418B"/>
    <w:rsid w:val="00814801"/>
    <w:rsid w:val="0082407E"/>
    <w:rsid w:val="00826699"/>
    <w:rsid w:val="00875D24"/>
    <w:rsid w:val="00881315"/>
    <w:rsid w:val="00895843"/>
    <w:rsid w:val="008A092B"/>
    <w:rsid w:val="008B3F7E"/>
    <w:rsid w:val="008B4B9C"/>
    <w:rsid w:val="008B534C"/>
    <w:rsid w:val="008C5640"/>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1BBF"/>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46F5F"/>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028B6"/>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 w:val="7423E6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35B034"/>
  <w15:docId w15:val="{BCEF864C-7279-6842-B841-40E474C60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806</Words>
  <Characters>4595</Characters>
  <Application>Microsoft Office Word</Application>
  <DocSecurity>0</DocSecurity>
  <Lines>38</Lines>
  <Paragraphs>10</Paragraphs>
  <ScaleCrop>false</ScaleCrop>
  <Company>Marriott International</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Sabrina Belcianu</cp:lastModifiedBy>
  <cp:revision>17</cp:revision>
  <cp:lastPrinted>2020-09-28T20:53:00Z</cp:lastPrinted>
  <dcterms:created xsi:type="dcterms:W3CDTF">2022-01-12T15:50:00Z</dcterms:created>
  <dcterms:modified xsi:type="dcterms:W3CDTF">2022-05-29T10:17:00Z</dcterms:modified>
</cp:coreProperties>
</file>