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00" w:lineRule="auto"/>
        <w:jc w:val="both"/>
        <w:rPr/>
      </w:pPr>
      <w:r w:rsidDel="00000000" w:rsidR="00000000" w:rsidRPr="00000000">
        <w:rPr>
          <w:b w:val="1"/>
          <w:bCs w:val="1"/>
          <w:sz w:val="32"/>
          <w:szCs w:val="32"/>
          <w:rtl w:val="0"/>
        </w:rPr>
        <w:t xml:space="preserve">E-PORTFOLIO ASSIGNMENT – DRAFT CONTENT PACK</w:t>
      </w:r>
      <w:r w:rsidDel="00000000" w:rsidR="00000000" w:rsidRPr="00000000">
        <w:rPr>
          <w:rtl w:val="0"/>
        </w:rPr>
      </w:r>
    </w:p>
    <w:p w:rsidR="00000000" w:rsidDel="00000000" w:rsidP="00000000" w:rsidRDefault="00000000" w:rsidRPr="00000000" w14:paraId="00000002">
      <w:pPr>
        <w:spacing w:after="300" w:lineRule="auto"/>
        <w:jc w:val="both"/>
        <w:rPr/>
      </w:pPr>
      <w:r w:rsidDel="00000000" w:rsidR="00000000" w:rsidRPr="00000000">
        <w:rPr>
          <w:i w:val="1"/>
          <w:iCs w:val="1"/>
          <w:sz w:val="22"/>
          <w:szCs w:val="22"/>
          <w:rtl w:val="0"/>
        </w:rPr>
        <w:t xml:space="preserve">Assignment 1: E-Portfolio — CertHE Computing Skills for Workplace</w:t>
      </w:r>
      <w:r w:rsidDel="00000000" w:rsidR="00000000" w:rsidRPr="00000000">
        <w:rPr>
          <w:rtl w:val="0"/>
        </w:rPr>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000"/>
        <w:gridCol w:w="3175"/>
        <w:gridCol w:w="1500"/>
        <w:gridCol w:w="1675"/>
        <w:tblGridChange w:id="0">
          <w:tblGrid>
            <w:gridCol w:w="3000"/>
            <w:gridCol w:w="3175"/>
            <w:gridCol w:w="1500"/>
            <w:gridCol w:w="1675"/>
          </w:tblGrid>
        </w:tblGridChange>
      </w:tblGrid>
      <w:tr>
        <w:trPr>
          <w:cantSplit w:val="0"/>
          <w:tblHeader w:val="0"/>
        </w:trPr>
        <w:tc>
          <w:tcPr>
            <w:shd w:fill="d9d9d9" w:val="clear"/>
            <w:tcMar>
              <w:top w:w="80.0" w:type="dxa"/>
              <w:left w:w="100.0" w:type="dxa"/>
              <w:bottom w:w="80.0" w:type="dxa"/>
              <w:right w:w="100.0" w:type="dxa"/>
            </w:tcMar>
          </w:tcPr>
          <w:p w:rsidR="00000000" w:rsidDel="00000000" w:rsidP="00000000" w:rsidRDefault="00000000" w:rsidRPr="00000000" w14:paraId="00000003">
            <w:pPr>
              <w:jc w:val="both"/>
              <w:rPr/>
            </w:pPr>
            <w:r w:rsidDel="00000000" w:rsidR="00000000" w:rsidRPr="00000000">
              <w:rPr>
                <w:b w:val="1"/>
                <w:bCs w:val="1"/>
                <w:sz w:val="20"/>
                <w:szCs w:val="20"/>
                <w:rtl w:val="0"/>
              </w:rPr>
              <w:t xml:space="preserve">Student name:</w:t>
            </w:r>
            <w:r w:rsidDel="00000000" w:rsidR="00000000" w:rsidRPr="00000000">
              <w:rPr>
                <w:rtl w:val="0"/>
              </w:rPr>
            </w:r>
          </w:p>
        </w:tc>
        <w:tc>
          <w:tcPr>
            <w:tcMar>
              <w:top w:w="80.0" w:type="dxa"/>
              <w:left w:w="100.0" w:type="dxa"/>
              <w:bottom w:w="80.0" w:type="dxa"/>
              <w:right w:w="100.0" w:type="dxa"/>
            </w:tcMar>
          </w:tcPr>
          <w:p w:rsidR="00000000" w:rsidDel="00000000" w:rsidP="00000000" w:rsidRDefault="00000000" w:rsidRPr="00000000" w14:paraId="00000004">
            <w:pPr>
              <w:jc w:val="both"/>
              <w:rPr/>
            </w:pPr>
            <w:r w:rsidDel="00000000" w:rsidR="00000000" w:rsidRPr="00000000">
              <w:rPr>
                <w:rtl w:val="0"/>
              </w:rPr>
            </w:r>
          </w:p>
        </w:tc>
        <w:tc>
          <w:tcPr>
            <w:shd w:fill="d9d9d9" w:val="clear"/>
            <w:tcMar>
              <w:top w:w="80.0" w:type="dxa"/>
              <w:left w:w="100.0" w:type="dxa"/>
              <w:bottom w:w="80.0" w:type="dxa"/>
              <w:right w:w="100.0" w:type="dxa"/>
            </w:tcMar>
          </w:tcPr>
          <w:p w:rsidR="00000000" w:rsidDel="00000000" w:rsidP="00000000" w:rsidRDefault="00000000" w:rsidRPr="00000000" w14:paraId="00000005">
            <w:pPr>
              <w:jc w:val="both"/>
              <w:rPr/>
            </w:pPr>
            <w:r w:rsidDel="00000000" w:rsidR="00000000" w:rsidRPr="00000000">
              <w:rPr>
                <w:b w:val="1"/>
                <w:bCs w:val="1"/>
                <w:sz w:val="20"/>
                <w:szCs w:val="20"/>
                <w:rtl w:val="0"/>
              </w:rPr>
              <w:t xml:space="preserve">Student ID number:</w:t>
            </w:r>
            <w:r w:rsidDel="00000000" w:rsidR="00000000" w:rsidRPr="00000000">
              <w:rPr>
                <w:rtl w:val="0"/>
              </w:rPr>
            </w:r>
          </w:p>
        </w:tc>
        <w:tc>
          <w:tcPr>
            <w:tcMar>
              <w:top w:w="80.0" w:type="dxa"/>
              <w:left w:w="100.0" w:type="dxa"/>
              <w:bottom w:w="80.0" w:type="dxa"/>
              <w:right w:w="100.0" w:type="dxa"/>
            </w:tcMar>
          </w:tcPr>
          <w:p w:rsidR="00000000" w:rsidDel="00000000" w:rsidP="00000000" w:rsidRDefault="00000000" w:rsidRPr="00000000" w14:paraId="00000006">
            <w:pPr>
              <w:jc w:val="both"/>
              <w:rPr/>
            </w:pPr>
            <w:r w:rsidDel="00000000" w:rsidR="00000000" w:rsidRPr="00000000">
              <w:rPr>
                <w:rtl w:val="0"/>
              </w:rPr>
            </w:r>
          </w:p>
        </w:tc>
      </w:tr>
      <w:tr>
        <w:trPr>
          <w:cantSplit w:val="0"/>
          <w:tblHeader w:val="0"/>
        </w:trPr>
        <w:tc>
          <w:tcPr>
            <w:shd w:fill="d9d9d9" w:val="clear"/>
            <w:tcMar>
              <w:top w:w="80.0" w:type="dxa"/>
              <w:left w:w="100.0" w:type="dxa"/>
              <w:bottom w:w="80.0" w:type="dxa"/>
              <w:right w:w="100.0" w:type="dxa"/>
            </w:tcMar>
          </w:tcPr>
          <w:p w:rsidR="00000000" w:rsidDel="00000000" w:rsidP="00000000" w:rsidRDefault="00000000" w:rsidRPr="00000000" w14:paraId="00000007">
            <w:pPr>
              <w:jc w:val="both"/>
              <w:rPr/>
            </w:pPr>
            <w:r w:rsidDel="00000000" w:rsidR="00000000" w:rsidRPr="00000000">
              <w:rPr>
                <w:b w:val="1"/>
                <w:bCs w:val="1"/>
                <w:sz w:val="20"/>
                <w:szCs w:val="20"/>
                <w:rtl w:val="0"/>
              </w:rPr>
              <w:t xml:space="preserve">Programme:</w:t>
            </w:r>
            <w:r w:rsidDel="00000000" w:rsidR="00000000" w:rsidRPr="00000000">
              <w:rPr>
                <w:rtl w:val="0"/>
              </w:rPr>
            </w:r>
          </w:p>
        </w:tc>
        <w:tc>
          <w:tcPr>
            <w:gridSpan w:val="3"/>
            <w:tcMar>
              <w:top w:w="80.0" w:type="dxa"/>
              <w:left w:w="100.0" w:type="dxa"/>
              <w:bottom w:w="80.0" w:type="dxa"/>
              <w:right w:w="100.0" w:type="dxa"/>
            </w:tcMar>
          </w:tcPr>
          <w:p w:rsidR="00000000" w:rsidDel="00000000" w:rsidP="00000000" w:rsidRDefault="00000000" w:rsidRPr="00000000" w14:paraId="00000008">
            <w:pPr>
              <w:jc w:val="both"/>
              <w:rPr/>
            </w:pPr>
            <w:r w:rsidDel="00000000" w:rsidR="00000000" w:rsidRPr="00000000">
              <w:rPr>
                <w:b w:val="0"/>
                <w:bCs w:val="0"/>
                <w:sz w:val="20"/>
                <w:szCs w:val="20"/>
                <w:rtl w:val="0"/>
              </w:rPr>
              <w:t xml:space="preserve">CertHE Computing Skills for Workplace</w:t>
            </w:r>
            <w:r w:rsidDel="00000000" w:rsidR="00000000" w:rsidRPr="00000000">
              <w:rPr>
                <w:rtl w:val="0"/>
              </w:rPr>
            </w:r>
          </w:p>
        </w:tc>
      </w:tr>
      <w:tr>
        <w:trPr>
          <w:cantSplit w:val="0"/>
          <w:tblHeader w:val="0"/>
        </w:trPr>
        <w:tc>
          <w:tcPr>
            <w:shd w:fill="d9d9d9" w:val="clear"/>
            <w:tcMar>
              <w:top w:w="80.0" w:type="dxa"/>
              <w:left w:w="100.0" w:type="dxa"/>
              <w:bottom w:w="80.0" w:type="dxa"/>
              <w:right w:w="100.0" w:type="dxa"/>
            </w:tcMar>
          </w:tcPr>
          <w:p w:rsidR="00000000" w:rsidDel="00000000" w:rsidP="00000000" w:rsidRDefault="00000000" w:rsidRPr="00000000" w14:paraId="0000000B">
            <w:pPr>
              <w:jc w:val="both"/>
              <w:rPr/>
            </w:pPr>
            <w:r w:rsidDel="00000000" w:rsidR="00000000" w:rsidRPr="00000000">
              <w:rPr>
                <w:b w:val="1"/>
                <w:bCs w:val="1"/>
                <w:sz w:val="20"/>
                <w:szCs w:val="20"/>
                <w:rtl w:val="0"/>
              </w:rPr>
              <w:t xml:space="preserve">Module:</w:t>
            </w:r>
            <w:r w:rsidDel="00000000" w:rsidR="00000000" w:rsidRPr="00000000">
              <w:rPr>
                <w:rtl w:val="0"/>
              </w:rPr>
            </w:r>
          </w:p>
        </w:tc>
        <w:tc>
          <w:tcPr>
            <w:gridSpan w:val="3"/>
            <w:tcMar>
              <w:top w:w="80.0" w:type="dxa"/>
              <w:left w:w="100.0" w:type="dxa"/>
              <w:bottom w:w="80.0" w:type="dxa"/>
              <w:right w:w="100.0" w:type="dxa"/>
            </w:tcMar>
          </w:tcPr>
          <w:p w:rsidR="00000000" w:rsidDel="00000000" w:rsidP="00000000" w:rsidRDefault="00000000" w:rsidRPr="00000000" w14:paraId="0000000C">
            <w:pPr>
              <w:jc w:val="both"/>
              <w:rPr/>
            </w:pPr>
            <w:r w:rsidDel="00000000" w:rsidR="00000000" w:rsidRPr="00000000">
              <w:rPr>
                <w:b w:val="0"/>
                <w:bCs w:val="0"/>
                <w:sz w:val="20"/>
                <w:szCs w:val="20"/>
                <w:rtl w:val="0"/>
              </w:rPr>
              <w:t xml:space="preserve">Learning in the Digital Era</w:t>
            </w:r>
            <w:r w:rsidDel="00000000" w:rsidR="00000000" w:rsidRPr="00000000">
              <w:rPr>
                <w:rtl w:val="0"/>
              </w:rPr>
            </w:r>
          </w:p>
        </w:tc>
      </w:tr>
      <w:tr>
        <w:trPr>
          <w:cantSplit w:val="0"/>
          <w:tblHeader w:val="0"/>
        </w:trPr>
        <w:tc>
          <w:tcPr>
            <w:shd w:fill="d9d9d9" w:val="clear"/>
            <w:tcMar>
              <w:top w:w="80.0" w:type="dxa"/>
              <w:left w:w="100.0" w:type="dxa"/>
              <w:bottom w:w="80.0" w:type="dxa"/>
              <w:right w:w="100.0" w:type="dxa"/>
            </w:tcMar>
          </w:tcPr>
          <w:p w:rsidR="00000000" w:rsidDel="00000000" w:rsidP="00000000" w:rsidRDefault="00000000" w:rsidRPr="00000000" w14:paraId="0000000F">
            <w:pPr>
              <w:jc w:val="both"/>
              <w:rPr/>
            </w:pPr>
            <w:r w:rsidDel="00000000" w:rsidR="00000000" w:rsidRPr="00000000">
              <w:rPr>
                <w:b w:val="1"/>
                <w:bCs w:val="1"/>
                <w:sz w:val="20"/>
                <w:szCs w:val="20"/>
                <w:rtl w:val="0"/>
              </w:rPr>
              <w:t xml:space="preserve">Module code:</w:t>
            </w:r>
            <w:r w:rsidDel="00000000" w:rsidR="00000000" w:rsidRPr="00000000">
              <w:rPr>
                <w:rtl w:val="0"/>
              </w:rPr>
            </w:r>
          </w:p>
        </w:tc>
        <w:tc>
          <w:tcPr>
            <w:tcMar>
              <w:top w:w="80.0" w:type="dxa"/>
              <w:left w:w="100.0" w:type="dxa"/>
              <w:bottom w:w="80.0" w:type="dxa"/>
              <w:right w:w="100.0" w:type="dxa"/>
            </w:tcMar>
          </w:tcPr>
          <w:p w:rsidR="00000000" w:rsidDel="00000000" w:rsidP="00000000" w:rsidRDefault="00000000" w:rsidRPr="00000000" w14:paraId="00000010">
            <w:pPr>
              <w:jc w:val="both"/>
              <w:rPr/>
            </w:pPr>
            <w:r w:rsidDel="00000000" w:rsidR="00000000" w:rsidRPr="00000000">
              <w:rPr>
                <w:b w:val="0"/>
                <w:bCs w:val="0"/>
                <w:sz w:val="20"/>
                <w:szCs w:val="20"/>
                <w:rtl w:val="0"/>
              </w:rPr>
              <w:t xml:space="preserve">ACCA4025</w:t>
            </w:r>
            <w:r w:rsidDel="00000000" w:rsidR="00000000" w:rsidRPr="00000000">
              <w:rPr>
                <w:rtl w:val="0"/>
              </w:rPr>
            </w:r>
          </w:p>
        </w:tc>
        <w:tc>
          <w:tcPr>
            <w:shd w:fill="d9d9d9" w:val="clear"/>
            <w:tcMar>
              <w:top w:w="80.0" w:type="dxa"/>
              <w:left w:w="100.0" w:type="dxa"/>
              <w:bottom w:w="80.0" w:type="dxa"/>
              <w:right w:w="100.0" w:type="dxa"/>
            </w:tcMar>
          </w:tcPr>
          <w:p w:rsidR="00000000" w:rsidDel="00000000" w:rsidP="00000000" w:rsidRDefault="00000000" w:rsidRPr="00000000" w14:paraId="00000011">
            <w:pPr>
              <w:jc w:val="both"/>
              <w:rPr/>
            </w:pPr>
            <w:r w:rsidDel="00000000" w:rsidR="00000000" w:rsidRPr="00000000">
              <w:rPr>
                <w:b w:val="1"/>
                <w:bCs w:val="1"/>
                <w:sz w:val="20"/>
                <w:szCs w:val="20"/>
                <w:rtl w:val="0"/>
              </w:rPr>
              <w:t xml:space="preserve">Contribution:</w:t>
            </w:r>
            <w:r w:rsidDel="00000000" w:rsidR="00000000" w:rsidRPr="00000000">
              <w:rPr>
                <w:rtl w:val="0"/>
              </w:rPr>
            </w:r>
          </w:p>
        </w:tc>
        <w:tc>
          <w:tcPr>
            <w:tcMar>
              <w:top w:w="80.0" w:type="dxa"/>
              <w:left w:w="100.0" w:type="dxa"/>
              <w:bottom w:w="80.0" w:type="dxa"/>
              <w:right w:w="100.0" w:type="dxa"/>
            </w:tcMar>
          </w:tcPr>
          <w:p w:rsidR="00000000" w:rsidDel="00000000" w:rsidP="00000000" w:rsidRDefault="00000000" w:rsidRPr="00000000" w14:paraId="00000012">
            <w:pPr>
              <w:jc w:val="both"/>
              <w:rPr/>
            </w:pPr>
            <w:r w:rsidDel="00000000" w:rsidR="00000000" w:rsidRPr="00000000">
              <w:rPr>
                <w:b w:val="0"/>
                <w:bCs w:val="0"/>
                <w:sz w:val="20"/>
                <w:szCs w:val="20"/>
                <w:rtl w:val="0"/>
              </w:rPr>
              <w:t xml:space="preserve">50%</w:t>
            </w:r>
            <w:r w:rsidDel="00000000" w:rsidR="00000000" w:rsidRPr="00000000">
              <w:rPr>
                <w:rtl w:val="0"/>
              </w:rPr>
            </w:r>
          </w:p>
        </w:tc>
      </w:tr>
      <w:tr>
        <w:trPr>
          <w:cantSplit w:val="0"/>
          <w:tblHeader w:val="0"/>
        </w:trPr>
        <w:tc>
          <w:tcPr>
            <w:shd w:fill="d9d9d9" w:val="clear"/>
            <w:tcMar>
              <w:top w:w="80.0" w:type="dxa"/>
              <w:left w:w="100.0" w:type="dxa"/>
              <w:bottom w:w="80.0" w:type="dxa"/>
              <w:right w:w="100.0" w:type="dxa"/>
            </w:tcMar>
          </w:tcPr>
          <w:p w:rsidR="00000000" w:rsidDel="00000000" w:rsidP="00000000" w:rsidRDefault="00000000" w:rsidRPr="00000000" w14:paraId="00000013">
            <w:pPr>
              <w:jc w:val="both"/>
              <w:rPr/>
            </w:pPr>
            <w:r w:rsidDel="00000000" w:rsidR="00000000" w:rsidRPr="00000000">
              <w:rPr>
                <w:b w:val="1"/>
                <w:bCs w:val="1"/>
                <w:sz w:val="20"/>
                <w:szCs w:val="20"/>
                <w:rtl w:val="0"/>
              </w:rPr>
              <w:t xml:space="preserve">Assignment Title:</w:t>
            </w:r>
            <w:r w:rsidDel="00000000" w:rsidR="00000000" w:rsidRPr="00000000">
              <w:rPr>
                <w:rtl w:val="0"/>
              </w:rPr>
            </w:r>
          </w:p>
        </w:tc>
        <w:tc>
          <w:tcPr>
            <w:gridSpan w:val="3"/>
            <w:tcMar>
              <w:top w:w="80.0" w:type="dxa"/>
              <w:left w:w="100.0" w:type="dxa"/>
              <w:bottom w:w="80.0" w:type="dxa"/>
              <w:right w:w="100.0" w:type="dxa"/>
            </w:tcMar>
          </w:tcPr>
          <w:p w:rsidR="00000000" w:rsidDel="00000000" w:rsidP="00000000" w:rsidRDefault="00000000" w:rsidRPr="00000000" w14:paraId="00000014">
            <w:pPr>
              <w:jc w:val="both"/>
              <w:rPr/>
            </w:pPr>
            <w:r w:rsidDel="00000000" w:rsidR="00000000" w:rsidRPr="00000000">
              <w:rPr>
                <w:b w:val="0"/>
                <w:bCs w:val="0"/>
                <w:sz w:val="20"/>
                <w:szCs w:val="20"/>
                <w:rtl w:val="0"/>
              </w:rPr>
              <w:t xml:space="preserve">Assignment 1: E-Portfolio</w:t>
            </w:r>
            <w:r w:rsidDel="00000000" w:rsidR="00000000" w:rsidRPr="00000000">
              <w:rPr>
                <w:rtl w:val="0"/>
              </w:rPr>
            </w:r>
          </w:p>
        </w:tc>
      </w:tr>
      <w:tr>
        <w:trPr>
          <w:cantSplit w:val="0"/>
          <w:tblHeader w:val="0"/>
        </w:trPr>
        <w:tc>
          <w:tcPr>
            <w:shd w:fill="d9d9d9" w:val="clear"/>
            <w:tcMar>
              <w:top w:w="80.0" w:type="dxa"/>
              <w:left w:w="100.0" w:type="dxa"/>
              <w:bottom w:w="80.0" w:type="dxa"/>
              <w:right w:w="100.0" w:type="dxa"/>
            </w:tcMar>
          </w:tcPr>
          <w:p w:rsidR="00000000" w:rsidDel="00000000" w:rsidP="00000000" w:rsidRDefault="00000000" w:rsidRPr="00000000" w14:paraId="00000017">
            <w:pPr>
              <w:jc w:val="both"/>
              <w:rPr/>
            </w:pPr>
            <w:r w:rsidDel="00000000" w:rsidR="00000000" w:rsidRPr="00000000">
              <w:rPr>
                <w:b w:val="1"/>
                <w:bCs w:val="1"/>
                <w:sz w:val="20"/>
                <w:szCs w:val="20"/>
                <w:rtl w:val="0"/>
              </w:rPr>
              <w:t xml:space="preserve">Submission deadline:</w:t>
            </w:r>
            <w:r w:rsidDel="00000000" w:rsidR="00000000" w:rsidRPr="00000000">
              <w:rPr>
                <w:rtl w:val="0"/>
              </w:rPr>
            </w:r>
          </w:p>
        </w:tc>
        <w:tc>
          <w:tcPr>
            <w:gridSpan w:val="3"/>
            <w:tcMar>
              <w:top w:w="80.0" w:type="dxa"/>
              <w:left w:w="100.0" w:type="dxa"/>
              <w:bottom w:w="80.0" w:type="dxa"/>
              <w:right w:w="100.0" w:type="dxa"/>
            </w:tcMar>
          </w:tcPr>
          <w:p w:rsidR="00000000" w:rsidDel="00000000" w:rsidP="00000000" w:rsidRDefault="00000000" w:rsidRPr="00000000" w14:paraId="00000018">
            <w:pPr>
              <w:jc w:val="both"/>
              <w:rPr/>
            </w:pPr>
            <w:r w:rsidDel="00000000" w:rsidR="00000000" w:rsidRPr="00000000">
              <w:rPr>
                <w:rtl w:val="0"/>
              </w:rPr>
            </w:r>
          </w:p>
        </w:tc>
      </w:tr>
    </w:tbl>
    <w:p w:rsidR="00000000" w:rsidDel="00000000" w:rsidP="00000000" w:rsidRDefault="00000000" w:rsidRPr="00000000" w14:paraId="0000001B">
      <w:pPr>
        <w:spacing w:after="150" w:line="276" w:lineRule="auto"/>
        <w:jc w:val="both"/>
        <w:rPr/>
      </w:pPr>
      <w:r w:rsidDel="00000000" w:rsidR="00000000" w:rsidRPr="00000000">
        <w:rPr>
          <w:rtl w:val="0"/>
        </w:rPr>
      </w:r>
    </w:p>
    <w:p w:rsidR="00000000" w:rsidDel="00000000" w:rsidP="00000000" w:rsidRDefault="00000000" w:rsidRPr="00000000" w14:paraId="0000001C">
      <w:pPr>
        <w:spacing w:after="150" w:line="276" w:lineRule="auto"/>
        <w:jc w:val="both"/>
        <w:rPr>
          <w:i w:val="1"/>
          <w:iCs w:val="1"/>
          <w:sz w:val="22"/>
          <w:szCs w:val="22"/>
        </w:rPr>
      </w:pPr>
      <w:r w:rsidDel="00000000" w:rsidR="00000000" w:rsidRPr="00000000">
        <w:rPr>
          <w:rtl w:val="0"/>
        </w:rPr>
      </w:r>
    </w:p>
    <w:p w:rsidR="00000000" w:rsidDel="00000000" w:rsidP="00000000" w:rsidRDefault="00000000" w:rsidRPr="00000000" w14:paraId="0000001D">
      <w:pPr>
        <w:spacing w:after="150" w:line="276" w:lineRule="auto"/>
        <w:jc w:val="both"/>
        <w:rPr>
          <w:i w:val="1"/>
          <w:iCs w:val="1"/>
          <w:sz w:val="22"/>
          <w:szCs w:val="22"/>
        </w:rPr>
      </w:pPr>
      <w:r w:rsidDel="00000000" w:rsidR="00000000" w:rsidRPr="00000000">
        <w:rPr>
          <w:rtl w:val="0"/>
        </w:rPr>
      </w:r>
    </w:p>
    <w:p w:rsidR="00000000" w:rsidDel="00000000" w:rsidP="00000000" w:rsidRDefault="00000000" w:rsidRPr="00000000" w14:paraId="0000001E">
      <w:pPr>
        <w:spacing w:after="150" w:line="276" w:lineRule="auto"/>
        <w:jc w:val="both"/>
        <w:rPr>
          <w:i w:val="1"/>
          <w:iCs w:val="1"/>
          <w:sz w:val="22"/>
          <w:szCs w:val="22"/>
        </w:rPr>
      </w:pPr>
      <w:r w:rsidDel="00000000" w:rsidR="00000000" w:rsidRPr="00000000">
        <w:rPr>
          <w:rtl w:val="0"/>
        </w:rPr>
      </w:r>
    </w:p>
    <w:p w:rsidR="00000000" w:rsidDel="00000000" w:rsidP="00000000" w:rsidRDefault="00000000" w:rsidRPr="00000000" w14:paraId="0000001F">
      <w:pPr>
        <w:spacing w:after="150" w:line="276" w:lineRule="auto"/>
        <w:jc w:val="both"/>
        <w:rPr>
          <w:i w:val="1"/>
          <w:iCs w:val="1"/>
          <w:sz w:val="22"/>
          <w:szCs w:val="22"/>
        </w:rPr>
      </w:pPr>
      <w:r w:rsidDel="00000000" w:rsidR="00000000" w:rsidRPr="00000000">
        <w:rPr>
          <w:rtl w:val="0"/>
        </w:rPr>
      </w:r>
    </w:p>
    <w:p w:rsidR="00000000" w:rsidDel="00000000" w:rsidP="00000000" w:rsidRDefault="00000000" w:rsidRPr="00000000" w14:paraId="00000020">
      <w:pPr>
        <w:spacing w:after="150" w:line="276" w:lineRule="auto"/>
        <w:jc w:val="both"/>
        <w:rPr>
          <w:i w:val="1"/>
          <w:iCs w:val="1"/>
          <w:sz w:val="22"/>
          <w:szCs w:val="22"/>
        </w:rPr>
      </w:pPr>
      <w:r w:rsidDel="00000000" w:rsidR="00000000" w:rsidRPr="00000000">
        <w:rPr>
          <w:rtl w:val="0"/>
        </w:rPr>
      </w:r>
    </w:p>
    <w:p w:rsidR="00000000" w:rsidDel="00000000" w:rsidP="00000000" w:rsidRDefault="00000000" w:rsidRPr="00000000" w14:paraId="00000021">
      <w:pPr>
        <w:spacing w:after="150" w:line="276" w:lineRule="auto"/>
        <w:jc w:val="both"/>
        <w:rPr>
          <w:i w:val="1"/>
          <w:iCs w:val="1"/>
          <w:sz w:val="22"/>
          <w:szCs w:val="22"/>
        </w:rPr>
      </w:pPr>
      <w:r w:rsidDel="00000000" w:rsidR="00000000" w:rsidRPr="00000000">
        <w:rPr>
          <w:rtl w:val="0"/>
        </w:rPr>
      </w:r>
    </w:p>
    <w:p w:rsidR="00000000" w:rsidDel="00000000" w:rsidP="00000000" w:rsidRDefault="00000000" w:rsidRPr="00000000" w14:paraId="00000022">
      <w:pPr>
        <w:spacing w:after="150" w:line="276" w:lineRule="auto"/>
        <w:jc w:val="both"/>
        <w:rPr>
          <w:i w:val="1"/>
          <w:iCs w:val="1"/>
          <w:sz w:val="22"/>
          <w:szCs w:val="22"/>
        </w:rPr>
      </w:pPr>
      <w:r w:rsidDel="00000000" w:rsidR="00000000" w:rsidRPr="00000000">
        <w:rPr>
          <w:rtl w:val="0"/>
        </w:rPr>
      </w:r>
    </w:p>
    <w:p w:rsidR="00000000" w:rsidDel="00000000" w:rsidP="00000000" w:rsidRDefault="00000000" w:rsidRPr="00000000" w14:paraId="00000023">
      <w:pPr>
        <w:spacing w:after="150" w:line="276" w:lineRule="auto"/>
        <w:jc w:val="both"/>
        <w:rPr>
          <w:i w:val="1"/>
          <w:iCs w:val="1"/>
          <w:sz w:val="22"/>
          <w:szCs w:val="22"/>
        </w:rPr>
      </w:pPr>
      <w:r w:rsidDel="00000000" w:rsidR="00000000" w:rsidRPr="00000000">
        <w:rPr>
          <w:rtl w:val="0"/>
        </w:rPr>
      </w:r>
    </w:p>
    <w:p w:rsidR="00000000" w:rsidDel="00000000" w:rsidP="00000000" w:rsidRDefault="00000000" w:rsidRPr="00000000" w14:paraId="00000024">
      <w:pPr>
        <w:spacing w:after="150" w:line="276" w:lineRule="auto"/>
        <w:jc w:val="both"/>
        <w:rPr>
          <w:i w:val="1"/>
          <w:iCs w:val="1"/>
          <w:sz w:val="22"/>
          <w:szCs w:val="22"/>
        </w:rPr>
      </w:pPr>
      <w:r w:rsidDel="00000000" w:rsidR="00000000" w:rsidRPr="00000000">
        <w:rPr>
          <w:rtl w:val="0"/>
        </w:rPr>
      </w:r>
    </w:p>
    <w:p w:rsidR="00000000" w:rsidDel="00000000" w:rsidP="00000000" w:rsidRDefault="00000000" w:rsidRPr="00000000" w14:paraId="00000025">
      <w:pPr>
        <w:spacing w:after="150" w:line="276" w:lineRule="auto"/>
        <w:jc w:val="both"/>
        <w:rPr>
          <w:i w:val="1"/>
          <w:iCs w:val="1"/>
          <w:sz w:val="22"/>
          <w:szCs w:val="22"/>
        </w:rPr>
      </w:pPr>
      <w:r w:rsidDel="00000000" w:rsidR="00000000" w:rsidRPr="00000000">
        <w:rPr>
          <w:rtl w:val="0"/>
        </w:rPr>
      </w:r>
    </w:p>
    <w:p w:rsidR="00000000" w:rsidDel="00000000" w:rsidP="00000000" w:rsidRDefault="00000000" w:rsidRPr="00000000" w14:paraId="00000026">
      <w:pPr>
        <w:spacing w:after="150" w:line="276" w:lineRule="auto"/>
        <w:jc w:val="both"/>
        <w:rPr>
          <w:i w:val="1"/>
          <w:iCs w:val="1"/>
          <w:sz w:val="22"/>
          <w:szCs w:val="22"/>
        </w:rPr>
      </w:pPr>
      <w:r w:rsidDel="00000000" w:rsidR="00000000" w:rsidRPr="00000000">
        <w:rPr>
          <w:rtl w:val="0"/>
        </w:rPr>
      </w:r>
    </w:p>
    <w:p w:rsidR="00000000" w:rsidDel="00000000" w:rsidP="00000000" w:rsidRDefault="00000000" w:rsidRPr="00000000" w14:paraId="00000027">
      <w:pPr>
        <w:spacing w:after="150" w:line="276" w:lineRule="auto"/>
        <w:jc w:val="both"/>
        <w:rPr>
          <w:i w:val="1"/>
          <w:iCs w:val="1"/>
          <w:sz w:val="22"/>
          <w:szCs w:val="22"/>
        </w:rPr>
      </w:pPr>
      <w:r w:rsidDel="00000000" w:rsidR="00000000" w:rsidRPr="00000000">
        <w:rPr>
          <w:rtl w:val="0"/>
        </w:rPr>
      </w:r>
    </w:p>
    <w:p w:rsidR="00000000" w:rsidDel="00000000" w:rsidP="00000000" w:rsidRDefault="00000000" w:rsidRPr="00000000" w14:paraId="00000028">
      <w:pPr>
        <w:spacing w:after="150" w:line="276" w:lineRule="auto"/>
        <w:jc w:val="both"/>
        <w:rPr>
          <w:i w:val="1"/>
          <w:iCs w:val="1"/>
          <w:sz w:val="22"/>
          <w:szCs w:val="22"/>
        </w:rPr>
      </w:pPr>
      <w:r w:rsidDel="00000000" w:rsidR="00000000" w:rsidRPr="00000000">
        <w:rPr>
          <w:rtl w:val="0"/>
        </w:rPr>
      </w:r>
    </w:p>
    <w:p w:rsidR="00000000" w:rsidDel="00000000" w:rsidP="00000000" w:rsidRDefault="00000000" w:rsidRPr="00000000" w14:paraId="00000029">
      <w:pPr>
        <w:spacing w:after="150" w:line="276" w:lineRule="auto"/>
        <w:jc w:val="both"/>
        <w:rPr>
          <w:i w:val="1"/>
          <w:iCs w:val="1"/>
          <w:sz w:val="22"/>
          <w:szCs w:val="22"/>
        </w:rPr>
      </w:pPr>
      <w:r w:rsidDel="00000000" w:rsidR="00000000" w:rsidRPr="00000000">
        <w:rPr>
          <w:rtl w:val="0"/>
        </w:rPr>
      </w:r>
    </w:p>
    <w:p w:rsidR="00000000" w:rsidDel="00000000" w:rsidP="00000000" w:rsidRDefault="00000000" w:rsidRPr="00000000" w14:paraId="0000002A">
      <w:pPr>
        <w:spacing w:after="150" w:line="276" w:lineRule="auto"/>
        <w:jc w:val="both"/>
        <w:rPr>
          <w:i w:val="1"/>
          <w:iCs w:val="1"/>
          <w:sz w:val="22"/>
          <w:szCs w:val="22"/>
        </w:rPr>
      </w:pPr>
      <w:r w:rsidDel="00000000" w:rsidR="00000000" w:rsidRPr="00000000">
        <w:rPr>
          <w:rtl w:val="0"/>
        </w:rPr>
      </w:r>
    </w:p>
    <w:p w:rsidR="00000000" w:rsidDel="00000000" w:rsidP="00000000" w:rsidRDefault="00000000" w:rsidRPr="00000000" w14:paraId="0000002B">
      <w:pPr>
        <w:spacing w:after="150" w:line="276" w:lineRule="auto"/>
        <w:jc w:val="both"/>
        <w:rPr>
          <w:i w:val="1"/>
          <w:iCs w:val="1"/>
          <w:sz w:val="22"/>
          <w:szCs w:val="22"/>
        </w:rPr>
      </w:pPr>
      <w:r w:rsidDel="00000000" w:rsidR="00000000" w:rsidRPr="00000000">
        <w:rPr>
          <w:rtl w:val="0"/>
        </w:rPr>
      </w:r>
    </w:p>
    <w:p w:rsidR="00000000" w:rsidDel="00000000" w:rsidP="00000000" w:rsidRDefault="00000000" w:rsidRPr="00000000" w14:paraId="0000002C">
      <w:pPr>
        <w:spacing w:after="150" w:line="276" w:lineRule="auto"/>
        <w:jc w:val="both"/>
        <w:rPr>
          <w:i w:val="1"/>
          <w:iCs w:val="1"/>
          <w:sz w:val="22"/>
          <w:szCs w:val="22"/>
        </w:rPr>
      </w:pPr>
      <w:r w:rsidDel="00000000" w:rsidR="00000000" w:rsidRPr="00000000">
        <w:rPr>
          <w:rtl w:val="0"/>
        </w:rPr>
      </w:r>
    </w:p>
    <w:p w:rsidR="00000000" w:rsidDel="00000000" w:rsidP="00000000" w:rsidRDefault="00000000" w:rsidRPr="00000000" w14:paraId="0000002D">
      <w:pPr>
        <w:spacing w:after="150" w:line="276" w:lineRule="auto"/>
        <w:jc w:val="both"/>
        <w:rPr>
          <w:i w:val="1"/>
          <w:iCs w:val="1"/>
          <w:sz w:val="22"/>
          <w:szCs w:val="22"/>
        </w:rPr>
      </w:pPr>
      <w:r w:rsidDel="00000000" w:rsidR="00000000" w:rsidRPr="00000000">
        <w:rPr>
          <w:rtl w:val="0"/>
        </w:rPr>
      </w:r>
    </w:p>
    <w:p w:rsidR="00000000" w:rsidDel="00000000" w:rsidP="00000000" w:rsidRDefault="00000000" w:rsidRPr="00000000" w14:paraId="0000002E">
      <w:pPr>
        <w:pStyle w:val="Heading1"/>
        <w:spacing w:after="200" w:before="400" w:lineRule="auto"/>
        <w:jc w:val="both"/>
        <w:rPr/>
      </w:pPr>
      <w:r w:rsidDel="00000000" w:rsidR="00000000" w:rsidRPr="00000000">
        <w:rPr>
          <w:rtl w:val="0"/>
        </w:rPr>
        <w:t xml:space="preserve">Task 1: IEEE Referencing &amp; Written Summary on Essential Academic and Employment Skills</w:t>
      </w:r>
    </w:p>
    <w:p w:rsidR="00000000" w:rsidDel="00000000" w:rsidP="00000000" w:rsidRDefault="00000000" w:rsidRPr="00000000" w14:paraId="0000002F">
      <w:pPr>
        <w:pStyle w:val="Heading2"/>
        <w:spacing w:after="150" w:before="300" w:lineRule="auto"/>
        <w:jc w:val="both"/>
        <w:rPr/>
      </w:pPr>
      <w:r w:rsidDel="00000000" w:rsidR="00000000" w:rsidRPr="00000000">
        <w:rPr>
          <w:rtl w:val="0"/>
        </w:rPr>
        <w:t xml:space="preserve">1a. Written summary</w:t>
      </w:r>
      <w:r w:rsidDel="00000000" w:rsidR="00000000" w:rsidRPr="00000000">
        <w:rPr>
          <w:rtl w:val="0"/>
        </w:rPr>
      </w:r>
    </w:p>
    <w:p w:rsidR="00000000" w:rsidDel="00000000" w:rsidP="00000000" w:rsidRDefault="00000000" w:rsidRPr="00000000" w14:paraId="00000030">
      <w:pPr>
        <w:spacing w:after="150" w:line="276" w:lineRule="auto"/>
        <w:jc w:val="both"/>
        <w:rPr>
          <w:sz w:val="24"/>
          <w:szCs w:val="24"/>
        </w:rPr>
      </w:pPr>
      <w:r w:rsidDel="00000000" w:rsidR="00000000" w:rsidRPr="00000000">
        <w:rPr>
          <w:sz w:val="24"/>
          <w:szCs w:val="24"/>
          <w:rtl w:val="0"/>
        </w:rPr>
        <w:t xml:space="preserve">Whichever career a graduate pursues for example, as an IT support technician, employability depends on a blend of professional knowledge, generic competencies and career‑management skills, which recent research identifies as the three core dimensions of graduate employability [1]. In between these dimensions, employers consistently identify the following skills as the most important skills for workplace success: communication, problem‑solving, teamwork and the ability to apply information technologies and the internet.</w:t>
      </w:r>
    </w:p>
    <w:p w:rsidR="00000000" w:rsidDel="00000000" w:rsidP="00000000" w:rsidRDefault="00000000" w:rsidRPr="00000000" w14:paraId="00000031">
      <w:pPr>
        <w:spacing w:after="150" w:line="276" w:lineRule="auto"/>
        <w:jc w:val="both"/>
        <w:rPr>
          <w:sz w:val="24"/>
          <w:szCs w:val="24"/>
        </w:rPr>
      </w:pPr>
      <w:r w:rsidDel="00000000" w:rsidR="00000000" w:rsidRPr="00000000">
        <w:rPr>
          <w:sz w:val="24"/>
          <w:szCs w:val="24"/>
          <w:rtl w:val="0"/>
        </w:rPr>
        <w:t xml:space="preserve">Communication is critical in client facing and team based positions like IT Support: It is important to clearly and efficiently communicate in written and verbal forms; cultural sensitivity and listening provide a way for the IT Support professional to gain the trust and credibility of co-workers and users. Digital literacy is also essential as people are pursuing an ever increasingly common task with shared computer software, scheduling plans, and online finding resources, as well as the fact that job providers are expecting computer and internet application abilities and skills worldwide as a requirement instead of a plus [3].</w:t>
      </w:r>
    </w:p>
    <w:p w:rsidR="00000000" w:rsidDel="00000000" w:rsidP="00000000" w:rsidRDefault="00000000" w:rsidRPr="00000000" w14:paraId="00000032">
      <w:pPr>
        <w:spacing w:after="150" w:line="276" w:lineRule="auto"/>
        <w:jc w:val="both"/>
        <w:rPr>
          <w:sz w:val="24"/>
          <w:szCs w:val="24"/>
        </w:rPr>
      </w:pPr>
      <w:r w:rsidDel="00000000" w:rsidR="00000000" w:rsidRPr="00000000">
        <w:rPr>
          <w:sz w:val="24"/>
          <w:szCs w:val="24"/>
          <w:rtl w:val="0"/>
        </w:rPr>
        <w:t xml:space="preserve">In addition to technical qualifications, employers also want to see life skills like resilience, flexibility and adaptability, as the work and other priorities in the workplace are constantly changing [3]. Skills to manage a career path also support long-term employability, with graduates from this programme identifying the skills they would like to develop to become more relevant to the workplace, whether through this specific programme, or another program entirely [5] These academic and employability skills help a graduate to create professional relationships, finish tasks on time and maintain employability that is competitive and adaptable for IT personnel and other computing-related roles.</w:t>
      </w:r>
      <w:r w:rsidDel="00000000" w:rsidR="00000000" w:rsidRPr="00000000">
        <w:rPr>
          <w:rtl w:val="0"/>
        </w:rPr>
      </w:r>
    </w:p>
    <w:p w:rsidR="00000000" w:rsidDel="00000000" w:rsidP="00000000" w:rsidRDefault="00000000" w:rsidRPr="00000000" w14:paraId="00000033">
      <w:pPr>
        <w:pStyle w:val="Heading2"/>
        <w:spacing w:after="150" w:before="300" w:lineRule="auto"/>
        <w:jc w:val="both"/>
        <w:rPr/>
      </w:pPr>
      <w:r w:rsidDel="00000000" w:rsidR="00000000" w:rsidRPr="00000000">
        <w:rPr>
          <w:rtl w:val="0"/>
        </w:rPr>
        <w:t xml:space="preserve">1b. Turnitin similarity check and reflection</w:t>
      </w:r>
      <w:r w:rsidDel="00000000" w:rsidR="00000000" w:rsidRPr="00000000">
        <w:rPr>
          <w:rtl w:val="0"/>
        </w:rPr>
      </w:r>
    </w:p>
    <w:p w:rsidR="00000000" w:rsidDel="00000000" w:rsidP="00000000" w:rsidRDefault="00000000" w:rsidRPr="00000000" w14:paraId="00000034">
      <w:pPr>
        <w:spacing w:after="150" w:line="276" w:lineRule="auto"/>
        <w:jc w:val="both"/>
        <w:rPr>
          <w:sz w:val="22"/>
          <w:szCs w:val="22"/>
        </w:rPr>
      </w:pPr>
      <w:r w:rsidDel="00000000" w:rsidR="00000000" w:rsidRPr="00000000">
        <w:rPr>
          <w:sz w:val="24"/>
          <w:szCs w:val="24"/>
          <w:rtl w:val="0"/>
        </w:rPr>
        <w:t xml:space="preserve">My Turnitin similarity score was 9%, which is excellent and lower than expected. Reading the report, the comparisons were largely familiar computer jargon, and my usual formatting for the reference list in IEEE, which is impossible to avoid. This is a low score as this represents my best effort in paraphrasing and synthesizing sources in my own words. Based on the Generic Assessment Criteria (GAC), I would award myself 72%. I think I also completed the assignment with a sufficient brief length and have integrated the 4 types of source using appropriate IEEE referencing and also added a relevant visual. I could have been more in-depth in my analysis of the skills gap if I had wanted to improve.</w:t>
      </w:r>
      <w:r w:rsidDel="00000000" w:rsidR="00000000" w:rsidRPr="00000000">
        <w:rPr>
          <w:rtl w:val="0"/>
        </w:rPr>
      </w:r>
    </w:p>
    <w:p w:rsidR="00000000" w:rsidDel="00000000" w:rsidP="00000000" w:rsidRDefault="00000000" w:rsidRPr="00000000" w14:paraId="00000035">
      <w:pPr>
        <w:pStyle w:val="Heading2"/>
        <w:spacing w:after="150" w:before="300" w:lineRule="auto"/>
        <w:jc w:val="both"/>
        <w:rPr/>
      </w:pPr>
      <w:r w:rsidDel="00000000" w:rsidR="00000000" w:rsidRPr="00000000">
        <w:rPr>
          <w:rtl w:val="0"/>
        </w:rPr>
        <w:t xml:space="preserve">References — Task 1 (IEEE style)</w:t>
      </w:r>
    </w:p>
    <w:p w:rsidR="00000000" w:rsidDel="00000000" w:rsidP="00000000" w:rsidRDefault="00000000" w:rsidRPr="00000000" w14:paraId="00000036">
      <w:pPr>
        <w:spacing w:after="100" w:lineRule="auto"/>
        <w:ind w:left="431" w:hanging="431"/>
        <w:jc w:val="both"/>
        <w:rPr/>
      </w:pPr>
      <w:r w:rsidDel="00000000" w:rsidR="00000000" w:rsidRPr="00000000">
        <w:rPr>
          <w:sz w:val="20"/>
          <w:szCs w:val="20"/>
          <w:rtl w:val="0"/>
        </w:rPr>
        <w:t xml:space="preserve">[1]M. Tong and T. Gao, "For sustainable career development: Framework and assessment of the employability of business English graduates," Frontiers in Psychology, vol. 13, art. 847247, Apr. 2022.</w:t>
      </w:r>
      <w:r w:rsidDel="00000000" w:rsidR="00000000" w:rsidRPr="00000000">
        <w:rPr>
          <w:rtl w:val="0"/>
        </w:rPr>
      </w:r>
    </w:p>
    <w:p w:rsidR="00000000" w:rsidDel="00000000" w:rsidP="00000000" w:rsidRDefault="00000000" w:rsidRPr="00000000" w14:paraId="00000037">
      <w:pPr>
        <w:spacing w:after="100" w:lineRule="auto"/>
        <w:ind w:left="431" w:hanging="431"/>
        <w:jc w:val="both"/>
        <w:rPr/>
      </w:pPr>
      <w:r w:rsidDel="00000000" w:rsidR="00000000" w:rsidRPr="00000000">
        <w:rPr>
          <w:sz w:val="20"/>
          <w:szCs w:val="20"/>
          <w:rtl w:val="0"/>
        </w:rPr>
        <w:t xml:space="preserve">[2]"Global employability skills in the 21st century workplace: A semi-systematic literature review," ScienceDirect, Oct. 2023.</w:t>
      </w:r>
      <w:r w:rsidDel="00000000" w:rsidR="00000000" w:rsidRPr="00000000">
        <w:rPr>
          <w:rtl w:val="0"/>
        </w:rPr>
      </w:r>
    </w:p>
    <w:p w:rsidR="00000000" w:rsidDel="00000000" w:rsidP="00000000" w:rsidRDefault="00000000" w:rsidRPr="00000000" w14:paraId="00000038">
      <w:pPr>
        <w:spacing w:after="100" w:lineRule="auto"/>
        <w:ind w:left="431" w:hanging="431"/>
        <w:jc w:val="both"/>
        <w:rPr/>
      </w:pPr>
      <w:r w:rsidDel="00000000" w:rsidR="00000000" w:rsidRPr="00000000">
        <w:rPr>
          <w:sz w:val="20"/>
          <w:szCs w:val="20"/>
          <w:rtl w:val="0"/>
        </w:rPr>
        <w:t xml:space="preserve">[3]"Employability skills," Research Starters: Business and Management, EBSCO, 2025.</w:t>
      </w:r>
      <w:r w:rsidDel="00000000" w:rsidR="00000000" w:rsidRPr="00000000">
        <w:rPr>
          <w:rtl w:val="0"/>
        </w:rPr>
      </w:r>
    </w:p>
    <w:p w:rsidR="00000000" w:rsidDel="00000000" w:rsidP="00000000" w:rsidRDefault="00000000" w:rsidRPr="00000000" w14:paraId="00000039">
      <w:pPr>
        <w:spacing w:after="100" w:lineRule="auto"/>
        <w:ind w:left="431" w:hanging="431"/>
        <w:jc w:val="both"/>
        <w:rPr/>
      </w:pPr>
      <w:r w:rsidDel="00000000" w:rsidR="00000000" w:rsidRPr="00000000">
        <w:rPr>
          <w:sz w:val="20"/>
          <w:szCs w:val="20"/>
          <w:rtl w:val="0"/>
        </w:rPr>
        <w:t xml:space="preserve">[4]J. Thompson, "Enhancing graduate employability – exploring the influence of experiential simulation learning on life skill development," Studies in Higher Education, vol. 39, pp. 256–270, Apr. 2024.</w:t>
      </w:r>
      <w:r w:rsidDel="00000000" w:rsidR="00000000" w:rsidRPr="00000000">
        <w:rPr>
          <w:rtl w:val="0"/>
        </w:rPr>
      </w:r>
    </w:p>
    <w:p w:rsidR="00000000" w:rsidDel="00000000" w:rsidP="00000000" w:rsidRDefault="00000000" w:rsidRPr="00000000" w14:paraId="0000003A">
      <w:pPr>
        <w:spacing w:after="100" w:lineRule="auto"/>
        <w:ind w:left="431" w:hanging="431"/>
        <w:jc w:val="both"/>
        <w:rPr/>
      </w:pPr>
      <w:r w:rsidDel="00000000" w:rsidR="00000000" w:rsidRPr="00000000">
        <w:rPr>
          <w:sz w:val="20"/>
          <w:szCs w:val="20"/>
          <w:rtl w:val="0"/>
        </w:rPr>
        <w:t xml:space="preserve">[5]M. Yorke and P. T. Knight, Embedding Employability into the Curriculum. York, U.K.: Higher Education Academy, 2006.</w:t>
      </w:r>
      <w:r w:rsidDel="00000000" w:rsidR="00000000" w:rsidRPr="00000000">
        <w:rPr>
          <w:rtl w:val="0"/>
        </w:rPr>
      </w:r>
    </w:p>
    <w:p w:rsidR="00000000" w:rsidDel="00000000" w:rsidP="00000000" w:rsidRDefault="00000000" w:rsidRPr="00000000" w14:paraId="0000003B">
      <w:pPr>
        <w:pStyle w:val="Heading1"/>
        <w:spacing w:after="200" w:before="400" w:lineRule="auto"/>
        <w:jc w:val="both"/>
        <w:rPr/>
      </w:pPr>
      <w:r w:rsidDel="00000000" w:rsidR="00000000" w:rsidRPr="00000000">
        <w:rPr>
          <w:rtl w:val="0"/>
        </w:rPr>
        <w:t xml:space="preserve">Task 2: Collaborative Teamwork and Professional Academic Poster (A3 Poster)</w:t>
      </w:r>
    </w:p>
    <w:p w:rsidR="00000000" w:rsidDel="00000000" w:rsidP="00000000" w:rsidRDefault="00000000" w:rsidRPr="00000000" w14:paraId="0000003C">
      <w:pPr>
        <w:pStyle w:val="Heading2"/>
        <w:spacing w:after="150" w:before="300" w:lineRule="auto"/>
        <w:jc w:val="both"/>
        <w:rPr/>
      </w:pPr>
      <w:r w:rsidDel="00000000" w:rsidR="00000000" w:rsidRPr="00000000">
        <w:rPr>
          <w:rtl w:val="0"/>
        </w:rPr>
        <w:t xml:space="preserve">2a. Team mind-map</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80" w:before="0" w:line="240" w:lineRule="auto"/>
        <w:ind w:left="0" w:right="0" w:firstLine="0"/>
        <w:jc w:val="both"/>
        <w:rPr>
          <w:sz w:val="24"/>
          <w:szCs w:val="24"/>
        </w:rPr>
      </w:pPr>
      <w:r w:rsidDel="00000000" w:rsidR="00000000" w:rsidRPr="00000000">
        <w:rPr>
          <w:sz w:val="24"/>
          <w:szCs w:val="24"/>
          <w:rtl w:val="0"/>
        </w:rPr>
        <w:t xml:space="preserve">Central topic: Key considerations for effective teamwork</w:t>
      </w:r>
    </w:p>
    <w:p w:rsidR="00000000" w:rsidDel="00000000" w:rsidP="00000000" w:rsidRDefault="00000000" w:rsidRPr="00000000" w14:paraId="0000003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80" w:before="0" w:line="240" w:lineRule="auto"/>
        <w:ind w:left="504" w:right="0" w:hanging="288"/>
        <w:jc w:val="both"/>
        <w:rPr>
          <w:sz w:val="22"/>
          <w:szCs w:val="22"/>
        </w:rPr>
      </w:pPr>
      <w:r w:rsidDel="00000000" w:rsidR="00000000" w:rsidRPr="00000000">
        <w:rPr>
          <w:sz w:val="24"/>
          <w:szCs w:val="24"/>
          <w:rtl w:val="0"/>
        </w:rPr>
        <w:t xml:space="preserve">Engagement: active listening, clear updates on task, constructive feedback</w:t>
      </w:r>
    </w:p>
    <w:p w:rsidR="00000000" w:rsidDel="00000000" w:rsidP="00000000" w:rsidRDefault="00000000" w:rsidRPr="00000000" w14:paraId="0000003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80" w:before="0" w:line="240" w:lineRule="auto"/>
        <w:ind w:left="504" w:right="0" w:hanging="288"/>
        <w:jc w:val="both"/>
        <w:rPr>
          <w:sz w:val="22"/>
          <w:szCs w:val="22"/>
        </w:rPr>
      </w:pPr>
      <w:r w:rsidDel="00000000" w:rsidR="00000000" w:rsidRPr="00000000">
        <w:rPr>
          <w:sz w:val="24"/>
          <w:szCs w:val="24"/>
          <w:rtl w:val="0"/>
        </w:rPr>
        <w:t xml:space="preserve">Trust: reliability, accountability, follow through on commitments</w:t>
      </w:r>
    </w:p>
    <w:p w:rsidR="00000000" w:rsidDel="00000000" w:rsidP="00000000" w:rsidRDefault="00000000" w:rsidRPr="00000000" w14:paraId="0000004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80" w:before="0" w:line="240" w:lineRule="auto"/>
        <w:ind w:left="504" w:right="0" w:hanging="288"/>
        <w:jc w:val="both"/>
        <w:rPr>
          <w:sz w:val="22"/>
          <w:szCs w:val="22"/>
        </w:rPr>
      </w:pPr>
      <w:r w:rsidDel="00000000" w:rsidR="00000000" w:rsidRPr="00000000">
        <w:rPr>
          <w:sz w:val="24"/>
          <w:szCs w:val="24"/>
          <w:rtl w:val="0"/>
        </w:rPr>
        <w:t xml:space="preserve">Variety of resources: different abilities, different jobs, no overlaps between jobs</w:t>
      </w:r>
    </w:p>
    <w:p w:rsidR="00000000" w:rsidDel="00000000" w:rsidP="00000000" w:rsidRDefault="00000000" w:rsidRPr="00000000" w14:paraId="0000004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80" w:before="0" w:line="240" w:lineRule="auto"/>
        <w:ind w:left="504" w:right="0" w:hanging="288"/>
        <w:jc w:val="both"/>
        <w:rPr>
          <w:sz w:val="22"/>
          <w:szCs w:val="22"/>
        </w:rPr>
      </w:pPr>
      <w:r w:rsidDel="00000000" w:rsidR="00000000" w:rsidRPr="00000000">
        <w:rPr>
          <w:sz w:val="24"/>
          <w:szCs w:val="24"/>
          <w:rtl w:val="0"/>
        </w:rPr>
        <w:t xml:space="preserve">Shared Goals: When everyone understands and is united on a common objective.</w:t>
      </w:r>
    </w:p>
    <w:p w:rsidR="00000000" w:rsidDel="00000000" w:rsidP="00000000" w:rsidRDefault="00000000" w:rsidRPr="00000000" w14:paraId="0000004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80" w:before="0" w:line="240" w:lineRule="auto"/>
        <w:ind w:left="504" w:right="0" w:hanging="288"/>
        <w:jc w:val="both"/>
        <w:rPr>
          <w:sz w:val="22"/>
          <w:szCs w:val="22"/>
        </w:rPr>
      </w:pPr>
      <w:r w:rsidDel="00000000" w:rsidR="00000000" w:rsidRPr="00000000">
        <w:rPr>
          <w:sz w:val="24"/>
          <w:szCs w:val="24"/>
          <w:rtl w:val="0"/>
        </w:rPr>
        <w:t xml:space="preserve">Conflict resolution: handling disagreements in a constructive and timely manner</w:t>
      </w:r>
    </w:p>
    <w:p w:rsidR="00000000" w:rsidDel="00000000" w:rsidP="00000000" w:rsidRDefault="00000000" w:rsidRPr="00000000" w14:paraId="0000004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80" w:before="0" w:line="240" w:lineRule="auto"/>
        <w:ind w:left="504" w:right="0" w:hanging="288"/>
        <w:jc w:val="both"/>
        <w:rPr>
          <w:sz w:val="22"/>
          <w:szCs w:val="22"/>
        </w:rPr>
      </w:pPr>
      <w:r w:rsidDel="00000000" w:rsidR="00000000" w:rsidRPr="00000000">
        <w:rPr>
          <w:sz w:val="24"/>
          <w:szCs w:val="24"/>
          <w:rtl w:val="0"/>
        </w:rPr>
        <w:t xml:space="preserve">Shared workload: fair division of tasks to prevent burnout</w:t>
      </w:r>
    </w:p>
    <w:p w:rsidR="00000000" w:rsidDel="00000000" w:rsidP="00000000" w:rsidRDefault="00000000" w:rsidRPr="00000000" w14:paraId="0000004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80" w:before="0" w:line="240" w:lineRule="auto"/>
        <w:ind w:left="504" w:right="0" w:hanging="288"/>
        <w:jc w:val="both"/>
        <w:rPr>
          <w:sz w:val="22"/>
          <w:szCs w:val="22"/>
        </w:rPr>
      </w:pPr>
      <w:r w:rsidDel="00000000" w:rsidR="00000000" w:rsidRPr="00000000">
        <w:rPr>
          <w:sz w:val="24"/>
          <w:szCs w:val="24"/>
          <w:rtl w:val="0"/>
        </w:rPr>
        <w:t xml:space="preserve">Motivation &amp; morale: recognition, inclusion &amp; psychological safety</w:t>
      </w:r>
      <w:r w:rsidDel="00000000" w:rsidR="00000000" w:rsidRPr="00000000">
        <w:rPr>
          <w:rtl w:val="0"/>
        </w:rPr>
      </w:r>
    </w:p>
    <w:p w:rsidR="00000000" w:rsidDel="00000000" w:rsidP="00000000" w:rsidRDefault="00000000" w:rsidRPr="00000000" w14:paraId="00000045">
      <w:pPr>
        <w:pStyle w:val="Heading2"/>
        <w:spacing w:after="150" w:before="300" w:lineRule="auto"/>
        <w:jc w:val="both"/>
        <w:rPr/>
      </w:pPr>
      <w:r w:rsidDel="00000000" w:rsidR="00000000" w:rsidRPr="00000000">
        <w:rPr>
          <w:rtl w:val="0"/>
        </w:rPr>
        <w:t xml:space="preserve">2b. Professional academic poster "Life is a Team Sport"</w:t>
      </w:r>
    </w:p>
    <w:p w:rsidR="00000000" w:rsidDel="00000000" w:rsidP="00000000" w:rsidRDefault="00000000" w:rsidRPr="00000000" w14:paraId="00000046">
      <w:pPr>
        <w:spacing w:after="150" w:line="276" w:lineRule="auto"/>
        <w:jc w:val="both"/>
        <w:rPr>
          <w:i w:val="1"/>
          <w:iCs w:val="1"/>
          <w:color w:val="7f6000"/>
        </w:rPr>
      </w:pPr>
      <w:r w:rsidDel="00000000" w:rsidR="00000000" w:rsidRPr="00000000">
        <w:rPr>
          <w:i w:val="1"/>
          <w:iCs w:val="1"/>
          <w:color w:val="7f6000"/>
        </w:rPr>
        <w:drawing>
          <wp:inline distB="114300" distT="114300" distL="114300" distR="114300">
            <wp:extent cx="3381375" cy="6740556"/>
            <wp:effectExtent b="0" l="0" r="0" t="0"/>
            <wp:docPr id="4" name="image5.png"/>
            <a:graphic>
              <a:graphicData uri="http://schemas.openxmlformats.org/drawingml/2006/picture">
                <pic:pic>
                  <pic:nvPicPr>
                    <pic:cNvPr id="0" name="image5.png"/>
                    <pic:cNvPicPr preferRelativeResize="0"/>
                  </pic:nvPicPr>
                  <pic:blipFill>
                    <a:blip r:embed="rId6"/>
                    <a:srcRect b="16345" l="0" r="26042" t="3511"/>
                    <a:stretch>
                      <a:fillRect/>
                    </a:stretch>
                  </pic:blipFill>
                  <pic:spPr>
                    <a:xfrm>
                      <a:off x="0" y="0"/>
                      <a:ext cx="3381375" cy="6740556"/>
                    </a:xfrm>
                    <a:prstGeom prst="rect"/>
                    <a:ln/>
                  </pic:spPr>
                </pic:pic>
              </a:graphicData>
            </a:graphic>
          </wp:inline>
        </w:drawing>
      </w:r>
      <w:r w:rsidDel="00000000" w:rsidR="00000000" w:rsidRPr="00000000">
        <w:rPr>
          <w:rtl w:val="0"/>
        </w:rPr>
      </w:r>
    </w:p>
    <w:p w:rsidR="00000000" w:rsidDel="00000000" w:rsidP="00000000" w:rsidRDefault="00000000" w:rsidRPr="00000000" w14:paraId="00000047">
      <w:pPr>
        <w:pStyle w:val="Heading2"/>
        <w:spacing w:after="150" w:before="300" w:lineRule="auto"/>
        <w:jc w:val="both"/>
        <w:rPr/>
      </w:pPr>
      <w:r w:rsidDel="00000000" w:rsidR="00000000" w:rsidRPr="00000000">
        <w:rPr>
          <w:rtl w:val="0"/>
        </w:rPr>
        <w:t xml:space="preserve">References: Task 2 poster (IEEE style)</w:t>
      </w:r>
    </w:p>
    <w:p w:rsidR="00000000" w:rsidDel="00000000" w:rsidP="00000000" w:rsidRDefault="00000000" w:rsidRPr="00000000" w14:paraId="00000048">
      <w:pPr>
        <w:spacing w:after="100" w:lineRule="auto"/>
        <w:ind w:left="431" w:hanging="431"/>
        <w:jc w:val="both"/>
        <w:rPr/>
      </w:pPr>
      <w:r w:rsidDel="00000000" w:rsidR="00000000" w:rsidRPr="00000000">
        <w:rPr>
          <w:sz w:val="20"/>
          <w:szCs w:val="20"/>
          <w:rtl w:val="0"/>
        </w:rPr>
        <w:t xml:space="preserve">[1]"The power of teamwork in the workplace: Driving success through collaboration," Atlantic International University, Sept. 2024.</w:t>
      </w:r>
      <w:r w:rsidDel="00000000" w:rsidR="00000000" w:rsidRPr="00000000">
        <w:rPr>
          <w:rtl w:val="0"/>
        </w:rPr>
      </w:r>
    </w:p>
    <w:p w:rsidR="00000000" w:rsidDel="00000000" w:rsidP="00000000" w:rsidRDefault="00000000" w:rsidRPr="00000000" w14:paraId="00000049">
      <w:pPr>
        <w:spacing w:after="100" w:lineRule="auto"/>
        <w:ind w:left="431" w:hanging="431"/>
        <w:jc w:val="both"/>
        <w:rPr/>
      </w:pPr>
      <w:r w:rsidDel="00000000" w:rsidR="00000000" w:rsidRPr="00000000">
        <w:rPr>
          <w:sz w:val="20"/>
          <w:szCs w:val="20"/>
          <w:rtl w:val="0"/>
        </w:rPr>
        <w:t xml:space="preserve">[2]"Global employability skills in the 21st century workplace: A semi-systematic literature review," ScienceDirect, Oct. 2023.</w:t>
      </w:r>
      <w:r w:rsidDel="00000000" w:rsidR="00000000" w:rsidRPr="00000000">
        <w:rPr>
          <w:rtl w:val="0"/>
        </w:rPr>
      </w:r>
    </w:p>
    <w:p w:rsidR="00000000" w:rsidDel="00000000" w:rsidP="00000000" w:rsidRDefault="00000000" w:rsidRPr="00000000" w14:paraId="0000004A">
      <w:pPr>
        <w:spacing w:after="100" w:lineRule="auto"/>
        <w:ind w:left="431" w:hanging="431"/>
        <w:jc w:val="both"/>
        <w:rPr/>
      </w:pPr>
      <w:r w:rsidDel="00000000" w:rsidR="00000000" w:rsidRPr="00000000">
        <w:rPr>
          <w:sz w:val="20"/>
          <w:szCs w:val="20"/>
          <w:rtl w:val="0"/>
        </w:rPr>
        <w:t xml:space="preserve">[3]"The importance of teamwork in the workplace and tips to build it," BetterUp, Jan. 2025.</w:t>
      </w:r>
      <w:r w:rsidDel="00000000" w:rsidR="00000000" w:rsidRPr="00000000">
        <w:rPr>
          <w:rtl w:val="0"/>
        </w:rPr>
      </w:r>
    </w:p>
    <w:p w:rsidR="00000000" w:rsidDel="00000000" w:rsidP="00000000" w:rsidRDefault="00000000" w:rsidRPr="00000000" w14:paraId="0000004B">
      <w:pPr>
        <w:spacing w:after="100" w:lineRule="auto"/>
        <w:ind w:left="431" w:hanging="431"/>
        <w:jc w:val="both"/>
        <w:rPr/>
      </w:pPr>
      <w:r w:rsidDel="00000000" w:rsidR="00000000" w:rsidRPr="00000000">
        <w:rPr>
          <w:sz w:val="20"/>
          <w:szCs w:val="20"/>
          <w:rtl w:val="0"/>
        </w:rPr>
        <w:t xml:space="preserve">[4]"5 reasons why teamwork is crucial to workplace success," Business.com, Mar. 2026.</w:t>
      </w:r>
      <w:r w:rsidDel="00000000" w:rsidR="00000000" w:rsidRPr="00000000">
        <w:rPr>
          <w:rtl w:val="0"/>
        </w:rPr>
      </w:r>
    </w:p>
    <w:p w:rsidR="00000000" w:rsidDel="00000000" w:rsidP="00000000" w:rsidRDefault="00000000" w:rsidRPr="00000000" w14:paraId="0000004C">
      <w:pPr>
        <w:pStyle w:val="Heading1"/>
        <w:spacing w:after="200" w:before="400" w:lineRule="auto"/>
        <w:jc w:val="both"/>
        <w:rPr/>
      </w:pPr>
      <w:r w:rsidDel="00000000" w:rsidR="00000000" w:rsidRPr="00000000">
        <w:rPr>
          <w:rtl w:val="0"/>
        </w:rPr>
        <w:t xml:space="preserve">Task 3: Automatic Referencing Tool Summary</w:t>
      </w:r>
    </w:p>
    <w:p w:rsidR="00000000" w:rsidDel="00000000" w:rsidP="00000000" w:rsidRDefault="00000000" w:rsidRPr="00000000" w14:paraId="0000004D">
      <w:pPr>
        <w:pStyle w:val="Heading2"/>
        <w:spacing w:after="150" w:before="300" w:lineRule="auto"/>
        <w:jc w:val="both"/>
        <w:rPr/>
      </w:pPr>
      <w:r w:rsidDel="00000000" w:rsidR="00000000" w:rsidRPr="00000000">
        <w:rPr>
          <w:rtl w:val="0"/>
        </w:rPr>
        <w:t xml:space="preserve">3a/b. Unit 3 topic summary </w:t>
      </w:r>
    </w:p>
    <w:p w:rsidR="00000000" w:rsidDel="00000000" w:rsidP="00000000" w:rsidRDefault="00000000" w:rsidRPr="00000000" w14:paraId="0000004E">
      <w:pPr>
        <w:spacing w:after="150" w:line="276" w:lineRule="auto"/>
        <w:jc w:val="both"/>
        <w:rPr>
          <w:sz w:val="24"/>
          <w:szCs w:val="24"/>
        </w:rPr>
      </w:pPr>
      <w:r w:rsidDel="00000000" w:rsidR="00000000" w:rsidRPr="00000000">
        <w:rPr>
          <w:sz w:val="24"/>
          <w:szCs w:val="24"/>
          <w:rtl w:val="0"/>
        </w:rPr>
        <w:t xml:space="preserve">Virtual collaboration is the coordination or cooperation between people or groups of people doing similar actions on a similar target from different places, and with the help of a digital media [1]. Communications, project management, and co-working across remote and hybrid teams has transformed completely, and platforms like Microsoft Teams, Slack and Zoom have become key communication tools.</w:t>
      </w:r>
    </w:p>
    <w:p w:rsidR="00000000" w:rsidDel="00000000" w:rsidP="00000000" w:rsidRDefault="00000000" w:rsidRPr="00000000" w14:paraId="0000004F">
      <w:pPr>
        <w:spacing w:after="150" w:line="276" w:lineRule="auto"/>
        <w:jc w:val="both"/>
        <w:rPr>
          <w:sz w:val="24"/>
          <w:szCs w:val="24"/>
        </w:rPr>
      </w:pPr>
      <w:r w:rsidDel="00000000" w:rsidR="00000000" w:rsidRPr="00000000">
        <w:rPr>
          <w:sz w:val="24"/>
          <w:szCs w:val="24"/>
          <w:rtl w:val="0"/>
        </w:rPr>
        <w:t xml:space="preserve">It takes more than software to collaborate effectively across the virtual walls. Misunderstandings are more prone to occur, team cooperation failure can occur when nothing is purposefully initiated due to the medium of communication being digital rather than face-to-face. The research results point to a number of success factors, including the selection of communication tools appropriate for the task, as communication in remote teams plays a significant role in both the speed and the quality of decision making [3] and establishing guidelines and expectations for communication [4] as well as implementing structured virtual team-building activities that foster trust and team cohesion in spite of the fact that members meet remotely [3].</w:t>
      </w:r>
    </w:p>
    <w:p w:rsidR="00000000" w:rsidDel="00000000" w:rsidP="00000000" w:rsidRDefault="00000000" w:rsidRPr="00000000" w14:paraId="00000050">
      <w:pPr>
        <w:spacing w:after="150" w:line="276" w:lineRule="auto"/>
        <w:jc w:val="both"/>
        <w:rPr>
          <w:sz w:val="24"/>
          <w:szCs w:val="24"/>
        </w:rPr>
      </w:pPr>
      <w:r w:rsidDel="00000000" w:rsidR="00000000" w:rsidRPr="00000000">
        <w:rPr>
          <w:sz w:val="24"/>
          <w:szCs w:val="24"/>
          <w:rtl w:val="0"/>
        </w:rPr>
        <w:t xml:space="preserve">New virtual-collaboration sites extend beyond messages and video and leverage shared virtual workspaces and immersion-resistant platforms to mimic some of the interactive nature of being ‘there,' enabling collaboration and whetting the appetite for remote learning [5]. But, again, there are barriers: Research on remote teams continually shows that trust is more difficult to build from a distance and that managers must be more intentional about recognizing, including and interacting with others than they would have to in a colocated office [3]. Virtually-collaborating is an essential part of the job in jobs like business development as some clients can be based in another country or another time zone.</w:t>
      </w:r>
    </w:p>
    <w:p w:rsidR="00000000" w:rsidDel="00000000" w:rsidP="00000000" w:rsidRDefault="00000000" w:rsidRPr="00000000" w14:paraId="00000051">
      <w:pPr>
        <w:spacing w:after="150" w:line="276" w:lineRule="auto"/>
        <w:jc w:val="both"/>
        <w:rPr>
          <w:sz w:val="24"/>
          <w:szCs w:val="24"/>
        </w:rPr>
      </w:pPr>
      <w:r w:rsidDel="00000000" w:rsidR="00000000" w:rsidRPr="00000000">
        <w:rPr>
          <w:sz w:val="24"/>
          <w:szCs w:val="24"/>
          <w:rtl w:val="0"/>
        </w:rPr>
        <w:t xml:space="preserve">Automatic referencing tool used: I used the automatic referencing on RefWorks for this summary. I imported source information for each article into the project folder set up for this Unit 3 task and have used the function 'cite while you write' in RefWorks to automatically create the in-text references and reference list in a consistent and correctly formatted style. This minimized the chance for formatting issues and time-consuming manual typing of each reference.</w:t>
      </w:r>
    </w:p>
    <w:p w:rsidR="00000000" w:rsidDel="00000000" w:rsidP="00000000" w:rsidRDefault="00000000" w:rsidRPr="00000000" w14:paraId="00000052">
      <w:pPr>
        <w:pStyle w:val="Heading2"/>
        <w:spacing w:after="150" w:before="300" w:lineRule="auto"/>
        <w:jc w:val="both"/>
        <w:rPr/>
      </w:pPr>
      <w:r w:rsidDel="00000000" w:rsidR="00000000" w:rsidRPr="00000000">
        <w:rPr>
          <w:rtl w:val="0"/>
        </w:rPr>
        <w:t xml:space="preserve">References — Task 3 (IEEE style)</w:t>
      </w:r>
    </w:p>
    <w:p w:rsidR="00000000" w:rsidDel="00000000" w:rsidP="00000000" w:rsidRDefault="00000000" w:rsidRPr="00000000" w14:paraId="00000053">
      <w:pPr>
        <w:spacing w:after="100" w:lineRule="auto"/>
        <w:ind w:left="431" w:hanging="431"/>
        <w:jc w:val="both"/>
        <w:rPr/>
      </w:pPr>
      <w:r w:rsidDel="00000000" w:rsidR="00000000" w:rsidRPr="00000000">
        <w:rPr>
          <w:sz w:val="20"/>
          <w:szCs w:val="20"/>
          <w:rtl w:val="0"/>
        </w:rPr>
        <w:t xml:space="preserve">[1]"31 virtual collaboration tools for remote teams," ThinkRemote, Jun. 2024.</w:t>
      </w:r>
      <w:r w:rsidDel="00000000" w:rsidR="00000000" w:rsidRPr="00000000">
        <w:rPr>
          <w:rtl w:val="0"/>
        </w:rPr>
      </w:r>
    </w:p>
    <w:p w:rsidR="00000000" w:rsidDel="00000000" w:rsidP="00000000" w:rsidRDefault="00000000" w:rsidRPr="00000000" w14:paraId="00000054">
      <w:pPr>
        <w:spacing w:after="100" w:lineRule="auto"/>
        <w:ind w:left="431" w:hanging="431"/>
        <w:jc w:val="both"/>
        <w:rPr/>
      </w:pPr>
      <w:r w:rsidDel="00000000" w:rsidR="00000000" w:rsidRPr="00000000">
        <w:rPr>
          <w:sz w:val="20"/>
          <w:szCs w:val="20"/>
          <w:rtl w:val="0"/>
        </w:rPr>
        <w:t xml:space="preserve">[2]A. Momani, "The future of work: How remote collaboration tools are shaping digital transformation," Hamdan Bin Mohammed Smart University, Dec. 2024.</w:t>
      </w:r>
      <w:r w:rsidDel="00000000" w:rsidR="00000000" w:rsidRPr="00000000">
        <w:rPr>
          <w:rtl w:val="0"/>
        </w:rPr>
      </w:r>
    </w:p>
    <w:p w:rsidR="00000000" w:rsidDel="00000000" w:rsidP="00000000" w:rsidRDefault="00000000" w:rsidRPr="00000000" w14:paraId="00000055">
      <w:pPr>
        <w:spacing w:after="100" w:lineRule="auto"/>
        <w:ind w:left="431" w:hanging="431"/>
        <w:jc w:val="both"/>
        <w:rPr/>
      </w:pPr>
      <w:r w:rsidDel="00000000" w:rsidR="00000000" w:rsidRPr="00000000">
        <w:rPr>
          <w:sz w:val="20"/>
          <w:szCs w:val="20"/>
          <w:rtl w:val="0"/>
        </w:rPr>
        <w:t xml:space="preserve">[3]"The impact of remote work on building effective teams," 2025.</w:t>
      </w:r>
      <w:r w:rsidDel="00000000" w:rsidR="00000000" w:rsidRPr="00000000">
        <w:rPr>
          <w:rtl w:val="0"/>
        </w:rPr>
      </w:r>
    </w:p>
    <w:p w:rsidR="00000000" w:rsidDel="00000000" w:rsidP="00000000" w:rsidRDefault="00000000" w:rsidRPr="00000000" w14:paraId="00000056">
      <w:pPr>
        <w:spacing w:after="100" w:lineRule="auto"/>
        <w:ind w:left="431" w:hanging="431"/>
        <w:jc w:val="both"/>
        <w:rPr/>
      </w:pPr>
      <w:r w:rsidDel="00000000" w:rsidR="00000000" w:rsidRPr="00000000">
        <w:rPr>
          <w:sz w:val="20"/>
          <w:szCs w:val="20"/>
          <w:rtl w:val="0"/>
        </w:rPr>
        <w:t xml:space="preserve">[4]"A guide to collaboration tools for remote teams 2024," Kroolo, 2024.</w:t>
      </w:r>
      <w:r w:rsidDel="00000000" w:rsidR="00000000" w:rsidRPr="00000000">
        <w:rPr>
          <w:rtl w:val="0"/>
        </w:rPr>
      </w:r>
    </w:p>
    <w:p w:rsidR="00000000" w:rsidDel="00000000" w:rsidP="00000000" w:rsidRDefault="00000000" w:rsidRPr="00000000" w14:paraId="00000057">
      <w:pPr>
        <w:spacing w:after="100" w:lineRule="auto"/>
        <w:ind w:left="431" w:hanging="431"/>
        <w:jc w:val="both"/>
        <w:rPr/>
      </w:pPr>
      <w:r w:rsidDel="00000000" w:rsidR="00000000" w:rsidRPr="00000000">
        <w:rPr>
          <w:sz w:val="20"/>
          <w:szCs w:val="20"/>
          <w:rtl w:val="0"/>
        </w:rPr>
        <w:t xml:space="preserve">[5]"Assessing the impact of virtual workplaces on collaboration and learning," Frontiers in Psychology, May 2025.</w:t>
      </w:r>
      <w:r w:rsidDel="00000000" w:rsidR="00000000" w:rsidRPr="00000000">
        <w:rPr>
          <w:rtl w:val="0"/>
        </w:rPr>
      </w:r>
    </w:p>
    <w:p w:rsidR="00000000" w:rsidDel="00000000" w:rsidP="00000000" w:rsidRDefault="00000000" w:rsidRPr="00000000" w14:paraId="00000058">
      <w:pPr>
        <w:pStyle w:val="Heading1"/>
        <w:spacing w:after="200" w:before="400" w:lineRule="auto"/>
        <w:jc w:val="both"/>
        <w:rPr/>
      </w:pPr>
      <w:r w:rsidDel="00000000" w:rsidR="00000000" w:rsidRPr="00000000">
        <w:rPr>
          <w:rtl w:val="0"/>
        </w:rPr>
        <w:t xml:space="preserve">Task 4: E-Portfolio Creation and Review</w:t>
      </w:r>
    </w:p>
    <w:p w:rsidR="00000000" w:rsidDel="00000000" w:rsidP="00000000" w:rsidRDefault="00000000" w:rsidRPr="00000000" w14:paraId="00000059">
      <w:pPr>
        <w:pStyle w:val="Heading2"/>
        <w:spacing w:after="150" w:before="300" w:lineRule="auto"/>
        <w:jc w:val="both"/>
        <w:rPr/>
      </w:pPr>
      <w:r w:rsidDel="00000000" w:rsidR="00000000" w:rsidRPr="00000000">
        <w:rPr>
          <w:rtl w:val="0"/>
        </w:rPr>
        <w:t xml:space="preserve">4a. Create an online e-portfolio</w:t>
      </w:r>
    </w:p>
    <w:p w:rsidR="00000000" w:rsidDel="00000000" w:rsidP="00000000" w:rsidRDefault="00000000" w:rsidRPr="00000000" w14:paraId="0000005A">
      <w:pPr>
        <w:spacing w:after="150" w:before="300" w:lineRule="auto"/>
        <w:jc w:val="both"/>
        <w:rPr>
          <w:sz w:val="24"/>
          <w:szCs w:val="24"/>
        </w:rPr>
      </w:pPr>
      <w:r w:rsidDel="00000000" w:rsidR="00000000" w:rsidRPr="00000000">
        <w:rPr>
          <w:sz w:val="24"/>
          <w:szCs w:val="24"/>
        </w:rPr>
        <w:drawing>
          <wp:inline distB="114300" distT="114300" distL="114300" distR="114300">
            <wp:extent cx="5943600" cy="2628900"/>
            <wp:effectExtent b="0" l="0" r="0" t="0"/>
            <wp:docPr id="6"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5943600" cy="2628900"/>
                    </a:xfrm>
                    <a:prstGeom prst="rect"/>
                    <a:ln/>
                  </pic:spPr>
                </pic:pic>
              </a:graphicData>
            </a:graphic>
          </wp:inline>
        </w:drawing>
      </w:r>
      <w:r w:rsidDel="00000000" w:rsidR="00000000" w:rsidRPr="00000000">
        <w:rPr>
          <w:rtl w:val="0"/>
        </w:rPr>
      </w:r>
    </w:p>
    <w:p w:rsidR="00000000" w:rsidDel="00000000" w:rsidP="00000000" w:rsidRDefault="00000000" w:rsidRPr="00000000" w14:paraId="0000005B">
      <w:pPr>
        <w:pStyle w:val="Heading2"/>
        <w:spacing w:after="150" w:before="300" w:lineRule="auto"/>
        <w:jc w:val="both"/>
        <w:rPr/>
      </w:pPr>
      <w:r w:rsidDel="00000000" w:rsidR="00000000" w:rsidRPr="00000000">
        <w:rPr>
          <w:rtl w:val="0"/>
        </w:rPr>
        <w:t xml:space="preserve">4b. Reflective review of the e-portfolio</w:t>
      </w:r>
    </w:p>
    <w:p w:rsidR="00000000" w:rsidDel="00000000" w:rsidP="00000000" w:rsidRDefault="00000000" w:rsidRPr="00000000" w14:paraId="0000005C">
      <w:pPr>
        <w:spacing w:after="150" w:line="276" w:lineRule="auto"/>
        <w:jc w:val="both"/>
        <w:rPr>
          <w:sz w:val="24"/>
          <w:szCs w:val="24"/>
        </w:rPr>
      </w:pPr>
      <w:r w:rsidDel="00000000" w:rsidR="00000000" w:rsidRPr="00000000">
        <w:rPr>
          <w:sz w:val="24"/>
          <w:szCs w:val="24"/>
          <w:rtl w:val="0"/>
        </w:rPr>
        <w:t xml:space="preserve">Home page: This page gives an overview about myself and how to structure the portfolio for my tutor to navigate to any task directly. </w:t>
      </w:r>
    </w:p>
    <w:p w:rsidR="00000000" w:rsidDel="00000000" w:rsidP="00000000" w:rsidRDefault="00000000" w:rsidRPr="00000000" w14:paraId="0000005D">
      <w:pPr>
        <w:spacing w:after="150" w:line="276" w:lineRule="auto"/>
        <w:jc w:val="both"/>
        <w:rPr>
          <w:sz w:val="24"/>
          <w:szCs w:val="24"/>
        </w:rPr>
      </w:pPr>
      <w:r w:rsidDel="00000000" w:rsidR="00000000" w:rsidRPr="00000000">
        <w:rPr>
          <w:sz w:val="24"/>
          <w:szCs w:val="24"/>
          <w:rtl w:val="0"/>
        </w:rPr>
        <w:t xml:space="preserve">Task 1 page: This is the page to present my written summary of key elements of academic and work-related skills and the Turnitin similarity report, followed by a reflection on the report. I placed it as a separate page because the citation and the list of references are very convenient to be able to consult against the original source.</w:t>
      </w:r>
    </w:p>
    <w:p w:rsidR="00000000" w:rsidDel="00000000" w:rsidP="00000000" w:rsidRDefault="00000000" w:rsidRPr="00000000" w14:paraId="0000005E">
      <w:pPr>
        <w:spacing w:after="150" w:line="276" w:lineRule="auto"/>
        <w:jc w:val="both"/>
        <w:rPr>
          <w:sz w:val="24"/>
          <w:szCs w:val="24"/>
        </w:rPr>
      </w:pPr>
      <w:r w:rsidDel="00000000" w:rsidR="00000000" w:rsidRPr="00000000">
        <w:rPr>
          <w:sz w:val="24"/>
          <w:szCs w:val="24"/>
        </w:rPr>
        <w:drawing>
          <wp:inline distB="114300" distT="114300" distL="114300" distR="114300">
            <wp:extent cx="5943600" cy="2870200"/>
            <wp:effectExtent b="0" l="0" r="0" t="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943600" cy="2870200"/>
                    </a:xfrm>
                    <a:prstGeom prst="rect"/>
                    <a:ln/>
                  </pic:spPr>
                </pic:pic>
              </a:graphicData>
            </a:graphic>
          </wp:inline>
        </w:drawing>
      </w:r>
      <w:r w:rsidDel="00000000" w:rsidR="00000000" w:rsidRPr="00000000">
        <w:rPr>
          <w:rtl w:val="0"/>
        </w:rPr>
      </w:r>
    </w:p>
    <w:p w:rsidR="00000000" w:rsidDel="00000000" w:rsidP="00000000" w:rsidRDefault="00000000" w:rsidRPr="00000000" w14:paraId="0000005F">
      <w:pPr>
        <w:spacing w:after="150" w:line="276" w:lineRule="auto"/>
        <w:jc w:val="both"/>
        <w:rPr>
          <w:sz w:val="24"/>
          <w:szCs w:val="24"/>
        </w:rPr>
      </w:pPr>
      <w:r w:rsidDel="00000000" w:rsidR="00000000" w:rsidRPr="00000000">
        <w:rPr>
          <w:sz w:val="24"/>
          <w:szCs w:val="24"/>
          <w:rtl w:val="0"/>
        </w:rPr>
        <w:t xml:space="preserve">Task 2 page: This is the mind map created by the team in our group session, together with the A3 individually created poster on ‘Life is a Team Sport’ with the collaborative work and the ones created by me clearly differentiated as required by the brief.</w:t>
      </w:r>
    </w:p>
    <w:p w:rsidR="00000000" w:rsidDel="00000000" w:rsidP="00000000" w:rsidRDefault="00000000" w:rsidRPr="00000000" w14:paraId="00000060">
      <w:pPr>
        <w:spacing w:after="150" w:line="276" w:lineRule="auto"/>
        <w:jc w:val="both"/>
        <w:rPr>
          <w:sz w:val="24"/>
          <w:szCs w:val="24"/>
        </w:rPr>
      </w:pPr>
      <w:r w:rsidDel="00000000" w:rsidR="00000000" w:rsidRPr="00000000">
        <w:rPr>
          <w:sz w:val="24"/>
          <w:szCs w:val="24"/>
        </w:rPr>
        <w:drawing>
          <wp:inline distB="114300" distT="114300" distL="114300" distR="114300">
            <wp:extent cx="5943600" cy="3733800"/>
            <wp:effectExtent b="0" l="0" r="0" t="0"/>
            <wp:docPr id="5"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5943600" cy="3733800"/>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spacing w:after="150" w:line="276" w:lineRule="auto"/>
        <w:jc w:val="both"/>
        <w:rPr>
          <w:sz w:val="24"/>
          <w:szCs w:val="24"/>
        </w:rPr>
      </w:pPr>
      <w:r w:rsidDel="00000000" w:rsidR="00000000" w:rsidRPr="00000000">
        <w:rPr>
          <w:sz w:val="24"/>
          <w:szCs w:val="24"/>
          <w:rtl w:val="0"/>
        </w:rPr>
        <w:t xml:space="preserve">Task 3 page: This page displays my Unit 3 summary investigating Virtual collaboration and evidence of using RefWorks to cite evidence which is the automatic referencing skill being measured in the task.</w:t>
      </w:r>
    </w:p>
    <w:p w:rsidR="00000000" w:rsidDel="00000000" w:rsidP="00000000" w:rsidRDefault="00000000" w:rsidRPr="00000000" w14:paraId="00000062">
      <w:pPr>
        <w:spacing w:after="150" w:line="276" w:lineRule="auto"/>
        <w:jc w:val="both"/>
        <w:rPr>
          <w:sz w:val="24"/>
          <w:szCs w:val="24"/>
        </w:rPr>
      </w:pPr>
      <w:r w:rsidDel="00000000" w:rsidR="00000000" w:rsidRPr="00000000">
        <w:rPr>
          <w:sz w:val="24"/>
          <w:szCs w:val="24"/>
        </w:rPr>
        <w:drawing>
          <wp:inline distB="114300" distT="114300" distL="114300" distR="114300">
            <wp:extent cx="5943600" cy="3060700"/>
            <wp:effectExtent b="0" l="0" r="0" t="0"/>
            <wp:docPr id="1"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943600" cy="3060700"/>
                    </a:xfrm>
                    <a:prstGeom prst="rect"/>
                    <a:ln/>
                  </pic:spPr>
                </pic:pic>
              </a:graphicData>
            </a:graphic>
          </wp:inline>
        </w:drawing>
      </w:r>
      <w:r w:rsidDel="00000000" w:rsidR="00000000" w:rsidRPr="00000000">
        <w:rPr>
          <w:rtl w:val="0"/>
        </w:rPr>
      </w:r>
    </w:p>
    <w:p w:rsidR="00000000" w:rsidDel="00000000" w:rsidP="00000000" w:rsidRDefault="00000000" w:rsidRPr="00000000" w14:paraId="00000063">
      <w:pPr>
        <w:spacing w:after="150" w:line="276" w:lineRule="auto"/>
        <w:jc w:val="both"/>
        <w:rPr>
          <w:sz w:val="24"/>
          <w:szCs w:val="24"/>
        </w:rPr>
      </w:pPr>
      <w:r w:rsidDel="00000000" w:rsidR="00000000" w:rsidRPr="00000000">
        <w:rPr>
          <w:sz w:val="24"/>
          <w:szCs w:val="24"/>
          <w:rtl w:val="0"/>
        </w:rPr>
        <w:t xml:space="preserve">Task 4 Page: A reflection of the process of creating the portfolio; the web page I selected and the reasoning behind that, designing and organising the portfolio as such, how I would do it again.</w:t>
      </w:r>
    </w:p>
    <w:p w:rsidR="00000000" w:rsidDel="00000000" w:rsidP="00000000" w:rsidRDefault="00000000" w:rsidRPr="00000000" w14:paraId="00000064">
      <w:pPr>
        <w:spacing w:after="150" w:line="276" w:lineRule="auto"/>
        <w:jc w:val="both"/>
        <w:rPr>
          <w:sz w:val="24"/>
          <w:szCs w:val="24"/>
        </w:rPr>
      </w:pPr>
      <w:r w:rsidDel="00000000" w:rsidR="00000000" w:rsidRPr="00000000">
        <w:rPr>
          <w:sz w:val="24"/>
          <w:szCs w:val="24"/>
        </w:rPr>
        <w:drawing>
          <wp:inline distB="114300" distT="114300" distL="114300" distR="114300">
            <wp:extent cx="5943600" cy="2222500"/>
            <wp:effectExtent b="0" l="0" r="0" t="0"/>
            <wp:docPr id="3"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943600" cy="2222500"/>
                    </a:xfrm>
                    <a:prstGeom prst="rect"/>
                    <a:ln/>
                  </pic:spPr>
                </pic:pic>
              </a:graphicData>
            </a:graphic>
          </wp:inline>
        </w:drawing>
      </w: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504" w:hanging="288"/>
      </w:pPr>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2e74b5"/>
      <w:sz w:val="32"/>
      <w:szCs w:val="32"/>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2e74b5"/>
      <w:sz w:val="26"/>
      <w:szCs w:val="26"/>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1"/>
      <w:iCs w:val="1"/>
      <w:smallCaps w:val="0"/>
      <w:strike w:val="0"/>
      <w:color w:val="2e74b5"/>
      <w:sz w:val="20"/>
      <w:szCs w:val="20"/>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2e74b5"/>
      <w:sz w:val="20"/>
      <w:szCs w:val="20"/>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1f4d78"/>
      <w:sz w:val="20"/>
      <w:szCs w:val="20"/>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2.png"/><Relationship Id="rId10" Type="http://schemas.openxmlformats.org/officeDocument/2006/relationships/image" Target="media/image4.png"/><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