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ECEFF3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12BE2129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230ADA51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 xml:space="preserve">Matthew Satterthwaite </w:t>
      </w:r>
    </w:p>
    <w:p w14:paraId="726626A5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Student: 1910496</w:t>
      </w:r>
    </w:p>
    <w:p w14:paraId="53E5843F" w14:textId="77777777" w:rsidR="00690997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</w:p>
    <w:p w14:paraId="270F4BEA" w14:textId="5C5CA7B7" w:rsidR="00690997" w:rsidRPr="00FD7ECB" w:rsidRDefault="00690997" w:rsidP="00690997">
      <w:pPr>
        <w:autoSpaceDE w:val="0"/>
        <w:autoSpaceDN w:val="0"/>
        <w:jc w:val="center"/>
        <w:rPr>
          <w:rFonts w:ascii="Arial" w:hAnsi="Arial" w:cs="Arial"/>
          <w:b/>
          <w:sz w:val="30"/>
          <w:szCs w:val="30"/>
        </w:rPr>
      </w:pPr>
      <w:r>
        <w:rPr>
          <w:rFonts w:ascii="Arial" w:hAnsi="Arial" w:cs="Arial"/>
          <w:b/>
          <w:sz w:val="30"/>
          <w:szCs w:val="30"/>
        </w:rPr>
        <w:t>ACDA</w:t>
      </w:r>
      <w:r w:rsidR="002C4A9E">
        <w:rPr>
          <w:rFonts w:ascii="Arial" w:hAnsi="Arial" w:cs="Arial"/>
          <w:b/>
          <w:sz w:val="30"/>
          <w:szCs w:val="30"/>
        </w:rPr>
        <w:t>4011</w:t>
      </w:r>
      <w:r>
        <w:rPr>
          <w:rFonts w:ascii="Arial" w:hAnsi="Arial" w:cs="Arial"/>
          <w:b/>
          <w:sz w:val="30"/>
          <w:szCs w:val="30"/>
        </w:rPr>
        <w:t xml:space="preserve"> – L</w:t>
      </w:r>
      <w:r w:rsidR="00C06549">
        <w:rPr>
          <w:rFonts w:ascii="Arial" w:hAnsi="Arial" w:cs="Arial"/>
          <w:b/>
          <w:sz w:val="30"/>
          <w:szCs w:val="30"/>
        </w:rPr>
        <w:t xml:space="preserve">4 Chemistry </w:t>
      </w:r>
    </w:p>
    <w:p w14:paraId="10E0207C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014AEBAC" w14:textId="40BE0803" w:rsidR="00690997" w:rsidRPr="00BA54EE" w:rsidRDefault="00690997" w:rsidP="00690997">
      <w:pPr>
        <w:pStyle w:val="CDRLHeader"/>
        <w:rPr>
          <w:color w:val="auto"/>
          <w:sz w:val="36"/>
          <w:szCs w:val="36"/>
        </w:rPr>
      </w:pPr>
      <w:r w:rsidRPr="6CB3616C">
        <w:rPr>
          <w:color w:val="auto"/>
          <w:sz w:val="36"/>
          <w:szCs w:val="36"/>
        </w:rPr>
        <w:t xml:space="preserve">Document: </w:t>
      </w:r>
      <w:r w:rsidR="00C06549">
        <w:rPr>
          <w:color w:val="auto"/>
          <w:sz w:val="36"/>
          <w:szCs w:val="36"/>
        </w:rPr>
        <w:t>Chemistry of Grenades</w:t>
      </w:r>
      <w:r w:rsidR="00857D91">
        <w:rPr>
          <w:color w:val="auto"/>
          <w:sz w:val="36"/>
          <w:szCs w:val="36"/>
        </w:rPr>
        <w:t xml:space="preserve"> </w:t>
      </w:r>
    </w:p>
    <w:p w14:paraId="323FE8EC" w14:textId="77777777" w:rsidR="00690997" w:rsidRPr="00354429" w:rsidRDefault="00690997" w:rsidP="00690997">
      <w:pPr>
        <w:pStyle w:val="CDRLHeader"/>
        <w:rPr>
          <w:color w:val="auto"/>
        </w:rPr>
      </w:pPr>
    </w:p>
    <w:p w14:paraId="5B43AA3C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4DE69FB4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2389A96A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733505FF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5433F435" w14:textId="77777777" w:rsidR="00690997" w:rsidRDefault="00690997" w:rsidP="00690997">
      <w:pPr>
        <w:spacing w:after="0" w:line="240" w:lineRule="auto"/>
        <w:jc w:val="center"/>
        <w:rPr>
          <w:sz w:val="28"/>
          <w:lang w:val="en-GB"/>
        </w:rPr>
      </w:pPr>
    </w:p>
    <w:p w14:paraId="682C76BC" w14:textId="77777777" w:rsidR="00690997" w:rsidRPr="00B76177" w:rsidRDefault="00690997" w:rsidP="00690997">
      <w:pPr>
        <w:spacing w:after="0" w:line="240" w:lineRule="auto"/>
        <w:jc w:val="center"/>
        <w:rPr>
          <w:lang w:val="en-GB"/>
        </w:rPr>
      </w:pPr>
    </w:p>
    <w:p w14:paraId="0CD3F034" w14:textId="77777777" w:rsidR="00690997" w:rsidRPr="00BA54EE" w:rsidRDefault="00690997" w:rsidP="00690997">
      <w:pPr>
        <w:spacing w:after="0" w:line="240" w:lineRule="auto"/>
        <w:jc w:val="center"/>
        <w:rPr>
          <w:lang w:val="en-GB"/>
        </w:rPr>
      </w:pPr>
    </w:p>
    <w:sdt>
      <w:sdtPr>
        <w:rPr>
          <w:rStyle w:val="CDRLDate1"/>
          <w:color w:val="auto"/>
          <w:lang w:val="en-GB"/>
        </w:rPr>
        <w:id w:val="2147091697"/>
        <w:placeholder>
          <w:docPart w:val="72852579F1984B4F9D9B4BAE45C0CC57"/>
        </w:placeholder>
        <w:date w:fullDate="2020-11-23T00:00:00Z">
          <w:dateFormat w:val="d MMMM yyyy"/>
          <w:lid w:val="en-US"/>
          <w:storeMappedDataAs w:val="dateTime"/>
          <w:calendar w:val="gregorian"/>
        </w:date>
      </w:sdtPr>
      <w:sdtContent>
        <w:p w14:paraId="39B2AF91" w14:textId="06501C12" w:rsidR="00690997" w:rsidRPr="00CF3A59" w:rsidRDefault="00C06549" w:rsidP="00690997">
          <w:pPr>
            <w:spacing w:after="0" w:line="240" w:lineRule="auto"/>
            <w:jc w:val="center"/>
            <w:rPr>
              <w:sz w:val="28"/>
              <w:lang w:val="en-GB"/>
            </w:rPr>
          </w:pPr>
          <w:r>
            <w:rPr>
              <w:rStyle w:val="CDRLDate1"/>
              <w:color w:val="auto"/>
            </w:rPr>
            <w:t>23 November 2020</w:t>
          </w:r>
        </w:p>
      </w:sdtContent>
    </w:sdt>
    <w:p w14:paraId="17061BC1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606378ED" w14:textId="77777777" w:rsidR="00690997" w:rsidRPr="00B76177" w:rsidRDefault="00690997" w:rsidP="00690997">
      <w:pPr>
        <w:spacing w:after="0" w:line="240" w:lineRule="auto"/>
        <w:jc w:val="center"/>
        <w:rPr>
          <w:sz w:val="20"/>
          <w:lang w:val="en-GB"/>
        </w:rPr>
      </w:pPr>
    </w:p>
    <w:p w14:paraId="632316AE" w14:textId="77777777" w:rsidR="00690997" w:rsidRPr="00B76177" w:rsidRDefault="00690997" w:rsidP="00690997">
      <w:pPr>
        <w:rPr>
          <w:sz w:val="16"/>
          <w:szCs w:val="16"/>
          <w:lang w:val="en-GB"/>
        </w:rPr>
      </w:pPr>
    </w:p>
    <w:p w14:paraId="46B292C0" w14:textId="77777777" w:rsidR="00690997" w:rsidRDefault="00690997" w:rsidP="00690997">
      <w:pPr>
        <w:spacing w:after="0"/>
        <w:rPr>
          <w:sz w:val="20"/>
          <w:szCs w:val="16"/>
          <w:lang w:val="en-GB"/>
        </w:rPr>
      </w:pPr>
    </w:p>
    <w:p w14:paraId="11D25709" w14:textId="77777777" w:rsidR="00B91C89" w:rsidRPr="00B91C89" w:rsidRDefault="00B91C89" w:rsidP="00B91C89">
      <w:pPr>
        <w:rPr>
          <w:sz w:val="20"/>
          <w:szCs w:val="16"/>
          <w:lang w:val="en-GB"/>
        </w:rPr>
      </w:pPr>
    </w:p>
    <w:p w14:paraId="39B1966D" w14:textId="77777777" w:rsidR="00B91C89" w:rsidRPr="00B91C89" w:rsidRDefault="00B91C89" w:rsidP="00B91C89">
      <w:pPr>
        <w:rPr>
          <w:sz w:val="20"/>
          <w:szCs w:val="16"/>
          <w:lang w:val="en-GB"/>
        </w:rPr>
      </w:pPr>
    </w:p>
    <w:p w14:paraId="05D0F166" w14:textId="5376174C" w:rsidR="00B91C89" w:rsidRDefault="00B91C89" w:rsidP="00B91C89">
      <w:pPr>
        <w:tabs>
          <w:tab w:val="left" w:pos="5889"/>
        </w:tabs>
        <w:rPr>
          <w:sz w:val="20"/>
          <w:szCs w:val="16"/>
          <w:lang w:val="en-GB"/>
        </w:rPr>
      </w:pPr>
      <w:r>
        <w:rPr>
          <w:sz w:val="20"/>
          <w:szCs w:val="16"/>
          <w:lang w:val="en-GB"/>
        </w:rPr>
        <w:tab/>
      </w:r>
    </w:p>
    <w:p w14:paraId="5429F158" w14:textId="4901E76C" w:rsidR="00B91C89" w:rsidRPr="00B91C89" w:rsidRDefault="00B91C89" w:rsidP="00B91C89">
      <w:pPr>
        <w:tabs>
          <w:tab w:val="left" w:pos="5889"/>
        </w:tabs>
        <w:rPr>
          <w:sz w:val="20"/>
          <w:szCs w:val="16"/>
          <w:lang w:val="en-GB"/>
        </w:rPr>
        <w:sectPr w:rsidR="00B91C89" w:rsidRPr="00B91C89" w:rsidSect="0050797E">
          <w:headerReference w:type="even" r:id="rId8"/>
          <w:headerReference w:type="default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440" w:bottom="1440" w:left="1440" w:header="720" w:footer="432" w:gutter="0"/>
          <w:pgNumType w:fmt="lowerRoman" w:start="1"/>
          <w:cols w:space="720"/>
          <w:titlePg/>
          <w:docGrid w:linePitch="360"/>
        </w:sectPr>
      </w:pPr>
      <w:r>
        <w:rPr>
          <w:sz w:val="20"/>
          <w:szCs w:val="16"/>
          <w:lang w:val="en-GB"/>
        </w:rPr>
        <w:tab/>
      </w:r>
    </w:p>
    <w:p w14:paraId="681C9887" w14:textId="77777777" w:rsidR="00690997" w:rsidRPr="00B76177" w:rsidRDefault="00690997" w:rsidP="00690997">
      <w:pPr>
        <w:keepNext/>
        <w:pageBreakBefore/>
        <w:pBdr>
          <w:bottom w:val="single" w:sz="6" w:space="1" w:color="auto"/>
        </w:pBdr>
        <w:spacing w:after="360" w:line="240" w:lineRule="auto"/>
        <w:outlineLvl w:val="0"/>
        <w:rPr>
          <w:rFonts w:ascii="Arial" w:eastAsia="Times New Roman" w:hAnsi="Arial" w:cs="Times New Roman"/>
          <w:b/>
          <w:sz w:val="36"/>
          <w:szCs w:val="20"/>
          <w:lang w:val="en-GB"/>
        </w:rPr>
      </w:pPr>
      <w:bookmarkStart w:id="0" w:name="_Toc56690982"/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lastRenderedPageBreak/>
        <w:t>Contents</w:t>
      </w:r>
      <w:bookmarkEnd w:id="0"/>
    </w:p>
    <w:p w14:paraId="49B57331" w14:textId="4150964D" w:rsidR="00E40717" w:rsidRDefault="00690997">
      <w:pPr>
        <w:pStyle w:val="TOC1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instrText xml:space="preserve"> TOC \o "1-3" \h \z \u </w:instrTex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separate"/>
      </w:r>
      <w:hyperlink w:anchor="_Toc56690982" w:history="1">
        <w:r w:rsidR="00E40717" w:rsidRPr="00D52B6C">
          <w:rPr>
            <w:rStyle w:val="Hyperlink"/>
            <w:rFonts w:ascii="Arial" w:eastAsia="Times New Roman" w:hAnsi="Arial" w:cs="Times New Roman"/>
            <w:b/>
            <w:noProof/>
            <w:lang w:val="en-GB"/>
          </w:rPr>
          <w:t>Contents</w:t>
        </w:r>
        <w:r w:rsidR="00E40717">
          <w:rPr>
            <w:noProof/>
            <w:webHidden/>
          </w:rPr>
          <w:tab/>
        </w:r>
        <w:r w:rsidR="00E40717">
          <w:rPr>
            <w:noProof/>
            <w:webHidden/>
          </w:rPr>
          <w:fldChar w:fldCharType="begin"/>
        </w:r>
        <w:r w:rsidR="00E40717">
          <w:rPr>
            <w:noProof/>
            <w:webHidden/>
          </w:rPr>
          <w:instrText xml:space="preserve"> PAGEREF _Toc56690982 \h </w:instrText>
        </w:r>
        <w:r w:rsidR="00E40717">
          <w:rPr>
            <w:noProof/>
            <w:webHidden/>
          </w:rPr>
        </w:r>
        <w:r w:rsidR="00E40717">
          <w:rPr>
            <w:noProof/>
            <w:webHidden/>
          </w:rPr>
          <w:fldChar w:fldCharType="separate"/>
        </w:r>
        <w:r w:rsidR="00E40717">
          <w:rPr>
            <w:noProof/>
            <w:webHidden/>
          </w:rPr>
          <w:t>ii</w:t>
        </w:r>
        <w:r w:rsidR="00E40717">
          <w:rPr>
            <w:noProof/>
            <w:webHidden/>
          </w:rPr>
          <w:fldChar w:fldCharType="end"/>
        </w:r>
      </w:hyperlink>
    </w:p>
    <w:p w14:paraId="5111042E" w14:textId="354B4019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83" w:history="1">
        <w:r w:rsidRPr="00D52B6C">
          <w:rPr>
            <w:rStyle w:val="Hyperlink"/>
            <w:noProof/>
          </w:rPr>
          <w:t>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14DA2956" w14:textId="37FF39BB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84" w:history="1">
        <w:r w:rsidRPr="00D52B6C">
          <w:rPr>
            <w:rStyle w:val="Hyperlink"/>
            <w:noProof/>
          </w:rPr>
          <w:t>1.1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Background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_Toc56690984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667AD769" w14:textId="0D154BE5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87" w:history="1">
        <w:r w:rsidRPr="00D52B6C">
          <w:rPr>
            <w:rStyle w:val="Hyperlink"/>
            <w:noProof/>
          </w:rPr>
          <w:t>1.2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Document Scope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_Toc56690987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7A7D3503" w14:textId="6F381DB7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90" w:history="1">
        <w:r w:rsidRPr="00D52B6C">
          <w:rPr>
            <w:rStyle w:val="Hyperlink"/>
            <w:noProof/>
          </w:rPr>
          <w:t>1.3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Methodology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14:paraId="2AE35CEC" w14:textId="380B2CB9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93" w:history="1">
        <w:r w:rsidRPr="00D52B6C">
          <w:rPr>
            <w:rStyle w:val="Hyperlink"/>
            <w:noProof/>
          </w:rPr>
          <w:t>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Thermochemistry of Explosives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F7083CD" w14:textId="71A0C758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94" w:history="1">
        <w:r w:rsidRPr="00D52B6C">
          <w:rPr>
            <w:rStyle w:val="Hyperlink"/>
            <w:noProof/>
          </w:rPr>
          <w:t>2.1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Oxygen Balance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_Toc56690994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EE7282B" w14:textId="4F00A99A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99" w:history="1">
        <w:r w:rsidRPr="00D52B6C">
          <w:rPr>
            <w:rStyle w:val="Hyperlink"/>
            <w:noProof/>
          </w:rPr>
          <w:t>2.2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Kistiakowsky-Wilson (KW) Rule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_Toc56690999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554D91E7" w14:textId="47C31F39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02" w:history="1">
        <w:r w:rsidRPr="00D52B6C">
          <w:rPr>
            <w:rStyle w:val="Hyperlink"/>
            <w:noProof/>
          </w:rPr>
          <w:t>2.3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Modified KW Rules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75114C1E" w14:textId="5EEEE43B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04" w:history="1">
        <w:r w:rsidRPr="00D52B6C">
          <w:rPr>
            <w:rStyle w:val="Hyperlink"/>
            <w:rFonts w:cstheme="majorHAnsi"/>
            <w:noProof/>
          </w:rPr>
          <w:t>2.4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rFonts w:cstheme="majorHAnsi"/>
            <w:noProof/>
            <w:shd w:val="clear" w:color="auto" w:fill="FFFFFF"/>
          </w:rPr>
          <w:t>Heat of Formation (∆H)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_Toc56691004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0D16DB3" w14:textId="6646AB58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09" w:history="1">
        <w:r w:rsidRPr="00D52B6C">
          <w:rPr>
            <w:rStyle w:val="Hyperlink"/>
            <w:noProof/>
          </w:rPr>
          <w:t>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The Grenade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_Toc56691009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5D6A63B0" w14:textId="5E0622C3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10" w:history="1">
        <w:r w:rsidRPr="00D52B6C">
          <w:rPr>
            <w:rStyle w:val="Hyperlink"/>
            <w:noProof/>
          </w:rPr>
          <w:t>3.1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Product History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_Toc56691010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F027FCC" w14:textId="44DEA5D2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14" w:history="1">
        <w:r w:rsidRPr="00D52B6C">
          <w:rPr>
            <w:rStyle w:val="Hyperlink"/>
            <w:noProof/>
          </w:rPr>
          <w:t>3.2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The Ignition Train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_Toc56691014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4DEDB04A" w14:textId="62C3ABEF" w:rsidR="00E40717" w:rsidRDefault="00E40717">
      <w:pPr>
        <w:pStyle w:val="TOC3"/>
        <w:tabs>
          <w:tab w:val="left" w:pos="132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15" w:history="1">
        <w:r w:rsidRPr="00D52B6C">
          <w:rPr>
            <w:rStyle w:val="Hyperlink"/>
            <w:noProof/>
          </w:rPr>
          <w:t>3.2.1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Figure 3</w:t>
        </w:r>
        <w:r w:rsidRPr="00D52B6C">
          <w:rPr>
            <w:rStyle w:val="Hyperlink"/>
            <w:noProof/>
          </w:rPr>
          <w:noBreakHyphen/>
          <w:t>1 Shows a sectioned example of a HE grenade.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_Toc56691015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60A5FEA6" w14:textId="12F82ABA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23" w:history="1">
        <w:r w:rsidRPr="00D52B6C">
          <w:rPr>
            <w:rStyle w:val="Hyperlink"/>
            <w:noProof/>
          </w:rPr>
          <w:t>4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The Primary Composition (Tetrazene)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B271BDE" w14:textId="263E8C68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24" w:history="1">
        <w:r w:rsidRPr="00D52B6C">
          <w:rPr>
            <w:rStyle w:val="Hyperlink"/>
            <w:noProof/>
          </w:rPr>
          <w:t>4.1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Composition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68EF0678" w14:textId="49EA26D5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26" w:history="1">
        <w:r w:rsidRPr="00D52B6C">
          <w:rPr>
            <w:rStyle w:val="Hyperlink"/>
            <w:noProof/>
          </w:rPr>
          <w:t>4.2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Production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95688FD" w14:textId="2C0C5202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31" w:history="1">
        <w:r w:rsidRPr="00D52B6C">
          <w:rPr>
            <w:rStyle w:val="Hyperlink"/>
            <w:noProof/>
          </w:rPr>
          <w:t>4.3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Material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32AE99D" w14:textId="6999FB68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36" w:history="1">
        <w:r w:rsidRPr="00D52B6C">
          <w:rPr>
            <w:rStyle w:val="Hyperlink"/>
            <w:noProof/>
          </w:rPr>
          <w:t>4.4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_Toc56691036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09F64E08" w14:textId="56F36317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40" w:history="1">
        <w:r w:rsidRPr="00D52B6C">
          <w:rPr>
            <w:rStyle w:val="Hyperlink"/>
            <w:noProof/>
          </w:rPr>
          <w:t>4.5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_Toc56691040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4B618677" w14:textId="7912EA06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43" w:history="1">
        <w:r w:rsidRPr="00D52B6C">
          <w:rPr>
            <w:rStyle w:val="Hyperlink"/>
            <w:noProof/>
          </w:rPr>
          <w:t>5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Delay Composition (Blackpowder)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_Toc56691043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77706D67" w14:textId="264604BC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44" w:history="1">
        <w:r w:rsidRPr="00D52B6C">
          <w:rPr>
            <w:rStyle w:val="Hyperlink"/>
            <w:noProof/>
          </w:rPr>
          <w:t>5.1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Composition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_Toc56691044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50E76927" w14:textId="3D930329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47" w:history="1">
        <w:r w:rsidRPr="00D52B6C">
          <w:rPr>
            <w:rStyle w:val="Hyperlink"/>
            <w:noProof/>
          </w:rPr>
          <w:t>5.2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Production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_Toc56691047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229D0C8B" w14:textId="5010AC41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52" w:history="1">
        <w:r w:rsidRPr="00D52B6C">
          <w:rPr>
            <w:rStyle w:val="Hyperlink"/>
            <w:noProof/>
          </w:rPr>
          <w:t>5.3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Material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_Toc56691052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07C7A8C4" w14:textId="794BFDBF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54" w:history="1">
        <w:r w:rsidRPr="00D52B6C">
          <w:rPr>
            <w:rStyle w:val="Hyperlink"/>
            <w:noProof/>
          </w:rPr>
          <w:t>5.4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ED75554" w14:textId="2FD7B530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59" w:history="1">
        <w:r w:rsidRPr="00D52B6C">
          <w:rPr>
            <w:rStyle w:val="Hyperlink"/>
            <w:noProof/>
          </w:rPr>
          <w:t>5.5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6F2F468" w14:textId="5AC72813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61" w:history="1">
        <w:r w:rsidRPr="00D52B6C">
          <w:rPr>
            <w:rStyle w:val="Hyperlink"/>
            <w:noProof/>
          </w:rPr>
          <w:t>6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Booster Explosive (PETN)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_Toc56691061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6197370F" w14:textId="6C7E64D4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62" w:history="1">
        <w:r w:rsidRPr="00D52B6C">
          <w:rPr>
            <w:rStyle w:val="Hyperlink"/>
            <w:noProof/>
          </w:rPr>
          <w:t>6.1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Composition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_Toc56691062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7D82059D" w14:textId="130E1C66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65" w:history="1">
        <w:r w:rsidRPr="00D52B6C">
          <w:rPr>
            <w:rStyle w:val="Hyperlink"/>
            <w:noProof/>
          </w:rPr>
          <w:t>6.2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Production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FB479BC" w14:textId="05DF9C98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72" w:history="1">
        <w:r w:rsidRPr="00D52B6C">
          <w:rPr>
            <w:rStyle w:val="Hyperlink"/>
            <w:noProof/>
          </w:rPr>
          <w:t>6.3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Material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_Toc56691072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79B19002" w14:textId="50FC184E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75" w:history="1">
        <w:r w:rsidRPr="00D52B6C">
          <w:rPr>
            <w:rStyle w:val="Hyperlink"/>
            <w:noProof/>
          </w:rPr>
          <w:t>6.4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60C310B8" w14:textId="724BF3EC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78" w:history="1">
        <w:r w:rsidRPr="00D52B6C">
          <w:rPr>
            <w:rStyle w:val="Hyperlink"/>
            <w:noProof/>
          </w:rPr>
          <w:t>6.5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7401D03A" w14:textId="43C7572F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81" w:history="1">
        <w:r w:rsidRPr="00D52B6C">
          <w:rPr>
            <w:rStyle w:val="Hyperlink"/>
            <w:noProof/>
          </w:rPr>
          <w:t>7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Main Explosive (COMP B)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049E3690" w14:textId="2B3F5826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82" w:history="1">
        <w:r w:rsidRPr="00D52B6C">
          <w:rPr>
            <w:rStyle w:val="Hyperlink"/>
            <w:noProof/>
          </w:rPr>
          <w:t>7.1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Composition Introduction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4D5464F9" w14:textId="509E70E9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85" w:history="1">
        <w:r w:rsidRPr="00D52B6C">
          <w:rPr>
            <w:rStyle w:val="Hyperlink"/>
            <w:noProof/>
          </w:rPr>
          <w:t>7.2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Production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516F1FF" w14:textId="27AA12F0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88" w:history="1">
        <w:r w:rsidRPr="00D52B6C">
          <w:rPr>
            <w:rStyle w:val="Hyperlink"/>
            <w:noProof/>
          </w:rPr>
          <w:t>7.3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Material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6E08BDF" w14:textId="3F7D4F7D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91" w:history="1">
        <w:r w:rsidRPr="00D52B6C">
          <w:rPr>
            <w:rStyle w:val="Hyperlink"/>
            <w:noProof/>
          </w:rPr>
          <w:t>7.4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Calculations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729CA705" w14:textId="0FF12A33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098" w:history="1">
        <w:r w:rsidRPr="00D52B6C">
          <w:rPr>
            <w:rStyle w:val="Hyperlink"/>
            <w:noProof/>
          </w:rPr>
          <w:t>7.5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Conclusion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_Toc56691098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1EE3B209" w14:textId="2F53C9C3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101" w:history="1">
        <w:r w:rsidRPr="00D52B6C">
          <w:rPr>
            <w:rStyle w:val="Hyperlink"/>
            <w:noProof/>
          </w:rPr>
          <w:t>8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Annex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_Toc56691101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031C1C3" w14:textId="57F3B5F5" w:rsidR="00E40717" w:rsidRDefault="00E40717">
      <w:pPr>
        <w:pStyle w:val="TOC2"/>
        <w:tabs>
          <w:tab w:val="left" w:pos="88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102" w:history="1">
        <w:r w:rsidRPr="00D52B6C">
          <w:rPr>
            <w:rStyle w:val="Hyperlink"/>
            <w:noProof/>
          </w:rPr>
          <w:t>8.1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Annex 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_Toc56691102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2FE31C0D" w14:textId="649C18BC" w:rsidR="00E40717" w:rsidRDefault="00E40717">
      <w:pPr>
        <w:pStyle w:val="TOC1"/>
        <w:tabs>
          <w:tab w:val="left" w:pos="440"/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1103" w:history="1">
        <w:r w:rsidRPr="00D52B6C">
          <w:rPr>
            <w:rStyle w:val="Hyperlink"/>
            <w:noProof/>
          </w:rPr>
          <w:t>9</w:t>
        </w:r>
        <w:r>
          <w:rPr>
            <w:rFonts w:eastAsiaTheme="minorEastAsia"/>
            <w:noProof/>
            <w:lang w:val="en-GB" w:eastAsia="en-GB"/>
          </w:rPr>
          <w:tab/>
        </w:r>
        <w:r w:rsidRPr="00D52B6C">
          <w:rPr>
            <w:rStyle w:val="Hyperlink"/>
            <w:noProof/>
          </w:rPr>
          <w:t>References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_Toc56691103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43890B06" w14:textId="36B7D9C4" w:rsidR="00B91C89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end"/>
      </w:r>
    </w:p>
    <w:p w14:paraId="29CE3D96" w14:textId="77777777" w:rsidR="00E40717" w:rsidRDefault="00690997" w:rsidP="00690997">
      <w:pPr>
        <w:rPr>
          <w:noProof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t>List of Figures</w: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instrText xml:space="preserve"> TOC \h \z \c "Figure" </w:instrText>
      </w: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separate"/>
      </w:r>
    </w:p>
    <w:p w14:paraId="681D680D" w14:textId="0CB06C25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65" w:history="1">
        <w:r w:rsidRPr="00ED3205">
          <w:rPr>
            <w:rStyle w:val="Hyperlink"/>
            <w:noProof/>
          </w:rPr>
          <w:t>Figure 2</w:t>
        </w:r>
        <w:r w:rsidRPr="00ED3205">
          <w:rPr>
            <w:rStyle w:val="Hyperlink"/>
            <w:noProof/>
          </w:rPr>
          <w:noBreakHyphen/>
          <w:t>1: Hess’ Law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_Toc56690965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4B2D9C47" w14:textId="4012626C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66" w:history="1">
        <w:r w:rsidRPr="00ED3205">
          <w:rPr>
            <w:rStyle w:val="Hyperlink"/>
            <w:noProof/>
          </w:rPr>
          <w:t>Figure 3</w:t>
        </w:r>
        <w:r w:rsidRPr="00ED3205">
          <w:rPr>
            <w:rStyle w:val="Hyperlink"/>
            <w:noProof/>
          </w:rPr>
          <w:noBreakHyphen/>
          <w:t>1: HE Grenade [5]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_Toc56690966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4</w:t>
        </w:r>
        <w:r>
          <w:rPr>
            <w:noProof/>
            <w:webHidden/>
          </w:rPr>
          <w:fldChar w:fldCharType="end"/>
        </w:r>
      </w:hyperlink>
    </w:p>
    <w:p w14:paraId="2FD13CAA" w14:textId="438739DD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67" w:history="1">
        <w:r w:rsidRPr="00ED3205">
          <w:rPr>
            <w:rStyle w:val="Hyperlink"/>
            <w:noProof/>
          </w:rPr>
          <w:t>Figure 3</w:t>
        </w:r>
        <w:r w:rsidRPr="00ED3205">
          <w:rPr>
            <w:rStyle w:val="Hyperlink"/>
            <w:noProof/>
          </w:rPr>
          <w:noBreakHyphen/>
          <w:t>2: Spring-Loaded Striker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_Toc56690967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14:paraId="09111CAE" w14:textId="396755B5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68" w:history="1">
        <w:r w:rsidRPr="00ED3205">
          <w:rPr>
            <w:rStyle w:val="Hyperlink"/>
            <w:noProof/>
          </w:rPr>
          <w:t>Figure 4</w:t>
        </w:r>
        <w:r w:rsidRPr="00ED3205">
          <w:rPr>
            <w:rStyle w:val="Hyperlink"/>
            <w:noProof/>
          </w:rPr>
          <w:noBreakHyphen/>
          <w:t>1: Tetrazene Chemical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_Toc56690968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7085E74C" w14:textId="227FA7BF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69" w:history="1">
        <w:r w:rsidRPr="00ED3205">
          <w:rPr>
            <w:rStyle w:val="Hyperlink"/>
            <w:noProof/>
          </w:rPr>
          <w:t>Figure 6</w:t>
        </w:r>
        <w:r w:rsidRPr="00ED3205">
          <w:rPr>
            <w:rStyle w:val="Hyperlink"/>
            <w:noProof/>
          </w:rPr>
          <w:noBreakHyphen/>
          <w:t>1: PETN Nitration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_Toc56690969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C072F44" w14:textId="284CB4B3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70" w:history="1">
        <w:r w:rsidRPr="00ED3205">
          <w:rPr>
            <w:rStyle w:val="Hyperlink"/>
            <w:noProof/>
          </w:rPr>
          <w:t>Figure 7</w:t>
        </w:r>
        <w:r w:rsidRPr="00ED3205">
          <w:rPr>
            <w:rStyle w:val="Hyperlink"/>
            <w:noProof/>
          </w:rPr>
          <w:noBreakHyphen/>
          <w:t>1: RDX Structure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1AAD29D5" w14:textId="6F23D764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3" w:anchor="_Toc56690971" w:history="1">
        <w:r w:rsidRPr="00ED3205">
          <w:rPr>
            <w:rStyle w:val="Hyperlink"/>
            <w:noProof/>
          </w:rPr>
          <w:t>Figure 7</w:t>
        </w:r>
        <w:r w:rsidRPr="00ED3205">
          <w:rPr>
            <w:rStyle w:val="Hyperlink"/>
            <w:noProof/>
          </w:rPr>
          <w:noBreakHyphen/>
          <w:t>2: Individual Comparisons of RDX and TNT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720AD539" w14:textId="77777777" w:rsidR="00690997" w:rsidRPr="00B76177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fldChar w:fldCharType="end"/>
      </w:r>
    </w:p>
    <w:p w14:paraId="24A2E4DE" w14:textId="77777777" w:rsidR="00690997" w:rsidRPr="00B76177" w:rsidRDefault="00690997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 w:val="36"/>
          <w:szCs w:val="20"/>
          <w:lang w:val="en-GB"/>
        </w:rPr>
        <w:t>List of Tables</w:t>
      </w:r>
    </w:p>
    <w:p w14:paraId="6B59B0D4" w14:textId="73CC8164" w:rsidR="00E40717" w:rsidRDefault="0069099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begin"/>
      </w:r>
      <w:r w:rsidRPr="00B76177">
        <w:rPr>
          <w:rFonts w:ascii="Arial" w:eastAsia="Times New Roman" w:hAnsi="Arial" w:cs="Times New Roman"/>
          <w:b/>
          <w:szCs w:val="20"/>
          <w:lang w:val="en-GB"/>
        </w:rPr>
        <w:instrText xml:space="preserve"> TOC \h \z \c "Table" </w:instrText>
      </w: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separate"/>
      </w:r>
      <w:hyperlink w:anchor="_Toc56690972" w:history="1">
        <w:r w:rsidR="00E40717" w:rsidRPr="00541D16">
          <w:rPr>
            <w:rStyle w:val="Hyperlink"/>
            <w:noProof/>
          </w:rPr>
          <w:t>Table 2</w:t>
        </w:r>
        <w:r w:rsidR="00E40717" w:rsidRPr="00541D16">
          <w:rPr>
            <w:rStyle w:val="Hyperlink"/>
            <w:noProof/>
          </w:rPr>
          <w:noBreakHyphen/>
          <w:t>1: KW Rules [2]</w:t>
        </w:r>
        <w:r w:rsidR="00E40717">
          <w:rPr>
            <w:noProof/>
            <w:webHidden/>
          </w:rPr>
          <w:tab/>
        </w:r>
        <w:r w:rsidR="00E40717">
          <w:rPr>
            <w:noProof/>
            <w:webHidden/>
          </w:rPr>
          <w:fldChar w:fldCharType="begin"/>
        </w:r>
        <w:r w:rsidR="00E40717">
          <w:rPr>
            <w:noProof/>
            <w:webHidden/>
          </w:rPr>
          <w:instrText xml:space="preserve"> PAGEREF _Toc56690972 \h </w:instrText>
        </w:r>
        <w:r w:rsidR="00E40717">
          <w:rPr>
            <w:noProof/>
            <w:webHidden/>
          </w:rPr>
        </w:r>
        <w:r w:rsidR="00E40717">
          <w:rPr>
            <w:noProof/>
            <w:webHidden/>
          </w:rPr>
          <w:fldChar w:fldCharType="separate"/>
        </w:r>
        <w:r w:rsidR="00E40717">
          <w:rPr>
            <w:noProof/>
            <w:webHidden/>
          </w:rPr>
          <w:t>2</w:t>
        </w:r>
        <w:r w:rsidR="00E40717">
          <w:rPr>
            <w:noProof/>
            <w:webHidden/>
          </w:rPr>
          <w:fldChar w:fldCharType="end"/>
        </w:r>
      </w:hyperlink>
    </w:p>
    <w:p w14:paraId="6AE1B511" w14:textId="38C0D943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73" w:history="1">
        <w:r w:rsidRPr="00541D16">
          <w:rPr>
            <w:rStyle w:val="Hyperlink"/>
            <w:noProof/>
          </w:rPr>
          <w:t>Table 2</w:t>
        </w:r>
        <w:r w:rsidRPr="00541D16">
          <w:rPr>
            <w:rStyle w:val="Hyperlink"/>
            <w:noProof/>
          </w:rPr>
          <w:noBreakHyphen/>
          <w:t>2: Modified KW Rules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6FEC3759" w14:textId="672FD563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4" w:anchor="_Toc56690974" w:history="1">
        <w:r w:rsidRPr="00541D16">
          <w:rPr>
            <w:rStyle w:val="Hyperlink"/>
            <w:noProof/>
          </w:rPr>
          <w:t>Table 4</w:t>
        </w:r>
        <w:r w:rsidRPr="00541D16">
          <w:rPr>
            <w:rStyle w:val="Hyperlink"/>
            <w:noProof/>
          </w:rPr>
          <w:noBreakHyphen/>
          <w:t>1: SA Material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54143A02" w14:textId="665D1A3A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75" w:history="1">
        <w:r w:rsidRPr="00541D16">
          <w:rPr>
            <w:rStyle w:val="Hyperlink"/>
            <w:noProof/>
          </w:rPr>
          <w:t>Table 5</w:t>
        </w:r>
        <w:r w:rsidRPr="00541D16">
          <w:rPr>
            <w:rStyle w:val="Hyperlink"/>
            <w:noProof/>
          </w:rPr>
          <w:noBreakHyphen/>
          <w:t>1: Blackpowder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14:paraId="27022F20" w14:textId="55F6A893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76" w:history="1">
        <w:r w:rsidRPr="00541D16">
          <w:rPr>
            <w:rStyle w:val="Hyperlink"/>
            <w:noProof/>
          </w:rPr>
          <w:t>Table 5</w:t>
        </w:r>
        <w:r w:rsidRPr="00541D16">
          <w:rPr>
            <w:rStyle w:val="Hyperlink"/>
            <w:noProof/>
          </w:rPr>
          <w:noBreakHyphen/>
          <w:t>2: Blackpowder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19D6B4A5" w14:textId="110F8BD2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5" w:anchor="_Toc56690977" w:history="1">
        <w:r w:rsidRPr="00541D16">
          <w:rPr>
            <w:rStyle w:val="Hyperlink"/>
            <w:noProof/>
          </w:rPr>
          <w:t>Table 6</w:t>
        </w:r>
        <w:r w:rsidRPr="00541D16">
          <w:rPr>
            <w:rStyle w:val="Hyperlink"/>
            <w:noProof/>
          </w:rPr>
          <w:noBreakHyphen/>
          <w:t>1: PETN Binders and Plasticizers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5CDCE57F" w14:textId="78C788BE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78" w:history="1">
        <w:r w:rsidRPr="00541D16">
          <w:rPr>
            <w:rStyle w:val="Hyperlink"/>
            <w:noProof/>
          </w:rPr>
          <w:t>Table 6</w:t>
        </w:r>
        <w:r w:rsidRPr="00541D16">
          <w:rPr>
            <w:rStyle w:val="Hyperlink"/>
            <w:noProof/>
          </w:rPr>
          <w:noBreakHyphen/>
          <w:t>2: PETN Material Properties [15]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11</w:t>
        </w:r>
        <w:r>
          <w:rPr>
            <w:noProof/>
            <w:webHidden/>
          </w:rPr>
          <w:fldChar w:fldCharType="end"/>
        </w:r>
      </w:hyperlink>
    </w:p>
    <w:p w14:paraId="215D24E3" w14:textId="4CA5EDAE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6" w:anchor="_Toc56690979" w:history="1">
        <w:r w:rsidRPr="00541D16">
          <w:rPr>
            <w:rStyle w:val="Hyperlink"/>
            <w:noProof/>
          </w:rPr>
          <w:t>Table 7</w:t>
        </w:r>
        <w:r w:rsidRPr="00541D16">
          <w:rPr>
            <w:rStyle w:val="Hyperlink"/>
            <w:noProof/>
          </w:rPr>
          <w:noBreakHyphen/>
          <w:t>1: RDX/TNT Material Properties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0D5CD396" w14:textId="12F03980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r:id="rId17" w:anchor="_Toc56690980" w:history="1">
        <w:r w:rsidRPr="00541D16">
          <w:rPr>
            <w:rStyle w:val="Hyperlink"/>
            <w:noProof/>
          </w:rPr>
          <w:t>Table 7</w:t>
        </w:r>
        <w:r w:rsidRPr="00541D16">
          <w:rPr>
            <w:rStyle w:val="Hyperlink"/>
            <w:noProof/>
          </w:rPr>
          <w:noBreakHyphen/>
          <w:t>2: Molecular Proportions of RDX/TNT 60/40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D2DE108" w14:textId="5BD989BE" w:rsidR="00E40717" w:rsidRDefault="00E40717">
      <w:pPr>
        <w:pStyle w:val="TableofFigures"/>
        <w:tabs>
          <w:tab w:val="right" w:leader="dot" w:pos="9017"/>
        </w:tabs>
        <w:rPr>
          <w:rFonts w:eastAsiaTheme="minorEastAsia"/>
          <w:noProof/>
          <w:lang w:val="en-GB" w:eastAsia="en-GB"/>
        </w:rPr>
      </w:pPr>
      <w:hyperlink w:anchor="_Toc56690981" w:history="1">
        <w:r w:rsidRPr="00541D16">
          <w:rPr>
            <w:rStyle w:val="Hyperlink"/>
            <w:noProof/>
          </w:rPr>
          <w:t>Table 7</w:t>
        </w:r>
        <w:r w:rsidRPr="00541D16">
          <w:rPr>
            <w:rStyle w:val="Hyperlink"/>
            <w:noProof/>
          </w:rPr>
          <w:noBreakHyphen/>
          <w:t>3: RDX KW Rule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_Toc56690981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60876039" w14:textId="241ECAF2" w:rsidR="00562895" w:rsidRDefault="00690997" w:rsidP="00690997">
      <w:pPr>
        <w:rPr>
          <w:rFonts w:ascii="Arial" w:eastAsia="Times New Roman" w:hAnsi="Arial" w:cs="Times New Roman"/>
          <w:b/>
          <w:szCs w:val="20"/>
          <w:lang w:val="en-GB"/>
        </w:rPr>
      </w:pPr>
      <w:r w:rsidRPr="00B76177">
        <w:rPr>
          <w:rFonts w:ascii="Arial" w:eastAsia="Times New Roman" w:hAnsi="Arial" w:cs="Times New Roman"/>
          <w:b/>
          <w:szCs w:val="20"/>
          <w:lang w:val="en-GB"/>
        </w:rPr>
        <w:fldChar w:fldCharType="end"/>
      </w:r>
    </w:p>
    <w:p w14:paraId="597DC129" w14:textId="218B3FF8" w:rsidR="00690997" w:rsidRPr="00B76177" w:rsidRDefault="00562895" w:rsidP="00562895">
      <w:pPr>
        <w:spacing w:after="160" w:line="259" w:lineRule="auto"/>
        <w:rPr>
          <w:rFonts w:ascii="Arial" w:eastAsia="Times New Roman" w:hAnsi="Arial" w:cs="Times New Roman"/>
          <w:b/>
          <w:szCs w:val="20"/>
          <w:lang w:val="en-GB"/>
        </w:rPr>
      </w:pPr>
      <w:r>
        <w:rPr>
          <w:rFonts w:ascii="Arial" w:eastAsia="Times New Roman" w:hAnsi="Arial" w:cs="Times New Roman"/>
          <w:b/>
          <w:szCs w:val="20"/>
          <w:lang w:val="en-GB"/>
        </w:rPr>
        <w:br w:type="page"/>
      </w:r>
    </w:p>
    <w:p w14:paraId="7BB59759" w14:textId="581582F4" w:rsidR="0018216D" w:rsidRDefault="0018216D" w:rsidP="00690997">
      <w:pPr>
        <w:rPr>
          <w:rFonts w:ascii="Arial" w:eastAsia="Times New Roman" w:hAnsi="Arial" w:cs="Times New Roman"/>
          <w:b/>
          <w:sz w:val="36"/>
          <w:szCs w:val="20"/>
          <w:lang w:val="en-GB"/>
        </w:rPr>
        <w:sectPr w:rsidR="0018216D" w:rsidSect="0050797E">
          <w:headerReference w:type="even" r:id="rId18"/>
          <w:headerReference w:type="default" r:id="rId19"/>
          <w:headerReference w:type="first" r:id="rId20"/>
          <w:footerReference w:type="first" r:id="rId21"/>
          <w:pgSz w:w="11907" w:h="16839" w:code="9"/>
          <w:pgMar w:top="1440" w:right="1440" w:bottom="1440" w:left="1440" w:header="720" w:footer="432" w:gutter="0"/>
          <w:pgNumType w:fmt="lowerRoman"/>
          <w:cols w:space="720"/>
          <w:docGrid w:linePitch="360"/>
        </w:sectPr>
      </w:pPr>
    </w:p>
    <w:p w14:paraId="6CAD7922" w14:textId="77777777" w:rsidR="00690997" w:rsidRDefault="00690997" w:rsidP="00690997">
      <w:pPr>
        <w:pStyle w:val="Heading1"/>
      </w:pPr>
      <w:bookmarkStart w:id="1" w:name="_Toc56690983"/>
      <w:r>
        <w:lastRenderedPageBreak/>
        <w:t>Introduction</w:t>
      </w:r>
      <w:bookmarkEnd w:id="1"/>
      <w:r>
        <w:t xml:space="preserve"> </w:t>
      </w:r>
    </w:p>
    <w:p w14:paraId="0A9AE03A" w14:textId="623E5527" w:rsidR="00D55E7B" w:rsidRDefault="00D55E7B" w:rsidP="00690997">
      <w:pPr>
        <w:pStyle w:val="Heading2"/>
      </w:pPr>
      <w:bookmarkStart w:id="2" w:name="_Toc56690984"/>
      <w:r>
        <w:t>Background</w:t>
      </w:r>
      <w:bookmarkEnd w:id="2"/>
    </w:p>
    <w:p w14:paraId="0C55B1CE" w14:textId="25463F94" w:rsidR="00D55E7B" w:rsidRDefault="00D55E7B" w:rsidP="00D55E7B">
      <w:pPr>
        <w:pStyle w:val="Heading3"/>
      </w:pPr>
      <w:bookmarkStart w:id="3" w:name="_Toc56690985"/>
      <w:r>
        <w:t>Explosive devises are used for a variety of different purposes, throughout the world</w:t>
      </w:r>
      <w:r w:rsidR="00C25633">
        <w:t>. They are used to make jobs easier</w:t>
      </w:r>
      <w:r w:rsidR="00331630">
        <w:t xml:space="preserve"> in fields like mining and quarrying, to provide entertainment in films or firework displays and </w:t>
      </w:r>
      <w:r w:rsidR="00F11727">
        <w:t>of course</w:t>
      </w:r>
      <w:r w:rsidR="00331630">
        <w:t xml:space="preserve">, they are used in </w:t>
      </w:r>
      <w:r w:rsidR="00F11727">
        <w:t>warfare.</w:t>
      </w:r>
      <w:bookmarkEnd w:id="3"/>
    </w:p>
    <w:p w14:paraId="1301D7A7" w14:textId="0F7BFEF4" w:rsidR="00F11727" w:rsidRPr="00F11727" w:rsidRDefault="00374145" w:rsidP="00F11727">
      <w:pPr>
        <w:pStyle w:val="Heading3"/>
      </w:pPr>
      <w:bookmarkStart w:id="4" w:name="_Toc56690986"/>
      <w:r>
        <w:t xml:space="preserve">Within </w:t>
      </w:r>
      <w:r w:rsidR="00F30EB9">
        <w:t xml:space="preserve">modern warfare, </w:t>
      </w:r>
      <w:r w:rsidR="001B53A0">
        <w:t xml:space="preserve">explosives are used </w:t>
      </w:r>
      <w:r w:rsidR="00192BAD">
        <w:t xml:space="preserve">in most </w:t>
      </w:r>
      <w:r w:rsidR="00A63725">
        <w:t>munitions’</w:t>
      </w:r>
      <w:r w:rsidR="00192BAD">
        <w:t xml:space="preserve"> platforms</w:t>
      </w:r>
      <w:r w:rsidR="00A63725">
        <w:t xml:space="preserve"> but very few understand the inner workings of the products</w:t>
      </w:r>
      <w:bookmarkEnd w:id="4"/>
      <w:r w:rsidR="004E2699">
        <w:t>.</w:t>
      </w:r>
    </w:p>
    <w:p w14:paraId="560D0443" w14:textId="5C963C79" w:rsidR="00690997" w:rsidRDefault="007E7897" w:rsidP="00690997">
      <w:pPr>
        <w:pStyle w:val="Heading2"/>
      </w:pPr>
      <w:bookmarkStart w:id="5" w:name="_Toc56690987"/>
      <w:r>
        <w:t>Document Scope</w:t>
      </w:r>
      <w:bookmarkEnd w:id="5"/>
    </w:p>
    <w:p w14:paraId="4C69625E" w14:textId="77777777" w:rsidR="00690997" w:rsidRDefault="00690997" w:rsidP="00690997"/>
    <w:p w14:paraId="3F815331" w14:textId="3BE921F7" w:rsidR="00802219" w:rsidRDefault="00A63725" w:rsidP="00802219">
      <w:pPr>
        <w:pStyle w:val="Heading3"/>
      </w:pPr>
      <w:bookmarkStart w:id="6" w:name="_Toc56690988"/>
      <w:r>
        <w:t xml:space="preserve">The purpose of this document is to </w:t>
      </w:r>
      <w:r w:rsidR="00E25B56">
        <w:t>express and gain a deeper understanding of munitions users in warfare today.</w:t>
      </w:r>
      <w:bookmarkEnd w:id="6"/>
      <w:r w:rsidR="00E25B56">
        <w:t xml:space="preserve"> </w:t>
      </w:r>
    </w:p>
    <w:p w14:paraId="79C8C3CA" w14:textId="156129DC" w:rsidR="001411C0" w:rsidRDefault="001411C0" w:rsidP="001411C0">
      <w:pPr>
        <w:pStyle w:val="Heading3"/>
      </w:pPr>
      <w:bookmarkStart w:id="7" w:name="_Toc56690989"/>
      <w:r>
        <w:t xml:space="preserve">This report will demonstrate the </w:t>
      </w:r>
      <w:r w:rsidR="006C2F7A">
        <w:t>functional</w:t>
      </w:r>
      <w:r w:rsidR="00B91DF7">
        <w:t xml:space="preserve"> process of a standard military grenade</w:t>
      </w:r>
      <w:bookmarkEnd w:id="7"/>
      <w:r w:rsidR="006C2F7A">
        <w:t>.</w:t>
      </w:r>
    </w:p>
    <w:p w14:paraId="47A6CF89" w14:textId="4B03FFC1" w:rsidR="00FA06A1" w:rsidRDefault="00C77CC4" w:rsidP="00FA06A1">
      <w:pPr>
        <w:pStyle w:val="Heading2"/>
      </w:pPr>
      <w:bookmarkStart w:id="8" w:name="_Toc56690990"/>
      <w:r>
        <w:t>Methodology</w:t>
      </w:r>
      <w:bookmarkEnd w:id="8"/>
      <w:r>
        <w:t xml:space="preserve"> </w:t>
      </w:r>
    </w:p>
    <w:p w14:paraId="737778D6" w14:textId="2D17DA08" w:rsidR="00C77CC4" w:rsidRDefault="00E56B28" w:rsidP="00C77CC4">
      <w:pPr>
        <w:pStyle w:val="Heading3"/>
      </w:pPr>
      <w:bookmarkStart w:id="9" w:name="_Toc56690991"/>
      <w:r>
        <w:t xml:space="preserve">Throughout this document, the author </w:t>
      </w:r>
      <w:r w:rsidR="00C4770E">
        <w:t>has addressed the different sections of the ignition train</w:t>
      </w:r>
      <w:r w:rsidR="007D1317">
        <w:t>.</w:t>
      </w:r>
      <w:bookmarkEnd w:id="9"/>
      <w:r w:rsidR="007D1317">
        <w:t xml:space="preserve"> </w:t>
      </w:r>
    </w:p>
    <w:p w14:paraId="0714378E" w14:textId="1E696973" w:rsidR="002C6BD5" w:rsidRDefault="001D2BEE" w:rsidP="001D2BEE">
      <w:pPr>
        <w:pStyle w:val="Heading3"/>
      </w:pPr>
      <w:bookmarkStart w:id="10" w:name="_Toc56690992"/>
      <w:r>
        <w:t xml:space="preserve">Each </w:t>
      </w:r>
      <w:r w:rsidR="002B1D08">
        <w:t>sequence and</w:t>
      </w:r>
      <w:r w:rsidR="00B775A4">
        <w:t xml:space="preserve"> </w:t>
      </w:r>
      <w:r w:rsidR="002B1D08">
        <w:t>chosen</w:t>
      </w:r>
      <w:r w:rsidR="00B775A4">
        <w:t xml:space="preserve"> explosive type have been </w:t>
      </w:r>
      <w:r w:rsidR="00A1662F">
        <w:t>described separately. Each composition</w:t>
      </w:r>
      <w:r w:rsidR="00505534">
        <w:t>, and the subsequent reactions have been provided.</w:t>
      </w:r>
      <w:bookmarkEnd w:id="10"/>
      <w:r w:rsidR="00505534">
        <w:t xml:space="preserve"> </w:t>
      </w:r>
    </w:p>
    <w:p w14:paraId="6900C6F8" w14:textId="64967F8F" w:rsidR="001D2BEE" w:rsidRPr="002C6BD5" w:rsidRDefault="002C6BD5" w:rsidP="002C6BD5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35EA006A" w14:textId="6D88C3C8" w:rsidR="00D37948" w:rsidRDefault="004A771B" w:rsidP="004A771B">
      <w:pPr>
        <w:pStyle w:val="Heading1"/>
      </w:pPr>
      <w:bookmarkStart w:id="11" w:name="_Toc56690993"/>
      <w:r>
        <w:lastRenderedPageBreak/>
        <w:t>Thermochemistry of Explosives</w:t>
      </w:r>
      <w:bookmarkEnd w:id="11"/>
      <w:r>
        <w:t xml:space="preserve"> </w:t>
      </w:r>
    </w:p>
    <w:p w14:paraId="32CBB722" w14:textId="742DC691" w:rsidR="004A771B" w:rsidRDefault="004A771B" w:rsidP="004A771B">
      <w:pPr>
        <w:pStyle w:val="Heading2"/>
      </w:pPr>
      <w:bookmarkStart w:id="12" w:name="_Toc56690994"/>
      <w:r>
        <w:t>Oxygen Balance</w:t>
      </w:r>
      <w:bookmarkEnd w:id="12"/>
    </w:p>
    <w:p w14:paraId="53A35292" w14:textId="5B9BAE72" w:rsidR="00660838" w:rsidRDefault="00095F6B" w:rsidP="003072DD">
      <w:pPr>
        <w:pStyle w:val="Heading3"/>
      </w:pPr>
      <w:bookmarkStart w:id="13" w:name="_Toc56690995"/>
      <w:r>
        <w:t>Calculations</w:t>
      </w:r>
      <w:r w:rsidR="00660838">
        <w:t xml:space="preserve"> will be carried out to determine</w:t>
      </w:r>
      <w:r w:rsidR="00061911">
        <w:t xml:space="preserve"> the thermochemical properties of the compositions.</w:t>
      </w:r>
      <w:bookmarkEnd w:id="13"/>
      <w:r w:rsidR="00061911">
        <w:t xml:space="preserve"> </w:t>
      </w:r>
    </w:p>
    <w:p w14:paraId="1B27A8BB" w14:textId="001625FF" w:rsidR="004A771B" w:rsidRDefault="00404C64" w:rsidP="003072DD">
      <w:pPr>
        <w:pStyle w:val="Heading3"/>
      </w:pPr>
      <w:bookmarkStart w:id="14" w:name="_Toc56690996"/>
      <w:r>
        <w:t xml:space="preserve">The oxygen balance can be defined as </w:t>
      </w:r>
      <w:r w:rsidR="006B108E">
        <w:t>a weight percentage of oxygen that is required to achieve exhaustive, stoichiometric oxidation of the fuel</w:t>
      </w:r>
      <w:r w:rsidR="007203E2">
        <w:t xml:space="preserve"> present in an explosive composition.</w:t>
      </w:r>
      <w:sdt>
        <w:sdtPr>
          <w:id w:val="1307588444"/>
          <w:citation/>
        </w:sdtPr>
        <w:sdtContent>
          <w:r w:rsidR="007203E2">
            <w:fldChar w:fldCharType="begin"/>
          </w:r>
          <w:r w:rsidR="007203E2">
            <w:instrText xml:space="preserve"> CITATION Dav20 \l 1033 </w:instrText>
          </w:r>
          <w:r w:rsidR="007203E2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[1]</w:t>
          </w:r>
          <w:r w:rsidR="007203E2">
            <w:fldChar w:fldCharType="end"/>
          </w:r>
        </w:sdtContent>
      </w:sdt>
      <w:bookmarkEnd w:id="14"/>
    </w:p>
    <w:p w14:paraId="513BFAC4" w14:textId="3ECE5DD1" w:rsidR="000A12DA" w:rsidRDefault="000A12DA" w:rsidP="000A12DA">
      <w:pPr>
        <w:pStyle w:val="Heading3"/>
      </w:pPr>
      <w:bookmarkStart w:id="15" w:name="_Toc56690997"/>
      <w:r>
        <w:t>T</w:t>
      </w:r>
      <w:r w:rsidR="00AE6F38">
        <w:t xml:space="preserve">his can be calculated for an explosive formula </w:t>
      </w:r>
      <w:r w:rsidR="00AE6F38" w:rsidRPr="00E93F43">
        <w:t>C</w:t>
      </w:r>
      <w:r w:rsidR="00E93F43" w:rsidRPr="006010AF">
        <w:rPr>
          <w:vertAlign w:val="subscript"/>
        </w:rPr>
        <w:t>a</w:t>
      </w:r>
      <w:r w:rsidR="009C0820" w:rsidRPr="00E93F43">
        <w:t>H</w:t>
      </w:r>
      <w:r w:rsidR="006010AF" w:rsidRPr="006010AF">
        <w:rPr>
          <w:vertAlign w:val="subscript"/>
        </w:rPr>
        <w:t>b</w:t>
      </w:r>
      <w:r w:rsidR="009C0820" w:rsidRPr="00E93F43">
        <w:t>N</w:t>
      </w:r>
      <w:r w:rsidR="006010AF" w:rsidRPr="006010AF">
        <w:rPr>
          <w:vertAlign w:val="subscript"/>
        </w:rPr>
        <w:t>c</w:t>
      </w:r>
      <w:r w:rsidR="009C0820" w:rsidRPr="00E93F43">
        <w:t>O</w:t>
      </w:r>
      <w:r w:rsidR="006010AF" w:rsidRPr="006010AF">
        <w:rPr>
          <w:vertAlign w:val="subscript"/>
        </w:rPr>
        <w:t>d</w:t>
      </w:r>
      <w:r w:rsidR="006010AF">
        <w:rPr>
          <w:vertAlign w:val="subscript"/>
        </w:rPr>
        <w:t xml:space="preserve"> </w:t>
      </w:r>
      <w:r w:rsidR="006010AF">
        <w:t>and molecular weight M using the following formula</w:t>
      </w:r>
      <w:bookmarkEnd w:id="15"/>
    </w:p>
    <w:p w14:paraId="0DF1E70E" w14:textId="4B35C3E8" w:rsidR="006010AF" w:rsidRPr="002C6BD5" w:rsidRDefault="009C2C77" w:rsidP="006010AF">
      <w:pPr>
        <w:rPr>
          <w:rFonts w:eastAsiaTheme="minorEastAsia"/>
        </w:rPr>
      </w:pPr>
      <m:oMathPara>
        <m:oMath>
          <m:r>
            <w:rPr>
              <w:rFonts w:ascii="Cambria Math" w:hAnsi="Cambria Math" w:cs="Cambria Math"/>
            </w:rPr>
            <m:t>Ω</m:t>
          </m:r>
          <m:r>
            <m:rPr>
              <m:sty m:val="p"/>
            </m:rPr>
            <w:rPr>
              <w:rFonts w:ascii="Cambria Math" w:hAnsi="Cambria Math" w:cs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Cambria Math"/>
                </w:rPr>
                <m:t>[ d-</m:t>
              </m:r>
              <m:d>
                <m:dPr>
                  <m:ctrlPr>
                    <w:rPr>
                      <w:rFonts w:ascii="Cambria Math" w:hAnsi="Cambria Math" w:cs="Cambria Math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Cambria Math"/>
                    </w:rPr>
                    <m:t>2a</m:t>
                  </m:r>
                </m:e>
              </m:d>
              <m:r>
                <m:rPr>
                  <m:sty m:val="p"/>
                </m:rPr>
                <w:rPr>
                  <w:rFonts w:ascii="Cambria Math" w:hAnsi="Cambria Math" w:cs="Cambria Math"/>
                </w:rPr>
                <m:t xml:space="preserve">- </m:t>
              </m:r>
              <m:d>
                <m:dPr>
                  <m:ctrlPr>
                    <w:rPr>
                      <w:rFonts w:ascii="Cambria Math" w:hAnsi="Cambria Math" w:cs="Cambria Math"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hAnsi="Cambria Math" w:cs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hAnsi="Cambria Math" w:cs="Cambria Math"/>
                        </w:rPr>
                        <m:t>b</m:t>
                      </m:r>
                      <m:ctrlPr>
                        <w:rPr>
                          <w:rFonts w:ascii="Cambria Math" w:hAnsi="Cambria Math" w:cs="Cambria Math"/>
                        </w:rPr>
                      </m:ctrlPr>
                    </m:num>
                    <m:den>
                      <m:r>
                        <w:rPr>
                          <w:rFonts w:ascii="Cambria Math" w:hAnsi="Cambria Math" w:cs="Cambria Math"/>
                        </w:rPr>
                        <m:t>2</m:t>
                      </m:r>
                    </m:den>
                  </m:f>
                  <m:ctrlPr>
                    <w:rPr>
                      <w:rFonts w:ascii="Cambria Math" w:hAnsi="Cambria Math" w:cs="Cambria Math"/>
                      <w:i/>
                    </w:rPr>
                  </m:ctrlPr>
                </m:e>
              </m:d>
              <m:r>
                <w:rPr>
                  <w:rFonts w:ascii="Cambria Math" w:hAnsi="Cambria Math" w:cs="Cambria Math"/>
                </w:rPr>
                <m:t>x 1600</m:t>
              </m:r>
            </m:num>
            <m:den>
              <m:r>
                <m:rPr>
                  <m:sty m:val="p"/>
                </m:rPr>
                <w:rPr>
                  <w:rFonts w:ascii="Cambria Math" w:hAnsi="Cambria Math" w:cs="Cambria Math"/>
                </w:rPr>
                <m:t>M</m:t>
              </m:r>
            </m:den>
          </m:f>
        </m:oMath>
      </m:oMathPara>
    </w:p>
    <w:p w14:paraId="68A982D4" w14:textId="7486A9A4" w:rsidR="002C6BD5" w:rsidRPr="00293D1B" w:rsidRDefault="00B548BD" w:rsidP="00B548BD">
      <w:pPr>
        <w:pStyle w:val="Heading3"/>
        <w:numPr>
          <w:ilvl w:val="0"/>
          <w:numId w:val="0"/>
        </w:numPr>
        <w:ind w:left="720"/>
        <w:rPr>
          <w:rFonts w:cstheme="majorHAnsi"/>
        </w:rPr>
      </w:pPr>
      <w:bookmarkStart w:id="16" w:name="_Toc56690998"/>
      <w:r w:rsidRPr="00293D1B">
        <w:rPr>
          <w:rFonts w:cstheme="majorHAnsi"/>
        </w:rPr>
        <w:t>D = Number of Oxygens</w:t>
      </w:r>
      <w:bookmarkEnd w:id="16"/>
    </w:p>
    <w:p w14:paraId="3EC744CD" w14:textId="29221719" w:rsidR="00B548BD" w:rsidRPr="00293D1B" w:rsidRDefault="00B548BD" w:rsidP="00B548BD">
      <w:pPr>
        <w:rPr>
          <w:rFonts w:asciiTheme="majorHAnsi" w:hAnsiTheme="majorHAnsi" w:cstheme="majorHAnsi"/>
          <w:bCs/>
        </w:rPr>
      </w:pPr>
      <w:r w:rsidRPr="00293D1B">
        <w:rPr>
          <w:rFonts w:asciiTheme="majorHAnsi" w:hAnsiTheme="majorHAnsi" w:cstheme="majorHAnsi"/>
          <w:bCs/>
        </w:rPr>
        <w:tab/>
        <w:t>A= Number of Carbons</w:t>
      </w:r>
      <w:r w:rsidRPr="00293D1B">
        <w:rPr>
          <w:rFonts w:asciiTheme="majorHAnsi" w:hAnsiTheme="majorHAnsi" w:cstheme="majorHAnsi"/>
          <w:bCs/>
        </w:rPr>
        <w:br/>
      </w:r>
      <w:r w:rsidRPr="00293D1B">
        <w:rPr>
          <w:rFonts w:asciiTheme="majorHAnsi" w:hAnsiTheme="majorHAnsi" w:cstheme="majorHAnsi"/>
          <w:bCs/>
        </w:rPr>
        <w:tab/>
        <w:t>B = Number of Hydrogens</w:t>
      </w:r>
    </w:p>
    <w:p w14:paraId="389469A4" w14:textId="0F2A7E2E" w:rsidR="00803290" w:rsidRDefault="00803290" w:rsidP="00803290">
      <w:pPr>
        <w:pStyle w:val="Heading2"/>
      </w:pPr>
      <w:bookmarkStart w:id="17" w:name="_Toc56690999"/>
      <w:r>
        <w:t>Kistiakowsky-Wilson (KW) Rule</w:t>
      </w:r>
      <w:bookmarkEnd w:id="17"/>
    </w:p>
    <w:p w14:paraId="3FE3D414" w14:textId="6D6C1C6B" w:rsidR="00F00B4B" w:rsidRPr="00F00B4B" w:rsidRDefault="00F00B4B" w:rsidP="00F00B4B">
      <w:pPr>
        <w:pStyle w:val="Heading3"/>
      </w:pPr>
      <w:bookmarkStart w:id="18" w:name="_Toc56691000"/>
      <w:r>
        <w:t xml:space="preserve">To enable people to clarify the problem of decomposition products, a set of rules was created by Kistiakowsky and Wilson in </w:t>
      </w:r>
      <w:r w:rsidR="00875B95">
        <w:t>World War II.</w:t>
      </w:r>
      <w:bookmarkEnd w:id="18"/>
    </w:p>
    <w:p w14:paraId="6C376CA5" w14:textId="6A71D32D" w:rsidR="00803290" w:rsidRDefault="002047FC" w:rsidP="00803290">
      <w:pPr>
        <w:pStyle w:val="Heading3"/>
      </w:pPr>
      <w:bookmarkStart w:id="19" w:name="_Toc56691001"/>
      <w:r>
        <w:t>The original KW rule can only be used for explosive compositions with an oxygen balance greater than -40%.</w:t>
      </w:r>
      <w:r w:rsidR="00875B95">
        <w:t xml:space="preserve"> The rules are displayed below.</w:t>
      </w:r>
      <w:bookmarkEnd w:id="19"/>
      <w:r w:rsidR="00875B95">
        <w:t xml:space="preserve"> </w:t>
      </w:r>
    </w:p>
    <w:p w14:paraId="2BBF566A" w14:textId="24BE97A5" w:rsidR="00875B95" w:rsidRDefault="00875B95" w:rsidP="00875B95"/>
    <w:p w14:paraId="6CAA37C5" w14:textId="52E65177" w:rsidR="00B66CE3" w:rsidRDefault="00B66CE3" w:rsidP="00B66CE3">
      <w:pPr>
        <w:pStyle w:val="Caption"/>
        <w:keepNext/>
      </w:pPr>
      <w:bookmarkStart w:id="20" w:name="_Toc56690972"/>
      <w:r>
        <w:t xml:space="preserve">Table </w:t>
      </w:r>
      <w:r w:rsidR="005E1901">
        <w:fldChar w:fldCharType="begin"/>
      </w:r>
      <w:r w:rsidR="005E1901">
        <w:instrText xml:space="preserve"> STYLEREF 1 \s </w:instrText>
      </w:r>
      <w:r w:rsidR="005E1901">
        <w:fldChar w:fldCharType="separate"/>
      </w:r>
      <w:r w:rsidR="005E1901">
        <w:rPr>
          <w:noProof/>
        </w:rPr>
        <w:t>2</w:t>
      </w:r>
      <w:r w:rsidR="005E1901">
        <w:fldChar w:fldCharType="end"/>
      </w:r>
      <w:r w:rsidR="005E1901">
        <w:noBreakHyphen/>
      </w:r>
      <w:r w:rsidR="005E1901">
        <w:fldChar w:fldCharType="begin"/>
      </w:r>
      <w:r w:rsidR="005E1901">
        <w:instrText xml:space="preserve"> SEQ Table \* ARABIC \s 1 </w:instrText>
      </w:r>
      <w:r w:rsidR="005E1901">
        <w:fldChar w:fldCharType="separate"/>
      </w:r>
      <w:r w:rsidR="005E1901">
        <w:rPr>
          <w:noProof/>
        </w:rPr>
        <w:t>1</w:t>
      </w:r>
      <w:r w:rsidR="005E1901">
        <w:fldChar w:fldCharType="end"/>
      </w:r>
      <w:r>
        <w:t>: KW Rules</w:t>
      </w:r>
      <w:sdt>
        <w:sdtPr>
          <w:id w:val="-1807157217"/>
          <w:citation/>
        </w:sdtPr>
        <w:sdtContent>
          <w:r w:rsidR="002939B9">
            <w:fldChar w:fldCharType="begin"/>
          </w:r>
          <w:r w:rsidR="002939B9">
            <w:instrText xml:space="preserve"> CITATION Ref20 \l 1033 </w:instrText>
          </w:r>
          <w:r w:rsidR="002939B9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[2]</w:t>
          </w:r>
          <w:r w:rsidR="002939B9">
            <w:fldChar w:fldCharType="end"/>
          </w:r>
        </w:sdtContent>
      </w:sdt>
      <w:bookmarkEnd w:id="2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171"/>
      </w:tblGrid>
      <w:tr w:rsidR="007802A3" w14:paraId="475A4AF3" w14:textId="77777777" w:rsidTr="00B66CE3">
        <w:trPr>
          <w:trHeight w:val="287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45C0FFC5" w14:textId="21DEE658" w:rsidR="007802A3" w:rsidRDefault="007802A3" w:rsidP="007802A3">
            <w:r>
              <w:t>Rule No.</w:t>
            </w:r>
          </w:p>
        </w:tc>
        <w:tc>
          <w:tcPr>
            <w:tcW w:w="4171" w:type="dxa"/>
            <w:shd w:val="clear" w:color="auto" w:fill="D9D9D9" w:themeFill="background1" w:themeFillShade="D9"/>
          </w:tcPr>
          <w:p w14:paraId="18210F72" w14:textId="37707E6B" w:rsidR="007802A3" w:rsidRDefault="007802A3" w:rsidP="00875B95">
            <w:r>
              <w:t>Conditions</w:t>
            </w:r>
          </w:p>
        </w:tc>
      </w:tr>
      <w:tr w:rsidR="007802A3" w14:paraId="5D917FF5" w14:textId="77777777" w:rsidTr="007802A3">
        <w:trPr>
          <w:trHeight w:val="287"/>
          <w:jc w:val="center"/>
        </w:trPr>
        <w:tc>
          <w:tcPr>
            <w:tcW w:w="1129" w:type="dxa"/>
          </w:tcPr>
          <w:p w14:paraId="6DFA3181" w14:textId="2466A879" w:rsidR="007802A3" w:rsidRPr="00B66CE3" w:rsidRDefault="007802A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4171" w:type="dxa"/>
          </w:tcPr>
          <w:p w14:paraId="324A0AEA" w14:textId="5BF65B25" w:rsidR="007802A3" w:rsidRPr="00B66CE3" w:rsidRDefault="007802A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Convert carbon atoms to carbon monoxide</w:t>
            </w:r>
          </w:p>
        </w:tc>
      </w:tr>
      <w:tr w:rsidR="007802A3" w14:paraId="6BA3A0F6" w14:textId="77777777" w:rsidTr="007802A3">
        <w:trPr>
          <w:trHeight w:val="292"/>
          <w:jc w:val="center"/>
        </w:trPr>
        <w:tc>
          <w:tcPr>
            <w:tcW w:w="1129" w:type="dxa"/>
          </w:tcPr>
          <w:p w14:paraId="31E6C8C0" w14:textId="4860EDEA" w:rsidR="007802A3" w:rsidRPr="00B66CE3" w:rsidRDefault="007802A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4171" w:type="dxa"/>
          </w:tcPr>
          <w:p w14:paraId="7DB0330E" w14:textId="01755B26" w:rsidR="007802A3" w:rsidRPr="00B66CE3" w:rsidRDefault="00381F26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Remaining oxygen caused hydrogen to oxidize to water</w:t>
            </w:r>
          </w:p>
        </w:tc>
      </w:tr>
      <w:tr w:rsidR="007802A3" w14:paraId="7848DED0" w14:textId="77777777" w:rsidTr="007802A3">
        <w:trPr>
          <w:trHeight w:val="287"/>
          <w:jc w:val="center"/>
        </w:trPr>
        <w:tc>
          <w:tcPr>
            <w:tcW w:w="1129" w:type="dxa"/>
          </w:tcPr>
          <w:p w14:paraId="7F62E763" w14:textId="64126478" w:rsidR="007802A3" w:rsidRPr="00B66CE3" w:rsidRDefault="007802A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4171" w:type="dxa"/>
          </w:tcPr>
          <w:p w14:paraId="1053C212" w14:textId="37B5F62F" w:rsidR="007802A3" w:rsidRPr="00B66CE3" w:rsidRDefault="00B66CE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Further remaining oxygen oxidized carbon monoxide to dioxide</w:t>
            </w:r>
          </w:p>
        </w:tc>
      </w:tr>
      <w:tr w:rsidR="007802A3" w14:paraId="3D29782D" w14:textId="77777777" w:rsidTr="007802A3">
        <w:trPr>
          <w:trHeight w:val="287"/>
          <w:jc w:val="center"/>
        </w:trPr>
        <w:tc>
          <w:tcPr>
            <w:tcW w:w="1129" w:type="dxa"/>
          </w:tcPr>
          <w:p w14:paraId="1E98CD32" w14:textId="3A5C862B" w:rsidR="007802A3" w:rsidRPr="00B66CE3" w:rsidRDefault="007802A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4171" w:type="dxa"/>
          </w:tcPr>
          <w:p w14:paraId="6704C5E9" w14:textId="572448BF" w:rsidR="007802A3" w:rsidRPr="00B66CE3" w:rsidRDefault="00B66CE3" w:rsidP="00875B95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Convert all nitrogen to nitrogen gas N</w:t>
            </w:r>
            <w:r w:rsidRPr="00B66CE3">
              <w:rPr>
                <w:rFonts w:asciiTheme="majorHAnsi" w:hAnsiTheme="majorHAnsi" w:cstheme="majorHAnsi"/>
                <w:vertAlign w:val="subscript"/>
              </w:rPr>
              <w:t>2</w:t>
            </w:r>
          </w:p>
        </w:tc>
      </w:tr>
    </w:tbl>
    <w:p w14:paraId="3ECC5647" w14:textId="77777777" w:rsidR="00875B95" w:rsidRPr="00875B95" w:rsidRDefault="00875B95" w:rsidP="00875B95"/>
    <w:p w14:paraId="4B8D34DE" w14:textId="11B64782" w:rsidR="00875B95" w:rsidRDefault="002939B9" w:rsidP="002939B9">
      <w:pPr>
        <w:pStyle w:val="Heading2"/>
      </w:pPr>
      <w:bookmarkStart w:id="21" w:name="_Toc56691002"/>
      <w:r>
        <w:lastRenderedPageBreak/>
        <w:t>Modified KW Rules</w:t>
      </w:r>
      <w:bookmarkEnd w:id="21"/>
    </w:p>
    <w:p w14:paraId="18E21102" w14:textId="3DD6A18C" w:rsidR="0033439E" w:rsidRDefault="0033439E" w:rsidP="0033439E">
      <w:pPr>
        <w:pStyle w:val="Heading3"/>
      </w:pPr>
      <w:bookmarkStart w:id="22" w:name="_Toc56691003"/>
      <w:r>
        <w:t>If the chosen composition has an oxygen balance less than -40%</w:t>
      </w:r>
      <w:r w:rsidR="00F571AF">
        <w:t xml:space="preserve"> then the Modified KW rules must be adopted.</w:t>
      </w:r>
      <w:bookmarkEnd w:id="22"/>
      <w:r w:rsidR="00F571AF">
        <w:t xml:space="preserve"> </w:t>
      </w:r>
    </w:p>
    <w:p w14:paraId="1DD659AD" w14:textId="79E201B5" w:rsidR="00881A50" w:rsidRDefault="00881A50" w:rsidP="00881A50">
      <w:pPr>
        <w:pStyle w:val="Caption"/>
        <w:keepNext/>
      </w:pPr>
      <w:bookmarkStart w:id="23" w:name="_Toc56690973"/>
      <w:r>
        <w:t xml:space="preserve">Table </w:t>
      </w:r>
      <w:r w:rsidR="005E1901">
        <w:fldChar w:fldCharType="begin"/>
      </w:r>
      <w:r w:rsidR="005E1901">
        <w:instrText xml:space="preserve"> STYLEREF 1 \s </w:instrText>
      </w:r>
      <w:r w:rsidR="005E1901">
        <w:fldChar w:fldCharType="separate"/>
      </w:r>
      <w:r w:rsidR="005E1901">
        <w:rPr>
          <w:noProof/>
        </w:rPr>
        <w:t>2</w:t>
      </w:r>
      <w:r w:rsidR="005E1901">
        <w:fldChar w:fldCharType="end"/>
      </w:r>
      <w:r w:rsidR="005E1901">
        <w:noBreakHyphen/>
      </w:r>
      <w:r w:rsidR="005E1901">
        <w:fldChar w:fldCharType="begin"/>
      </w:r>
      <w:r w:rsidR="005E1901">
        <w:instrText xml:space="preserve"> SEQ Table \* ARABIC \s 1 </w:instrText>
      </w:r>
      <w:r w:rsidR="005E1901">
        <w:fldChar w:fldCharType="separate"/>
      </w:r>
      <w:r w:rsidR="005E1901">
        <w:rPr>
          <w:noProof/>
        </w:rPr>
        <w:t>2</w:t>
      </w:r>
      <w:r w:rsidR="005E1901">
        <w:fldChar w:fldCharType="end"/>
      </w:r>
      <w:r>
        <w:t>: Modified KW Rules</w:t>
      </w:r>
      <w:bookmarkEnd w:id="23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29"/>
        <w:gridCol w:w="4171"/>
      </w:tblGrid>
      <w:tr w:rsidR="00F571AF" w14:paraId="2C8965D2" w14:textId="77777777" w:rsidTr="00F160E3">
        <w:trPr>
          <w:trHeight w:val="287"/>
          <w:jc w:val="center"/>
        </w:trPr>
        <w:tc>
          <w:tcPr>
            <w:tcW w:w="1129" w:type="dxa"/>
            <w:shd w:val="clear" w:color="auto" w:fill="D9D9D9" w:themeFill="background1" w:themeFillShade="D9"/>
          </w:tcPr>
          <w:p w14:paraId="609BAF2B" w14:textId="77777777" w:rsidR="00F571AF" w:rsidRDefault="00F571AF" w:rsidP="00F160E3">
            <w:r>
              <w:t>Rule No.</w:t>
            </w:r>
          </w:p>
        </w:tc>
        <w:tc>
          <w:tcPr>
            <w:tcW w:w="4171" w:type="dxa"/>
            <w:shd w:val="clear" w:color="auto" w:fill="D9D9D9" w:themeFill="background1" w:themeFillShade="D9"/>
          </w:tcPr>
          <w:p w14:paraId="4F9BF16B" w14:textId="77777777" w:rsidR="00F571AF" w:rsidRDefault="00F571AF" w:rsidP="00F160E3">
            <w:r>
              <w:t>Conditions</w:t>
            </w:r>
          </w:p>
        </w:tc>
      </w:tr>
      <w:tr w:rsidR="00F571AF" w14:paraId="7BCB3F63" w14:textId="77777777" w:rsidTr="00F160E3">
        <w:trPr>
          <w:trHeight w:val="287"/>
          <w:jc w:val="center"/>
        </w:trPr>
        <w:tc>
          <w:tcPr>
            <w:tcW w:w="1129" w:type="dxa"/>
          </w:tcPr>
          <w:p w14:paraId="2E13FBDD" w14:textId="77777777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4171" w:type="dxa"/>
          </w:tcPr>
          <w:p w14:paraId="4FB20734" w14:textId="018B2FDB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 xml:space="preserve">Convert </w:t>
            </w:r>
            <w:r>
              <w:rPr>
                <w:rFonts w:asciiTheme="majorHAnsi" w:hAnsiTheme="majorHAnsi" w:cstheme="majorHAnsi"/>
              </w:rPr>
              <w:t>Hydrogen to H</w:t>
            </w:r>
            <w:r w:rsidRPr="00F571AF">
              <w:rPr>
                <w:rFonts w:asciiTheme="majorHAnsi" w:hAnsiTheme="majorHAnsi" w:cstheme="majorHAnsi"/>
                <w:vertAlign w:val="subscript"/>
              </w:rPr>
              <w:t>2</w:t>
            </w:r>
            <w:r>
              <w:rPr>
                <w:rFonts w:asciiTheme="majorHAnsi" w:hAnsiTheme="majorHAnsi" w:cstheme="majorHAnsi"/>
              </w:rPr>
              <w:t>0</w:t>
            </w:r>
          </w:p>
        </w:tc>
      </w:tr>
      <w:tr w:rsidR="00F571AF" w14:paraId="4AE09C80" w14:textId="77777777" w:rsidTr="00F160E3">
        <w:trPr>
          <w:trHeight w:val="292"/>
          <w:jc w:val="center"/>
        </w:trPr>
        <w:tc>
          <w:tcPr>
            <w:tcW w:w="1129" w:type="dxa"/>
          </w:tcPr>
          <w:p w14:paraId="3F4BAF94" w14:textId="77777777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4171" w:type="dxa"/>
          </w:tcPr>
          <w:p w14:paraId="559B88EC" w14:textId="3355FCF2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 xml:space="preserve">Remaining oxygen </w:t>
            </w:r>
            <w:r>
              <w:rPr>
                <w:rFonts w:asciiTheme="majorHAnsi" w:hAnsiTheme="majorHAnsi" w:cstheme="majorHAnsi"/>
              </w:rPr>
              <w:t>to convert C to CO</w:t>
            </w:r>
          </w:p>
        </w:tc>
      </w:tr>
      <w:tr w:rsidR="00F571AF" w14:paraId="2C2B5929" w14:textId="77777777" w:rsidTr="00F160E3">
        <w:trPr>
          <w:trHeight w:val="287"/>
          <w:jc w:val="center"/>
        </w:trPr>
        <w:tc>
          <w:tcPr>
            <w:tcW w:w="1129" w:type="dxa"/>
          </w:tcPr>
          <w:p w14:paraId="25E0C161" w14:textId="77777777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4171" w:type="dxa"/>
          </w:tcPr>
          <w:p w14:paraId="3A6768C6" w14:textId="3A5194A4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 xml:space="preserve">Further remaining oxygen </w:t>
            </w:r>
            <w:r>
              <w:rPr>
                <w:rFonts w:asciiTheme="majorHAnsi" w:hAnsiTheme="majorHAnsi" w:cstheme="majorHAnsi"/>
              </w:rPr>
              <w:t>left converts CO to CO</w:t>
            </w:r>
            <w:r w:rsidRPr="00F571AF">
              <w:rPr>
                <w:rFonts w:asciiTheme="majorHAnsi" w:hAnsiTheme="majorHAnsi" w:cstheme="majorHAnsi"/>
                <w:vertAlign w:val="subscript"/>
              </w:rPr>
              <w:t>2</w:t>
            </w:r>
          </w:p>
        </w:tc>
      </w:tr>
      <w:tr w:rsidR="00F571AF" w14:paraId="52764744" w14:textId="77777777" w:rsidTr="00F160E3">
        <w:trPr>
          <w:trHeight w:val="287"/>
          <w:jc w:val="center"/>
        </w:trPr>
        <w:tc>
          <w:tcPr>
            <w:tcW w:w="1129" w:type="dxa"/>
          </w:tcPr>
          <w:p w14:paraId="16083C95" w14:textId="77777777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4171" w:type="dxa"/>
          </w:tcPr>
          <w:p w14:paraId="5508ECEE" w14:textId="77777777" w:rsidR="00F571AF" w:rsidRPr="00B66CE3" w:rsidRDefault="00F571AF" w:rsidP="00F160E3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Convert all nitrogen to nitrogen gas N</w:t>
            </w:r>
            <w:r w:rsidRPr="00B66CE3">
              <w:rPr>
                <w:rFonts w:asciiTheme="majorHAnsi" w:hAnsiTheme="majorHAnsi" w:cstheme="majorHAnsi"/>
                <w:vertAlign w:val="subscript"/>
              </w:rPr>
              <w:t>2</w:t>
            </w:r>
          </w:p>
        </w:tc>
      </w:tr>
    </w:tbl>
    <w:p w14:paraId="6E00549E" w14:textId="029B6FCD" w:rsidR="00F571AF" w:rsidRDefault="00F571AF" w:rsidP="00F571AF"/>
    <w:p w14:paraId="201CBD3A" w14:textId="49940DE4" w:rsidR="008A533C" w:rsidRPr="00F3361A" w:rsidRDefault="008A533C" w:rsidP="008A533C">
      <w:pPr>
        <w:pStyle w:val="Heading2"/>
        <w:rPr>
          <w:rFonts w:cstheme="majorHAnsi"/>
          <w:color w:val="545454"/>
          <w:shd w:val="clear" w:color="auto" w:fill="FFFFFF"/>
        </w:rPr>
      </w:pPr>
      <w:bookmarkStart w:id="24" w:name="_Toc56691004"/>
      <w:r w:rsidRPr="00F3361A">
        <w:rPr>
          <w:rFonts w:cstheme="majorHAnsi"/>
          <w:color w:val="545454"/>
          <w:shd w:val="clear" w:color="auto" w:fill="FFFFFF"/>
        </w:rPr>
        <w:t>Heat of Formation (</w:t>
      </w:r>
      <w:r w:rsidR="00F3361A" w:rsidRPr="00F3361A">
        <w:rPr>
          <w:rFonts w:cstheme="majorHAnsi"/>
          <w:color w:val="545454"/>
          <w:shd w:val="clear" w:color="auto" w:fill="FFFFFF"/>
        </w:rPr>
        <w:t>∆H)</w:t>
      </w:r>
      <w:bookmarkEnd w:id="24"/>
    </w:p>
    <w:p w14:paraId="4FE5D2DF" w14:textId="721AAED2" w:rsidR="00F3361A" w:rsidRDefault="0089736B" w:rsidP="0089736B">
      <w:pPr>
        <w:pStyle w:val="Heading3"/>
      </w:pPr>
      <w:bookmarkStart w:id="25" w:name="_Toc56691005"/>
      <w:r>
        <w:t>During a chemical reaction, heat can either be released into</w:t>
      </w:r>
      <w:r w:rsidR="006E35A9">
        <w:t>, or taken in from the environment.</w:t>
      </w:r>
      <w:bookmarkEnd w:id="25"/>
    </w:p>
    <w:p w14:paraId="7EE4C56E" w14:textId="0F04F865" w:rsidR="0049701A" w:rsidRDefault="0049701A" w:rsidP="0049701A">
      <w:pPr>
        <w:pStyle w:val="Heading3"/>
      </w:pPr>
      <w:bookmarkStart w:id="26" w:name="_Toc56691006"/>
      <w:r>
        <w:t xml:space="preserve">The heat of formation </w:t>
      </w:r>
      <w:r w:rsidR="006D4B7C">
        <w:t xml:space="preserve">equation will return a figure of energy </w:t>
      </w:r>
      <w:r w:rsidR="0053562C">
        <w:t>required to form the reactants from the products</w:t>
      </w:r>
      <w:r w:rsidR="00784B97">
        <w:t>. The unit used for this figure is kJ/Mol.</w:t>
      </w:r>
      <w:bookmarkEnd w:id="26"/>
      <w:r w:rsidR="00784B97">
        <w:t xml:space="preserve"> </w:t>
      </w:r>
      <w:r w:rsidR="00784B97">
        <w:br/>
      </w:r>
    </w:p>
    <w:p w14:paraId="4CB9EBFE" w14:textId="6266EA4E" w:rsidR="0032192E" w:rsidRDefault="002E705E" w:rsidP="002E705E">
      <w:pPr>
        <w:ind w:left="432"/>
        <w:rPr>
          <w:rFonts w:asciiTheme="majorHAnsi" w:hAnsiTheme="majorHAnsi" w:cstheme="majorHAnsi"/>
          <w:color w:val="02020B"/>
          <w:sz w:val="40"/>
          <w:szCs w:val="40"/>
          <w:shd w:val="clear" w:color="auto" w:fill="FFFFFF"/>
        </w:rPr>
      </w:pPr>
      <w:r w:rsidRPr="002E705E">
        <w:rPr>
          <w:rFonts w:asciiTheme="majorHAnsi" w:hAnsiTheme="majorHAnsi" w:cstheme="majorHAnsi"/>
          <w:sz w:val="40"/>
          <w:szCs w:val="40"/>
        </w:rPr>
        <w:t>“</w:t>
      </w:r>
      <w:r w:rsidRPr="00773813">
        <w:rPr>
          <w:rStyle w:val="Strong"/>
          <w:rFonts w:asciiTheme="majorHAnsi" w:hAnsiTheme="majorHAnsi" w:cstheme="majorHAnsi"/>
          <w:b w:val="0"/>
          <w:bCs w:val="0"/>
          <w:color w:val="02020B"/>
          <w:shd w:val="clear" w:color="auto" w:fill="FFFFFF"/>
        </w:rPr>
        <w:t>A mole is a unit of measurement that is associated with the mass of a chemical substance</w:t>
      </w:r>
      <w:r w:rsidRPr="00773813">
        <w:rPr>
          <w:rStyle w:val="Strong"/>
          <w:rFonts w:asciiTheme="majorHAnsi" w:hAnsiTheme="majorHAnsi" w:cstheme="majorHAnsi"/>
          <w:color w:val="02020B"/>
          <w:shd w:val="clear" w:color="auto" w:fill="FFFFFF"/>
        </w:rPr>
        <w:t>.</w:t>
      </w:r>
      <w:r w:rsidRPr="00773813">
        <w:rPr>
          <w:rFonts w:asciiTheme="majorHAnsi" w:hAnsiTheme="majorHAnsi" w:cstheme="majorHAnsi"/>
          <w:color w:val="02020B"/>
          <w:shd w:val="clear" w:color="auto" w:fill="FFFFFF"/>
        </w:rPr>
        <w:t xml:space="preserve"> The mole is a specific measurement of the number of atoms or molecules in a substance, based on the </w:t>
      </w:r>
      <w:r w:rsidR="00F160E3" w:rsidRPr="00773813">
        <w:rPr>
          <w:rFonts w:asciiTheme="majorHAnsi" w:hAnsiTheme="majorHAnsi" w:cstheme="majorHAnsi"/>
          <w:color w:val="02020B"/>
          <w:shd w:val="clear" w:color="auto" w:fill="FFFFFF"/>
        </w:rPr>
        <w:t>number</w:t>
      </w:r>
      <w:r w:rsidRPr="00773813">
        <w:rPr>
          <w:rFonts w:asciiTheme="majorHAnsi" w:hAnsiTheme="majorHAnsi" w:cstheme="majorHAnsi"/>
          <w:color w:val="02020B"/>
          <w:shd w:val="clear" w:color="auto" w:fill="FFFFFF"/>
        </w:rPr>
        <w:t xml:space="preserve"> of atoms in 12 grams of carbon-12. The mole exists to give scientists an easy way to convert between grams and molecules and back again in chemistry</w:t>
      </w:r>
      <w:r w:rsidRPr="002E705E">
        <w:rPr>
          <w:rFonts w:asciiTheme="majorHAnsi" w:hAnsiTheme="majorHAnsi" w:cstheme="majorHAnsi"/>
          <w:color w:val="02020B"/>
          <w:sz w:val="40"/>
          <w:szCs w:val="40"/>
          <w:shd w:val="clear" w:color="auto" w:fill="FFFFFF"/>
        </w:rPr>
        <w:t>”</w:t>
      </w:r>
      <w:r>
        <w:rPr>
          <w:rFonts w:asciiTheme="majorHAnsi" w:hAnsiTheme="majorHAnsi" w:cstheme="majorHAnsi"/>
          <w:color w:val="02020B"/>
          <w:sz w:val="40"/>
          <w:szCs w:val="40"/>
          <w:shd w:val="clear" w:color="auto" w:fill="FFFFFF"/>
        </w:rPr>
        <w:t xml:space="preserve"> </w:t>
      </w:r>
      <w:sdt>
        <w:sdtPr>
          <w:rPr>
            <w:rFonts w:asciiTheme="majorHAnsi" w:hAnsiTheme="majorHAnsi" w:cstheme="majorHAnsi"/>
            <w:color w:val="02020B"/>
            <w:sz w:val="40"/>
            <w:szCs w:val="40"/>
            <w:shd w:val="clear" w:color="auto" w:fill="FFFFFF"/>
          </w:rPr>
          <w:id w:val="1991059345"/>
          <w:citation/>
        </w:sdtPr>
        <w:sdtContent>
          <w:r w:rsidR="00F160E3">
            <w:rPr>
              <w:rFonts w:asciiTheme="majorHAnsi" w:hAnsiTheme="majorHAnsi" w:cstheme="majorHAnsi"/>
              <w:color w:val="02020B"/>
              <w:sz w:val="40"/>
              <w:szCs w:val="40"/>
              <w:shd w:val="clear" w:color="auto" w:fill="FFFFFF"/>
            </w:rPr>
            <w:fldChar w:fldCharType="begin"/>
          </w:r>
          <w:r w:rsidR="00F160E3">
            <w:rPr>
              <w:rFonts w:asciiTheme="majorHAnsi" w:hAnsiTheme="majorHAnsi" w:cstheme="majorHAnsi"/>
              <w:color w:val="02020B"/>
              <w:shd w:val="clear" w:color="auto" w:fill="FFFFFF"/>
            </w:rPr>
            <w:instrText xml:space="preserve"> CITATION Sta20 \l 1033 </w:instrText>
          </w:r>
          <w:r w:rsidR="00F160E3">
            <w:rPr>
              <w:rFonts w:asciiTheme="majorHAnsi" w:hAnsiTheme="majorHAnsi" w:cstheme="majorHAnsi"/>
              <w:color w:val="02020B"/>
              <w:sz w:val="40"/>
              <w:szCs w:val="40"/>
              <w:shd w:val="clear" w:color="auto" w:fill="FFFFFF"/>
            </w:rPr>
            <w:fldChar w:fldCharType="separate"/>
          </w:r>
          <w:r w:rsidR="005968DD" w:rsidRPr="005968DD">
            <w:rPr>
              <w:rFonts w:asciiTheme="majorHAnsi" w:hAnsiTheme="majorHAnsi" w:cstheme="majorHAnsi"/>
              <w:noProof/>
              <w:color w:val="02020B"/>
              <w:shd w:val="clear" w:color="auto" w:fill="FFFFFF"/>
            </w:rPr>
            <w:t>[3]</w:t>
          </w:r>
          <w:r w:rsidR="00F160E3">
            <w:rPr>
              <w:rFonts w:asciiTheme="majorHAnsi" w:hAnsiTheme="majorHAnsi" w:cstheme="majorHAnsi"/>
              <w:color w:val="02020B"/>
              <w:sz w:val="40"/>
              <w:szCs w:val="40"/>
              <w:shd w:val="clear" w:color="auto" w:fill="FFFFFF"/>
            </w:rPr>
            <w:fldChar w:fldCharType="end"/>
          </w:r>
        </w:sdtContent>
      </w:sdt>
    </w:p>
    <w:p w14:paraId="7A63D4CD" w14:textId="033803F0" w:rsidR="00973EB3" w:rsidRDefault="00452348" w:rsidP="00452348">
      <w:pPr>
        <w:pStyle w:val="Heading3"/>
        <w:rPr>
          <w:shd w:val="clear" w:color="auto" w:fill="FFFFFF"/>
        </w:rPr>
      </w:pPr>
      <w:bookmarkStart w:id="27" w:name="_Toc56691007"/>
      <w:r>
        <w:rPr>
          <w:shd w:val="clear" w:color="auto" w:fill="FFFFFF"/>
        </w:rPr>
        <w:t xml:space="preserve">Hess’s Law will be used to determine the </w:t>
      </w:r>
      <w:r w:rsidR="00230056">
        <w:rPr>
          <w:shd w:val="clear" w:color="auto" w:fill="FFFFFF"/>
        </w:rPr>
        <w:t>enth</w:t>
      </w:r>
      <w:r w:rsidR="00973EB3">
        <w:rPr>
          <w:shd w:val="clear" w:color="auto" w:fill="FFFFFF"/>
        </w:rPr>
        <w:t>alpy of the detonation.</w:t>
      </w:r>
      <w:bookmarkEnd w:id="27"/>
      <w:r w:rsidR="00973EB3">
        <w:rPr>
          <w:shd w:val="clear" w:color="auto" w:fill="FFFFFF"/>
        </w:rPr>
        <w:t xml:space="preserve"> </w:t>
      </w:r>
    </w:p>
    <w:p w14:paraId="28DD2563" w14:textId="16FBC291" w:rsidR="00973EB3" w:rsidRDefault="00973EB3" w:rsidP="00973EB3">
      <w:pPr>
        <w:pStyle w:val="Heading3"/>
        <w:numPr>
          <w:ilvl w:val="0"/>
          <w:numId w:val="0"/>
        </w:numPr>
        <w:ind w:left="720"/>
        <w:jc w:val="center"/>
      </w:pPr>
      <w:bookmarkStart w:id="28" w:name="_Toc56691008"/>
      <w:r>
        <w:rPr>
          <w:bCs w:val="0"/>
          <w:noProof/>
          <w:shd w:val="clear" w:color="auto" w:fill="FFFFFF"/>
        </w:rPr>
        <w:drawing>
          <wp:anchor distT="0" distB="0" distL="114300" distR="114300" simplePos="0" relativeHeight="251661824" behindDoc="0" locked="0" layoutInCell="1" allowOverlap="1" wp14:anchorId="76405BCF" wp14:editId="2C8EEE61">
            <wp:simplePos x="0" y="0"/>
            <wp:positionH relativeFrom="column">
              <wp:posOffset>2219325</wp:posOffset>
            </wp:positionH>
            <wp:positionV relativeFrom="paragraph">
              <wp:posOffset>97155</wp:posOffset>
            </wp:positionV>
            <wp:extent cx="1256665" cy="799465"/>
            <wp:effectExtent l="0" t="0" r="635" b="635"/>
            <wp:wrapSquare wrapText="bothSides"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665" cy="799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8"/>
    </w:p>
    <w:p w14:paraId="7503218E" w14:textId="77777777" w:rsidR="00973EB3" w:rsidRDefault="00973EB3" w:rsidP="00973EB3">
      <w:pPr>
        <w:pStyle w:val="Caption"/>
      </w:pPr>
    </w:p>
    <w:p w14:paraId="04AF3C72" w14:textId="77777777" w:rsidR="00973EB3" w:rsidRDefault="00973EB3" w:rsidP="00973EB3">
      <w:pPr>
        <w:pStyle w:val="Caption"/>
      </w:pPr>
    </w:p>
    <w:p w14:paraId="438927FA" w14:textId="0A82AA1D" w:rsidR="002E705E" w:rsidRPr="00973EB3" w:rsidRDefault="00973EB3" w:rsidP="00973EB3">
      <w:pPr>
        <w:pStyle w:val="Caption"/>
      </w:pPr>
      <w:bookmarkStart w:id="29" w:name="_Toc56690965"/>
      <w:r>
        <w:t xml:space="preserve">Figure </w:t>
      </w:r>
      <w:r w:rsidR="003208B4">
        <w:fldChar w:fldCharType="begin"/>
      </w:r>
      <w:r w:rsidR="003208B4">
        <w:instrText xml:space="preserve"> STYLEREF 1 \s </w:instrText>
      </w:r>
      <w:r w:rsidR="003208B4">
        <w:fldChar w:fldCharType="separate"/>
      </w:r>
      <w:r w:rsidR="003208B4">
        <w:rPr>
          <w:noProof/>
        </w:rPr>
        <w:t>2</w:t>
      </w:r>
      <w:r w:rsidR="003208B4">
        <w:fldChar w:fldCharType="end"/>
      </w:r>
      <w:r w:rsidR="003208B4">
        <w:noBreakHyphen/>
      </w:r>
      <w:r w:rsidR="003208B4">
        <w:fldChar w:fldCharType="begin"/>
      </w:r>
      <w:r w:rsidR="003208B4">
        <w:instrText xml:space="preserve"> SEQ Figure \* ARABIC \s 1 </w:instrText>
      </w:r>
      <w:r w:rsidR="003208B4">
        <w:fldChar w:fldCharType="separate"/>
      </w:r>
      <w:r w:rsidR="003208B4">
        <w:rPr>
          <w:noProof/>
        </w:rPr>
        <w:t>1</w:t>
      </w:r>
      <w:r w:rsidR="003208B4">
        <w:fldChar w:fldCharType="end"/>
      </w:r>
      <w:r>
        <w:t>: Hess’ Law</w:t>
      </w:r>
      <w:bookmarkEnd w:id="29"/>
      <w:r w:rsidR="0032192E">
        <w:rPr>
          <w:shd w:val="clear" w:color="auto" w:fill="FFFFFF"/>
        </w:rPr>
        <w:br w:type="page"/>
      </w:r>
    </w:p>
    <w:p w14:paraId="605F001F" w14:textId="394C20D5" w:rsidR="00690997" w:rsidRDefault="00B03560" w:rsidP="00BA7948">
      <w:pPr>
        <w:pStyle w:val="Heading1"/>
      </w:pPr>
      <w:bookmarkStart w:id="30" w:name="_Toc56691009"/>
      <w:r>
        <w:lastRenderedPageBreak/>
        <w:t>The Grenade</w:t>
      </w:r>
      <w:bookmarkEnd w:id="30"/>
    </w:p>
    <w:p w14:paraId="41DFD522" w14:textId="0B4B1ADA" w:rsidR="00B03560" w:rsidRPr="00B03560" w:rsidRDefault="00B03560" w:rsidP="00B03560">
      <w:pPr>
        <w:pStyle w:val="Heading2"/>
      </w:pPr>
      <w:bookmarkStart w:id="31" w:name="_Toc56691010"/>
      <w:r>
        <w:t>Product History</w:t>
      </w:r>
      <w:bookmarkEnd w:id="31"/>
    </w:p>
    <w:p w14:paraId="6F725102" w14:textId="77777777" w:rsidR="00B03560" w:rsidRPr="00B03560" w:rsidRDefault="00B03560" w:rsidP="00B03560"/>
    <w:p w14:paraId="42C42FD0" w14:textId="44B34CB5" w:rsidR="009E0A6D" w:rsidRDefault="0084525F" w:rsidP="009445A7">
      <w:pPr>
        <w:pStyle w:val="Heading3"/>
      </w:pPr>
      <w:bookmarkStart w:id="32" w:name="_Toc56691011"/>
      <w:r>
        <w:t>A grenade is a small explosive device used in short range combat</w:t>
      </w:r>
      <w:sdt>
        <w:sdtPr>
          <w:id w:val="-2083055217"/>
          <w:citation/>
        </w:sdtPr>
        <w:sdtContent>
          <w:r w:rsidR="00E9649A">
            <w:fldChar w:fldCharType="begin"/>
          </w:r>
          <w:r w:rsidR="00E9649A">
            <w:instrText xml:space="preserve"> CITATION The201 \l 1033 </w:instrText>
          </w:r>
          <w:r w:rsidR="00E9649A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[4]</w:t>
          </w:r>
          <w:r w:rsidR="00E9649A">
            <w:fldChar w:fldCharType="end"/>
          </w:r>
        </w:sdtContent>
      </w:sdt>
      <w:r>
        <w:t xml:space="preserve">. </w:t>
      </w:r>
      <w:r w:rsidR="00792823">
        <w:t xml:space="preserve">They vary from High Explosive (HE) fragmenting </w:t>
      </w:r>
      <w:r w:rsidR="003C343B">
        <w:t>munitions, to less lethal</w:t>
      </w:r>
      <w:r w:rsidR="003A45DD">
        <w:t xml:space="preserve"> variants like smoke (SMK) screening, Flash Bang and gas emitting.</w:t>
      </w:r>
      <w:bookmarkEnd w:id="32"/>
      <w:r w:rsidR="003A45DD">
        <w:t xml:space="preserve"> </w:t>
      </w:r>
    </w:p>
    <w:p w14:paraId="65166BF8" w14:textId="77777777" w:rsidR="00427DB6" w:rsidRDefault="009E0A6D" w:rsidP="009445A7">
      <w:pPr>
        <w:pStyle w:val="Heading3"/>
      </w:pPr>
      <w:bookmarkStart w:id="33" w:name="_Toc56691012"/>
      <w:r>
        <w:t>The most common type used is the HE grenade</w:t>
      </w:r>
      <w:r w:rsidR="002C2BED">
        <w:t xml:space="preserve">, which usually consists of a core of Trinitrotoluene (TNT) or some other form of HE fill, cased inside </w:t>
      </w:r>
      <w:r w:rsidR="00841A98">
        <w:t>a steel container.</w:t>
      </w:r>
      <w:bookmarkEnd w:id="33"/>
      <w:r w:rsidR="00841A98">
        <w:t xml:space="preserve"> </w:t>
      </w:r>
    </w:p>
    <w:p w14:paraId="399D49DF" w14:textId="4797B50F" w:rsidR="00EE36A1" w:rsidRPr="00C16169" w:rsidRDefault="00427DB6" w:rsidP="00427DB6">
      <w:pPr>
        <w:pStyle w:val="Heading3"/>
      </w:pPr>
      <w:bookmarkStart w:id="34" w:name="_Toc56691013"/>
      <w:r>
        <w:t xml:space="preserve">These grenades consist of a fuze that detonates either on impact, </w:t>
      </w:r>
      <w:r w:rsidR="00C571D8">
        <w:t>or after a short time delay. This delay is usually long enough for the user to throw the explosive device into an enemy trench.</w:t>
      </w:r>
      <w:bookmarkEnd w:id="34"/>
      <w:r w:rsidR="00C571D8">
        <w:t xml:space="preserve"> </w:t>
      </w:r>
    </w:p>
    <w:p w14:paraId="495E784F" w14:textId="35812E56" w:rsidR="004528E0" w:rsidRPr="003143A2" w:rsidRDefault="004528E0" w:rsidP="004528E0">
      <w:pPr>
        <w:pStyle w:val="Heading2"/>
      </w:pPr>
      <w:bookmarkStart w:id="35" w:name="_Toc56691014"/>
      <w:r w:rsidRPr="003143A2">
        <w:t xml:space="preserve">The </w:t>
      </w:r>
      <w:r w:rsidR="00EA3F0D">
        <w:t>Ignition Train</w:t>
      </w:r>
      <w:bookmarkEnd w:id="35"/>
    </w:p>
    <w:p w14:paraId="6CE52275" w14:textId="60706FE5" w:rsidR="003143A2" w:rsidRDefault="003143A2" w:rsidP="00875C9E">
      <w:pPr>
        <w:pStyle w:val="Heading3"/>
      </w:pPr>
      <w:r>
        <w:fldChar w:fldCharType="begin"/>
      </w:r>
      <w:r>
        <w:instrText xml:space="preserve"> REF _Ref55985547 \h </w:instrText>
      </w:r>
      <w:r>
        <w:fldChar w:fldCharType="separate"/>
      </w:r>
      <w:bookmarkStart w:id="36" w:name="_Toc56351494"/>
      <w:bookmarkStart w:id="37" w:name="_Toc56351999"/>
      <w:bookmarkStart w:id="38" w:name="_Toc56691015"/>
      <w:r w:rsidR="0032192E">
        <w:t xml:space="preserve">Figure </w:t>
      </w:r>
      <w:r w:rsidR="0032192E">
        <w:rPr>
          <w:noProof/>
        </w:rPr>
        <w:t>3</w:t>
      </w:r>
      <w:r w:rsidR="0032192E">
        <w:noBreakHyphen/>
      </w:r>
      <w:r w:rsidR="0032192E">
        <w:rPr>
          <w:noProof/>
        </w:rPr>
        <w:t>1</w:t>
      </w:r>
      <w:r>
        <w:fldChar w:fldCharType="end"/>
      </w:r>
      <w:r>
        <w:t xml:space="preserve"> </w:t>
      </w:r>
      <w:r w:rsidR="00875C9E">
        <w:t xml:space="preserve">Shows </w:t>
      </w:r>
      <w:bookmarkEnd w:id="36"/>
      <w:bookmarkEnd w:id="37"/>
      <w:r w:rsidR="005A6B70">
        <w:t xml:space="preserve">a sectioned </w:t>
      </w:r>
      <w:r w:rsidR="00AC7E2E">
        <w:t>example of a HE grenade.</w:t>
      </w:r>
      <w:bookmarkEnd w:id="38"/>
    </w:p>
    <w:p w14:paraId="0113BF74" w14:textId="1E56D8D9" w:rsidR="003143A2" w:rsidRDefault="00164BD7" w:rsidP="000D2030">
      <w:pPr>
        <w:pStyle w:val="Heading3"/>
        <w:numPr>
          <w:ilvl w:val="0"/>
          <w:numId w:val="0"/>
        </w:numPr>
        <w:ind w:left="720"/>
        <w:jc w:val="center"/>
      </w:pPr>
      <w:bookmarkStart w:id="39" w:name="_Toc56691016"/>
      <w:r>
        <w:rPr>
          <w:noProof/>
        </w:rPr>
        <w:drawing>
          <wp:inline distT="0" distB="0" distL="0" distR="0" wp14:anchorId="3BAF0678" wp14:editId="5432D6A4">
            <wp:extent cx="2173243" cy="3774643"/>
            <wp:effectExtent l="0" t="0" r="0" b="0"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3243" cy="377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39"/>
    </w:p>
    <w:p w14:paraId="6E2BCAA1" w14:textId="30E89661" w:rsidR="004528E0" w:rsidRDefault="003143A2" w:rsidP="003143A2">
      <w:pPr>
        <w:pStyle w:val="Caption"/>
      </w:pPr>
      <w:r>
        <w:t xml:space="preserve">           </w:t>
      </w:r>
      <w:bookmarkStart w:id="40" w:name="_Ref55985547"/>
      <w:bookmarkStart w:id="41" w:name="_Ref55985536"/>
      <w:bookmarkStart w:id="42" w:name="_Toc56690966"/>
      <w:r>
        <w:t xml:space="preserve">Figure </w:t>
      </w:r>
      <w:r w:rsidR="003208B4">
        <w:fldChar w:fldCharType="begin"/>
      </w:r>
      <w:r w:rsidR="003208B4">
        <w:instrText xml:space="preserve"> STYLEREF 1 \s </w:instrText>
      </w:r>
      <w:r w:rsidR="003208B4">
        <w:fldChar w:fldCharType="separate"/>
      </w:r>
      <w:r w:rsidR="003208B4">
        <w:rPr>
          <w:noProof/>
        </w:rPr>
        <w:t>3</w:t>
      </w:r>
      <w:r w:rsidR="003208B4">
        <w:fldChar w:fldCharType="end"/>
      </w:r>
      <w:r w:rsidR="003208B4">
        <w:noBreakHyphen/>
      </w:r>
      <w:r w:rsidR="003208B4">
        <w:fldChar w:fldCharType="begin"/>
      </w:r>
      <w:r w:rsidR="003208B4">
        <w:instrText xml:space="preserve"> SEQ Figure \* ARABIC \s 1 </w:instrText>
      </w:r>
      <w:r w:rsidR="003208B4">
        <w:fldChar w:fldCharType="separate"/>
      </w:r>
      <w:r w:rsidR="003208B4">
        <w:rPr>
          <w:noProof/>
        </w:rPr>
        <w:t>1</w:t>
      </w:r>
      <w:r w:rsidR="003208B4">
        <w:fldChar w:fldCharType="end"/>
      </w:r>
      <w:bookmarkEnd w:id="40"/>
      <w:r>
        <w:t xml:space="preserve">: </w:t>
      </w:r>
      <w:bookmarkEnd w:id="41"/>
      <w:r w:rsidR="00147FD7">
        <w:t xml:space="preserve">HE Grenade </w:t>
      </w:r>
      <w:sdt>
        <w:sdtPr>
          <w:id w:val="539020447"/>
          <w:citation/>
        </w:sdtPr>
        <w:sdtContent>
          <w:r w:rsidR="00CD6BCD">
            <w:fldChar w:fldCharType="begin"/>
          </w:r>
          <w:r w:rsidR="00CD6BCD">
            <w:instrText xml:space="preserve"> CITATION The202 \l 1033 </w:instrText>
          </w:r>
          <w:r w:rsidR="00CD6BCD">
            <w:fldChar w:fldCharType="separate"/>
          </w:r>
          <w:r w:rsidR="005968DD" w:rsidRPr="005968DD">
            <w:rPr>
              <w:noProof/>
            </w:rPr>
            <w:t>[5]</w:t>
          </w:r>
          <w:r w:rsidR="00CD6BCD">
            <w:fldChar w:fldCharType="end"/>
          </w:r>
        </w:sdtContent>
      </w:sdt>
      <w:bookmarkEnd w:id="42"/>
    </w:p>
    <w:p w14:paraId="13BE439D" w14:textId="3CA2DD59" w:rsidR="00875C9E" w:rsidRDefault="0072351F" w:rsidP="009872DD">
      <w:pPr>
        <w:pStyle w:val="Heading3"/>
      </w:pPr>
      <w:bookmarkStart w:id="43" w:name="_Toc56691017"/>
      <w:r>
        <w:t xml:space="preserve">The ignition train of this grenade would start with pulling the safety ring. </w:t>
      </w:r>
      <w:r w:rsidR="000C7CB8">
        <w:t xml:space="preserve">This will allow the safety lever to </w:t>
      </w:r>
      <w:r w:rsidR="00727E3A">
        <w:t>lifted</w:t>
      </w:r>
      <w:r w:rsidR="00933E80">
        <w:t xml:space="preserve">, enabling the </w:t>
      </w:r>
      <w:r w:rsidR="00107B8F">
        <w:t>spring-loaded</w:t>
      </w:r>
      <w:r w:rsidR="00933E80">
        <w:t xml:space="preserve"> striker to rotate over and strike the primer.</w:t>
      </w:r>
      <w:bookmarkEnd w:id="43"/>
      <w:r w:rsidR="00933E80">
        <w:t xml:space="preserve"> </w:t>
      </w:r>
    </w:p>
    <w:p w14:paraId="6857A14B" w14:textId="2D563736" w:rsidR="00107B8F" w:rsidRDefault="00107B8F" w:rsidP="00107B8F"/>
    <w:p w14:paraId="12E485C2" w14:textId="77777777" w:rsidR="00107B8F" w:rsidRDefault="00107B8F" w:rsidP="00107B8F">
      <w:pPr>
        <w:keepNext/>
        <w:jc w:val="center"/>
      </w:pPr>
      <w:r>
        <w:rPr>
          <w:noProof/>
        </w:rPr>
        <w:lastRenderedPageBreak/>
        <w:drawing>
          <wp:inline distT="0" distB="0" distL="0" distR="0" wp14:anchorId="42850C84" wp14:editId="105A90A9">
            <wp:extent cx="1704340" cy="1506855"/>
            <wp:effectExtent l="0" t="0" r="0" b="0"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4340" cy="1506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90CF4F" w14:textId="0719431B" w:rsidR="00107B8F" w:rsidRDefault="00107B8F" w:rsidP="00107B8F">
      <w:pPr>
        <w:pStyle w:val="Caption"/>
      </w:pPr>
      <w:bookmarkStart w:id="44" w:name="_Toc56690967"/>
      <w:r>
        <w:t xml:space="preserve">Figure </w:t>
      </w:r>
      <w:r w:rsidR="003208B4">
        <w:fldChar w:fldCharType="begin"/>
      </w:r>
      <w:r w:rsidR="003208B4">
        <w:instrText xml:space="preserve"> STYLEREF 1 \s </w:instrText>
      </w:r>
      <w:r w:rsidR="003208B4">
        <w:fldChar w:fldCharType="separate"/>
      </w:r>
      <w:r w:rsidR="003208B4">
        <w:rPr>
          <w:noProof/>
        </w:rPr>
        <w:t>3</w:t>
      </w:r>
      <w:r w:rsidR="003208B4">
        <w:fldChar w:fldCharType="end"/>
      </w:r>
      <w:r w:rsidR="003208B4">
        <w:noBreakHyphen/>
      </w:r>
      <w:r w:rsidR="003208B4">
        <w:fldChar w:fldCharType="begin"/>
      </w:r>
      <w:r w:rsidR="003208B4">
        <w:instrText xml:space="preserve"> SEQ Figure \* ARABIC \s 1 </w:instrText>
      </w:r>
      <w:r w:rsidR="003208B4">
        <w:fldChar w:fldCharType="separate"/>
      </w:r>
      <w:r w:rsidR="003208B4">
        <w:rPr>
          <w:noProof/>
        </w:rPr>
        <w:t>2</w:t>
      </w:r>
      <w:r w:rsidR="003208B4">
        <w:fldChar w:fldCharType="end"/>
      </w:r>
      <w:r>
        <w:t xml:space="preserve">: </w:t>
      </w:r>
      <w:r w:rsidR="00F51CA0">
        <w:t>Spring-Loaded Striker</w:t>
      </w:r>
      <w:bookmarkEnd w:id="44"/>
    </w:p>
    <w:p w14:paraId="39466C1F" w14:textId="25E28949" w:rsidR="00367691" w:rsidRPr="00346560" w:rsidRDefault="00367691" w:rsidP="00367691">
      <w:pPr>
        <w:pStyle w:val="Heading3"/>
      </w:pPr>
      <w:bookmarkStart w:id="45" w:name="_Toc56691018"/>
      <w:r>
        <w:t>A few standard industry primers, or primary explosives are Mercury Fulminate, Tetrazene, Lead Styphnate, Lead Azide and Silver Azide. Lead styphnate is a relatively weak primary explosive because of its high metal content (44.5%) and therefore is not used in the filling of detonators .</w:t>
      </w:r>
      <w:sdt>
        <w:sdtPr>
          <w:id w:val="2122413326"/>
          <w:citation/>
        </w:sdtPr>
        <w:sdtContent>
          <w:r>
            <w:fldChar w:fldCharType="begin"/>
          </w:r>
          <w:r>
            <w:instrText xml:space="preserve"> CITATION Jac11 \l 1033 </w:instrText>
          </w:r>
          <w:r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[6]</w:t>
          </w:r>
          <w:r>
            <w:fldChar w:fldCharType="end"/>
          </w:r>
        </w:sdtContent>
      </w:sdt>
      <w:bookmarkEnd w:id="45"/>
      <w:r>
        <w:t xml:space="preserve"> </w:t>
      </w:r>
    </w:p>
    <w:p w14:paraId="5DAEA3CC" w14:textId="569DFC62" w:rsidR="00367691" w:rsidRDefault="00367691" w:rsidP="00367691">
      <w:pPr>
        <w:pStyle w:val="Heading3"/>
      </w:pPr>
      <w:bookmarkStart w:id="46" w:name="_Toc56691019"/>
      <w:r>
        <w:t xml:space="preserve">Once the primer is initiated, it will transfer its energy into a pyrotechnic delay </w:t>
      </w:r>
      <w:r w:rsidR="0018216D">
        <w:t>composition.</w:t>
      </w:r>
      <w:r>
        <w:t xml:space="preserve"> Gasless delays are often used at high altitudes, or in conditions of abnormal atmospheric pressures. Gassy delays are used at low altitudes.</w:t>
      </w:r>
      <w:bookmarkEnd w:id="46"/>
      <w:r>
        <w:t xml:space="preserve"> </w:t>
      </w:r>
    </w:p>
    <w:p w14:paraId="0FCEAE57" w14:textId="77777777" w:rsidR="00367691" w:rsidRDefault="00367691" w:rsidP="00367691">
      <w:pPr>
        <w:pStyle w:val="Heading3"/>
      </w:pPr>
      <w:bookmarkStart w:id="47" w:name="_Toc56691020"/>
      <w:r>
        <w:t>As this is a general-purpose grenade, it could utilize a gassy delay composition like blackpowder, or Tetranitrocarbozole and potassium nitrate.</w:t>
      </w:r>
      <w:bookmarkEnd w:id="47"/>
    </w:p>
    <w:p w14:paraId="0703024C" w14:textId="538AC457" w:rsidR="00367691" w:rsidRDefault="00367691" w:rsidP="00367691">
      <w:pPr>
        <w:pStyle w:val="Heading3"/>
      </w:pPr>
      <w:bookmarkStart w:id="48" w:name="_Toc56691021"/>
      <w:r>
        <w:t>This delay composition provides a steady burn through the powder train before reaching the detonator. This will be fitted with a booster pellet. Typical booster explosives include Pentaerythritol tetranitrate (PETN) and Tetryl.</w:t>
      </w:r>
      <w:bookmarkEnd w:id="48"/>
    </w:p>
    <w:p w14:paraId="197BC40D" w14:textId="728FD1F3" w:rsidR="00367691" w:rsidRDefault="00367691" w:rsidP="00367691">
      <w:pPr>
        <w:pStyle w:val="Heading3"/>
      </w:pPr>
      <w:bookmarkStart w:id="49" w:name="_Toc56691022"/>
      <w:r>
        <w:t>The final stage of the ignition train is the explosive fill which is ignited by the booster. Secondary explosives are a lot harder to set off than primaries but have far more potential energy. One of the most common secondary explosive fills used within UK service is RDX/TNT. Other examples include HMX and nitrocellulose.</w:t>
      </w:r>
      <w:bookmarkEnd w:id="49"/>
      <w:r>
        <w:t xml:space="preserve"> </w:t>
      </w:r>
    </w:p>
    <w:p w14:paraId="6F4D6107" w14:textId="77777777" w:rsidR="00367691" w:rsidRPr="00367691" w:rsidRDefault="00367691" w:rsidP="00367691"/>
    <w:p w14:paraId="1DA381A6" w14:textId="70EB2B1B" w:rsidR="00690997" w:rsidRDefault="00E914F6" w:rsidP="00E914F6">
      <w:pPr>
        <w:pStyle w:val="Heading1"/>
      </w:pPr>
      <w:bookmarkStart w:id="50" w:name="_Toc56691023"/>
      <w:r>
        <w:lastRenderedPageBreak/>
        <w:t>The Primary Composition</w:t>
      </w:r>
      <w:r w:rsidR="003F03B8">
        <w:t xml:space="preserve"> (</w:t>
      </w:r>
      <w:r w:rsidR="00C96C66">
        <w:t>Tetrazene</w:t>
      </w:r>
      <w:r w:rsidR="003F03B8">
        <w:t>)</w:t>
      </w:r>
      <w:bookmarkEnd w:id="50"/>
    </w:p>
    <w:p w14:paraId="771F7A6A" w14:textId="7A188452" w:rsidR="00E914F6" w:rsidRDefault="00ED46BD" w:rsidP="00E914F6">
      <w:pPr>
        <w:pStyle w:val="Heading2"/>
      </w:pPr>
      <w:bookmarkStart w:id="51" w:name="_Toc55909204"/>
      <w:bookmarkStart w:id="52" w:name="_Toc56351499"/>
      <w:bookmarkStart w:id="53" w:name="_Toc56352004"/>
      <w:bookmarkStart w:id="54" w:name="_Toc56691024"/>
      <w:r>
        <w:t>Composition Introduction</w:t>
      </w:r>
      <w:bookmarkEnd w:id="54"/>
    </w:p>
    <w:p w14:paraId="07159DB8" w14:textId="5A88D64A" w:rsidR="007A2DC0" w:rsidRDefault="007B46F6" w:rsidP="00E914F6">
      <w:pPr>
        <w:pStyle w:val="Heading3"/>
      </w:pPr>
      <w:bookmarkStart w:id="55" w:name="_Toc56691025"/>
      <w:bookmarkEnd w:id="51"/>
      <w:bookmarkEnd w:id="52"/>
      <w:bookmarkEnd w:id="53"/>
      <w:r>
        <w:t>Tetrazene is a very</w:t>
      </w:r>
      <w:r w:rsidR="00402D1F">
        <w:t xml:space="preserve"> stab</w:t>
      </w:r>
      <w:r>
        <w:t xml:space="preserve"> sensitive explosive which makes it </w:t>
      </w:r>
      <w:r w:rsidR="005120FC">
        <w:t>very suitable to this application.</w:t>
      </w:r>
      <w:sdt>
        <w:sdtPr>
          <w:id w:val="790786729"/>
          <w:citation/>
        </w:sdtPr>
        <w:sdtContent>
          <w:r w:rsidR="00231D65">
            <w:fldChar w:fldCharType="begin"/>
          </w:r>
          <w:r w:rsidR="00231D65">
            <w:instrText xml:space="preserve"> CITATION Nat20 \l 1033 </w:instrText>
          </w:r>
          <w:r w:rsidR="00231D65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[7]</w:t>
          </w:r>
          <w:r w:rsidR="00231D65">
            <w:fldChar w:fldCharType="end"/>
          </w:r>
        </w:sdtContent>
      </w:sdt>
      <w:bookmarkEnd w:id="55"/>
    </w:p>
    <w:p w14:paraId="4C78599D" w14:textId="79C8A24C" w:rsidR="008B6713" w:rsidRDefault="00BC1471" w:rsidP="008B6713">
      <w:pPr>
        <w:keepNext/>
        <w:jc w:val="center"/>
      </w:pPr>
      <w:r>
        <w:rPr>
          <w:noProof/>
        </w:rPr>
        <w:drawing>
          <wp:inline distT="0" distB="0" distL="0" distR="0" wp14:anchorId="6349C18F" wp14:editId="4B46E4E9">
            <wp:extent cx="4314825" cy="1362075"/>
            <wp:effectExtent l="0" t="0" r="9525" b="9525"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14825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932BEE" w14:textId="0094CBDB" w:rsidR="008B6713" w:rsidRPr="008B6713" w:rsidRDefault="008B6713" w:rsidP="008B6713">
      <w:pPr>
        <w:pStyle w:val="Caption"/>
      </w:pPr>
      <w:bookmarkStart w:id="56" w:name="_Toc56690968"/>
      <w:r>
        <w:t xml:space="preserve">Figure </w:t>
      </w:r>
      <w:r w:rsidR="003208B4">
        <w:fldChar w:fldCharType="begin"/>
      </w:r>
      <w:r w:rsidR="003208B4">
        <w:instrText xml:space="preserve"> STYLEREF 1 \s </w:instrText>
      </w:r>
      <w:r w:rsidR="003208B4">
        <w:fldChar w:fldCharType="separate"/>
      </w:r>
      <w:r w:rsidR="003208B4">
        <w:rPr>
          <w:noProof/>
        </w:rPr>
        <w:t>4</w:t>
      </w:r>
      <w:r w:rsidR="003208B4">
        <w:fldChar w:fldCharType="end"/>
      </w:r>
      <w:r w:rsidR="003208B4">
        <w:noBreakHyphen/>
      </w:r>
      <w:r w:rsidR="003208B4">
        <w:fldChar w:fldCharType="begin"/>
      </w:r>
      <w:r w:rsidR="003208B4">
        <w:instrText xml:space="preserve"> SEQ Figure \* ARABIC \s 1 </w:instrText>
      </w:r>
      <w:r w:rsidR="003208B4">
        <w:fldChar w:fldCharType="separate"/>
      </w:r>
      <w:r w:rsidR="003208B4">
        <w:rPr>
          <w:noProof/>
        </w:rPr>
        <w:t>1</w:t>
      </w:r>
      <w:r w:rsidR="003208B4">
        <w:fldChar w:fldCharType="end"/>
      </w:r>
      <w:r>
        <w:t xml:space="preserve">: </w:t>
      </w:r>
      <w:r w:rsidR="007B38B5">
        <w:t>Tetrazene</w:t>
      </w:r>
      <w:r>
        <w:t xml:space="preserve"> Chemical Structure</w:t>
      </w:r>
      <w:bookmarkEnd w:id="56"/>
    </w:p>
    <w:p w14:paraId="001A7EF1" w14:textId="77777777" w:rsidR="00236557" w:rsidRPr="00236557" w:rsidRDefault="00236557" w:rsidP="00236557"/>
    <w:p w14:paraId="3BEBD472" w14:textId="0D23B6FB" w:rsidR="00ED46BD" w:rsidRDefault="00ED46BD" w:rsidP="00ED46BD">
      <w:pPr>
        <w:pStyle w:val="Heading2"/>
      </w:pPr>
      <w:bookmarkStart w:id="57" w:name="_Toc56691026"/>
      <w:r>
        <w:t>Production</w:t>
      </w:r>
      <w:bookmarkEnd w:id="57"/>
    </w:p>
    <w:p w14:paraId="2E2F6C90" w14:textId="0AE45D76" w:rsidR="00463ED8" w:rsidRDefault="00EA072E" w:rsidP="00463ED8">
      <w:pPr>
        <w:pStyle w:val="Heading3"/>
      </w:pPr>
      <w:bookmarkStart w:id="58" w:name="_Toc56691027"/>
      <w:r>
        <w:t xml:space="preserve">To prepare </w:t>
      </w:r>
      <w:r w:rsidR="0004305D">
        <w:t>Tetrazene, sodium nitrite is dissolved in distilled water and warmed to 55°C.</w:t>
      </w:r>
      <w:bookmarkEnd w:id="58"/>
      <w:r w:rsidR="005A3E45">
        <w:t xml:space="preserve"> </w:t>
      </w:r>
      <w:r w:rsidR="00D645FE">
        <w:t xml:space="preserve"> </w:t>
      </w:r>
    </w:p>
    <w:p w14:paraId="1BA603BC" w14:textId="30B521D6" w:rsidR="0096627A" w:rsidRDefault="00F848B2" w:rsidP="0096627A">
      <w:pPr>
        <w:pStyle w:val="Heading3"/>
      </w:pPr>
      <w:bookmarkStart w:id="59" w:name="_Toc56691028"/>
      <w:r>
        <w:t xml:space="preserve">A solution of amino-guanidine sulfate is then added to the </w:t>
      </w:r>
      <w:r w:rsidR="00CB18F6">
        <w:t>mixture and</w:t>
      </w:r>
      <w:r>
        <w:t xml:space="preserve"> stirred</w:t>
      </w:r>
      <w:r w:rsidR="00295965">
        <w:t>.</w:t>
      </w:r>
      <w:bookmarkEnd w:id="59"/>
      <w:r w:rsidR="00295965">
        <w:t xml:space="preserve"> </w:t>
      </w:r>
    </w:p>
    <w:p w14:paraId="6565AD6F" w14:textId="68F5FD78" w:rsidR="00463ED8" w:rsidRDefault="00295965" w:rsidP="00463ED8">
      <w:pPr>
        <w:pStyle w:val="Heading3"/>
      </w:pPr>
      <w:bookmarkStart w:id="60" w:name="_Toc56691029"/>
      <w:r>
        <w:t>Up to 30 minutes after stirring commenced, tetrazene</w:t>
      </w:r>
      <w:r w:rsidR="000B1913">
        <w:t xml:space="preserve"> is formed and decanted, water and alcohol washed </w:t>
      </w:r>
      <w:r w:rsidR="00CB18F6">
        <w:t>then dried</w:t>
      </w:r>
      <w:r w:rsidR="000B1913">
        <w:t xml:space="preserve"> at 45-50°C.</w:t>
      </w:r>
      <w:bookmarkEnd w:id="60"/>
    </w:p>
    <w:p w14:paraId="377A014B" w14:textId="393DE9CB" w:rsidR="00773469" w:rsidRPr="00463ED8" w:rsidRDefault="00D116A9" w:rsidP="005400FA">
      <w:pPr>
        <w:pStyle w:val="Heading3"/>
      </w:pPr>
      <w:bookmarkStart w:id="61" w:name="_Toc56691030"/>
      <w:r>
        <w:t xml:space="preserve">The </w:t>
      </w:r>
      <w:r w:rsidR="00CB18F6">
        <w:t>Tetrazene crystals</w:t>
      </w:r>
      <w:r>
        <w:t xml:space="preserve"> will be </w:t>
      </w:r>
      <w:r w:rsidR="00D433B8">
        <w:t>placed – not pressed -</w:t>
      </w:r>
      <w:r>
        <w:t xml:space="preserve"> into </w:t>
      </w:r>
      <w:r w:rsidR="00D433B8">
        <w:t xml:space="preserve">an ignition </w:t>
      </w:r>
      <w:r>
        <w:t>cap</w:t>
      </w:r>
      <w:r w:rsidR="00ED52BA">
        <w:t xml:space="preserve"> protected by a foil disc.</w:t>
      </w:r>
      <w:bookmarkEnd w:id="61"/>
      <w:r w:rsidR="00ED52BA">
        <w:t xml:space="preserve"> </w:t>
      </w:r>
    </w:p>
    <w:p w14:paraId="1B0A1DA3" w14:textId="4C9B020D" w:rsidR="00CF0EFE" w:rsidRDefault="0083128E" w:rsidP="00CF0EFE">
      <w:pPr>
        <w:pStyle w:val="Heading2"/>
      </w:pPr>
      <w:bookmarkStart w:id="62" w:name="_Toc56691031"/>
      <w:r>
        <w:t>Material Properties</w:t>
      </w:r>
      <w:bookmarkEnd w:id="62"/>
    </w:p>
    <w:p w14:paraId="71AA8237" w14:textId="30670963" w:rsidR="00B271A7" w:rsidRDefault="003B15DA" w:rsidP="00B271A7">
      <w:pPr>
        <w:pStyle w:val="Heading3"/>
      </w:pPr>
      <w:bookmarkStart w:id="63" w:name="_Toc56691032"/>
      <w:r>
        <w:t xml:space="preserve">The material properties of SA are displayed below </w:t>
      </w:r>
      <w:r w:rsidR="008726A8">
        <w:t xml:space="preserve">in </w:t>
      </w:r>
      <w:r w:rsidR="008726A8">
        <w:fldChar w:fldCharType="begin"/>
      </w:r>
      <w:r w:rsidR="008726A8">
        <w:instrText xml:space="preserve"> REF _Ref56503513 \h </w:instrText>
      </w:r>
      <w:r w:rsidR="008726A8">
        <w:fldChar w:fldCharType="separate"/>
      </w:r>
      <w:r w:rsidR="008726A8">
        <w:t xml:space="preserve">Table </w:t>
      </w:r>
      <w:r w:rsidR="008726A8">
        <w:rPr>
          <w:noProof/>
        </w:rPr>
        <w:t>4</w:t>
      </w:r>
      <w:r w:rsidR="008726A8">
        <w:noBreakHyphen/>
      </w:r>
      <w:r w:rsidR="008726A8">
        <w:rPr>
          <w:noProof/>
        </w:rPr>
        <w:t>1</w:t>
      </w:r>
      <w:r w:rsidR="008726A8">
        <w:fldChar w:fldCharType="end"/>
      </w:r>
      <w:sdt>
        <w:sdtPr>
          <w:id w:val="1214083433"/>
          <w:citation/>
        </w:sdtPr>
        <w:sdtContent>
          <w:r w:rsidR="00E409EC">
            <w:fldChar w:fldCharType="begin"/>
          </w:r>
          <w:r w:rsidR="00E409EC">
            <w:instrText xml:space="preserve"> CITATION Sci19 \l 1033 </w:instrText>
          </w:r>
          <w:r w:rsidR="00E409EC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[8]</w:t>
          </w:r>
          <w:r w:rsidR="00E409EC">
            <w:fldChar w:fldCharType="end"/>
          </w:r>
        </w:sdtContent>
      </w:sdt>
      <w:r w:rsidR="008726A8">
        <w:t>.</w:t>
      </w:r>
      <w:bookmarkEnd w:id="63"/>
    </w:p>
    <w:p w14:paraId="41BD9526" w14:textId="438D2047" w:rsidR="003B15DA" w:rsidRDefault="008726A8" w:rsidP="00FA27D1">
      <w:pPr>
        <w:pStyle w:val="Heading3"/>
        <w:numPr>
          <w:ilvl w:val="0"/>
          <w:numId w:val="0"/>
        </w:numPr>
        <w:ind w:left="720"/>
      </w:pPr>
      <w:bookmarkStart w:id="64" w:name="_Toc56691033"/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1DE45AE2" wp14:editId="091FD37A">
                <wp:simplePos x="0" y="0"/>
                <wp:positionH relativeFrom="margin">
                  <wp:align>center</wp:align>
                </wp:positionH>
                <wp:positionV relativeFrom="paragraph">
                  <wp:posOffset>149225</wp:posOffset>
                </wp:positionV>
                <wp:extent cx="3314700" cy="304800"/>
                <wp:effectExtent l="0" t="0" r="0" b="0"/>
                <wp:wrapSquare wrapText="bothSides"/>
                <wp:docPr id="67" name="Text Box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14700" cy="3048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D5047CE" w14:textId="20F6E0A6" w:rsidR="009C3866" w:rsidRPr="00AC5EF2" w:rsidRDefault="009C3866" w:rsidP="008726A8">
                            <w:pPr>
                              <w:pStyle w:val="Caption"/>
                            </w:pPr>
                            <w:bookmarkStart w:id="65" w:name="_Ref56503513"/>
                            <w:bookmarkStart w:id="66" w:name="_Toc56690974"/>
                            <w:r>
                              <w:t xml:space="preserve">Table </w:t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STYLEREF 1 \s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4</w:t>
                            </w:r>
                            <w:r w:rsidR="005E1901">
                              <w:fldChar w:fldCharType="end"/>
                            </w:r>
                            <w:r w:rsidR="005E1901">
                              <w:noBreakHyphen/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SEQ Table \* ARABIC \s 1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1</w:t>
                            </w:r>
                            <w:r w:rsidR="005E1901">
                              <w:fldChar w:fldCharType="end"/>
                            </w:r>
                            <w:bookmarkEnd w:id="65"/>
                            <w:r>
                              <w:t>: SA Material Properties</w:t>
                            </w:r>
                            <w:bookmarkEnd w:id="6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DE45AE2" id="_x0000_t202" coordsize="21600,21600" o:spt="202" path="m,l,21600r21600,l21600,xe">
                <v:stroke joinstyle="miter"/>
                <v:path gradientshapeok="t" o:connecttype="rect"/>
              </v:shapetype>
              <v:shape id="Text Box 67" o:spid="_x0000_s1026" type="#_x0000_t202" style="position:absolute;left:0;text-align:left;margin-left:0;margin-top:11.75pt;width:261pt;height:24pt;z-index:251658752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" stroked="f">
                <v:textbox inset="0,0,0,0">
                  <w:txbxContent>
                    <w:p w14:paraId="7D5047CE" w14:textId="20F6E0A6" w:rsidR="009C3866" w:rsidRPr="00AC5EF2" w:rsidRDefault="009C3866" w:rsidP="008726A8">
                      <w:pPr>
                        <w:pStyle w:val="Caption"/>
                      </w:pPr>
                      <w:bookmarkStart w:id="67" w:name="_Ref56503513"/>
                      <w:bookmarkStart w:id="68" w:name="_Toc56690974"/>
                      <w:r>
                        <w:t xml:space="preserve">Table </w:t>
                      </w:r>
                      <w:r w:rsidR="005E1901">
                        <w:fldChar w:fldCharType="begin"/>
                      </w:r>
                      <w:r w:rsidR="005E1901">
                        <w:instrText xml:space="preserve"> STYLEREF 1 \s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4</w:t>
                      </w:r>
                      <w:r w:rsidR="005E1901">
                        <w:fldChar w:fldCharType="end"/>
                      </w:r>
                      <w:r w:rsidR="005E1901">
                        <w:noBreakHyphen/>
                      </w:r>
                      <w:r w:rsidR="005E1901">
                        <w:fldChar w:fldCharType="begin"/>
                      </w:r>
                      <w:r w:rsidR="005E1901">
                        <w:instrText xml:space="preserve"> SEQ Table \* ARABIC \s 1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1</w:t>
                      </w:r>
                      <w:r w:rsidR="005E1901">
                        <w:fldChar w:fldCharType="end"/>
                      </w:r>
                      <w:bookmarkEnd w:id="67"/>
                      <w:r>
                        <w:t>: SA Material Properties</w:t>
                      </w:r>
                      <w:bookmarkEnd w:id="68"/>
                    </w:p>
                  </w:txbxContent>
                </v:textbox>
                <w10:wrap type="square" anchorx="margin"/>
              </v:shape>
            </w:pict>
          </mc:Fallback>
        </mc:AlternateContent>
      </w:r>
      <w:bookmarkEnd w:id="64"/>
    </w:p>
    <w:p w14:paraId="07D6C373" w14:textId="181C0A3A" w:rsidR="008726A8" w:rsidRPr="008726A8" w:rsidRDefault="00FA27D1" w:rsidP="00E147AD">
      <w:pPr>
        <w:jc w:val="center"/>
      </w:pPr>
      <w:r w:rsidRPr="00FA27D1">
        <w:rPr>
          <w:noProof/>
        </w:rPr>
        <w:drawing>
          <wp:anchor distT="0" distB="0" distL="114300" distR="114300" simplePos="0" relativeHeight="251665920" behindDoc="0" locked="0" layoutInCell="1" allowOverlap="1" wp14:anchorId="05182F1D" wp14:editId="328F536D">
            <wp:simplePos x="0" y="0"/>
            <wp:positionH relativeFrom="column">
              <wp:posOffset>1080365</wp:posOffset>
            </wp:positionH>
            <wp:positionV relativeFrom="paragraph">
              <wp:posOffset>58997</wp:posOffset>
            </wp:positionV>
            <wp:extent cx="3314700" cy="2110105"/>
            <wp:effectExtent l="0" t="0" r="0" b="4445"/>
            <wp:wrapSquare wrapText="bothSides"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6A2591B" w14:textId="5E0416BB" w:rsidR="008726A8" w:rsidRPr="008726A8" w:rsidRDefault="00C83B7B" w:rsidP="008726A8">
      <w:pPr>
        <w:pStyle w:val="Heading3"/>
      </w:pPr>
      <w:bookmarkStart w:id="69" w:name="_Toc56691035"/>
      <w:r>
        <w:lastRenderedPageBreak/>
        <w:t>Tetrazene’s</w:t>
      </w:r>
      <w:r w:rsidR="001722AA">
        <w:t xml:space="preserve"> detonation heavily rely on</w:t>
      </w:r>
      <w:r w:rsidR="00B83C31">
        <w:t xml:space="preserve"> its density, </w:t>
      </w:r>
      <w:r w:rsidR="00356033">
        <w:t>i.e.</w:t>
      </w:r>
      <w:r w:rsidR="00B83C31">
        <w:t xml:space="preserve"> compaction. It will detonate when it is not heavily compacted</w:t>
      </w:r>
      <w:r w:rsidR="00356033">
        <w:t xml:space="preserve"> but weakens when compacted and pressed.</w:t>
      </w:r>
      <w:bookmarkEnd w:id="69"/>
    </w:p>
    <w:p w14:paraId="41C7863A" w14:textId="2F63B062" w:rsidR="00E409EC" w:rsidRDefault="00CF0EFE" w:rsidP="00E409EC">
      <w:pPr>
        <w:pStyle w:val="Heading2"/>
      </w:pPr>
      <w:bookmarkStart w:id="70" w:name="_Toc56691036"/>
      <w:r>
        <w:t>Calculations</w:t>
      </w:r>
      <w:bookmarkEnd w:id="70"/>
    </w:p>
    <w:p w14:paraId="512C2F45" w14:textId="312DF064" w:rsidR="003C300D" w:rsidRDefault="00D50EDF" w:rsidP="005349BB">
      <w:pPr>
        <w:pStyle w:val="Heading3"/>
      </w:pPr>
      <w:bookmarkStart w:id="71" w:name="_Toc56691037"/>
      <w:r>
        <w:t xml:space="preserve">The empirical formula for the explosive formula Tetrazene is </w:t>
      </w:r>
      <w:r w:rsidR="003C300D">
        <w:t>C</w:t>
      </w:r>
      <w:r w:rsidR="003C300D" w:rsidRPr="00A47600">
        <w:rPr>
          <w:vertAlign w:val="subscript"/>
        </w:rPr>
        <w:t>2</w:t>
      </w:r>
      <w:r w:rsidR="003C300D">
        <w:t>H</w:t>
      </w:r>
      <w:r w:rsidR="003C300D" w:rsidRPr="00A47600">
        <w:rPr>
          <w:vertAlign w:val="subscript"/>
        </w:rPr>
        <w:t>8</w:t>
      </w:r>
      <w:r w:rsidR="003C300D">
        <w:t>N</w:t>
      </w:r>
      <w:r w:rsidR="003C300D" w:rsidRPr="00A47600">
        <w:rPr>
          <w:vertAlign w:val="subscript"/>
        </w:rPr>
        <w:t>10</w:t>
      </w:r>
      <w:r w:rsidR="003C300D">
        <w:t>O</w:t>
      </w:r>
      <w:sdt>
        <w:sdtPr>
          <w:id w:val="-2041657040"/>
          <w:citation/>
        </w:sdtPr>
        <w:sdtContent>
          <w:r w:rsidR="003C300D">
            <w:fldChar w:fldCharType="begin"/>
          </w:r>
          <w:r w:rsidR="003C300D">
            <w:instrText xml:space="preserve"> CITATION Jac111 \l 1033 </w:instrText>
          </w:r>
          <w:r w:rsidR="003C300D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[9]</w:t>
          </w:r>
          <w:r w:rsidR="003C300D">
            <w:fldChar w:fldCharType="end"/>
          </w:r>
        </w:sdtContent>
      </w:sdt>
      <w:bookmarkEnd w:id="71"/>
    </w:p>
    <w:p w14:paraId="768A0F53" w14:textId="13490AB3" w:rsidR="00A47600" w:rsidRDefault="00A47600" w:rsidP="00FA27D1">
      <w:pPr>
        <w:pStyle w:val="Heading3"/>
        <w:numPr>
          <w:ilvl w:val="0"/>
          <w:numId w:val="0"/>
        </w:numPr>
        <w:ind w:left="720"/>
      </w:pPr>
    </w:p>
    <w:p w14:paraId="1F38A0A6" w14:textId="1F22BC92" w:rsidR="003C300D" w:rsidRPr="00073AE8" w:rsidRDefault="00073AE8" w:rsidP="00FA27D1">
      <w:pPr>
        <w:jc w:val="center"/>
        <w:rPr>
          <w:rFonts w:asciiTheme="majorHAnsi" w:eastAsiaTheme="minorEastAsia" w:hAnsiTheme="majorHAnsi" w:cstheme="majorHAnsi"/>
          <w:iCs/>
        </w:rPr>
      </w:pPr>
      <m:oMath>
        <m:r>
          <m:rPr>
            <m:sty m:val="p"/>
          </m:rPr>
          <w:rPr>
            <w:rFonts w:ascii="Cambria Math" w:hAnsi="Cambria Math" w:cstheme="majorHAnsi"/>
          </w:rPr>
          <m:t>Ω=</m:t>
        </m:r>
        <m:f>
          <m:fPr>
            <m:ctrlPr>
              <w:rPr>
                <w:rFonts w:ascii="Cambria Math" w:hAnsi="Cambria Math" w:cstheme="majorHAnsi"/>
                <w:iCs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 xml:space="preserve">[ 1- </m:t>
            </m:r>
            <m:d>
              <m:dPr>
                <m:ctrlPr>
                  <w:rPr>
                    <w:rFonts w:ascii="Cambria Math" w:hAnsi="Cambria Math" w:cstheme="majorHAnsi"/>
                    <w:iCs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ajorHAnsi"/>
                  </w:rPr>
                  <m:t>2x2</m:t>
                </m:r>
              </m:e>
            </m:d>
            <m:r>
              <m:rPr>
                <m:sty m:val="p"/>
              </m:rPr>
              <w:rPr>
                <w:rFonts w:ascii="Cambria Math" w:hAnsi="Cambria Math" w:cstheme="majorHAnsi"/>
              </w:rPr>
              <m:t xml:space="preserve">- </m:t>
            </m:r>
            <m:d>
              <m:dPr>
                <m:ctrlPr>
                  <w:rPr>
                    <w:rFonts w:ascii="Cambria Math" w:hAnsi="Cambria Math" w:cstheme="majorHAnsi"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ajorHAnsi"/>
                        <w:iCs/>
                      </w:rPr>
                    </m:ctrlPr>
                  </m:fPr>
                  <m:num>
                    <m:r>
                      <m:rPr>
                        <m:sty m:val="p"/>
                      </m:rPr>
                      <w:rPr>
                        <w:rFonts w:ascii="Cambria Math" w:hAnsi="Cambria Math" w:cstheme="majorHAnsi"/>
                      </w:rPr>
                      <m:t>8</m:t>
                    </m:r>
                  </m:num>
                  <m:den>
                    <m:r>
                      <m:rPr>
                        <m:sty m:val="p"/>
                      </m:rPr>
                      <w:rPr>
                        <w:rFonts w:ascii="Cambria Math" w:hAnsi="Cambria Math" w:cstheme="majorHAnsi"/>
                      </w:rPr>
                      <m:t>2</m:t>
                    </m:r>
                  </m:den>
                </m:f>
              </m:e>
            </m:d>
            <m:r>
              <m:rPr>
                <m:sty m:val="p"/>
              </m:rPr>
              <w:rPr>
                <w:rFonts w:ascii="Cambria Math" w:hAnsi="Cambria Math" w:cstheme="majorHAnsi"/>
              </w:rPr>
              <m:t xml:space="preserve"> x 1600]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188.152</m:t>
            </m:r>
          </m:den>
        </m:f>
        <m:r>
          <m:rPr>
            <m:sty m:val="p"/>
          </m:rPr>
          <w:rPr>
            <w:rFonts w:ascii="Cambria Math" w:hAnsi="Cambria Math" w:cstheme="majorHAnsi"/>
          </w:rPr>
          <m:t xml:space="preserve">= </m:t>
        </m:r>
      </m:oMath>
      <w:r w:rsidR="00FA27D1" w:rsidRPr="00073AE8">
        <w:rPr>
          <w:rFonts w:asciiTheme="majorHAnsi" w:eastAsiaTheme="minorEastAsia" w:hAnsiTheme="majorHAnsi" w:cstheme="majorHAnsi"/>
          <w:iCs/>
        </w:rPr>
        <w:t>-59.52</w:t>
      </w:r>
    </w:p>
    <w:p w14:paraId="043203B9" w14:textId="2CD7E47F" w:rsidR="005349BB" w:rsidRPr="005D188E" w:rsidRDefault="006F46C1" w:rsidP="005D188E">
      <w:pPr>
        <w:pStyle w:val="Heading3"/>
        <w:rPr>
          <w:rFonts w:eastAsiaTheme="minorEastAsia"/>
        </w:rPr>
      </w:pPr>
      <w:bookmarkStart w:id="72" w:name="_Toc56691038"/>
      <w:r>
        <w:rPr>
          <w:rFonts w:eastAsiaTheme="minorEastAsia"/>
        </w:rPr>
        <w:t xml:space="preserve">With the figure being </w:t>
      </w:r>
      <w:r w:rsidR="00A545D4">
        <w:rPr>
          <w:rFonts w:eastAsiaTheme="minorEastAsia"/>
        </w:rPr>
        <w:t>less</w:t>
      </w:r>
      <w:r>
        <w:rPr>
          <w:rFonts w:eastAsiaTheme="minorEastAsia"/>
        </w:rPr>
        <w:t xml:space="preserve"> than -40%</w:t>
      </w:r>
      <w:r w:rsidR="005349BB">
        <w:rPr>
          <w:rFonts w:eastAsiaTheme="minorEastAsia"/>
        </w:rPr>
        <w:t xml:space="preserve">, the </w:t>
      </w:r>
      <w:r w:rsidR="008C0E01">
        <w:rPr>
          <w:rFonts w:eastAsiaTheme="minorEastAsia"/>
        </w:rPr>
        <w:t xml:space="preserve">modified </w:t>
      </w:r>
      <w:r w:rsidR="005349BB">
        <w:rPr>
          <w:rFonts w:eastAsiaTheme="minorEastAsia"/>
        </w:rPr>
        <w:t>KW rule will apply and return the following equation.</w:t>
      </w:r>
      <w:bookmarkEnd w:id="72"/>
      <w:r w:rsidR="005349BB">
        <w:rPr>
          <w:rFonts w:eastAsiaTheme="minorEastAsia"/>
        </w:rPr>
        <w:t xml:space="preserve"> </w:t>
      </w:r>
    </w:p>
    <w:p w14:paraId="76E3C891" w14:textId="1BB1F41B" w:rsidR="005349BB" w:rsidRPr="00C94538" w:rsidRDefault="005349BB" w:rsidP="00C94538">
      <w:pPr>
        <w:ind w:left="576"/>
        <w:jc w:val="center"/>
        <w:rPr>
          <w:rFonts w:asciiTheme="majorHAnsi" w:hAnsiTheme="majorHAnsi" w:cstheme="majorHAnsi"/>
        </w:rPr>
      </w:pPr>
      <w:r w:rsidRPr="00C94538">
        <w:rPr>
          <w:rFonts w:asciiTheme="majorHAnsi" w:hAnsiTheme="majorHAnsi" w:cstheme="majorHAnsi"/>
        </w:rPr>
        <w:t>C</w:t>
      </w:r>
      <w:r w:rsidRPr="00C94538">
        <w:rPr>
          <w:rFonts w:asciiTheme="majorHAnsi" w:hAnsiTheme="majorHAnsi" w:cstheme="majorHAnsi"/>
          <w:vertAlign w:val="subscript"/>
        </w:rPr>
        <w:t>2</w:t>
      </w:r>
      <w:r w:rsidRPr="00C94538">
        <w:rPr>
          <w:rFonts w:asciiTheme="majorHAnsi" w:hAnsiTheme="majorHAnsi" w:cstheme="majorHAnsi"/>
        </w:rPr>
        <w:t>H</w:t>
      </w:r>
      <w:r w:rsidRPr="00C94538">
        <w:rPr>
          <w:rFonts w:asciiTheme="majorHAnsi" w:hAnsiTheme="majorHAnsi" w:cstheme="majorHAnsi"/>
          <w:vertAlign w:val="subscript"/>
        </w:rPr>
        <w:t>8</w:t>
      </w:r>
      <w:r w:rsidRPr="00C94538">
        <w:rPr>
          <w:rFonts w:asciiTheme="majorHAnsi" w:hAnsiTheme="majorHAnsi" w:cstheme="majorHAnsi"/>
        </w:rPr>
        <w:t>N</w:t>
      </w:r>
      <w:r w:rsidRPr="00C94538">
        <w:rPr>
          <w:rFonts w:asciiTheme="majorHAnsi" w:hAnsiTheme="majorHAnsi" w:cstheme="majorHAnsi"/>
          <w:vertAlign w:val="subscript"/>
        </w:rPr>
        <w:t>10</w:t>
      </w:r>
      <w:r w:rsidRPr="00C94538">
        <w:rPr>
          <w:rFonts w:asciiTheme="majorHAnsi" w:hAnsiTheme="majorHAnsi" w:cstheme="majorHAnsi"/>
        </w:rPr>
        <w:t xml:space="preserve">O = </w:t>
      </w:r>
      <w:r w:rsidR="00C94538" w:rsidRPr="00C94538">
        <w:rPr>
          <w:rFonts w:asciiTheme="majorHAnsi" w:hAnsiTheme="majorHAnsi" w:cstheme="majorHAnsi"/>
        </w:rPr>
        <w:t>½ H</w:t>
      </w:r>
      <w:r w:rsidR="00C94538" w:rsidRPr="00C94538">
        <w:rPr>
          <w:rFonts w:asciiTheme="majorHAnsi" w:hAnsiTheme="majorHAnsi" w:cstheme="majorHAnsi"/>
          <w:vertAlign w:val="subscript"/>
        </w:rPr>
        <w:t>2</w:t>
      </w:r>
      <w:r w:rsidR="00C94538" w:rsidRPr="00C94538">
        <w:rPr>
          <w:rFonts w:asciiTheme="majorHAnsi" w:hAnsiTheme="majorHAnsi" w:cstheme="majorHAnsi"/>
        </w:rPr>
        <w:t>0 + 2C + 3½H</w:t>
      </w:r>
      <w:r w:rsidR="00C94538" w:rsidRPr="00C94538">
        <w:rPr>
          <w:rFonts w:asciiTheme="majorHAnsi" w:hAnsiTheme="majorHAnsi" w:cstheme="majorHAnsi"/>
          <w:vertAlign w:val="subscript"/>
        </w:rPr>
        <w:t>2</w:t>
      </w:r>
      <w:r w:rsidR="00C94538" w:rsidRPr="00C94538">
        <w:rPr>
          <w:rFonts w:asciiTheme="majorHAnsi" w:hAnsiTheme="majorHAnsi" w:cstheme="majorHAnsi"/>
        </w:rPr>
        <w:t xml:space="preserve"> + 5N</w:t>
      </w:r>
      <w:r w:rsidR="00C94538" w:rsidRPr="00C94538">
        <w:rPr>
          <w:rFonts w:asciiTheme="majorHAnsi" w:hAnsiTheme="majorHAnsi" w:cstheme="majorHAnsi"/>
          <w:vertAlign w:val="subscript"/>
        </w:rPr>
        <w:t>2</w:t>
      </w:r>
    </w:p>
    <w:p w14:paraId="37EDED56" w14:textId="1F105323" w:rsidR="00A47600" w:rsidRDefault="007A3345" w:rsidP="00337A02">
      <w:pPr>
        <w:pStyle w:val="Heading3"/>
      </w:pPr>
      <w:bookmarkStart w:id="73" w:name="_Toc56691039"/>
      <w:r>
        <w:t xml:space="preserve">This returns </w:t>
      </w:r>
      <w:r w:rsidR="008B1DF0">
        <w:t>-120.91 - -</w:t>
      </w:r>
      <w:r w:rsidR="006A582F">
        <w:t>189.12kJ/mol</w:t>
      </w:r>
      <w:r w:rsidR="006A582F" w:rsidRPr="006A582F">
        <w:rPr>
          <w:vertAlign w:val="superscript"/>
        </w:rPr>
        <w:t>-</w:t>
      </w:r>
      <w:r w:rsidR="00D911B8" w:rsidRPr="006A582F">
        <w:rPr>
          <w:vertAlign w:val="superscript"/>
        </w:rPr>
        <w:t>1</w:t>
      </w:r>
      <w:r w:rsidR="00D911B8">
        <w:t>.</w:t>
      </w:r>
      <w:r w:rsidR="006A582F">
        <w:t xml:space="preserve"> </w:t>
      </w:r>
      <w:sdt>
        <w:sdtPr>
          <w:id w:val="767737099"/>
          <w:citation/>
        </w:sdtPr>
        <w:sdtContent>
          <w:r w:rsidR="000411C5">
            <w:fldChar w:fldCharType="begin"/>
          </w:r>
          <w:r w:rsidR="000411C5">
            <w:instrText xml:space="preserve"> CITATION Cra11 \l 1033 </w:instrText>
          </w:r>
          <w:r w:rsidR="000411C5">
            <w:fldChar w:fldCharType="separate"/>
          </w:r>
          <w:r w:rsidR="005968DD" w:rsidRPr="005968DD">
            <w:rPr>
              <w:noProof/>
            </w:rPr>
            <w:t>[10]</w:t>
          </w:r>
          <w:r w:rsidR="000411C5">
            <w:fldChar w:fldCharType="end"/>
          </w:r>
        </w:sdtContent>
      </w:sdt>
      <w:bookmarkEnd w:id="73"/>
      <w:r w:rsidR="00503F37">
        <w:br/>
        <w:t>= +68.21</w:t>
      </w:r>
    </w:p>
    <w:p w14:paraId="2FAC5BA6" w14:textId="77777777" w:rsidR="005117AF" w:rsidRPr="005117AF" w:rsidRDefault="005117AF" w:rsidP="005117AF"/>
    <w:p w14:paraId="6DF3D22C" w14:textId="0092339E" w:rsidR="006953DD" w:rsidRDefault="006953DD" w:rsidP="006953DD">
      <w:pPr>
        <w:pStyle w:val="Heading2"/>
      </w:pPr>
      <w:bookmarkStart w:id="74" w:name="_Toc56691040"/>
      <w:r>
        <w:t>Conclusion</w:t>
      </w:r>
      <w:bookmarkEnd w:id="74"/>
    </w:p>
    <w:p w14:paraId="03D2D6F2" w14:textId="66A2FCFA" w:rsidR="00337A02" w:rsidRDefault="00685FD5" w:rsidP="00337A02">
      <w:pPr>
        <w:pStyle w:val="Heading3"/>
        <w:rPr>
          <w:rFonts w:eastAsiaTheme="minorEastAsia"/>
        </w:rPr>
      </w:pPr>
      <w:r>
        <w:rPr>
          <w:rFonts w:eastAsiaTheme="minorEastAsia"/>
        </w:rPr>
        <w:t>This formation heat figure suggests that</w:t>
      </w:r>
      <w:r w:rsidR="00BB346C">
        <w:rPr>
          <w:rFonts w:eastAsiaTheme="minorEastAsia"/>
        </w:rPr>
        <w:t xml:space="preserve"> the reaction will absorb energy from its surrounding in the form of heat, this is called an endothermic reaction. </w:t>
      </w:r>
    </w:p>
    <w:p w14:paraId="4B9A2F1D" w14:textId="77777777" w:rsidR="003208B4" w:rsidRDefault="003208B4" w:rsidP="003208B4">
      <w:pPr>
        <w:keepNext/>
        <w:jc w:val="center"/>
      </w:pPr>
      <w:r>
        <w:rPr>
          <w:noProof/>
        </w:rPr>
        <w:drawing>
          <wp:inline distT="0" distB="0" distL="0" distR="0" wp14:anchorId="5D38DFAB" wp14:editId="55D8BFF3">
            <wp:extent cx="2733217" cy="2678888"/>
            <wp:effectExtent l="0" t="0" r="0" b="7620"/>
            <wp:docPr id="33" name="Picture 33" descr="Energy Level Diagram of an Endothermic Reac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Energy Level Diagram of an Endothermic Reaction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308" t="12046" b="8083"/>
                    <a:stretch/>
                  </pic:blipFill>
                  <pic:spPr bwMode="auto">
                    <a:xfrm>
                      <a:off x="0" y="0"/>
                      <a:ext cx="2733764" cy="26794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FF085" w14:textId="06747CBA" w:rsidR="003208B4" w:rsidRPr="003208B4" w:rsidRDefault="003208B4" w:rsidP="003208B4">
      <w:pPr>
        <w:pStyle w:val="Caption"/>
      </w:pPr>
      <w:r>
        <w:t xml:space="preserve">Figure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rPr>
          <w:noProof/>
        </w:rPr>
        <w:t>4</w:t>
      </w:r>
      <w:r>
        <w:fldChar w:fldCharType="end"/>
      </w:r>
      <w:r>
        <w:noBreakHyphen/>
      </w:r>
      <w:r>
        <w:fldChar w:fldCharType="begin"/>
      </w:r>
      <w:r>
        <w:instrText xml:space="preserve"> SEQ Figure \* ARABIC \s 1 </w:instrText>
      </w:r>
      <w:r>
        <w:fldChar w:fldCharType="separate"/>
      </w:r>
      <w:r>
        <w:rPr>
          <w:noProof/>
        </w:rPr>
        <w:t>2</w:t>
      </w:r>
      <w:r>
        <w:fldChar w:fldCharType="end"/>
      </w:r>
      <w:r>
        <w:t>: Endothermic Diagram</w:t>
      </w:r>
      <w:sdt>
        <w:sdtPr>
          <w:id w:val="-613975299"/>
          <w:citation/>
        </w:sdtPr>
        <w:sdtContent>
          <w:r w:rsidR="00D911B8">
            <w:fldChar w:fldCharType="begin"/>
          </w:r>
          <w:r w:rsidR="00D911B8">
            <w:instrText xml:space="preserve"> CITATION BYJ20 \l 1033 </w:instrText>
          </w:r>
          <w:r w:rsidR="00D911B8">
            <w:fldChar w:fldCharType="separate"/>
          </w:r>
          <w:r w:rsidR="00D911B8">
            <w:rPr>
              <w:noProof/>
            </w:rPr>
            <w:t xml:space="preserve"> </w:t>
          </w:r>
          <w:r w:rsidR="00D911B8" w:rsidRPr="00D911B8">
            <w:rPr>
              <w:noProof/>
            </w:rPr>
            <w:t>[11]</w:t>
          </w:r>
          <w:r w:rsidR="00D911B8">
            <w:fldChar w:fldCharType="end"/>
          </w:r>
        </w:sdtContent>
      </w:sdt>
    </w:p>
    <w:p w14:paraId="29E96B33" w14:textId="743BE9C8" w:rsidR="00A910FA" w:rsidRPr="00A910FA" w:rsidRDefault="00A910FA" w:rsidP="00A910FA">
      <w:pPr>
        <w:pStyle w:val="Heading3"/>
      </w:pPr>
      <w:bookmarkStart w:id="75" w:name="_Toc56691042"/>
      <w:r>
        <w:lastRenderedPageBreak/>
        <w:t xml:space="preserve">Tetrazene on its own is not likely to </w:t>
      </w:r>
      <w:r w:rsidR="00A23BB7">
        <w:t xml:space="preserve">be </w:t>
      </w:r>
      <w:r w:rsidR="00BB346C">
        <w:t>an</w:t>
      </w:r>
      <w:r w:rsidR="00A23BB7">
        <w:t xml:space="preserve"> </w:t>
      </w:r>
      <w:r w:rsidR="002B782F">
        <w:t>efficient</w:t>
      </w:r>
      <w:r w:rsidR="00A23BB7">
        <w:t xml:space="preserve"> primary explosive. </w:t>
      </w:r>
      <w:r w:rsidR="006C6450">
        <w:t>A more reliable solution could include Tetrazene, but only as an additive</w:t>
      </w:r>
      <w:r w:rsidR="00C431FE">
        <w:t xml:space="preserve"> to boost sensitization.</w:t>
      </w:r>
      <w:bookmarkEnd w:id="75"/>
      <w:r w:rsidR="00C431FE">
        <w:t xml:space="preserve"> </w:t>
      </w:r>
    </w:p>
    <w:p w14:paraId="19B95562" w14:textId="297E230C" w:rsidR="0023141B" w:rsidRDefault="00544314" w:rsidP="00544314">
      <w:pPr>
        <w:pStyle w:val="Heading1"/>
      </w:pPr>
      <w:bookmarkStart w:id="76" w:name="_Toc56691043"/>
      <w:r>
        <w:t>Delay Composition (Blackpowder)</w:t>
      </w:r>
      <w:bookmarkEnd w:id="76"/>
    </w:p>
    <w:p w14:paraId="1D838369" w14:textId="5DDD4CE8" w:rsidR="009E2DE0" w:rsidRDefault="009E2DE0" w:rsidP="009E2DE0">
      <w:pPr>
        <w:pStyle w:val="Heading2"/>
      </w:pPr>
      <w:bookmarkStart w:id="77" w:name="_Toc56691044"/>
      <w:r>
        <w:t>Composition Introduction</w:t>
      </w:r>
      <w:bookmarkEnd w:id="77"/>
    </w:p>
    <w:p w14:paraId="0DDC5027" w14:textId="27C9FAEF" w:rsidR="0021102B" w:rsidRDefault="009225A4" w:rsidP="009225A4">
      <w:pPr>
        <w:pStyle w:val="Heading3"/>
      </w:pPr>
      <w:bookmarkStart w:id="78" w:name="_Toc56691045"/>
      <w:r>
        <w:t xml:space="preserve">Blackpowder – also known as Gun Powder </w:t>
      </w:r>
      <w:r w:rsidR="00687F31">
        <w:t>–</w:t>
      </w:r>
      <w:r>
        <w:t xml:space="preserve"> </w:t>
      </w:r>
      <w:r w:rsidR="00687F31">
        <w:t xml:space="preserve">is the most commonly known explosive composition. </w:t>
      </w:r>
      <w:r w:rsidR="00D377ED">
        <w:t xml:space="preserve">Frequency appearing in small arms ammunition and fireworks, blackpowder </w:t>
      </w:r>
      <w:r w:rsidR="00212562">
        <w:t>is a simple mixture of 3 ingredients.</w:t>
      </w:r>
      <w:bookmarkEnd w:id="78"/>
      <w:r w:rsidR="00212562">
        <w:t xml:space="preserve"> </w:t>
      </w:r>
    </w:p>
    <w:p w14:paraId="0AAC7480" w14:textId="0EC33E9D" w:rsidR="00212562" w:rsidRDefault="00212562" w:rsidP="00212562"/>
    <w:p w14:paraId="7723BBC8" w14:textId="513E2BBA" w:rsidR="005D188E" w:rsidRDefault="005D188E" w:rsidP="005D188E">
      <w:pPr>
        <w:pStyle w:val="Caption"/>
        <w:keepNext/>
      </w:pPr>
      <w:bookmarkStart w:id="79" w:name="_Toc56690975"/>
      <w:r>
        <w:t xml:space="preserve">Table </w:t>
      </w:r>
      <w:r w:rsidR="005E1901">
        <w:fldChar w:fldCharType="begin"/>
      </w:r>
      <w:r w:rsidR="005E1901">
        <w:instrText xml:space="preserve"> STYLEREF 1 \s </w:instrText>
      </w:r>
      <w:r w:rsidR="005E1901">
        <w:fldChar w:fldCharType="separate"/>
      </w:r>
      <w:r w:rsidR="005E1901">
        <w:rPr>
          <w:noProof/>
        </w:rPr>
        <w:t>5</w:t>
      </w:r>
      <w:r w:rsidR="005E1901">
        <w:fldChar w:fldCharType="end"/>
      </w:r>
      <w:r w:rsidR="005E1901">
        <w:noBreakHyphen/>
      </w:r>
      <w:r w:rsidR="005E1901">
        <w:fldChar w:fldCharType="begin"/>
      </w:r>
      <w:r w:rsidR="005E1901">
        <w:instrText xml:space="preserve"> SEQ Table \* ARABIC \s 1 </w:instrText>
      </w:r>
      <w:r w:rsidR="005E1901">
        <w:fldChar w:fldCharType="separate"/>
      </w:r>
      <w:r w:rsidR="005E1901">
        <w:rPr>
          <w:noProof/>
        </w:rPr>
        <w:t>1</w:t>
      </w:r>
      <w:r w:rsidR="005E1901">
        <w:fldChar w:fldCharType="end"/>
      </w:r>
      <w:r>
        <w:t>: Blackpowder</w:t>
      </w:r>
      <w:bookmarkEnd w:id="79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909"/>
        <w:gridCol w:w="2790"/>
        <w:gridCol w:w="1411"/>
      </w:tblGrid>
      <w:tr w:rsidR="00212562" w14:paraId="75D00A2D" w14:textId="7A18FA0B" w:rsidTr="005D188E">
        <w:trPr>
          <w:trHeight w:val="454"/>
          <w:jc w:val="center"/>
        </w:trPr>
        <w:tc>
          <w:tcPr>
            <w:tcW w:w="1909" w:type="dxa"/>
            <w:shd w:val="clear" w:color="auto" w:fill="D9D9D9" w:themeFill="background1" w:themeFillShade="D9"/>
          </w:tcPr>
          <w:p w14:paraId="5806C95A" w14:textId="61992385" w:rsidR="00212562" w:rsidRPr="005D188E" w:rsidRDefault="00212562" w:rsidP="005D188E">
            <w:pPr>
              <w:rPr>
                <w:b/>
                <w:bCs/>
              </w:rPr>
            </w:pPr>
            <w:r w:rsidRPr="005D188E">
              <w:rPr>
                <w:b/>
                <w:bCs/>
              </w:rPr>
              <w:t>Ingredient</w:t>
            </w:r>
          </w:p>
        </w:tc>
        <w:tc>
          <w:tcPr>
            <w:tcW w:w="2790" w:type="dxa"/>
            <w:shd w:val="clear" w:color="auto" w:fill="D9D9D9" w:themeFill="background1" w:themeFillShade="D9"/>
          </w:tcPr>
          <w:p w14:paraId="17676D12" w14:textId="17E8A47C" w:rsidR="00212562" w:rsidRPr="005D188E" w:rsidRDefault="00212562" w:rsidP="00212562">
            <w:pPr>
              <w:rPr>
                <w:b/>
                <w:bCs/>
              </w:rPr>
            </w:pPr>
            <w:r w:rsidRPr="005D188E">
              <w:rPr>
                <w:b/>
                <w:bCs/>
              </w:rPr>
              <w:t>Chem</w:t>
            </w:r>
            <w:r w:rsidR="000F2D73" w:rsidRPr="005D188E">
              <w:rPr>
                <w:b/>
                <w:bCs/>
              </w:rPr>
              <w:t xml:space="preserve"> Formula</w:t>
            </w:r>
          </w:p>
        </w:tc>
        <w:tc>
          <w:tcPr>
            <w:tcW w:w="1411" w:type="dxa"/>
            <w:shd w:val="clear" w:color="auto" w:fill="D9D9D9" w:themeFill="background1" w:themeFillShade="D9"/>
          </w:tcPr>
          <w:p w14:paraId="2B3D761A" w14:textId="50EBBA76" w:rsidR="00212562" w:rsidRPr="005D188E" w:rsidRDefault="000F2D73" w:rsidP="00212562">
            <w:pPr>
              <w:rPr>
                <w:b/>
                <w:bCs/>
              </w:rPr>
            </w:pPr>
            <w:r w:rsidRPr="005D188E">
              <w:rPr>
                <w:b/>
                <w:bCs/>
              </w:rPr>
              <w:t>% by Weight</w:t>
            </w:r>
          </w:p>
        </w:tc>
      </w:tr>
      <w:tr w:rsidR="00212562" w14:paraId="4E51909B" w14:textId="77777777" w:rsidTr="005D188E">
        <w:trPr>
          <w:trHeight w:val="454"/>
          <w:jc w:val="center"/>
        </w:trPr>
        <w:tc>
          <w:tcPr>
            <w:tcW w:w="1909" w:type="dxa"/>
          </w:tcPr>
          <w:p w14:paraId="7DC8DB50" w14:textId="02F2F99F" w:rsidR="00212562" w:rsidRDefault="000F2D73" w:rsidP="00212562">
            <w:r>
              <w:t>Potassium Nitrate</w:t>
            </w:r>
          </w:p>
        </w:tc>
        <w:tc>
          <w:tcPr>
            <w:tcW w:w="2790" w:type="dxa"/>
          </w:tcPr>
          <w:p w14:paraId="1D927B69" w14:textId="53311E7B" w:rsidR="00212562" w:rsidRDefault="005D188E" w:rsidP="00212562">
            <w:r>
              <w:t>KN0</w:t>
            </w:r>
            <w:r w:rsidRPr="005D188E">
              <w:rPr>
                <w:vertAlign w:val="subscript"/>
              </w:rPr>
              <w:t>3</w:t>
            </w:r>
          </w:p>
        </w:tc>
        <w:tc>
          <w:tcPr>
            <w:tcW w:w="1411" w:type="dxa"/>
          </w:tcPr>
          <w:p w14:paraId="17951BA0" w14:textId="3CF626A2" w:rsidR="00212562" w:rsidRDefault="000F2D73" w:rsidP="00212562">
            <w:r>
              <w:t>75</w:t>
            </w:r>
          </w:p>
        </w:tc>
      </w:tr>
      <w:tr w:rsidR="00212562" w14:paraId="6E31E4C2" w14:textId="3C3F10F6" w:rsidTr="005D188E">
        <w:trPr>
          <w:trHeight w:val="454"/>
          <w:jc w:val="center"/>
        </w:trPr>
        <w:tc>
          <w:tcPr>
            <w:tcW w:w="1909" w:type="dxa"/>
          </w:tcPr>
          <w:p w14:paraId="49235ADB" w14:textId="72E867F6" w:rsidR="00212562" w:rsidRDefault="005D188E" w:rsidP="00212562">
            <w:r>
              <w:t>Charcoal</w:t>
            </w:r>
          </w:p>
        </w:tc>
        <w:tc>
          <w:tcPr>
            <w:tcW w:w="2790" w:type="dxa"/>
          </w:tcPr>
          <w:p w14:paraId="6C615CCC" w14:textId="53B91661" w:rsidR="00212562" w:rsidRDefault="005D188E" w:rsidP="00212562">
            <w:r>
              <w:t>C</w:t>
            </w:r>
          </w:p>
        </w:tc>
        <w:tc>
          <w:tcPr>
            <w:tcW w:w="1411" w:type="dxa"/>
          </w:tcPr>
          <w:p w14:paraId="5A7A76F2" w14:textId="38609FE7" w:rsidR="00212562" w:rsidRDefault="000F2D73" w:rsidP="00212562">
            <w:r>
              <w:t>15</w:t>
            </w:r>
          </w:p>
        </w:tc>
      </w:tr>
      <w:tr w:rsidR="00212562" w14:paraId="5FAE91AB" w14:textId="75324BA2" w:rsidTr="005D188E">
        <w:trPr>
          <w:trHeight w:val="464"/>
          <w:jc w:val="center"/>
        </w:trPr>
        <w:tc>
          <w:tcPr>
            <w:tcW w:w="1909" w:type="dxa"/>
          </w:tcPr>
          <w:p w14:paraId="0B21E0FD" w14:textId="72271781" w:rsidR="00212562" w:rsidRDefault="005D188E" w:rsidP="00212562">
            <w:r>
              <w:t>Sulfur</w:t>
            </w:r>
          </w:p>
        </w:tc>
        <w:tc>
          <w:tcPr>
            <w:tcW w:w="2790" w:type="dxa"/>
          </w:tcPr>
          <w:p w14:paraId="2DC0FCCA" w14:textId="53682661" w:rsidR="00212562" w:rsidRDefault="005D188E" w:rsidP="00212562">
            <w:r>
              <w:t>S</w:t>
            </w:r>
          </w:p>
        </w:tc>
        <w:tc>
          <w:tcPr>
            <w:tcW w:w="1411" w:type="dxa"/>
          </w:tcPr>
          <w:p w14:paraId="258C74E6" w14:textId="0D5939C9" w:rsidR="00212562" w:rsidRDefault="000F2D73" w:rsidP="00212562">
            <w:r>
              <w:t>10</w:t>
            </w:r>
          </w:p>
        </w:tc>
      </w:tr>
    </w:tbl>
    <w:p w14:paraId="3D0F7110" w14:textId="193812D3" w:rsidR="00066DAF" w:rsidRDefault="00D945F4" w:rsidP="00066DAF">
      <w:pPr>
        <w:pStyle w:val="Heading3"/>
      </w:pPr>
      <w:bookmarkStart w:id="80" w:name="_Toc56691046"/>
      <w:r>
        <w:t>The powdered mixture of Sulfur and Charcoal act as the fuel in the equation whilst the potassium nitrate is the oxidizer.</w:t>
      </w:r>
      <w:bookmarkEnd w:id="80"/>
      <w:r>
        <w:t xml:space="preserve"> </w:t>
      </w:r>
    </w:p>
    <w:p w14:paraId="2788D964" w14:textId="0CF20DFE" w:rsidR="009E2DE0" w:rsidRDefault="009E2DE0" w:rsidP="009E2DE0">
      <w:pPr>
        <w:pStyle w:val="Heading2"/>
      </w:pPr>
      <w:bookmarkStart w:id="81" w:name="_Toc56691047"/>
      <w:r>
        <w:t>Production</w:t>
      </w:r>
      <w:bookmarkEnd w:id="81"/>
    </w:p>
    <w:p w14:paraId="2C31CE41" w14:textId="463DC9EB" w:rsidR="0043392E" w:rsidRDefault="00AB2555" w:rsidP="0043392E">
      <w:pPr>
        <w:pStyle w:val="Heading3"/>
      </w:pPr>
      <w:bookmarkStart w:id="82" w:name="_Toc56691048"/>
      <w:r>
        <w:t xml:space="preserve">The ingredients used within </w:t>
      </w:r>
      <w:r w:rsidR="00970F54">
        <w:t xml:space="preserve">the </w:t>
      </w:r>
      <w:r w:rsidR="009852E2">
        <w:t xml:space="preserve">blackpowder </w:t>
      </w:r>
      <w:r w:rsidR="00951527">
        <w:t xml:space="preserve">are vitally important to the performance of your </w:t>
      </w:r>
      <w:r w:rsidR="005A3599">
        <w:t>blackpowder. Charcoal manufactured from willow, birch, fir, oak, pin</w:t>
      </w:r>
      <w:r w:rsidR="00A252AB">
        <w:t>e and spruce – when charred properly – are good sources of wood for your charcoal.</w:t>
      </w:r>
      <w:bookmarkEnd w:id="82"/>
      <w:r w:rsidR="00A252AB">
        <w:t xml:space="preserve"> </w:t>
      </w:r>
    </w:p>
    <w:p w14:paraId="4F38C722" w14:textId="49232C3C" w:rsidR="00CA3B96" w:rsidRDefault="00CA3B96" w:rsidP="00CA3B96">
      <w:pPr>
        <w:pStyle w:val="Heading3"/>
      </w:pPr>
      <w:bookmarkStart w:id="83" w:name="_Toc56691049"/>
      <w:r>
        <w:t>Using a mortar and pestle</w:t>
      </w:r>
      <w:r w:rsidR="0062685E">
        <w:t>, the individual ingredients are ground into a powder.</w:t>
      </w:r>
      <w:bookmarkEnd w:id="83"/>
      <w:r w:rsidR="0062685E">
        <w:t xml:space="preserve"> </w:t>
      </w:r>
    </w:p>
    <w:p w14:paraId="6564E073" w14:textId="3149EB75" w:rsidR="00D96458" w:rsidRDefault="00D96458" w:rsidP="00D96458">
      <w:pPr>
        <w:pStyle w:val="Heading3"/>
      </w:pPr>
      <w:bookmarkStart w:id="84" w:name="_Toc56691050"/>
      <w:r>
        <w:t xml:space="preserve">Determine the desired mass of explosive and </w:t>
      </w:r>
      <w:r w:rsidR="00723FC3">
        <w:t>weight out the percentages of that weight</w:t>
      </w:r>
      <w:r w:rsidR="00970F54">
        <w:t>- shown</w:t>
      </w:r>
      <w:r w:rsidR="00723FC3">
        <w:t xml:space="preserve"> in table 5-1.</w:t>
      </w:r>
      <w:bookmarkEnd w:id="84"/>
    </w:p>
    <w:p w14:paraId="6205A18B" w14:textId="1FF32B58" w:rsidR="00723FC3" w:rsidRPr="00723FC3" w:rsidRDefault="00970F54" w:rsidP="00970F54">
      <w:pPr>
        <w:pStyle w:val="Heading3"/>
      </w:pPr>
      <w:bookmarkStart w:id="85" w:name="_Toc56691051"/>
      <w:r>
        <w:t>All ingredients are then ground together in the correct proportions</w:t>
      </w:r>
      <w:r w:rsidR="00824EBC">
        <w:t xml:space="preserve">, adding small increments of water to </w:t>
      </w:r>
      <w:r w:rsidR="009F7611">
        <w:t>create a clay which can then be sieved or cut into the granule sizes required.</w:t>
      </w:r>
      <w:bookmarkEnd w:id="85"/>
    </w:p>
    <w:p w14:paraId="7BE19DC2" w14:textId="65901921" w:rsidR="0083128E" w:rsidRDefault="0083128E" w:rsidP="0083128E">
      <w:pPr>
        <w:pStyle w:val="Heading2"/>
      </w:pPr>
      <w:bookmarkStart w:id="86" w:name="_Toc56691052"/>
      <w:r>
        <w:t>Material Properties</w:t>
      </w:r>
      <w:bookmarkEnd w:id="86"/>
    </w:p>
    <w:p w14:paraId="6420E1F3" w14:textId="385220A5" w:rsidR="00E61AB5" w:rsidRDefault="00E61AB5" w:rsidP="00E61AB5">
      <w:pPr>
        <w:pStyle w:val="Heading3"/>
      </w:pPr>
      <w:bookmarkStart w:id="87" w:name="_Toc56691053"/>
      <w:r>
        <w:t>The material properties of Blackpowder is shown below</w:t>
      </w:r>
      <w:sdt>
        <w:sdtPr>
          <w:id w:val="1150402687"/>
          <w:citation/>
        </w:sdtPr>
        <w:sdtContent>
          <w:r w:rsidR="00F04F13">
            <w:fldChar w:fldCharType="begin"/>
          </w:r>
          <w:r w:rsidR="00F04F13">
            <w:instrText xml:space="preserve"> CITATION BAE19 \l 1033 </w:instrText>
          </w:r>
          <w:r w:rsidR="00F04F13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[11]</w:t>
          </w:r>
          <w:r w:rsidR="00F04F13">
            <w:fldChar w:fldCharType="end"/>
          </w:r>
        </w:sdtContent>
      </w:sdt>
      <w:r>
        <w:t>.</w:t>
      </w:r>
      <w:bookmarkEnd w:id="87"/>
    </w:p>
    <w:p w14:paraId="1482F383" w14:textId="77777777" w:rsidR="00E61AB5" w:rsidRPr="00E61AB5" w:rsidRDefault="00E61AB5" w:rsidP="00E61AB5"/>
    <w:p w14:paraId="60EBDE8F" w14:textId="16C40708" w:rsidR="00E61AB5" w:rsidRDefault="00E61AB5" w:rsidP="00E61AB5">
      <w:pPr>
        <w:pStyle w:val="Caption"/>
        <w:keepNext/>
      </w:pPr>
      <w:bookmarkStart w:id="88" w:name="_Toc56690976"/>
      <w:r>
        <w:lastRenderedPageBreak/>
        <w:t xml:space="preserve">Table </w:t>
      </w:r>
      <w:r w:rsidR="005E1901">
        <w:fldChar w:fldCharType="begin"/>
      </w:r>
      <w:r w:rsidR="005E1901">
        <w:instrText xml:space="preserve"> STYLEREF 1 \s </w:instrText>
      </w:r>
      <w:r w:rsidR="005E1901">
        <w:fldChar w:fldCharType="separate"/>
      </w:r>
      <w:r w:rsidR="005E1901">
        <w:rPr>
          <w:noProof/>
        </w:rPr>
        <w:t>5</w:t>
      </w:r>
      <w:r w:rsidR="005E1901">
        <w:fldChar w:fldCharType="end"/>
      </w:r>
      <w:r w:rsidR="005E1901">
        <w:noBreakHyphen/>
      </w:r>
      <w:r w:rsidR="005E1901">
        <w:fldChar w:fldCharType="begin"/>
      </w:r>
      <w:r w:rsidR="005E1901">
        <w:instrText xml:space="preserve"> SEQ Table \* ARABIC \s 1 </w:instrText>
      </w:r>
      <w:r w:rsidR="005E1901">
        <w:fldChar w:fldCharType="separate"/>
      </w:r>
      <w:r w:rsidR="005E1901">
        <w:rPr>
          <w:noProof/>
        </w:rPr>
        <w:t>2</w:t>
      </w:r>
      <w:r w:rsidR="005E1901">
        <w:fldChar w:fldCharType="end"/>
      </w:r>
      <w:r>
        <w:t>: Blackpowder</w:t>
      </w:r>
      <w:r w:rsidR="00F04F13">
        <w:t xml:space="preserve"> Properties</w:t>
      </w:r>
      <w:bookmarkEnd w:id="88"/>
    </w:p>
    <w:p w14:paraId="4C531BD6" w14:textId="2B635DF8" w:rsidR="00E61AB5" w:rsidRPr="00E61AB5" w:rsidRDefault="00E61AB5" w:rsidP="00E61AB5">
      <w:pPr>
        <w:jc w:val="center"/>
      </w:pPr>
      <w:r w:rsidRPr="00E61AB5">
        <w:rPr>
          <w:noProof/>
        </w:rPr>
        <w:drawing>
          <wp:inline distT="0" distB="0" distL="0" distR="0" wp14:anchorId="31FE8EF8" wp14:editId="1311C29B">
            <wp:extent cx="3314700" cy="1889760"/>
            <wp:effectExtent l="0" t="0" r="0" b="0"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188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E10D3C" w14:textId="00D86301" w:rsidR="009E2DE0" w:rsidRDefault="009E2DE0" w:rsidP="009E2DE0">
      <w:pPr>
        <w:pStyle w:val="Heading2"/>
      </w:pPr>
      <w:bookmarkStart w:id="89" w:name="_Toc56691054"/>
      <w:r>
        <w:t>Calculations</w:t>
      </w:r>
      <w:bookmarkEnd w:id="89"/>
    </w:p>
    <w:p w14:paraId="085AC887" w14:textId="16117DC1" w:rsidR="00C84124" w:rsidRDefault="000D6373" w:rsidP="00C84124">
      <w:pPr>
        <w:pStyle w:val="Heading3"/>
      </w:pPr>
      <w:bookmarkStart w:id="90" w:name="_Toc56691055"/>
      <w:r>
        <w:t xml:space="preserve">In order to calculate the figures for Blackpowder, </w:t>
      </w:r>
      <w:r w:rsidR="00AD3F73">
        <w:t>a mass of composition is required. For the purpose of this section a mass of 20g will be adopted.</w:t>
      </w:r>
      <w:bookmarkEnd w:id="90"/>
      <w:r w:rsidR="00AD3F73">
        <w:t xml:space="preserve"> </w:t>
      </w:r>
    </w:p>
    <w:p w14:paraId="38120B36" w14:textId="1C3AA1F5" w:rsidR="00AD3F73" w:rsidRDefault="001C2DE5" w:rsidP="001C2DE5">
      <w:pPr>
        <w:pStyle w:val="Heading3"/>
      </w:pPr>
      <w:bookmarkStart w:id="91" w:name="_Toc56691056"/>
      <w:r>
        <w:t xml:space="preserve">The individual molecular masses of </w:t>
      </w:r>
      <w:r w:rsidR="00E657E9">
        <w:t>the three ingredients are:</w:t>
      </w:r>
      <w:bookmarkEnd w:id="91"/>
      <w:r w:rsidR="00E657E9">
        <w:tab/>
      </w:r>
    </w:p>
    <w:p w14:paraId="1063F139" w14:textId="131EE55C" w:rsidR="00E657E9" w:rsidRPr="002A1BEF" w:rsidRDefault="00E657E9" w:rsidP="00E657E9">
      <w:pPr>
        <w:ind w:left="720"/>
        <w:rPr>
          <w:rFonts w:asciiTheme="majorHAnsi" w:hAnsiTheme="majorHAnsi" w:cstheme="majorHAnsi"/>
        </w:rPr>
      </w:pPr>
      <w:r w:rsidRPr="002A1BEF">
        <w:rPr>
          <w:rFonts w:asciiTheme="majorHAnsi" w:hAnsiTheme="majorHAnsi" w:cstheme="majorHAnsi"/>
        </w:rPr>
        <w:t>Potassium Nitrate – 101g</w:t>
      </w:r>
      <w:r w:rsidR="00D81D76" w:rsidRPr="002A1BEF">
        <w:rPr>
          <w:rFonts w:asciiTheme="majorHAnsi" w:hAnsiTheme="majorHAnsi" w:cstheme="majorHAnsi"/>
        </w:rPr>
        <w:br/>
        <w:t>Charcoal – 12g</w:t>
      </w:r>
      <w:r w:rsidR="00D81D76" w:rsidRPr="002A1BEF">
        <w:rPr>
          <w:rFonts w:asciiTheme="majorHAnsi" w:hAnsiTheme="majorHAnsi" w:cstheme="majorHAnsi"/>
        </w:rPr>
        <w:br/>
        <w:t>Sulfur – 32g</w:t>
      </w:r>
    </w:p>
    <w:p w14:paraId="38FD616C" w14:textId="48EAD1FC" w:rsidR="001C2DE5" w:rsidRDefault="002A1BEF" w:rsidP="002A1BEF">
      <w:pPr>
        <w:pStyle w:val="Heading3"/>
      </w:pPr>
      <w:bookmarkStart w:id="92" w:name="_Toc56691057"/>
      <w:r>
        <w:t xml:space="preserve">Using these figures, alongside the figures in table 5-1 </w:t>
      </w:r>
      <w:r w:rsidR="00614D27">
        <w:t xml:space="preserve">it </w:t>
      </w:r>
      <w:r w:rsidR="00782EE0">
        <w:t>is now possible to calculate the combustion products of Blackpowder.</w:t>
      </w:r>
      <w:bookmarkEnd w:id="92"/>
    </w:p>
    <w:p w14:paraId="73868AE8" w14:textId="43439645" w:rsidR="00782EE0" w:rsidRPr="00EF16B6" w:rsidRDefault="00782EE0" w:rsidP="00782EE0"/>
    <w:p w14:paraId="12E8B3EE" w14:textId="69344CAE" w:rsidR="00782EE0" w:rsidRPr="00EF16B6" w:rsidRDefault="00F86811" w:rsidP="00B611B9">
      <w:pPr>
        <w:jc w:val="center"/>
        <w:rPr>
          <w:vertAlign w:val="subscript"/>
        </w:rPr>
      </w:pPr>
      <w:r w:rsidRPr="00EF16B6">
        <w:t>10 KNO</w:t>
      </w:r>
      <w:r w:rsidRPr="00EF16B6">
        <w:rPr>
          <w:vertAlign w:val="subscript"/>
        </w:rPr>
        <w:t>3</w:t>
      </w:r>
      <w:r w:rsidRPr="00EF16B6">
        <w:t xml:space="preserve"> + 8C + 3S = </w:t>
      </w:r>
      <w:r w:rsidR="00B611B9" w:rsidRPr="00EF16B6">
        <w:t>2K</w:t>
      </w:r>
      <w:r w:rsidR="00B611B9" w:rsidRPr="00EF16B6">
        <w:rPr>
          <w:vertAlign w:val="subscript"/>
        </w:rPr>
        <w:t>2</w:t>
      </w:r>
      <w:r w:rsidR="00B611B9" w:rsidRPr="00EF16B6">
        <w:t>CO</w:t>
      </w:r>
      <w:r w:rsidR="00B611B9" w:rsidRPr="00EF16B6">
        <w:rPr>
          <w:vertAlign w:val="subscript"/>
        </w:rPr>
        <w:t>3</w:t>
      </w:r>
      <w:r w:rsidR="00B611B9" w:rsidRPr="00EF16B6">
        <w:t xml:space="preserve"> + 3K</w:t>
      </w:r>
      <w:r w:rsidR="00B611B9" w:rsidRPr="00EF16B6">
        <w:rPr>
          <w:vertAlign w:val="subscript"/>
        </w:rPr>
        <w:t>2</w:t>
      </w:r>
      <w:r w:rsidR="00B611B9" w:rsidRPr="00EF16B6">
        <w:t>SO</w:t>
      </w:r>
      <w:r w:rsidR="00B611B9" w:rsidRPr="00EF16B6">
        <w:rPr>
          <w:vertAlign w:val="subscript"/>
        </w:rPr>
        <w:t>4</w:t>
      </w:r>
      <w:r w:rsidR="00B611B9" w:rsidRPr="00EF16B6">
        <w:t xml:space="preserve"> + 6CO</w:t>
      </w:r>
      <w:r w:rsidR="00B611B9" w:rsidRPr="00EF16B6">
        <w:rPr>
          <w:vertAlign w:val="subscript"/>
        </w:rPr>
        <w:t>2</w:t>
      </w:r>
      <w:r w:rsidR="00B611B9" w:rsidRPr="00EF16B6">
        <w:t xml:space="preserve"> + 5N</w:t>
      </w:r>
      <w:r w:rsidR="00B611B9" w:rsidRPr="00EF16B6">
        <w:rPr>
          <w:vertAlign w:val="subscript"/>
        </w:rPr>
        <w:t>2</w:t>
      </w:r>
    </w:p>
    <w:p w14:paraId="166EA394" w14:textId="3F626359" w:rsidR="00EF16B6" w:rsidRDefault="00EF16B6" w:rsidP="00B611B9">
      <w:pPr>
        <w:jc w:val="center"/>
      </w:pPr>
      <w:r w:rsidRPr="00EF16B6">
        <w:t>10 x</w:t>
      </w:r>
      <w:r w:rsidRPr="00EF16B6">
        <w:rPr>
          <w:vertAlign w:val="subscript"/>
        </w:rPr>
        <w:t xml:space="preserve"> </w:t>
      </w:r>
      <w:r w:rsidRPr="00EF16B6">
        <w:t xml:space="preserve">(101) </w:t>
      </w:r>
      <w:r>
        <w:t xml:space="preserve">+ 8 x (12) + </w:t>
      </w:r>
      <w:r w:rsidR="00C81976">
        <w:t>3 x (32)</w:t>
      </w:r>
    </w:p>
    <w:p w14:paraId="3C8A139E" w14:textId="7D3ECDD2" w:rsidR="00C81976" w:rsidRPr="0074726F" w:rsidRDefault="00C81976" w:rsidP="00B611B9">
      <w:pPr>
        <w:jc w:val="center"/>
        <w:rPr>
          <w:b/>
          <w:bCs/>
        </w:rPr>
      </w:pPr>
      <w:r w:rsidRPr="0074726F">
        <w:rPr>
          <w:b/>
          <w:bCs/>
        </w:rPr>
        <w:t xml:space="preserve">1010g of Potassium Nitrate </w:t>
      </w:r>
      <w:r w:rsidR="00D12B1C">
        <w:rPr>
          <w:b/>
          <w:bCs/>
        </w:rPr>
        <w:tab/>
      </w:r>
      <w:r w:rsidRPr="0074726F">
        <w:rPr>
          <w:b/>
          <w:bCs/>
        </w:rPr>
        <w:tab/>
        <w:t xml:space="preserve">96g of Charcoal </w:t>
      </w:r>
      <w:r w:rsidRPr="0074726F">
        <w:rPr>
          <w:b/>
          <w:bCs/>
        </w:rPr>
        <w:tab/>
      </w:r>
      <w:r w:rsidRPr="0074726F">
        <w:rPr>
          <w:b/>
          <w:bCs/>
        </w:rPr>
        <w:tab/>
      </w:r>
      <w:r w:rsidR="000644B5" w:rsidRPr="0074726F">
        <w:rPr>
          <w:b/>
          <w:bCs/>
        </w:rPr>
        <w:t>96g of Sulfur</w:t>
      </w:r>
      <w:r w:rsidR="00D85E36">
        <w:rPr>
          <w:b/>
          <w:bCs/>
        </w:rPr>
        <w:t xml:space="preserve"> = 1202 total</w:t>
      </w:r>
    </w:p>
    <w:p w14:paraId="5F87D9DF" w14:textId="4984B4DD" w:rsidR="00075DF8" w:rsidRDefault="00075DF8" w:rsidP="00075DF8">
      <w:pPr>
        <w:jc w:val="center"/>
        <w:rPr>
          <w:vertAlign w:val="subscript"/>
        </w:rPr>
      </w:pPr>
      <w:r w:rsidRPr="00EF16B6">
        <w:t>10 KNO</w:t>
      </w:r>
      <w:r w:rsidRPr="00EF16B6">
        <w:rPr>
          <w:vertAlign w:val="subscript"/>
        </w:rPr>
        <w:t>3</w:t>
      </w:r>
      <w:r w:rsidRPr="00EF16B6">
        <w:t xml:space="preserve"> + 8C + 3S = 2K</w:t>
      </w:r>
      <w:r w:rsidRPr="00EF16B6">
        <w:rPr>
          <w:vertAlign w:val="subscript"/>
        </w:rPr>
        <w:t>2</w:t>
      </w:r>
      <w:r w:rsidRPr="00EF16B6">
        <w:t>CO</w:t>
      </w:r>
      <w:r w:rsidRPr="00EF16B6">
        <w:rPr>
          <w:vertAlign w:val="subscript"/>
        </w:rPr>
        <w:t>3</w:t>
      </w:r>
      <w:r w:rsidRPr="00EF16B6">
        <w:t xml:space="preserve"> + 3K</w:t>
      </w:r>
      <w:r w:rsidRPr="00EF16B6">
        <w:rPr>
          <w:vertAlign w:val="subscript"/>
        </w:rPr>
        <w:t>2</w:t>
      </w:r>
      <w:r w:rsidRPr="00EF16B6">
        <w:t>SO</w:t>
      </w:r>
      <w:r w:rsidRPr="00EF16B6">
        <w:rPr>
          <w:vertAlign w:val="subscript"/>
        </w:rPr>
        <w:t>4</w:t>
      </w:r>
      <w:r w:rsidRPr="00EF16B6">
        <w:t xml:space="preserve"> + 6CO</w:t>
      </w:r>
      <w:r w:rsidRPr="00EF16B6">
        <w:rPr>
          <w:vertAlign w:val="subscript"/>
        </w:rPr>
        <w:t>2</w:t>
      </w:r>
      <w:r w:rsidRPr="00EF16B6">
        <w:t xml:space="preserve"> + 5N</w:t>
      </w:r>
      <w:r w:rsidRPr="00EF16B6">
        <w:rPr>
          <w:vertAlign w:val="subscript"/>
        </w:rPr>
        <w:t>2</w:t>
      </w:r>
    </w:p>
    <w:p w14:paraId="031B6E43" w14:textId="46553F6B" w:rsidR="00654E48" w:rsidRDefault="00654E48" w:rsidP="00075DF8">
      <w:pPr>
        <w:jc w:val="center"/>
      </w:pPr>
      <w:r w:rsidRPr="00030230">
        <w:t xml:space="preserve">10x </w:t>
      </w:r>
      <w:r w:rsidR="00030230">
        <w:t>(-492.71) + 8x (</w:t>
      </w:r>
      <w:r w:rsidR="009317E4">
        <w:t xml:space="preserve">0) + 3x (0) = </w:t>
      </w:r>
      <w:r w:rsidR="009618A6">
        <w:t>2</w:t>
      </w:r>
      <w:r w:rsidR="00DB7ED3">
        <w:t>x</w:t>
      </w:r>
      <w:r w:rsidR="009618A6">
        <w:t xml:space="preserve"> (-1150</w:t>
      </w:r>
      <w:r w:rsidR="00F643FA">
        <w:t xml:space="preserve">.18) </w:t>
      </w:r>
      <w:r w:rsidR="001B69AD">
        <w:t xml:space="preserve">+ </w:t>
      </w:r>
      <w:r w:rsidR="00DB7ED3">
        <w:t xml:space="preserve">3x </w:t>
      </w:r>
      <w:r w:rsidR="001B69AD">
        <w:t>(</w:t>
      </w:r>
      <w:r w:rsidR="00DB7ED3">
        <w:t xml:space="preserve">-1437.7) </w:t>
      </w:r>
      <w:r w:rsidR="00F643FA">
        <w:t>+ 6x (</w:t>
      </w:r>
      <w:r w:rsidR="001812CB">
        <w:t>-393.51) + 5x (</w:t>
      </w:r>
      <w:r w:rsidR="006E0C7A">
        <w:t>0)</w:t>
      </w:r>
    </w:p>
    <w:p w14:paraId="4586131E" w14:textId="70ED999A" w:rsidR="006E0C7A" w:rsidRDefault="00806152" w:rsidP="00075DF8">
      <w:pPr>
        <w:jc w:val="center"/>
      </w:pPr>
      <w:r>
        <w:t>(</w:t>
      </w:r>
      <w:r w:rsidR="006E0C7A">
        <w:t>-4927.1</w:t>
      </w:r>
      <w:r w:rsidR="00B77BBD">
        <w:t xml:space="preserve">) + (0) + (0) = </w:t>
      </w:r>
      <w:r>
        <w:t>(-2300.36) +</w:t>
      </w:r>
      <w:r w:rsidR="00DB7ED3">
        <w:t xml:space="preserve"> (</w:t>
      </w:r>
      <w:r w:rsidR="00B72A5B">
        <w:t>4313.1) +</w:t>
      </w:r>
      <w:r>
        <w:t xml:space="preserve"> </w:t>
      </w:r>
      <w:r w:rsidR="0021209E">
        <w:t>(-2361.06) + (0)</w:t>
      </w:r>
    </w:p>
    <w:p w14:paraId="4E9906DE" w14:textId="5791E932" w:rsidR="0021209E" w:rsidRPr="00DB5DDC" w:rsidRDefault="00DB5DDC" w:rsidP="00075DF8">
      <w:pPr>
        <w:jc w:val="center"/>
        <w:rPr>
          <w:b/>
          <w:bCs/>
        </w:rPr>
      </w:pPr>
      <w:r w:rsidRPr="00DB5DDC">
        <w:rPr>
          <w:b/>
          <w:bCs/>
        </w:rPr>
        <w:t>Heat of Formation = Products – Reactants</w:t>
      </w:r>
    </w:p>
    <w:p w14:paraId="13ABFEF4" w14:textId="1DB9F34C" w:rsidR="00DB5DDC" w:rsidRDefault="00E04F23" w:rsidP="00075DF8">
      <w:pPr>
        <w:jc w:val="center"/>
      </w:pPr>
      <w:r>
        <w:t xml:space="preserve">(-8974.52) - (-4927.1) = </w:t>
      </w:r>
      <w:r w:rsidR="003B60F7">
        <w:t>-4047.42kJ/Mol</w:t>
      </w:r>
    </w:p>
    <w:p w14:paraId="01B77BFC" w14:textId="3711B403" w:rsidR="003B60F7" w:rsidRDefault="003B60F7" w:rsidP="00075DF8">
      <w:pPr>
        <w:jc w:val="center"/>
        <w:rPr>
          <w:b/>
          <w:bCs/>
        </w:rPr>
      </w:pPr>
      <w:r>
        <w:rPr>
          <w:b/>
          <w:bCs/>
        </w:rPr>
        <w:t xml:space="preserve">Actual Output based upon 20g Mass </w:t>
      </w:r>
    </w:p>
    <w:p w14:paraId="14C93FCC" w14:textId="3E3AEF5C" w:rsidR="00E974C2" w:rsidRPr="008335A4" w:rsidRDefault="00930924" w:rsidP="008335A4">
      <w:pPr>
        <w:jc w:val="center"/>
        <w:rPr>
          <w:rFonts w:asciiTheme="majorHAnsi" w:hAnsiTheme="majorHAnsi" w:cstheme="majorHAnsi"/>
        </w:rPr>
      </w:pPr>
      <w:r w:rsidRPr="00AB0BD9">
        <w:rPr>
          <w:rFonts w:asciiTheme="majorHAnsi" w:hAnsiTheme="majorHAnsi" w:cstheme="majorHAnsi"/>
        </w:rPr>
        <w:t>(-4047.42</w:t>
      </w:r>
      <w:r w:rsidR="00916599" w:rsidRPr="00AB0BD9">
        <w:rPr>
          <w:rFonts w:asciiTheme="majorHAnsi" w:hAnsiTheme="majorHAnsi" w:cstheme="majorHAnsi"/>
        </w:rPr>
        <w:t xml:space="preserve">) x  </w:t>
      </w:r>
      <m:oMath>
        <m:f>
          <m:fPr>
            <m:ctrlPr>
              <w:rPr>
                <w:rFonts w:ascii="Cambria Math" w:hAnsi="Cambria Math" w:cstheme="majorHAnsi"/>
                <w:i/>
              </w:rPr>
            </m:ctrlPr>
          </m:fPr>
          <m:num>
            <m:r>
              <w:rPr>
                <w:rFonts w:ascii="Cambria Math" w:hAnsi="Cambria Math" w:cstheme="majorHAnsi"/>
              </w:rPr>
              <m:t>20g</m:t>
            </m:r>
          </m:num>
          <m:den>
            <m:r>
              <w:rPr>
                <w:rFonts w:ascii="Cambria Math" w:hAnsi="Cambria Math" w:cstheme="majorHAnsi"/>
              </w:rPr>
              <m:t>Total (1202g)</m:t>
            </m:r>
          </m:den>
        </m:f>
        <m:r>
          <w:rPr>
            <w:rFonts w:ascii="Cambria Math" w:hAnsi="Cambria Math" w:cstheme="majorHAnsi"/>
          </w:rPr>
          <m:t>= -67.34kJ</m:t>
        </m:r>
      </m:oMath>
    </w:p>
    <w:p w14:paraId="53C55CEF" w14:textId="77777777" w:rsidR="009E2DE0" w:rsidRPr="006953DD" w:rsidRDefault="009E2DE0" w:rsidP="009E2DE0">
      <w:pPr>
        <w:pStyle w:val="Heading2"/>
      </w:pPr>
      <w:bookmarkStart w:id="93" w:name="_Toc56691059"/>
      <w:r>
        <w:lastRenderedPageBreak/>
        <w:t>Conclusion</w:t>
      </w:r>
      <w:bookmarkEnd w:id="93"/>
    </w:p>
    <w:p w14:paraId="6713430C" w14:textId="7C7D9991" w:rsidR="009E2DE0" w:rsidRDefault="00A16E11" w:rsidP="005A052E">
      <w:pPr>
        <w:pStyle w:val="Heading3"/>
      </w:pPr>
      <w:bookmarkStart w:id="94" w:name="_Toc56691060"/>
      <w:r>
        <w:t>Blackpowder c</w:t>
      </w:r>
      <w:r w:rsidR="00F53A85">
        <w:t>ould be a reliable delay composition in its own right</w:t>
      </w:r>
      <w:r w:rsidR="005B1EC5">
        <w:t xml:space="preserve"> providing the physical properties </w:t>
      </w:r>
      <w:r w:rsidR="0055409B">
        <w:t>allow</w:t>
      </w:r>
      <w:r w:rsidR="005B1EC5">
        <w:t xml:space="preserve"> for a slow enough burn rate.</w:t>
      </w:r>
      <w:bookmarkEnd w:id="94"/>
      <w:r w:rsidR="005B1EC5">
        <w:t xml:space="preserve"> </w:t>
      </w:r>
    </w:p>
    <w:p w14:paraId="5803F8A7" w14:textId="13149C6D" w:rsidR="009E2DE0" w:rsidRDefault="009E2DE0" w:rsidP="009E2DE0">
      <w:pPr>
        <w:pStyle w:val="Heading1"/>
      </w:pPr>
      <w:bookmarkStart w:id="95" w:name="_Toc56691061"/>
      <w:r>
        <w:t>Booster Explosive (PETN)</w:t>
      </w:r>
      <w:bookmarkEnd w:id="95"/>
    </w:p>
    <w:p w14:paraId="2B670552" w14:textId="549DB011" w:rsidR="009E2DE0" w:rsidRDefault="009E2DE0" w:rsidP="009E2DE0">
      <w:pPr>
        <w:pStyle w:val="Heading2"/>
      </w:pPr>
      <w:bookmarkStart w:id="96" w:name="_Toc56691062"/>
      <w:r>
        <w:t>Composition Introduction</w:t>
      </w:r>
      <w:bookmarkEnd w:id="96"/>
    </w:p>
    <w:p w14:paraId="4078624E" w14:textId="430C2448" w:rsidR="004473F1" w:rsidRDefault="00FB54E9" w:rsidP="004473F1">
      <w:pPr>
        <w:pStyle w:val="Heading3"/>
      </w:pPr>
      <w:bookmarkStart w:id="97" w:name="_Toc56691063"/>
      <w:r>
        <w:t>Pentaerythritol Tetranitrate (PETN)</w:t>
      </w:r>
      <w:r w:rsidR="004C6D2A">
        <w:t xml:space="preserve"> is the least reactive</w:t>
      </w:r>
      <w:r w:rsidR="001058D2">
        <w:t xml:space="preserve"> of the nitric esters. It forms a very powerful explosive, very commonly used in detonators</w:t>
      </w:r>
      <w:r w:rsidR="00651896">
        <w:t xml:space="preserve"> and booster explosives.</w:t>
      </w:r>
      <w:bookmarkEnd w:id="97"/>
      <w:r w:rsidR="00651896">
        <w:t xml:space="preserve"> </w:t>
      </w:r>
    </w:p>
    <w:p w14:paraId="43D8C75B" w14:textId="0BC9C724" w:rsidR="00651896" w:rsidRPr="00651896" w:rsidRDefault="00FE7F66" w:rsidP="00FE7F66">
      <w:pPr>
        <w:pStyle w:val="Heading3"/>
      </w:pPr>
      <w:bookmarkStart w:id="98" w:name="_Toc56691064"/>
      <w:r>
        <w:t xml:space="preserve">PETN </w:t>
      </w:r>
      <w:r w:rsidR="00B70612">
        <w:t xml:space="preserve">belongs to the same chemical family as Nitroglycerin and </w:t>
      </w:r>
      <w:r w:rsidR="00797D2B">
        <w:t xml:space="preserve">is a major ingredient in </w:t>
      </w:r>
      <w:r w:rsidR="00090A7D">
        <w:t>Semtex</w:t>
      </w:r>
      <w:sdt>
        <w:sdtPr>
          <w:id w:val="333954927"/>
          <w:citation/>
        </w:sdtPr>
        <w:sdtContent>
          <w:r w:rsidR="00090A7D">
            <w:fldChar w:fldCharType="begin"/>
          </w:r>
          <w:r w:rsidR="00090A7D">
            <w:instrText xml:space="preserve"> CITATION Rob10 \l 1033 </w:instrText>
          </w:r>
          <w:r w:rsidR="00090A7D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[13]</w:t>
          </w:r>
          <w:r w:rsidR="00090A7D">
            <w:fldChar w:fldCharType="end"/>
          </w:r>
        </w:sdtContent>
      </w:sdt>
      <w:r w:rsidR="00797D2B">
        <w:t>.</w:t>
      </w:r>
      <w:bookmarkEnd w:id="98"/>
      <w:r w:rsidR="00797D2B">
        <w:t xml:space="preserve"> </w:t>
      </w:r>
    </w:p>
    <w:p w14:paraId="2A43EEC9" w14:textId="2EE1C3B6" w:rsidR="009E2DE0" w:rsidRDefault="009E2DE0" w:rsidP="009E2DE0">
      <w:pPr>
        <w:pStyle w:val="Heading2"/>
      </w:pPr>
      <w:bookmarkStart w:id="99" w:name="_Toc56691065"/>
      <w:r>
        <w:t>Production</w:t>
      </w:r>
      <w:bookmarkEnd w:id="99"/>
    </w:p>
    <w:p w14:paraId="261DF2D6" w14:textId="27737B1A" w:rsidR="00090A7D" w:rsidRDefault="00DA264F" w:rsidP="00C94978">
      <w:pPr>
        <w:pStyle w:val="Heading3"/>
      </w:pPr>
      <w:bookmarkStart w:id="100" w:name="_Toc56691066"/>
      <w:r>
        <w:t xml:space="preserve">Outside of terrorism, </w:t>
      </w:r>
      <w:r w:rsidR="007A301D">
        <w:t xml:space="preserve">PETN is not often </w:t>
      </w:r>
      <w:r>
        <w:t xml:space="preserve">found In its pure form due to its high sensitivity to impact and friction. </w:t>
      </w:r>
      <w:r w:rsidR="000D2215">
        <w:t xml:space="preserve">The composition is usually formulated with binders and </w:t>
      </w:r>
      <w:r w:rsidR="00903DCD">
        <w:t>plasticizers</w:t>
      </w:r>
      <w:r w:rsidR="000D2215">
        <w:t xml:space="preserve"> </w:t>
      </w:r>
      <w:r w:rsidR="00903DCD">
        <w:t>to desensitize itself.</w:t>
      </w:r>
      <w:bookmarkEnd w:id="100"/>
      <w:r w:rsidR="00903DCD">
        <w:t xml:space="preserve"> </w:t>
      </w:r>
    </w:p>
    <w:p w14:paraId="3EA6E505" w14:textId="5DD560E0" w:rsidR="00903DCD" w:rsidRPr="00903DCD" w:rsidRDefault="00405651" w:rsidP="00903DCD">
      <w:pPr>
        <w:pStyle w:val="Heading3"/>
      </w:pPr>
      <w:bookmarkStart w:id="101" w:name="_Toc56691067"/>
      <w:r>
        <w:rPr>
          <w:noProof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 wp14:anchorId="19364255" wp14:editId="39BA9DAA">
                <wp:simplePos x="0" y="0"/>
                <wp:positionH relativeFrom="column">
                  <wp:posOffset>635635</wp:posOffset>
                </wp:positionH>
                <wp:positionV relativeFrom="paragraph">
                  <wp:posOffset>387803</wp:posOffset>
                </wp:positionV>
                <wp:extent cx="4375785" cy="457200"/>
                <wp:effectExtent l="0" t="0" r="5715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578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5FC697D" w14:textId="13236A92" w:rsidR="009C3866" w:rsidRPr="00681239" w:rsidRDefault="009C3866" w:rsidP="00405651">
                            <w:pPr>
                              <w:pStyle w:val="Caption"/>
                            </w:pPr>
                            <w:bookmarkStart w:id="102" w:name="_Toc56690977"/>
                            <w:r>
                              <w:t xml:space="preserve">Table </w:t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STYLEREF 1 \s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6</w:t>
                            </w:r>
                            <w:r w:rsidR="005E1901">
                              <w:fldChar w:fldCharType="end"/>
                            </w:r>
                            <w:r w:rsidR="005E1901">
                              <w:noBreakHyphen/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SEQ Table \* ARABIC \s 1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1</w:t>
                            </w:r>
                            <w:r w:rsidR="005E1901">
                              <w:fldChar w:fldCharType="end"/>
                            </w:r>
                            <w:r>
                              <w:t>: PETN Binders and Plasticizers</w:t>
                            </w:r>
                            <w:bookmarkEnd w:id="102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9364255" id="Text Box 2" o:spid="_x0000_s1027" type="#_x0000_t202" style="position:absolute;left:0;text-align:left;margin-left:50.05pt;margin-top:30.55pt;width:344.55pt;height:36pt;z-index:251668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" stroked="f">
                <v:textbox inset="0,0,0,0">
                  <w:txbxContent>
                    <w:p w14:paraId="05FC697D" w14:textId="13236A92" w:rsidR="009C3866" w:rsidRPr="00681239" w:rsidRDefault="009C3866" w:rsidP="00405651">
                      <w:pPr>
                        <w:pStyle w:val="Caption"/>
                      </w:pPr>
                      <w:bookmarkStart w:id="103" w:name="_Toc56690977"/>
                      <w:r>
                        <w:t xml:space="preserve">Table </w:t>
                      </w:r>
                      <w:r w:rsidR="005E1901">
                        <w:fldChar w:fldCharType="begin"/>
                      </w:r>
                      <w:r w:rsidR="005E1901">
                        <w:instrText xml:space="preserve"> STYLEREF 1 \s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6</w:t>
                      </w:r>
                      <w:r w:rsidR="005E1901">
                        <w:fldChar w:fldCharType="end"/>
                      </w:r>
                      <w:r w:rsidR="005E1901">
                        <w:noBreakHyphen/>
                      </w:r>
                      <w:r w:rsidR="005E1901">
                        <w:fldChar w:fldCharType="begin"/>
                      </w:r>
                      <w:r w:rsidR="005E1901">
                        <w:instrText xml:space="preserve"> SEQ Table \* ARABIC \s 1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1</w:t>
                      </w:r>
                      <w:r w:rsidR="005E1901">
                        <w:fldChar w:fldCharType="end"/>
                      </w:r>
                      <w:r>
                        <w:t>: PETN Binders and Plasticizers</w:t>
                      </w:r>
                      <w:bookmarkEnd w:id="103"/>
                    </w:p>
                  </w:txbxContent>
                </v:textbox>
                <w10:wrap type="square"/>
              </v:shape>
            </w:pict>
          </mc:Fallback>
        </mc:AlternateContent>
      </w:r>
      <w:r w:rsidR="00903DCD">
        <w:t>Typical PETN binders and plastici</w:t>
      </w:r>
      <w:r w:rsidR="004069CD">
        <w:t>z</w:t>
      </w:r>
      <w:r w:rsidR="00903DCD">
        <w:t>ers included:</w:t>
      </w:r>
      <w:bookmarkEnd w:id="101"/>
      <w:r w:rsidR="00903DCD">
        <w:br/>
      </w:r>
    </w:p>
    <w:p w14:paraId="41B0D814" w14:textId="121A353C" w:rsidR="00903DCD" w:rsidRDefault="00405651" w:rsidP="00405651">
      <w:pPr>
        <w:pStyle w:val="Heading3"/>
        <w:numPr>
          <w:ilvl w:val="0"/>
          <w:numId w:val="0"/>
        </w:numPr>
        <w:ind w:left="720"/>
      </w:pPr>
      <w:bookmarkStart w:id="104" w:name="_Toc56691068"/>
      <w:r w:rsidRPr="00405651">
        <w:drawing>
          <wp:anchor distT="0" distB="0" distL="114300" distR="114300" simplePos="0" relativeHeight="251666944" behindDoc="0" locked="0" layoutInCell="1" allowOverlap="1" wp14:anchorId="71DF89ED" wp14:editId="1DEBA1B8">
            <wp:simplePos x="0" y="0"/>
            <wp:positionH relativeFrom="column">
              <wp:posOffset>635635</wp:posOffset>
            </wp:positionH>
            <wp:positionV relativeFrom="paragraph">
              <wp:posOffset>333829</wp:posOffset>
            </wp:positionV>
            <wp:extent cx="4375785" cy="745490"/>
            <wp:effectExtent l="0" t="0" r="571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785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104"/>
    </w:p>
    <w:p w14:paraId="1278F20D" w14:textId="44EA997D" w:rsidR="004069CD" w:rsidRPr="004069CD" w:rsidRDefault="004069CD" w:rsidP="004069CD"/>
    <w:p w14:paraId="770F3629" w14:textId="2BBCF095" w:rsidR="004069CD" w:rsidRDefault="004069CD" w:rsidP="004069CD">
      <w:pPr>
        <w:rPr>
          <w:rFonts w:asciiTheme="majorHAnsi" w:eastAsiaTheme="majorEastAsia" w:hAnsiTheme="majorHAnsi" w:cstheme="majorBidi"/>
          <w:bCs/>
        </w:rPr>
      </w:pPr>
    </w:p>
    <w:p w14:paraId="0A66586D" w14:textId="2A260A63" w:rsidR="004069CD" w:rsidRDefault="004069CD" w:rsidP="004069CD"/>
    <w:p w14:paraId="10695002" w14:textId="687A613E" w:rsidR="004069CD" w:rsidRDefault="007F6AF1" w:rsidP="004069CD">
      <w:pPr>
        <w:pStyle w:val="Heading3"/>
      </w:pPr>
      <w:bookmarkStart w:id="105" w:name="_Toc56691069"/>
      <w:r>
        <w:t>To prepare PETN, pent</w:t>
      </w:r>
      <w:r w:rsidR="00852B13">
        <w:t>aerythritol must undergo nitration.</w:t>
      </w:r>
      <w:bookmarkEnd w:id="105"/>
      <w:r w:rsidR="00852B13">
        <w:t xml:space="preserve"> </w:t>
      </w:r>
    </w:p>
    <w:p w14:paraId="459935FE" w14:textId="77777777" w:rsidR="00320F69" w:rsidRDefault="00320F69" w:rsidP="00320F69">
      <w:pPr>
        <w:keepNext/>
        <w:jc w:val="center"/>
      </w:pPr>
      <w:r>
        <w:rPr>
          <w:noProof/>
        </w:rPr>
        <w:drawing>
          <wp:anchor distT="0" distB="0" distL="114300" distR="114300" simplePos="0" relativeHeight="251670016" behindDoc="0" locked="0" layoutInCell="1" allowOverlap="1" wp14:anchorId="5859334F" wp14:editId="0977E94B">
            <wp:simplePos x="0" y="0"/>
            <wp:positionH relativeFrom="margin">
              <wp:align>center</wp:align>
            </wp:positionH>
            <wp:positionV relativeFrom="paragraph">
              <wp:posOffset>123281</wp:posOffset>
            </wp:positionV>
            <wp:extent cx="1828800" cy="63119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631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ABFAB7" w14:textId="77777777" w:rsidR="00320F69" w:rsidRDefault="00320F69" w:rsidP="00320F69">
      <w:pPr>
        <w:pStyle w:val="Caption"/>
      </w:pPr>
    </w:p>
    <w:p w14:paraId="64AE4A64" w14:textId="77777777" w:rsidR="00320F69" w:rsidRDefault="00320F69" w:rsidP="00320F69">
      <w:pPr>
        <w:pStyle w:val="Caption"/>
      </w:pPr>
    </w:p>
    <w:p w14:paraId="39F16AA7" w14:textId="7BCC59F3" w:rsidR="00320F69" w:rsidRDefault="00320F69" w:rsidP="00320F69">
      <w:pPr>
        <w:pStyle w:val="Caption"/>
      </w:pPr>
      <w:bookmarkStart w:id="106" w:name="_Toc56690969"/>
      <w:r>
        <w:t xml:space="preserve">Figure </w:t>
      </w:r>
      <w:r w:rsidR="003208B4">
        <w:fldChar w:fldCharType="begin"/>
      </w:r>
      <w:r w:rsidR="003208B4">
        <w:instrText xml:space="preserve"> STYLEREF 1 \s </w:instrText>
      </w:r>
      <w:r w:rsidR="003208B4">
        <w:fldChar w:fldCharType="separate"/>
      </w:r>
      <w:r w:rsidR="003208B4">
        <w:rPr>
          <w:noProof/>
        </w:rPr>
        <w:t>6</w:t>
      </w:r>
      <w:r w:rsidR="003208B4">
        <w:fldChar w:fldCharType="end"/>
      </w:r>
      <w:r w:rsidR="003208B4">
        <w:noBreakHyphen/>
      </w:r>
      <w:r w:rsidR="003208B4">
        <w:fldChar w:fldCharType="begin"/>
      </w:r>
      <w:r w:rsidR="003208B4">
        <w:instrText xml:space="preserve"> SEQ Figure \* ARABIC \s 1 </w:instrText>
      </w:r>
      <w:r w:rsidR="003208B4">
        <w:fldChar w:fldCharType="separate"/>
      </w:r>
      <w:r w:rsidR="003208B4">
        <w:rPr>
          <w:noProof/>
        </w:rPr>
        <w:t>1</w:t>
      </w:r>
      <w:r w:rsidR="003208B4">
        <w:fldChar w:fldCharType="end"/>
      </w:r>
      <w:r>
        <w:t>: PETN Nitration</w:t>
      </w:r>
      <w:bookmarkEnd w:id="106"/>
    </w:p>
    <w:p w14:paraId="7D616A98" w14:textId="049C27A4" w:rsidR="00320F69" w:rsidRDefault="007C61C6" w:rsidP="00320F69">
      <w:pPr>
        <w:pStyle w:val="Heading3"/>
      </w:pPr>
      <w:bookmarkStart w:id="107" w:name="_Toc56691070"/>
      <w:r>
        <w:lastRenderedPageBreak/>
        <w:t>This can be achieved by added the pentaerythritol to nitric acid at 30°C. the Crude product is then removed through filters</w:t>
      </w:r>
      <w:r w:rsidR="00167333">
        <w:t>, washed</w:t>
      </w:r>
      <w:r w:rsidR="00DF28FB">
        <w:t>, neutralized,</w:t>
      </w:r>
      <w:r w:rsidR="00167333">
        <w:t xml:space="preserve"> and </w:t>
      </w:r>
      <w:r w:rsidR="00DF28FB">
        <w:t xml:space="preserve">then recrystallized from acetone. </w:t>
      </w:r>
      <w:sdt>
        <w:sdtPr>
          <w:id w:val="-284124894"/>
          <w:citation/>
        </w:sdtPr>
        <w:sdtContent>
          <w:r w:rsidR="00DF28FB">
            <w:fldChar w:fldCharType="begin"/>
          </w:r>
          <w:r w:rsidR="00DF28FB">
            <w:instrText xml:space="preserve"> CITATION Jac112 \l 1033 </w:instrText>
          </w:r>
          <w:r w:rsidR="00DF28FB">
            <w:fldChar w:fldCharType="separate"/>
          </w:r>
          <w:r w:rsidR="005968DD" w:rsidRPr="005968DD">
            <w:rPr>
              <w:noProof/>
            </w:rPr>
            <w:t>[14]</w:t>
          </w:r>
          <w:r w:rsidR="00DF28FB">
            <w:fldChar w:fldCharType="end"/>
          </w:r>
        </w:sdtContent>
      </w:sdt>
      <w:bookmarkEnd w:id="107"/>
      <w:r w:rsidR="00167333">
        <w:t xml:space="preserve"> </w:t>
      </w:r>
    </w:p>
    <w:p w14:paraId="2576724C" w14:textId="0CCE223A" w:rsidR="00ED6DB2" w:rsidRPr="00ED6DB2" w:rsidRDefault="00ED6DB2" w:rsidP="00ED6DB2">
      <w:pPr>
        <w:pStyle w:val="Heading3"/>
      </w:pPr>
      <w:bookmarkStart w:id="108" w:name="_Toc56691071"/>
      <w:r>
        <w:t>Pentolite</w:t>
      </w:r>
      <w:r w:rsidR="00D979F1">
        <w:t xml:space="preserve"> – which is a formulation is Wax and PETN -</w:t>
      </w:r>
      <w:r>
        <w:t xml:space="preserve"> is a very common booster </w:t>
      </w:r>
      <w:r w:rsidR="00B13F8B">
        <w:t>charge and</w:t>
      </w:r>
      <w:r>
        <w:t xml:space="preserve"> blasting charge</w:t>
      </w:r>
      <w:r w:rsidR="00D979F1">
        <w:t>.</w:t>
      </w:r>
      <w:bookmarkEnd w:id="108"/>
    </w:p>
    <w:p w14:paraId="279B4685" w14:textId="192ED4A0" w:rsidR="0083128E" w:rsidRDefault="0083128E" w:rsidP="0083128E">
      <w:pPr>
        <w:pStyle w:val="Heading2"/>
      </w:pPr>
      <w:bookmarkStart w:id="109" w:name="_Toc56691072"/>
      <w:r>
        <w:t>Material Properties</w:t>
      </w:r>
      <w:bookmarkEnd w:id="109"/>
    </w:p>
    <w:p w14:paraId="349FC60F" w14:textId="6C26EAAB" w:rsidR="00D979F1" w:rsidRDefault="00C16E35" w:rsidP="00C16E35">
      <w:pPr>
        <w:pStyle w:val="Heading3"/>
      </w:pPr>
      <w:bookmarkStart w:id="110" w:name="_Toc56691073"/>
      <w:r>
        <w:t>The material properties for PETN is shown below:</w:t>
      </w:r>
      <w:bookmarkEnd w:id="110"/>
      <w:r>
        <w:t xml:space="preserve"> </w:t>
      </w:r>
    </w:p>
    <w:p w14:paraId="2C059A15" w14:textId="195B183B" w:rsidR="00B13F8B" w:rsidRPr="00B13F8B" w:rsidRDefault="009757FA" w:rsidP="009757FA">
      <w:pPr>
        <w:jc w:val="center"/>
      </w:pPr>
      <w:r w:rsidRPr="009757FA">
        <w:drawing>
          <wp:inline distT="0" distB="0" distL="0" distR="0" wp14:anchorId="33859551" wp14:editId="3B8FDE97">
            <wp:extent cx="3317875" cy="170434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170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8873AE" w14:textId="0AD4C453" w:rsidR="00C16E35" w:rsidRDefault="00C16E35" w:rsidP="00C16E35">
      <w:pPr>
        <w:pStyle w:val="Caption"/>
        <w:keepNext/>
      </w:pPr>
      <w:bookmarkStart w:id="111" w:name="_Toc56690978"/>
      <w:r>
        <w:t xml:space="preserve">Table </w:t>
      </w:r>
      <w:r w:rsidR="005E1901">
        <w:fldChar w:fldCharType="begin"/>
      </w:r>
      <w:r w:rsidR="005E1901">
        <w:instrText xml:space="preserve"> STYLEREF 1 \s </w:instrText>
      </w:r>
      <w:r w:rsidR="005E1901">
        <w:fldChar w:fldCharType="separate"/>
      </w:r>
      <w:r w:rsidR="005E1901">
        <w:rPr>
          <w:noProof/>
        </w:rPr>
        <w:t>6</w:t>
      </w:r>
      <w:r w:rsidR="005E1901">
        <w:fldChar w:fldCharType="end"/>
      </w:r>
      <w:r w:rsidR="005E1901">
        <w:noBreakHyphen/>
      </w:r>
      <w:r w:rsidR="005E1901">
        <w:fldChar w:fldCharType="begin"/>
      </w:r>
      <w:r w:rsidR="005E1901">
        <w:instrText xml:space="preserve"> SEQ Table \* ARABIC \s 1 </w:instrText>
      </w:r>
      <w:r w:rsidR="005E1901">
        <w:fldChar w:fldCharType="separate"/>
      </w:r>
      <w:r w:rsidR="005E1901">
        <w:rPr>
          <w:noProof/>
        </w:rPr>
        <w:t>2</w:t>
      </w:r>
      <w:r w:rsidR="005E1901">
        <w:fldChar w:fldCharType="end"/>
      </w:r>
      <w:r>
        <w:t xml:space="preserve">: PETN </w:t>
      </w:r>
      <w:r w:rsidR="00B13F8B">
        <w:t>Material Properties</w:t>
      </w:r>
      <w:sdt>
        <w:sdtPr>
          <w:id w:val="-1835296887"/>
          <w:citation/>
        </w:sdtPr>
        <w:sdtContent>
          <w:r w:rsidR="00B13F8B">
            <w:fldChar w:fldCharType="begin"/>
          </w:r>
          <w:r w:rsidR="00B13F8B">
            <w:instrText xml:space="preserve"> CITATION petn \l 1033 </w:instrText>
          </w:r>
          <w:r w:rsidR="00B13F8B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[15]</w:t>
          </w:r>
          <w:r w:rsidR="00B13F8B">
            <w:fldChar w:fldCharType="end"/>
          </w:r>
        </w:sdtContent>
      </w:sdt>
      <w:bookmarkEnd w:id="111"/>
    </w:p>
    <w:p w14:paraId="661623B6" w14:textId="4DD3F44E" w:rsidR="00C16E35" w:rsidRPr="00C16E35" w:rsidRDefault="00E933B8" w:rsidP="00E933B8">
      <w:pPr>
        <w:pStyle w:val="Heading3"/>
      </w:pPr>
      <w:bookmarkStart w:id="112" w:name="_Toc56691074"/>
      <w:r>
        <w:t>PETN</w:t>
      </w:r>
      <w:r w:rsidR="007C774E">
        <w:t xml:space="preserve"> will burn in air and it will release carbon dioxide, </w:t>
      </w:r>
      <w:r w:rsidR="005D74DC">
        <w:t>soot,</w:t>
      </w:r>
      <w:r w:rsidR="007C774E">
        <w:t xml:space="preserve"> and water.</w:t>
      </w:r>
      <w:bookmarkEnd w:id="112"/>
      <w:r w:rsidR="007C774E">
        <w:t xml:space="preserve"> </w:t>
      </w:r>
    </w:p>
    <w:p w14:paraId="407538D0" w14:textId="0FCF3B08" w:rsidR="009E2DE0" w:rsidRDefault="009E2DE0" w:rsidP="009E2DE0">
      <w:pPr>
        <w:pStyle w:val="Heading2"/>
      </w:pPr>
      <w:bookmarkStart w:id="113" w:name="_Toc56691075"/>
      <w:r>
        <w:t>Calculations</w:t>
      </w:r>
      <w:bookmarkEnd w:id="113"/>
    </w:p>
    <w:p w14:paraId="1C184C3E" w14:textId="00C1DFDE" w:rsidR="00046093" w:rsidRDefault="00046093" w:rsidP="00046093"/>
    <w:p w14:paraId="28B5FA7D" w14:textId="1174FD82" w:rsidR="00046093" w:rsidRDefault="00052424" w:rsidP="00046093">
      <w:pPr>
        <w:pStyle w:val="Heading3"/>
      </w:pPr>
      <w:bookmarkStart w:id="114" w:name="_Toc56691076"/>
      <w:r>
        <w:t>Using the oxygen balance equation, the following calculation was carried out:</w:t>
      </w:r>
      <w:bookmarkEnd w:id="114"/>
    </w:p>
    <w:p w14:paraId="502E0BF0" w14:textId="65460674" w:rsidR="00052424" w:rsidRDefault="00052424" w:rsidP="00052424"/>
    <w:p w14:paraId="1F245332" w14:textId="1507F43D" w:rsidR="00052424" w:rsidRDefault="00052424" w:rsidP="00CB209C">
      <w:pPr>
        <w:jc w:val="center"/>
        <w:rPr>
          <w:rFonts w:asciiTheme="majorHAnsi" w:eastAsiaTheme="minorEastAsia" w:hAnsiTheme="majorHAnsi" w:cstheme="majorHAnsi"/>
        </w:rPr>
      </w:pPr>
      <m:oMath>
        <m:r>
          <w:rPr>
            <w:rFonts w:ascii="Cambria Math" w:hAnsi="Cambria Math" w:cstheme="majorHAnsi"/>
          </w:rPr>
          <m:t>Ω</m:t>
        </m:r>
        <m:r>
          <m:rPr>
            <m:sty m:val="p"/>
          </m:rPr>
          <w:rPr>
            <w:rFonts w:ascii="Cambria Math" w:hAnsi="Cambria Math" w:cstheme="majorHAnsi"/>
          </w:rPr>
          <m:t>=</m:t>
        </m:r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 xml:space="preserve">[ </m:t>
            </m:r>
            <m:r>
              <m:rPr>
                <m:sty m:val="p"/>
              </m:rPr>
              <w:rPr>
                <w:rFonts w:ascii="Cambria Math" w:hAnsi="Cambria Math" w:cstheme="majorHAnsi"/>
              </w:rPr>
              <m:t>12</m:t>
            </m:r>
            <m:r>
              <m:rPr>
                <m:sty m:val="p"/>
              </m:rPr>
              <w:rPr>
                <w:rFonts w:ascii="Cambria Math" w:hAnsi="Cambria Math" w:cstheme="majorHAnsi"/>
              </w:rPr>
              <m:t>-</m:t>
            </m:r>
            <m:d>
              <m:dPr>
                <m:ctrlPr>
                  <w:rPr>
                    <w:rFonts w:ascii="Cambria Math" w:hAnsi="Cambria Math" w:cstheme="majorHAnsi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ajorHAnsi"/>
                  </w:rPr>
                  <m:t>2</m:t>
                </m:r>
                <m:r>
                  <m:rPr>
                    <m:sty m:val="p"/>
                  </m:rPr>
                  <w:rPr>
                    <w:rFonts w:ascii="Cambria Math" w:hAnsi="Cambria Math" w:cstheme="majorHAnsi"/>
                  </w:rPr>
                  <m:t>x5</m:t>
                </m:r>
              </m:e>
            </m:d>
            <m:r>
              <m:rPr>
                <m:sty m:val="p"/>
              </m:rPr>
              <w:rPr>
                <w:rFonts w:ascii="Cambria Math" w:hAnsi="Cambria Math" w:cstheme="majorHAnsi"/>
              </w:rPr>
              <m:t xml:space="preserve">- </m:t>
            </m:r>
            <m:d>
              <m:dPr>
                <m:ctrlPr>
                  <w:rPr>
                    <w:rFonts w:ascii="Cambria Math" w:hAnsi="Cambria Math" w:cstheme="majorHAnsi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theme="majorHAnsi"/>
                      </w:rPr>
                      <m:t>8</m:t>
                    </m:r>
                    <m:ctrlPr>
                      <w:rPr>
                        <w:rFonts w:ascii="Cambria Math" w:hAnsi="Cambria Math" w:cstheme="majorHAnsi"/>
                      </w:rPr>
                    </m:ctrlPr>
                  </m:num>
                  <m:den>
                    <m:r>
                      <w:rPr>
                        <w:rFonts w:ascii="Cambria Math" w:hAnsi="Cambria Math" w:cstheme="majorHAnsi"/>
                      </w:rPr>
                      <m:t>2</m:t>
                    </m:r>
                  </m:den>
                </m:f>
                <m:ctrlPr>
                  <w:rPr>
                    <w:rFonts w:ascii="Cambria Math" w:hAnsi="Cambria Math" w:cstheme="majorHAnsi"/>
                    <w:i/>
                  </w:rPr>
                </m:ctrlPr>
              </m:e>
            </m:d>
            <m:r>
              <w:rPr>
                <w:rFonts w:ascii="Cambria Math" w:hAnsi="Cambria Math" w:cstheme="majorHAnsi"/>
              </w:rPr>
              <m:t>x 1600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316.14</m:t>
            </m:r>
          </m:den>
        </m:f>
      </m:oMath>
      <w:r w:rsidR="009757FA" w:rsidRPr="00CB209C">
        <w:rPr>
          <w:rFonts w:asciiTheme="majorHAnsi" w:eastAsiaTheme="minorEastAsia" w:hAnsiTheme="majorHAnsi" w:cstheme="majorHAnsi"/>
        </w:rPr>
        <w:t xml:space="preserve"> = </w:t>
      </w:r>
      <w:r w:rsidR="002A0991" w:rsidRPr="00CB209C">
        <w:rPr>
          <w:rFonts w:asciiTheme="majorHAnsi" w:eastAsiaTheme="minorEastAsia" w:hAnsiTheme="majorHAnsi" w:cstheme="majorHAnsi"/>
        </w:rPr>
        <w:t>-10.12</w:t>
      </w:r>
    </w:p>
    <w:p w14:paraId="6D317E8E" w14:textId="4456F8C4" w:rsidR="00CB209C" w:rsidRDefault="00CB209C" w:rsidP="00CB209C">
      <w:pPr>
        <w:jc w:val="center"/>
        <w:rPr>
          <w:rFonts w:asciiTheme="majorHAnsi" w:eastAsiaTheme="minorEastAsia" w:hAnsiTheme="majorHAnsi" w:cstheme="majorHAnsi"/>
          <w:b/>
          <w:bCs/>
        </w:rPr>
      </w:pPr>
      <w:r>
        <w:rPr>
          <w:rFonts w:asciiTheme="majorHAnsi" w:eastAsiaTheme="minorEastAsia" w:hAnsiTheme="majorHAnsi" w:cstheme="majorHAnsi"/>
          <w:b/>
          <w:bCs/>
        </w:rPr>
        <w:t xml:space="preserve">Reaction for Decomposition </w:t>
      </w:r>
      <w:r w:rsidR="00990485">
        <w:rPr>
          <w:rFonts w:asciiTheme="majorHAnsi" w:eastAsiaTheme="minorEastAsia" w:hAnsiTheme="majorHAnsi" w:cstheme="majorHAnsi"/>
          <w:b/>
          <w:bCs/>
        </w:rPr>
        <w:t>using Standard KW Rule</w:t>
      </w:r>
    </w:p>
    <w:p w14:paraId="34FEBC9E" w14:textId="654B05F8" w:rsidR="00CB209C" w:rsidRPr="00CB209C" w:rsidRDefault="00CB209C" w:rsidP="00CB209C">
      <w:pPr>
        <w:jc w:val="center"/>
        <w:rPr>
          <w:rFonts w:asciiTheme="majorHAnsi" w:eastAsiaTheme="minorEastAsia" w:hAnsiTheme="majorHAnsi" w:cstheme="majorHAnsi"/>
        </w:rPr>
      </w:pPr>
      <w:r>
        <w:rPr>
          <w:rFonts w:asciiTheme="majorHAnsi" w:eastAsiaTheme="minorEastAsia" w:hAnsiTheme="majorHAnsi" w:cstheme="majorHAnsi"/>
        </w:rPr>
        <w:t>C</w:t>
      </w:r>
      <w:r w:rsidRPr="00990ACF">
        <w:rPr>
          <w:rFonts w:asciiTheme="majorHAnsi" w:eastAsiaTheme="minorEastAsia" w:hAnsiTheme="majorHAnsi" w:cstheme="majorHAnsi"/>
          <w:vertAlign w:val="subscript"/>
        </w:rPr>
        <w:t>5</w:t>
      </w:r>
      <w:r w:rsidR="008A382F">
        <w:rPr>
          <w:rFonts w:asciiTheme="majorHAnsi" w:eastAsiaTheme="minorEastAsia" w:hAnsiTheme="majorHAnsi" w:cstheme="majorHAnsi"/>
        </w:rPr>
        <w:t>H</w:t>
      </w:r>
      <w:r w:rsidR="00990ACF">
        <w:rPr>
          <w:rFonts w:asciiTheme="majorHAnsi" w:eastAsiaTheme="minorEastAsia" w:hAnsiTheme="majorHAnsi" w:cstheme="majorHAnsi"/>
          <w:vertAlign w:val="subscript"/>
        </w:rPr>
        <w:t>8</w:t>
      </w:r>
      <w:r w:rsidR="008A382F">
        <w:rPr>
          <w:rFonts w:asciiTheme="majorHAnsi" w:eastAsiaTheme="minorEastAsia" w:hAnsiTheme="majorHAnsi" w:cstheme="majorHAnsi"/>
        </w:rPr>
        <w:t>N</w:t>
      </w:r>
      <w:r w:rsidR="00990ACF">
        <w:rPr>
          <w:rFonts w:asciiTheme="majorHAnsi" w:eastAsiaTheme="minorEastAsia" w:hAnsiTheme="majorHAnsi" w:cstheme="majorHAnsi"/>
          <w:vertAlign w:val="subscript"/>
        </w:rPr>
        <w:t>4</w:t>
      </w:r>
      <w:r w:rsidR="008A382F">
        <w:rPr>
          <w:rFonts w:asciiTheme="majorHAnsi" w:eastAsiaTheme="minorEastAsia" w:hAnsiTheme="majorHAnsi" w:cstheme="majorHAnsi"/>
        </w:rPr>
        <w:t>0</w:t>
      </w:r>
      <w:r w:rsidR="008A382F" w:rsidRPr="00990ACF">
        <w:rPr>
          <w:rFonts w:asciiTheme="majorHAnsi" w:eastAsiaTheme="minorEastAsia" w:hAnsiTheme="majorHAnsi" w:cstheme="majorHAnsi"/>
          <w:vertAlign w:val="subscript"/>
        </w:rPr>
        <w:t>6</w:t>
      </w:r>
      <w:r w:rsidR="008A382F">
        <w:rPr>
          <w:rFonts w:asciiTheme="majorHAnsi" w:eastAsiaTheme="minorEastAsia" w:hAnsiTheme="majorHAnsi" w:cstheme="majorHAnsi"/>
        </w:rPr>
        <w:t xml:space="preserve"> = 2CO + 3CO</w:t>
      </w:r>
      <w:r w:rsidR="008A382F" w:rsidRPr="008A382F">
        <w:rPr>
          <w:rFonts w:asciiTheme="majorHAnsi" w:eastAsiaTheme="minorEastAsia" w:hAnsiTheme="majorHAnsi" w:cstheme="majorHAnsi"/>
          <w:vertAlign w:val="subscript"/>
        </w:rPr>
        <w:t>2</w:t>
      </w:r>
      <w:r w:rsidR="008A382F">
        <w:rPr>
          <w:rFonts w:asciiTheme="majorHAnsi" w:eastAsiaTheme="minorEastAsia" w:hAnsiTheme="majorHAnsi" w:cstheme="majorHAnsi"/>
        </w:rPr>
        <w:t xml:space="preserve"> + 4H</w:t>
      </w:r>
      <w:r w:rsidR="008A382F" w:rsidRPr="008A382F">
        <w:rPr>
          <w:rFonts w:asciiTheme="majorHAnsi" w:eastAsiaTheme="minorEastAsia" w:hAnsiTheme="majorHAnsi" w:cstheme="majorHAnsi"/>
          <w:vertAlign w:val="subscript"/>
        </w:rPr>
        <w:t>2</w:t>
      </w:r>
      <w:r w:rsidR="008A382F">
        <w:rPr>
          <w:rFonts w:asciiTheme="majorHAnsi" w:eastAsiaTheme="minorEastAsia" w:hAnsiTheme="majorHAnsi" w:cstheme="majorHAnsi"/>
        </w:rPr>
        <w:t>0 + 2N</w:t>
      </w:r>
      <w:r w:rsidR="008A382F" w:rsidRPr="008A382F">
        <w:rPr>
          <w:rFonts w:asciiTheme="majorHAnsi" w:eastAsiaTheme="minorEastAsia" w:hAnsiTheme="majorHAnsi" w:cstheme="majorHAnsi"/>
          <w:vertAlign w:val="subscript"/>
        </w:rPr>
        <w:t>2</w:t>
      </w:r>
    </w:p>
    <w:p w14:paraId="4A727212" w14:textId="0F180565" w:rsidR="00052424" w:rsidRDefault="002B4302" w:rsidP="00FD3961">
      <w:pPr>
        <w:jc w:val="center"/>
        <w:rPr>
          <w:b/>
          <w:bCs/>
        </w:rPr>
      </w:pP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5EEF45B8" wp14:editId="324EEC34">
                <wp:simplePos x="0" y="0"/>
                <wp:positionH relativeFrom="column">
                  <wp:posOffset>2320925</wp:posOffset>
                </wp:positionH>
                <wp:positionV relativeFrom="paragraph">
                  <wp:posOffset>217805</wp:posOffset>
                </wp:positionV>
                <wp:extent cx="1296140" cy="261610"/>
                <wp:effectExtent l="0" t="0" r="0" b="0"/>
                <wp:wrapNone/>
                <wp:docPr id="21" name="TextBox 20">
                  <a:extLst xmlns:a="http://schemas.openxmlformats.org/drawingml/2006/main">
                    <a:ext uri="{FF2B5EF4-FFF2-40B4-BE49-F238E27FC236}">
                      <a16:creationId xmlns:a16="http://schemas.microsoft.com/office/drawing/2014/main" id="{4A6F4CE7-ACA5-4D00-8100-48623047DF6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140" cy="261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F442496" w14:textId="77777777" w:rsidR="009C3866" w:rsidRDefault="009C3866" w:rsidP="002B43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Hd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EEF45B8" id="TextBox 20" o:spid="_x0000_s1028" type="#_x0000_t202" style="position:absolute;left:0;text-align:left;margin-left:182.75pt;margin-top:17.15pt;width:102.05pt;height:20.6pt;z-index:251683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" filled="f" stroked="f">
                <v:textbox style="mso-fit-shape-to-text:t">
                  <w:txbxContent>
                    <w:p w14:paraId="3F442496" w14:textId="77777777" w:rsidR="009C3866" w:rsidRDefault="009C3866" w:rsidP="002B43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Hd</w:t>
                      </w:r>
                    </w:p>
                  </w:txbxContent>
                </v:textbox>
              </v:shape>
            </w:pict>
          </mc:Fallback>
        </mc:AlternateContent>
      </w:r>
      <w:r w:rsidR="00EB5051">
        <w:rPr>
          <w:b/>
          <w:bCs/>
        </w:rPr>
        <w:t>U</w:t>
      </w:r>
      <w:r w:rsidR="00F03698">
        <w:rPr>
          <w:b/>
          <w:bCs/>
        </w:rPr>
        <w:t>sing Hess’s Law</w:t>
      </w:r>
    </w:p>
    <w:p w14:paraId="7C9ECD03" w14:textId="22EAAD14" w:rsidR="00F03698" w:rsidRPr="00F03698" w:rsidRDefault="002B4302" w:rsidP="00FD3961">
      <w:pPr>
        <w:jc w:val="center"/>
        <w:rPr>
          <w:b/>
          <w:bCs/>
        </w:rPr>
      </w:pP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0B8421AD" wp14:editId="7EAD5EEF">
                <wp:simplePos x="0" y="0"/>
                <wp:positionH relativeFrom="column">
                  <wp:posOffset>723900</wp:posOffset>
                </wp:positionH>
                <wp:positionV relativeFrom="paragraph">
                  <wp:posOffset>219710</wp:posOffset>
                </wp:positionV>
                <wp:extent cx="1485900" cy="260985"/>
                <wp:effectExtent l="0" t="0" r="0" b="0"/>
                <wp:wrapNone/>
                <wp:docPr id="13" name="TextBox 3"/>
                <wp:cNvGraphicFramePr xmlns:a="http://schemas.openxmlformats.org/drawingml/2006/main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85900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DB3FFA0" w14:textId="77777777" w:rsidR="009C3866" w:rsidRDefault="009C3866" w:rsidP="002B43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C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5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H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8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N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4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0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6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8421AD" id="TextBox 3" o:spid="_x0000_s1029" type="#_x0000_t202" style="position:absolute;left:0;text-align:left;margin-left:57pt;margin-top:17.3pt;width:117pt;height:20.55pt;z-index:251672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" filled="f" stroked="f">
                <v:textbox style="mso-fit-shape-to-text:t">
                  <w:txbxContent>
                    <w:p w14:paraId="2DB3FFA0" w14:textId="77777777" w:rsidR="009C3866" w:rsidRDefault="009C3866" w:rsidP="002B43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C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5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H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8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N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4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0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21F6FEDF" wp14:editId="17E9C814">
                <wp:simplePos x="0" y="0"/>
                <wp:positionH relativeFrom="column">
                  <wp:posOffset>2209800</wp:posOffset>
                </wp:positionH>
                <wp:positionV relativeFrom="paragraph">
                  <wp:posOffset>29845</wp:posOffset>
                </wp:positionV>
                <wp:extent cx="162560" cy="147955"/>
                <wp:effectExtent l="19050" t="19050" r="46990" b="23495"/>
                <wp:wrapNone/>
                <wp:docPr id="20" name="Isosceles Triangle 19">
                  <a:extLst xmlns:a="http://schemas.openxmlformats.org/drawingml/2006/main">
                    <a:ext uri="{FF2B5EF4-FFF2-40B4-BE49-F238E27FC236}">
                      <a16:creationId xmlns:a16="http://schemas.microsoft.com/office/drawing/2014/main" id="{D9CCB8A9-7699-4C5F-88B3-0115E69F9FC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47955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type w14:anchorId="75297B99" id="_x0000_t5" coordsize="21600,21600" o:spt="5" adj="10800" path="m@0,l,21600r21600,xe">
                <v:stroke joinstyle="miter"/>
                <v:formulas>
                  <v:f eqn="val #0"/>
                  <v:f eqn="prod #0 1 2"/>
                  <v:f eqn="sum @1 10800 0"/>
                </v:formulas>
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<v:handles>
                  <v:h position="#0,topLeft" xrange="0,21600"/>
                </v:handles>
              </v:shapetype>
              <v:shape id="Isosceles Triangle 19" o:spid="_x0000_s1026" type="#_x0000_t5" style="position:absolute;margin-left:174pt;margin-top:2.35pt;width:12.8pt;height:11.65pt;z-index:2516823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" filled="f" strokecolor="black [1600]" strokeweight="1pt"/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7B9B70C4" wp14:editId="738A3395">
                <wp:simplePos x="0" y="0"/>
                <wp:positionH relativeFrom="column">
                  <wp:posOffset>1135380</wp:posOffset>
                </wp:positionH>
                <wp:positionV relativeFrom="paragraph">
                  <wp:posOffset>1315085</wp:posOffset>
                </wp:positionV>
                <wp:extent cx="162560" cy="147955"/>
                <wp:effectExtent l="19050" t="19050" r="46990" b="23495"/>
                <wp:wrapNone/>
                <wp:docPr id="19" name="Isosceles Triangle 1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36F99CE-8108-41B6-B035-60E7899C1F04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47955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1ED44B85" id="Isosceles Triangle 18" o:spid="_x0000_s1026" type="#_x0000_t5" style="position:absolute;margin-left:89.4pt;margin-top:103.55pt;width:12.8pt;height:11.65pt;z-index:2516812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" filled="f" strokecolor="black [1600]" strokeweight="1pt"/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80256" behindDoc="0" locked="0" layoutInCell="1" allowOverlap="1" wp14:anchorId="7CCC3D95" wp14:editId="60107CA2">
                <wp:simplePos x="0" y="0"/>
                <wp:positionH relativeFrom="column">
                  <wp:posOffset>1248410</wp:posOffset>
                </wp:positionH>
                <wp:positionV relativeFrom="paragraph">
                  <wp:posOffset>1185545</wp:posOffset>
                </wp:positionV>
                <wp:extent cx="1296035" cy="260985"/>
                <wp:effectExtent l="0" t="0" r="0" b="0"/>
                <wp:wrapNone/>
                <wp:docPr id="18" name="TextBox 17">
                  <a:extLst xmlns:a="http://schemas.openxmlformats.org/drawingml/2006/main">
                    <a:ext uri="{FF2B5EF4-FFF2-40B4-BE49-F238E27FC236}">
                      <a16:creationId xmlns:a16="http://schemas.microsoft.com/office/drawing/2014/main" id="{349A32F7-4EBD-4DB5-86E6-68635A7400D5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3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C151144" w14:textId="77777777" w:rsidR="009C3866" w:rsidRDefault="009C3866" w:rsidP="002B43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H1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CC3D95" id="TextBox 17" o:spid="_x0000_s1030" type="#_x0000_t202" style="position:absolute;left:0;text-align:left;margin-left:98.3pt;margin-top:93.35pt;width:102.05pt;height:20.55pt;z-index:2516802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" filled="f" stroked="f">
                <v:textbox style="mso-fit-shape-to-text:t">
                  <w:txbxContent>
                    <w:p w14:paraId="2C151144" w14:textId="77777777" w:rsidR="009C3866" w:rsidRDefault="009C3866" w:rsidP="002B43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H1</w:t>
                      </w:r>
                    </w:p>
                  </w:txbxContent>
                </v:textbox>
              </v:shape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9232" behindDoc="0" locked="0" layoutInCell="1" allowOverlap="1" wp14:anchorId="5EE8338C" wp14:editId="315D36EA">
                <wp:simplePos x="0" y="0"/>
                <wp:positionH relativeFrom="column">
                  <wp:posOffset>4478020</wp:posOffset>
                </wp:positionH>
                <wp:positionV relativeFrom="paragraph">
                  <wp:posOffset>1285240</wp:posOffset>
                </wp:positionV>
                <wp:extent cx="162560" cy="147955"/>
                <wp:effectExtent l="19050" t="19050" r="46990" b="23495"/>
                <wp:wrapNone/>
                <wp:docPr id="17" name="Isosceles Triangle 16">
                  <a:extLst xmlns:a="http://schemas.openxmlformats.org/drawingml/2006/main">
                    <a:ext uri="{FF2B5EF4-FFF2-40B4-BE49-F238E27FC236}">
                      <a16:creationId xmlns:a16="http://schemas.microsoft.com/office/drawing/2014/main" id="{3E5E511B-267C-4F91-8ADA-7BFD58C7993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2560" cy="147955"/>
                        </a:xfrm>
                        <a:prstGeom prst="triangle">
                          <a:avLst/>
                        </a:prstGeom>
                        <a:noFill/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</a:graphicData>
                </a:graphic>
              </wp:anchor>
            </w:drawing>
          </mc:Choice>
          <mc:Fallback>
            <w:pict>
              <v:shape w14:anchorId="25168FA3" id="Isosceles Triangle 16" o:spid="_x0000_s1026" type="#_x0000_t5" style="position:absolute;margin-left:352.6pt;margin-top:101.2pt;width:12.8pt;height:11.65pt;z-index:2516792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" filled="f" strokecolor="black [1600]" strokeweight="1pt"/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8208" behindDoc="0" locked="0" layoutInCell="1" allowOverlap="1" wp14:anchorId="75048AED" wp14:editId="471CA7C6">
                <wp:simplePos x="0" y="0"/>
                <wp:positionH relativeFrom="column">
                  <wp:posOffset>4594860</wp:posOffset>
                </wp:positionH>
                <wp:positionV relativeFrom="paragraph">
                  <wp:posOffset>1149350</wp:posOffset>
                </wp:positionV>
                <wp:extent cx="1296035" cy="260985"/>
                <wp:effectExtent l="0" t="0" r="0" b="0"/>
                <wp:wrapNone/>
                <wp:docPr id="15" name="TextBox 14">
                  <a:extLst xmlns:a="http://schemas.openxmlformats.org/drawingml/2006/main">
                    <a:ext uri="{FF2B5EF4-FFF2-40B4-BE49-F238E27FC236}">
                      <a16:creationId xmlns:a16="http://schemas.microsoft.com/office/drawing/2014/main" id="{C38B90CD-CB2E-4276-9555-FF27F6C0D3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603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2AEB9DE5" w14:textId="77777777" w:rsidR="009C3866" w:rsidRDefault="009C3866" w:rsidP="002B43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text1"/>
                                <w:kern w:val="24"/>
                              </w:rPr>
                              <w:t>H2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5048AED" id="TextBox 14" o:spid="_x0000_s1031" type="#_x0000_t202" style="position:absolute;left:0;text-align:left;margin-left:361.8pt;margin-top:90.5pt;width:102.05pt;height:20.55pt;z-index:251678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" filled="f" stroked="f">
                <v:textbox style="mso-fit-shape-to-text:t">
                  <w:txbxContent>
                    <w:p w14:paraId="2AEB9DE5" w14:textId="77777777" w:rsidR="009C3866" w:rsidRDefault="009C3866" w:rsidP="002B43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hAnsi="Calibri"/>
                          <w:color w:val="000000" w:themeColor="text1"/>
                          <w:kern w:val="24"/>
                        </w:rPr>
                        <w:t>H2</w:t>
                      </w:r>
                    </w:p>
                  </w:txbxContent>
                </v:textbox>
              </v:shape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67B25B4" wp14:editId="08412B09">
                <wp:simplePos x="0" y="0"/>
                <wp:positionH relativeFrom="column">
                  <wp:posOffset>1750695</wp:posOffset>
                </wp:positionH>
                <wp:positionV relativeFrom="paragraph">
                  <wp:posOffset>480060</wp:posOffset>
                </wp:positionV>
                <wp:extent cx="2026285" cy="0"/>
                <wp:effectExtent l="0" t="76200" r="12065" b="95250"/>
                <wp:wrapNone/>
                <wp:docPr id="12" name="Straight Arrow Connector 11">
                  <a:extLst xmlns:a="http://schemas.openxmlformats.org/drawingml/2006/main">
                    <a:ext uri="{FF2B5EF4-FFF2-40B4-BE49-F238E27FC236}">
                      <a16:creationId xmlns:a16="http://schemas.microsoft.com/office/drawing/2014/main" id="{50F8420E-4B47-4632-9504-6D32B6006962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2026285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759A014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1" o:spid="_x0000_s1026" type="#_x0000_t32" style="position:absolute;margin-left:137.85pt;margin-top:37.8pt;width:159.55pt;height:0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6160" behindDoc="0" locked="0" layoutInCell="1" allowOverlap="1" wp14:anchorId="30C3C489" wp14:editId="1D66B52C">
                <wp:simplePos x="0" y="0"/>
                <wp:positionH relativeFrom="column">
                  <wp:posOffset>1363345</wp:posOffset>
                </wp:positionH>
                <wp:positionV relativeFrom="paragraph">
                  <wp:posOffset>746125</wp:posOffset>
                </wp:positionV>
                <wp:extent cx="773430" cy="1044575"/>
                <wp:effectExtent l="38100" t="38100" r="26670" b="22225"/>
                <wp:wrapNone/>
                <wp:docPr id="10" name="Straight Arrow Connector 9">
                  <a:extLst xmlns:a="http://schemas.openxmlformats.org/drawingml/2006/main">
                    <a:ext uri="{FF2B5EF4-FFF2-40B4-BE49-F238E27FC236}">
                      <a16:creationId xmlns:a16="http://schemas.microsoft.com/office/drawing/2014/main" id="{BF70F980-CEA8-4756-8BF4-685B29FBBB6E}"/>
                    </a:ext>
                  </a:extLst>
                </wp:docPr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 flipV="1">
                          <a:off x="0" y="0"/>
                          <a:ext cx="773430" cy="104457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2E2A03" id="Straight Arrow Connector 9" o:spid="_x0000_s1026" type="#_x0000_t32" style="position:absolute;margin-left:107.35pt;margin-top:58.75pt;width:60.9pt;height:82.25pt;flip:x y;z-index:251676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" strokecolor="black [3200]" strokeweight=".5pt">
                <v:stroke endarrow="block" joinstyle="miter"/>
                <o:lock v:ext="edit" shapetype="f"/>
              </v:shape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459949E2" wp14:editId="56DDFE04">
                <wp:simplePos x="0" y="0"/>
                <wp:positionH relativeFrom="column">
                  <wp:posOffset>3644900</wp:posOffset>
                </wp:positionH>
                <wp:positionV relativeFrom="paragraph">
                  <wp:posOffset>734695</wp:posOffset>
                </wp:positionV>
                <wp:extent cx="816610" cy="1056005"/>
                <wp:effectExtent l="0" t="38100" r="59690" b="29845"/>
                <wp:wrapNone/>
                <wp:docPr id="9" name="Straight Arrow Connector 8">
                  <a:extLst xmlns:a="http://schemas.openxmlformats.org/drawingml/2006/main">
                    <a:ext uri="{FF2B5EF4-FFF2-40B4-BE49-F238E27FC236}">
                      <a16:creationId xmlns:a16="http://schemas.microsoft.com/office/drawing/2014/main" id="{1E50035A-F5D4-40EC-9601-DFCCBF705D47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16610" cy="105600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80CABED" id="Straight Arrow Connector 8" o:spid="_x0000_s1026" type="#_x0000_t32" style="position:absolute;margin-left:287pt;margin-top:57.85pt;width:64.3pt;height:83.15pt;flip:y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" strokecolor="black [3200]" strokeweight=".5pt">
                <v:stroke endarrow="block" joinstyle="miter"/>
              </v:shape>
            </w:pict>
          </mc:Fallback>
        </mc:AlternateContent>
      </w: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6B49BBD2" wp14:editId="0313F7BD">
                <wp:simplePos x="0" y="0"/>
                <wp:positionH relativeFrom="column">
                  <wp:posOffset>3849370</wp:posOffset>
                </wp:positionH>
                <wp:positionV relativeFrom="paragraph">
                  <wp:posOffset>219710</wp:posOffset>
                </wp:positionV>
                <wp:extent cx="2787588" cy="261610"/>
                <wp:effectExtent l="0" t="0" r="0" b="0"/>
                <wp:wrapNone/>
                <wp:docPr id="6" name="TextBox 5">
                  <a:extLst xmlns:a="http://schemas.openxmlformats.org/drawingml/2006/main">
                    <a:ext uri="{FF2B5EF4-FFF2-40B4-BE49-F238E27FC236}">
                      <a16:creationId xmlns:a16="http://schemas.microsoft.com/office/drawing/2014/main" id="{DE55904A-DFE3-4941-99F4-439A00A7CB0D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588" cy="26161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D626940" w14:textId="77777777" w:rsidR="009C3866" w:rsidRDefault="009C3866" w:rsidP="002B43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2CO + 3CO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 xml:space="preserve"> + 4H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0 + 2N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49BBD2" id="TextBox 5" o:spid="_x0000_s1032" type="#_x0000_t202" style="position:absolute;left:0;text-align:left;margin-left:303.1pt;margin-top:17.3pt;width:219.5pt;height:20.6pt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" filled="f" stroked="f">
                <v:textbox style="mso-fit-shape-to-text:t">
                  <w:txbxContent>
                    <w:p w14:paraId="6D626940" w14:textId="77777777" w:rsidR="009C3866" w:rsidRDefault="009C3866" w:rsidP="002B43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2CO + 3CO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 xml:space="preserve"> + 4H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0 + 2N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</w:p>
    <w:p w14:paraId="6380A54A" w14:textId="77777777" w:rsidR="005D74DC" w:rsidRPr="005D74DC" w:rsidRDefault="005D74DC" w:rsidP="005D74DC"/>
    <w:p w14:paraId="4B975374" w14:textId="1FFEAD9C" w:rsidR="00F03698" w:rsidRPr="00F03698" w:rsidRDefault="002B4302" w:rsidP="00F03698">
      <w:pPr>
        <w:spacing w:after="160" w:line="259" w:lineRule="auto"/>
        <w:rPr>
          <w:rFonts w:asciiTheme="majorHAnsi" w:eastAsiaTheme="majorEastAsia" w:hAnsiTheme="majorHAnsi" w:cstheme="majorBidi"/>
          <w:b/>
          <w:bCs/>
          <w:sz w:val="26"/>
          <w:szCs w:val="26"/>
        </w:rPr>
      </w:pPr>
      <w:r w:rsidRPr="002B4302">
        <w:rPr>
          <w:b/>
          <w:bCs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42527DD1" wp14:editId="5DF93B80">
                <wp:simplePos x="0" y="0"/>
                <wp:positionH relativeFrom="column">
                  <wp:posOffset>2234565</wp:posOffset>
                </wp:positionH>
                <wp:positionV relativeFrom="paragraph">
                  <wp:posOffset>1234017</wp:posOffset>
                </wp:positionV>
                <wp:extent cx="2787015" cy="260985"/>
                <wp:effectExtent l="0" t="0" r="0" b="0"/>
                <wp:wrapNone/>
                <wp:docPr id="7" name="TextBox 6">
                  <a:extLst xmlns:a="http://schemas.openxmlformats.org/drawingml/2006/main">
                    <a:ext uri="{FF2B5EF4-FFF2-40B4-BE49-F238E27FC236}">
                      <a16:creationId xmlns:a16="http://schemas.microsoft.com/office/drawing/2014/main" id="{BA10BC72-DC16-4953-B735-CA4012E09681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7015" cy="2609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736CAB11" w14:textId="77777777" w:rsidR="009C3866" w:rsidRDefault="009C3866" w:rsidP="002B4302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>5C + 4H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 xml:space="preserve"> + 2N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</w:rPr>
                              <w:t xml:space="preserve"> + 6O</w:t>
                            </w:r>
                            <w:r>
                              <w:rPr>
                                <w:rFonts w:asciiTheme="majorHAnsi" w:eastAsia="Times New Roman" w:hAnsi="Calibri Light"/>
                                <w:color w:val="000000" w:themeColor="text1"/>
                                <w:kern w:val="24"/>
                                <w:position w:val="-6"/>
                                <w:vertAlign w:val="subscript"/>
                              </w:rPr>
                              <w:t>2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2527DD1" id="TextBox 6" o:spid="_x0000_s1033" type="#_x0000_t202" style="position:absolute;margin-left:175.95pt;margin-top:97.15pt;width:219.45pt;height:20.55pt;z-index:251674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" filled="f" stroked="f">
                <v:textbox style="mso-fit-shape-to-text:t">
                  <w:txbxContent>
                    <w:p w14:paraId="736CAB11" w14:textId="77777777" w:rsidR="009C3866" w:rsidRDefault="009C3866" w:rsidP="002B4302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>5C + 4H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 xml:space="preserve"> + 2N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</w:rPr>
                        <w:t xml:space="preserve"> + 6O</w:t>
                      </w:r>
                      <w:r>
                        <w:rPr>
                          <w:rFonts w:asciiTheme="majorHAnsi" w:eastAsia="Times New Roman" w:hAnsi="Calibri Light"/>
                          <w:color w:val="000000" w:themeColor="text1"/>
                          <w:kern w:val="24"/>
                          <w:position w:val="-6"/>
                          <w:vertAlign w:val="subscript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F03698">
        <w:br w:type="page"/>
      </w:r>
    </w:p>
    <w:p w14:paraId="03DEA83A" w14:textId="4825C8F9" w:rsidR="0008003D" w:rsidRDefault="0008003D" w:rsidP="0008003D">
      <w:pPr>
        <w:pStyle w:val="Heading3"/>
        <w:rPr>
          <w:rFonts w:eastAsiaTheme="minorHAnsi"/>
        </w:rPr>
      </w:pPr>
      <w:bookmarkStart w:id="115" w:name="_Toc56691077"/>
      <w:r>
        <w:rPr>
          <w:rFonts w:eastAsiaTheme="minorHAnsi"/>
        </w:rPr>
        <w:lastRenderedPageBreak/>
        <w:t>Using the individual heats of formation provided</w:t>
      </w:r>
      <w:sdt>
        <w:sdtPr>
          <w:rPr>
            <w:rFonts w:eastAsiaTheme="minorHAnsi"/>
          </w:rPr>
          <w:id w:val="-1415692081"/>
          <w:citation/>
        </w:sdtPr>
        <w:sdtContent>
          <w:r w:rsidR="00925CF8">
            <w:rPr>
              <w:rFonts w:eastAsiaTheme="minorHAnsi"/>
            </w:rPr>
            <w:fldChar w:fldCharType="begin"/>
          </w:r>
          <w:r w:rsidR="00925CF8">
            <w:rPr>
              <w:rFonts w:eastAsiaTheme="minorHAnsi"/>
            </w:rPr>
            <w:instrText xml:space="preserve"> CITATION BAE191 \l 1033 </w:instrText>
          </w:r>
          <w:r w:rsidR="00925CF8">
            <w:rPr>
              <w:rFonts w:eastAsiaTheme="minorHAnsi"/>
            </w:rPr>
            <w:fldChar w:fldCharType="separate"/>
          </w:r>
          <w:r w:rsidR="005968DD">
            <w:rPr>
              <w:rFonts w:eastAsiaTheme="minorHAnsi"/>
              <w:noProof/>
            </w:rPr>
            <w:t xml:space="preserve"> </w:t>
          </w:r>
          <w:r w:rsidR="005968DD" w:rsidRPr="005968DD">
            <w:rPr>
              <w:rFonts w:eastAsiaTheme="minorHAnsi"/>
              <w:noProof/>
            </w:rPr>
            <w:t>[12]</w:t>
          </w:r>
          <w:r w:rsidR="00925CF8">
            <w:rPr>
              <w:rFonts w:eastAsiaTheme="minorHAnsi"/>
            </w:rPr>
            <w:fldChar w:fldCharType="end"/>
          </w:r>
        </w:sdtContent>
      </w:sdt>
      <w:r w:rsidR="00CA5101">
        <w:rPr>
          <w:rFonts w:eastAsiaTheme="minorHAnsi"/>
        </w:rPr>
        <w:t xml:space="preserve"> the heat created by the reaction has been calculated below.</w:t>
      </w:r>
      <w:bookmarkEnd w:id="115"/>
      <w:r w:rsidR="00CA5101">
        <w:rPr>
          <w:rFonts w:eastAsiaTheme="minorHAnsi"/>
        </w:rPr>
        <w:t xml:space="preserve"> </w:t>
      </w:r>
    </w:p>
    <w:p w14:paraId="4856F47F" w14:textId="504662D5" w:rsidR="00EA62A1" w:rsidRPr="004349AF" w:rsidRDefault="004349AF" w:rsidP="004349AF">
      <w:pPr>
        <w:jc w:val="center"/>
        <w:rPr>
          <w:sz w:val="24"/>
          <w:szCs w:val="24"/>
        </w:rPr>
      </w:pPr>
      <w:r>
        <w:rPr>
          <w:rFonts w:asciiTheme="majorHAnsi" w:eastAsia="Times New Roman" w:hAnsi="Calibri Light"/>
          <w:color w:val="000000" w:themeColor="text1"/>
          <w:kern w:val="24"/>
        </w:rPr>
        <w:t>2CO + 3CO</w:t>
      </w:r>
      <w:r>
        <w:rPr>
          <w:rFonts w:asciiTheme="majorHAnsi" w:eastAsia="Times New Roman" w:hAnsi="Calibri Light"/>
          <w:color w:val="000000" w:themeColor="text1"/>
          <w:kern w:val="24"/>
          <w:position w:val="-6"/>
          <w:vertAlign w:val="subscript"/>
        </w:rPr>
        <w:t>2</w:t>
      </w:r>
      <w:r>
        <w:rPr>
          <w:rFonts w:asciiTheme="majorHAnsi" w:eastAsia="Times New Roman" w:hAnsi="Calibri Light"/>
          <w:color w:val="000000" w:themeColor="text1"/>
          <w:kern w:val="24"/>
        </w:rPr>
        <w:t xml:space="preserve"> + 4H</w:t>
      </w:r>
      <w:r>
        <w:rPr>
          <w:rFonts w:asciiTheme="majorHAnsi" w:eastAsia="Times New Roman" w:hAnsi="Calibri Light"/>
          <w:color w:val="000000" w:themeColor="text1"/>
          <w:kern w:val="24"/>
          <w:position w:val="-6"/>
          <w:vertAlign w:val="subscript"/>
        </w:rPr>
        <w:t>2</w:t>
      </w:r>
      <w:r>
        <w:rPr>
          <w:rFonts w:asciiTheme="majorHAnsi" w:eastAsia="Times New Roman" w:hAnsi="Calibri Light"/>
          <w:color w:val="000000" w:themeColor="text1"/>
          <w:kern w:val="24"/>
        </w:rPr>
        <w:t>0 + 2N</w:t>
      </w:r>
      <w:r>
        <w:rPr>
          <w:rFonts w:asciiTheme="majorHAnsi" w:eastAsia="Times New Roman" w:hAnsi="Calibri Light"/>
          <w:color w:val="000000" w:themeColor="text1"/>
          <w:kern w:val="24"/>
          <w:position w:val="-6"/>
          <w:vertAlign w:val="subscript"/>
        </w:rPr>
        <w:t>2</w:t>
      </w:r>
    </w:p>
    <w:p w14:paraId="25605620" w14:textId="181CB091" w:rsidR="00A76539" w:rsidRPr="00B72102" w:rsidRDefault="00CA5101" w:rsidP="00A76539">
      <w:pPr>
        <w:ind w:left="576"/>
        <w:rPr>
          <w:rFonts w:asciiTheme="majorHAnsi" w:hAnsiTheme="majorHAnsi" w:cstheme="majorHAnsi"/>
        </w:rPr>
      </w:pPr>
      <w:r w:rsidRPr="00B72102">
        <w:rPr>
          <w:rFonts w:asciiTheme="majorHAnsi" w:hAnsiTheme="majorHAnsi" w:cstheme="majorHAnsi"/>
        </w:rPr>
        <w:t>C</w:t>
      </w:r>
      <w:r w:rsidR="00EA62A1" w:rsidRPr="00B72102">
        <w:rPr>
          <w:rFonts w:asciiTheme="majorHAnsi" w:hAnsiTheme="majorHAnsi" w:cstheme="majorHAnsi"/>
        </w:rPr>
        <w:t>O</w:t>
      </w:r>
      <w:r w:rsidRPr="00B72102">
        <w:rPr>
          <w:rFonts w:asciiTheme="majorHAnsi" w:hAnsiTheme="majorHAnsi" w:cstheme="majorHAnsi"/>
          <w:vertAlign w:val="subscript"/>
        </w:rPr>
        <w:t>2</w:t>
      </w:r>
      <w:r w:rsidRPr="00B72102">
        <w:rPr>
          <w:rFonts w:asciiTheme="majorHAnsi" w:hAnsiTheme="majorHAnsi" w:cstheme="majorHAnsi"/>
        </w:rPr>
        <w:t xml:space="preserve"> = </w:t>
      </w:r>
      <w:r w:rsidR="00CC3F36" w:rsidRPr="00B72102">
        <w:rPr>
          <w:rFonts w:asciiTheme="majorHAnsi" w:hAnsiTheme="majorHAnsi" w:cstheme="majorHAnsi"/>
        </w:rPr>
        <w:t>-393.51kJ/mol</w:t>
      </w:r>
      <w:r w:rsidR="00CC3F36" w:rsidRPr="00B72102">
        <w:rPr>
          <w:rFonts w:asciiTheme="majorHAnsi" w:hAnsiTheme="majorHAnsi" w:cstheme="majorHAnsi"/>
        </w:rPr>
        <w:br/>
        <w:t>CO = -110.54kJ/mol</w:t>
      </w:r>
      <w:r w:rsidR="00CC3F36" w:rsidRPr="00B72102">
        <w:rPr>
          <w:rFonts w:asciiTheme="majorHAnsi" w:hAnsiTheme="majorHAnsi" w:cstheme="majorHAnsi"/>
        </w:rPr>
        <w:br/>
        <w:t>H</w:t>
      </w:r>
      <w:r w:rsidR="00CC3F36" w:rsidRPr="00B72102">
        <w:rPr>
          <w:rFonts w:asciiTheme="majorHAnsi" w:hAnsiTheme="majorHAnsi" w:cstheme="majorHAnsi"/>
          <w:vertAlign w:val="subscript"/>
        </w:rPr>
        <w:t>2</w:t>
      </w:r>
      <w:r w:rsidR="00CC3F36" w:rsidRPr="00B72102">
        <w:rPr>
          <w:rFonts w:asciiTheme="majorHAnsi" w:hAnsiTheme="majorHAnsi" w:cstheme="majorHAnsi"/>
        </w:rPr>
        <w:t>O = -</w:t>
      </w:r>
      <w:r w:rsidR="00661F30">
        <w:rPr>
          <w:rFonts w:asciiTheme="majorHAnsi" w:hAnsiTheme="majorHAnsi" w:cstheme="majorHAnsi"/>
        </w:rPr>
        <w:t>41</w:t>
      </w:r>
      <w:r w:rsidR="00EA62A1" w:rsidRPr="00B72102">
        <w:rPr>
          <w:rFonts w:asciiTheme="majorHAnsi" w:hAnsiTheme="majorHAnsi" w:cstheme="majorHAnsi"/>
        </w:rPr>
        <w:t>.82</w:t>
      </w:r>
      <w:r w:rsidR="00B72102" w:rsidRPr="00B72102">
        <w:rPr>
          <w:rFonts w:asciiTheme="majorHAnsi" w:hAnsiTheme="majorHAnsi" w:cstheme="majorHAnsi"/>
        </w:rPr>
        <w:t>kJ/mol</w:t>
      </w:r>
      <w:r w:rsidR="004349AF">
        <w:rPr>
          <w:rFonts w:asciiTheme="majorHAnsi" w:hAnsiTheme="majorHAnsi" w:cstheme="majorHAnsi"/>
        </w:rPr>
        <w:br/>
        <w:t>N2 = 0kJ/mol</w:t>
      </w:r>
      <w:r w:rsidR="00A76539" w:rsidRPr="00B72102">
        <w:rPr>
          <w:rFonts w:asciiTheme="majorHAnsi" w:hAnsiTheme="majorHAnsi" w:cstheme="majorHAnsi"/>
        </w:rPr>
        <w:br/>
      </w:r>
      <w:r w:rsidR="00A76539" w:rsidRPr="00B72102">
        <w:rPr>
          <w:rFonts w:asciiTheme="majorHAnsi" w:eastAsiaTheme="minorEastAsia" w:hAnsiTheme="majorHAnsi" w:cstheme="majorHAnsi"/>
        </w:rPr>
        <w:t>C</w:t>
      </w:r>
      <w:r w:rsidR="00A76539" w:rsidRPr="00B72102">
        <w:rPr>
          <w:rFonts w:asciiTheme="majorHAnsi" w:eastAsiaTheme="minorEastAsia" w:hAnsiTheme="majorHAnsi" w:cstheme="majorHAnsi"/>
          <w:vertAlign w:val="subscript"/>
        </w:rPr>
        <w:t>5</w:t>
      </w:r>
      <w:r w:rsidR="00A76539" w:rsidRPr="00B72102">
        <w:rPr>
          <w:rFonts w:asciiTheme="majorHAnsi" w:eastAsiaTheme="minorEastAsia" w:hAnsiTheme="majorHAnsi" w:cstheme="majorHAnsi"/>
        </w:rPr>
        <w:t>H</w:t>
      </w:r>
      <w:r w:rsidR="00A76539" w:rsidRPr="00B72102">
        <w:rPr>
          <w:rFonts w:asciiTheme="majorHAnsi" w:eastAsiaTheme="minorEastAsia" w:hAnsiTheme="majorHAnsi" w:cstheme="majorHAnsi"/>
          <w:vertAlign w:val="subscript"/>
        </w:rPr>
        <w:t>8</w:t>
      </w:r>
      <w:r w:rsidR="00A76539" w:rsidRPr="00B72102">
        <w:rPr>
          <w:rFonts w:asciiTheme="majorHAnsi" w:eastAsiaTheme="minorEastAsia" w:hAnsiTheme="majorHAnsi" w:cstheme="majorHAnsi"/>
        </w:rPr>
        <w:t>N</w:t>
      </w:r>
      <w:r w:rsidR="00A76539" w:rsidRPr="00B72102">
        <w:rPr>
          <w:rFonts w:asciiTheme="majorHAnsi" w:eastAsiaTheme="minorEastAsia" w:hAnsiTheme="majorHAnsi" w:cstheme="majorHAnsi"/>
          <w:vertAlign w:val="subscript"/>
        </w:rPr>
        <w:t>4</w:t>
      </w:r>
      <w:r w:rsidR="00A76539" w:rsidRPr="00B72102">
        <w:rPr>
          <w:rFonts w:asciiTheme="majorHAnsi" w:eastAsiaTheme="minorEastAsia" w:hAnsiTheme="majorHAnsi" w:cstheme="majorHAnsi"/>
        </w:rPr>
        <w:t>0</w:t>
      </w:r>
      <w:r w:rsidR="00A76539" w:rsidRPr="00B72102">
        <w:rPr>
          <w:rFonts w:asciiTheme="majorHAnsi" w:eastAsiaTheme="minorEastAsia" w:hAnsiTheme="majorHAnsi" w:cstheme="majorHAnsi"/>
          <w:vertAlign w:val="subscript"/>
        </w:rPr>
        <w:t>6</w:t>
      </w:r>
      <w:r w:rsidR="00B72102" w:rsidRPr="00B72102">
        <w:rPr>
          <w:rFonts w:asciiTheme="majorHAnsi" w:eastAsiaTheme="minorEastAsia" w:hAnsiTheme="majorHAnsi" w:cstheme="majorHAnsi"/>
        </w:rPr>
        <w:t xml:space="preserve"> = -538.5</w:t>
      </w:r>
      <w:r w:rsidR="00AF10D0">
        <w:rPr>
          <w:rFonts w:asciiTheme="majorHAnsi" w:eastAsiaTheme="minorEastAsia" w:hAnsiTheme="majorHAnsi" w:cstheme="majorHAnsi"/>
        </w:rPr>
        <w:t>3</w:t>
      </w:r>
      <w:r w:rsidR="00B72102" w:rsidRPr="00B72102">
        <w:rPr>
          <w:rFonts w:asciiTheme="majorHAnsi" w:eastAsiaTheme="minorEastAsia" w:hAnsiTheme="majorHAnsi" w:cstheme="majorHAnsi"/>
        </w:rPr>
        <w:t>kJ/mol</w:t>
      </w:r>
      <w:r w:rsidR="00497191">
        <w:rPr>
          <w:rFonts w:asciiTheme="majorHAnsi" w:eastAsiaTheme="minorEastAsia" w:hAnsiTheme="majorHAnsi" w:cstheme="majorHAnsi"/>
        </w:rPr>
        <w:t xml:space="preserve"> = </w:t>
      </w:r>
      <w:r w:rsidR="00497191" w:rsidRPr="00111332">
        <w:rPr>
          <w:rFonts w:cstheme="majorHAnsi"/>
          <w:color w:val="545454"/>
          <w:bdr w:val="none" w:sz="0" w:space="0" w:color="auto" w:frame="1"/>
          <w:shd w:val="clear" w:color="auto" w:fill="FFFFFF"/>
        </w:rPr>
        <w:t>∆H</w:t>
      </w:r>
      <w:r w:rsidR="00497191" w:rsidRPr="00497191">
        <w:rPr>
          <w:rFonts w:cstheme="majorHAnsi"/>
          <w:color w:val="545454"/>
          <w:bdr w:val="none" w:sz="0" w:space="0" w:color="auto" w:frame="1"/>
          <w:shd w:val="clear" w:color="auto" w:fill="FFFFFF"/>
          <w:vertAlign w:val="subscript"/>
        </w:rPr>
        <w:t>1</w:t>
      </w:r>
    </w:p>
    <w:p w14:paraId="034FFFD5" w14:textId="11118AFB" w:rsidR="0035793E" w:rsidRDefault="0035793E" w:rsidP="0035793E">
      <w:pPr>
        <w:ind w:left="576"/>
        <w:jc w:val="center"/>
        <w:rPr>
          <w:rFonts w:cstheme="majorHAnsi"/>
          <w:color w:val="545454"/>
          <w:bdr w:val="none" w:sz="0" w:space="0" w:color="auto" w:frame="1"/>
          <w:shd w:val="clear" w:color="auto" w:fill="FFFFFF"/>
        </w:rPr>
      </w:pPr>
      <w:r w:rsidRPr="00111332">
        <w:rPr>
          <w:rFonts w:cstheme="majorHAnsi"/>
          <w:color w:val="545454"/>
          <w:bdr w:val="none" w:sz="0" w:space="0" w:color="auto" w:frame="1"/>
          <w:shd w:val="clear" w:color="auto" w:fill="FFFFFF"/>
        </w:rPr>
        <w:t>∆H</w:t>
      </w:r>
      <w:r w:rsidR="00497191" w:rsidRPr="00497191">
        <w:rPr>
          <w:rFonts w:cstheme="majorHAnsi"/>
          <w:color w:val="545454"/>
          <w:bdr w:val="none" w:sz="0" w:space="0" w:color="auto" w:frame="1"/>
          <w:shd w:val="clear" w:color="auto" w:fill="FFFFFF"/>
          <w:vertAlign w:val="subscript"/>
        </w:rPr>
        <w:t>2</w:t>
      </w:r>
      <w:r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 = </w:t>
      </w:r>
      <w:r w:rsidR="00EE00C5">
        <w:rPr>
          <w:rFonts w:cstheme="majorHAnsi"/>
          <w:color w:val="545454"/>
          <w:bdr w:val="none" w:sz="0" w:space="0" w:color="auto" w:frame="1"/>
          <w:shd w:val="clear" w:color="auto" w:fill="FFFFFF"/>
        </w:rPr>
        <w:t>-(3 x 393.51) + -(</w:t>
      </w:r>
      <w:r w:rsidR="00FE25E6"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2 x 110.54) + - (4 x </w:t>
      </w:r>
      <w:r w:rsidR="002D781C">
        <w:rPr>
          <w:rFonts w:cstheme="majorHAnsi"/>
          <w:color w:val="545454"/>
          <w:bdr w:val="none" w:sz="0" w:space="0" w:color="auto" w:frame="1"/>
          <w:shd w:val="clear" w:color="auto" w:fill="FFFFFF"/>
        </w:rPr>
        <w:t>2</w:t>
      </w:r>
      <w:r w:rsidR="00661F30">
        <w:rPr>
          <w:rFonts w:cstheme="majorHAnsi"/>
          <w:color w:val="545454"/>
          <w:bdr w:val="none" w:sz="0" w:space="0" w:color="auto" w:frame="1"/>
          <w:shd w:val="clear" w:color="auto" w:fill="FFFFFF"/>
        </w:rPr>
        <w:t>41</w:t>
      </w:r>
      <w:r w:rsidR="002D781C">
        <w:rPr>
          <w:rFonts w:cstheme="majorHAnsi"/>
          <w:color w:val="545454"/>
          <w:bdr w:val="none" w:sz="0" w:space="0" w:color="auto" w:frame="1"/>
          <w:shd w:val="clear" w:color="auto" w:fill="FFFFFF"/>
        </w:rPr>
        <w:t>.82) + -(</w:t>
      </w:r>
      <w:r w:rsidR="00C60416">
        <w:rPr>
          <w:rFonts w:cstheme="majorHAnsi"/>
          <w:color w:val="545454"/>
          <w:bdr w:val="none" w:sz="0" w:space="0" w:color="auto" w:frame="1"/>
          <w:shd w:val="clear" w:color="auto" w:fill="FFFFFF"/>
        </w:rPr>
        <w:t>2 x 0)</w:t>
      </w:r>
    </w:p>
    <w:p w14:paraId="5E1A9871" w14:textId="2AD35F71" w:rsidR="00C60416" w:rsidRDefault="00C60416" w:rsidP="0035793E">
      <w:pPr>
        <w:ind w:left="576"/>
        <w:jc w:val="center"/>
        <w:rPr>
          <w:rFonts w:cstheme="majorHAnsi"/>
          <w:color w:val="545454"/>
          <w:bdr w:val="none" w:sz="0" w:space="0" w:color="auto" w:frame="1"/>
          <w:shd w:val="clear" w:color="auto" w:fill="FFFFFF"/>
        </w:rPr>
      </w:pPr>
      <w:r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= </w:t>
      </w:r>
      <w:r w:rsidR="00CB6A0E">
        <w:rPr>
          <w:rFonts w:cstheme="majorHAnsi"/>
          <w:color w:val="545454"/>
          <w:bdr w:val="none" w:sz="0" w:space="0" w:color="auto" w:frame="1"/>
          <w:shd w:val="clear" w:color="auto" w:fill="FFFFFF"/>
        </w:rPr>
        <w:t>-</w:t>
      </w:r>
      <w:r w:rsidR="00AD5B08">
        <w:rPr>
          <w:rFonts w:cstheme="majorHAnsi"/>
          <w:color w:val="545454"/>
          <w:bdr w:val="none" w:sz="0" w:space="0" w:color="auto" w:frame="1"/>
          <w:shd w:val="clear" w:color="auto" w:fill="FFFFFF"/>
        </w:rPr>
        <w:t>2</w:t>
      </w:r>
      <w:r w:rsidR="00DA7B18">
        <w:rPr>
          <w:rFonts w:cstheme="majorHAnsi"/>
          <w:color w:val="545454"/>
          <w:bdr w:val="none" w:sz="0" w:space="0" w:color="auto" w:frame="1"/>
          <w:shd w:val="clear" w:color="auto" w:fill="FFFFFF"/>
        </w:rPr>
        <w:t>368.89</w:t>
      </w:r>
      <w:r w:rsidR="00AD5B08">
        <w:rPr>
          <w:rFonts w:cstheme="majorHAnsi"/>
          <w:color w:val="545454"/>
          <w:bdr w:val="none" w:sz="0" w:space="0" w:color="auto" w:frame="1"/>
          <w:shd w:val="clear" w:color="auto" w:fill="FFFFFF"/>
        </w:rPr>
        <w:t>kJ/mol</w:t>
      </w:r>
    </w:p>
    <w:p w14:paraId="4B9BCC38" w14:textId="51FC6AEF" w:rsidR="00AD5B08" w:rsidRDefault="00AD5B08" w:rsidP="0035793E">
      <w:pPr>
        <w:ind w:left="576"/>
        <w:jc w:val="center"/>
        <w:rPr>
          <w:rFonts w:cstheme="majorHAnsi"/>
          <w:color w:val="545454"/>
          <w:bdr w:val="none" w:sz="0" w:space="0" w:color="auto" w:frame="1"/>
          <w:shd w:val="clear" w:color="auto" w:fill="FFFFFF"/>
          <w:vertAlign w:val="subscript"/>
        </w:rPr>
      </w:pPr>
      <w:r w:rsidRPr="00111332">
        <w:rPr>
          <w:rFonts w:cstheme="majorHAnsi"/>
          <w:color w:val="545454"/>
          <w:bdr w:val="none" w:sz="0" w:space="0" w:color="auto" w:frame="1"/>
          <w:shd w:val="clear" w:color="auto" w:fill="FFFFFF"/>
        </w:rPr>
        <w:t>∆H</w:t>
      </w:r>
      <w:r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d = </w:t>
      </w:r>
      <w:r w:rsidRPr="00111332">
        <w:rPr>
          <w:rFonts w:cstheme="majorHAnsi"/>
          <w:color w:val="545454"/>
          <w:bdr w:val="none" w:sz="0" w:space="0" w:color="auto" w:frame="1"/>
          <w:shd w:val="clear" w:color="auto" w:fill="FFFFFF"/>
        </w:rPr>
        <w:t>∆H</w:t>
      </w:r>
      <w:r w:rsidR="00497191" w:rsidRPr="00497191">
        <w:rPr>
          <w:rFonts w:cstheme="majorHAnsi"/>
          <w:color w:val="545454"/>
          <w:bdr w:val="none" w:sz="0" w:space="0" w:color="auto" w:frame="1"/>
          <w:shd w:val="clear" w:color="auto" w:fill="FFFFFF"/>
          <w:vertAlign w:val="subscript"/>
        </w:rPr>
        <w:t xml:space="preserve">2 </w:t>
      </w:r>
      <w:r w:rsidR="00497191"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- </w:t>
      </w:r>
      <w:r w:rsidR="00497191" w:rsidRPr="00111332">
        <w:rPr>
          <w:rFonts w:cstheme="majorHAnsi"/>
          <w:color w:val="545454"/>
          <w:bdr w:val="none" w:sz="0" w:space="0" w:color="auto" w:frame="1"/>
          <w:shd w:val="clear" w:color="auto" w:fill="FFFFFF"/>
        </w:rPr>
        <w:t>∆H</w:t>
      </w:r>
      <w:r w:rsidR="00497191" w:rsidRPr="00497191">
        <w:rPr>
          <w:rFonts w:cstheme="majorHAnsi"/>
          <w:color w:val="545454"/>
          <w:bdr w:val="none" w:sz="0" w:space="0" w:color="auto" w:frame="1"/>
          <w:shd w:val="clear" w:color="auto" w:fill="FFFFFF"/>
          <w:vertAlign w:val="subscript"/>
        </w:rPr>
        <w:t>1</w:t>
      </w:r>
    </w:p>
    <w:p w14:paraId="5B9F25D8" w14:textId="71158146" w:rsidR="00497191" w:rsidRDefault="00497191" w:rsidP="0035793E">
      <w:pPr>
        <w:ind w:left="576"/>
        <w:jc w:val="center"/>
        <w:rPr>
          <w:rFonts w:cstheme="majorHAnsi"/>
          <w:color w:val="545454"/>
          <w:bdr w:val="none" w:sz="0" w:space="0" w:color="auto" w:frame="1"/>
          <w:shd w:val="clear" w:color="auto" w:fill="FFFFFF"/>
        </w:rPr>
      </w:pPr>
      <w:r w:rsidRPr="00111332">
        <w:rPr>
          <w:rFonts w:cstheme="majorHAnsi"/>
          <w:color w:val="545454"/>
          <w:bdr w:val="none" w:sz="0" w:space="0" w:color="auto" w:frame="1"/>
          <w:shd w:val="clear" w:color="auto" w:fill="FFFFFF"/>
        </w:rPr>
        <w:t>∆H</w:t>
      </w:r>
      <w:r>
        <w:rPr>
          <w:rFonts w:cstheme="majorHAnsi"/>
          <w:color w:val="545454"/>
          <w:bdr w:val="none" w:sz="0" w:space="0" w:color="auto" w:frame="1"/>
          <w:shd w:val="clear" w:color="auto" w:fill="FFFFFF"/>
        </w:rPr>
        <w:t>d =</w:t>
      </w:r>
      <w:r w:rsidRPr="00497191"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 -2</w:t>
      </w:r>
      <w:r w:rsidR="00DA7B18">
        <w:rPr>
          <w:rFonts w:cstheme="majorHAnsi"/>
          <w:color w:val="545454"/>
          <w:bdr w:val="none" w:sz="0" w:space="0" w:color="auto" w:frame="1"/>
          <w:shd w:val="clear" w:color="auto" w:fill="FFFFFF"/>
        </w:rPr>
        <w:t>368.89</w:t>
      </w:r>
      <w:r w:rsidRPr="00497191"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 - -538.5</w:t>
      </w:r>
      <w:r w:rsidR="00661F30">
        <w:rPr>
          <w:rFonts w:cstheme="majorHAnsi"/>
          <w:color w:val="545454"/>
          <w:bdr w:val="none" w:sz="0" w:space="0" w:color="auto" w:frame="1"/>
          <w:shd w:val="clear" w:color="auto" w:fill="FFFFFF"/>
        </w:rPr>
        <w:t>3</w:t>
      </w:r>
    </w:p>
    <w:p w14:paraId="0B4B461D" w14:textId="1839FF5D" w:rsidR="0073631E" w:rsidRPr="00DC5FB7" w:rsidRDefault="00497191" w:rsidP="00DC5FB7">
      <w:pPr>
        <w:ind w:left="576"/>
        <w:jc w:val="center"/>
        <w:rPr>
          <w:rFonts w:cstheme="majorHAnsi"/>
          <w:color w:val="545454"/>
          <w:bdr w:val="none" w:sz="0" w:space="0" w:color="auto" w:frame="1"/>
          <w:shd w:val="clear" w:color="auto" w:fill="FFFFFF"/>
        </w:rPr>
      </w:pPr>
      <w:r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= </w:t>
      </w:r>
      <w:r w:rsidR="007253F0">
        <w:rPr>
          <w:rFonts w:cstheme="majorHAnsi"/>
          <w:color w:val="545454"/>
          <w:bdr w:val="none" w:sz="0" w:space="0" w:color="auto" w:frame="1"/>
          <w:shd w:val="clear" w:color="auto" w:fill="FFFFFF"/>
        </w:rPr>
        <w:t>-</w:t>
      </w:r>
      <w:r w:rsidR="00417051">
        <w:rPr>
          <w:rFonts w:cstheme="majorHAnsi"/>
          <w:color w:val="545454"/>
          <w:bdr w:val="none" w:sz="0" w:space="0" w:color="auto" w:frame="1"/>
          <w:shd w:val="clear" w:color="auto" w:fill="FFFFFF"/>
        </w:rPr>
        <w:t xml:space="preserve">1830.36 </w:t>
      </w:r>
      <w:r w:rsidR="0073631E">
        <w:rPr>
          <w:rFonts w:cstheme="majorHAnsi"/>
          <w:color w:val="545454"/>
          <w:bdr w:val="none" w:sz="0" w:space="0" w:color="auto" w:frame="1"/>
          <w:shd w:val="clear" w:color="auto" w:fill="FFFFFF"/>
        </w:rPr>
        <w:t>kJ/mol</w:t>
      </w:r>
    </w:p>
    <w:p w14:paraId="4A567579" w14:textId="77777777" w:rsidR="00497191" w:rsidRPr="00CA5101" w:rsidRDefault="00497191" w:rsidP="0035793E">
      <w:pPr>
        <w:ind w:left="576"/>
        <w:jc w:val="center"/>
      </w:pPr>
    </w:p>
    <w:p w14:paraId="6C115AED" w14:textId="34FC8584" w:rsidR="009E2DE0" w:rsidRPr="006953DD" w:rsidRDefault="009E2DE0" w:rsidP="009E2DE0">
      <w:pPr>
        <w:pStyle w:val="Heading2"/>
      </w:pPr>
      <w:bookmarkStart w:id="116" w:name="_Toc56691078"/>
      <w:r>
        <w:t>Conclusion</w:t>
      </w:r>
      <w:bookmarkEnd w:id="116"/>
    </w:p>
    <w:p w14:paraId="715F005C" w14:textId="77777777" w:rsidR="00DC5FB7" w:rsidRDefault="00DC5FB7">
      <w:pPr>
        <w:spacing w:after="160" w:line="259" w:lineRule="auto"/>
      </w:pPr>
    </w:p>
    <w:p w14:paraId="61CB4FA6" w14:textId="2F93E8D5" w:rsidR="00AD7D74" w:rsidRDefault="00912897" w:rsidP="00197268">
      <w:pPr>
        <w:pStyle w:val="Heading3"/>
      </w:pPr>
      <w:bookmarkStart w:id="117" w:name="_Toc56691079"/>
      <w:r>
        <w:t xml:space="preserve">Note should be taken of the calculated heat of formation figure. Figures </w:t>
      </w:r>
      <w:r w:rsidR="00E96526">
        <w:t>are approximate and will depend on your formation temperature sources.</w:t>
      </w:r>
      <w:bookmarkEnd w:id="117"/>
      <w:r w:rsidR="00E96526">
        <w:t xml:space="preserve"> </w:t>
      </w:r>
    </w:p>
    <w:p w14:paraId="28E0370E" w14:textId="2AB56B1C" w:rsidR="00E42430" w:rsidRDefault="00AD7D74" w:rsidP="00AD7D74">
      <w:pPr>
        <w:pStyle w:val="Heading3"/>
      </w:pPr>
      <w:bookmarkStart w:id="118" w:name="_Toc56691080"/>
      <w:r>
        <w:t xml:space="preserve">PETN is a proven booster explosive and would be suited to the desired application providing the composition has sufficient protection against friction and impact. </w:t>
      </w:r>
      <w:r w:rsidR="00197268">
        <w:t xml:space="preserve">To desensitize the competition, without </w:t>
      </w:r>
      <w:r w:rsidR="009246EB">
        <w:t>sacrificing too much performance, a simple binder like wax would be benefit to both production and in-service safety.</w:t>
      </w:r>
      <w:bookmarkEnd w:id="118"/>
      <w:r w:rsidR="00E42430">
        <w:br w:type="page"/>
      </w:r>
    </w:p>
    <w:p w14:paraId="47370F63" w14:textId="0BEED752" w:rsidR="00E42430" w:rsidRDefault="00E42430" w:rsidP="00E42430">
      <w:pPr>
        <w:pStyle w:val="Heading1"/>
      </w:pPr>
      <w:bookmarkStart w:id="119" w:name="_Toc56691081"/>
      <w:r>
        <w:lastRenderedPageBreak/>
        <w:t>Main Explosive (</w:t>
      </w:r>
      <w:r w:rsidR="00EC5DFB">
        <w:t>COMP B</w:t>
      </w:r>
      <w:r>
        <w:t>)</w:t>
      </w:r>
      <w:bookmarkEnd w:id="119"/>
    </w:p>
    <w:p w14:paraId="265628A6" w14:textId="0882E240" w:rsidR="00E42430" w:rsidRDefault="00E42430" w:rsidP="00E42430">
      <w:pPr>
        <w:pStyle w:val="Heading2"/>
      </w:pPr>
      <w:bookmarkStart w:id="120" w:name="_Toc56691082"/>
      <w:r>
        <w:t>Composition Introduction</w:t>
      </w:r>
      <w:bookmarkEnd w:id="120"/>
    </w:p>
    <w:p w14:paraId="202E60E8" w14:textId="39B7B322" w:rsidR="002B1D2B" w:rsidRDefault="002B1D2B" w:rsidP="002B1D2B">
      <w:pPr>
        <w:pStyle w:val="Heading3"/>
      </w:pPr>
      <w:bookmarkStart w:id="121" w:name="_Toc56691083"/>
      <w:r>
        <w:t xml:space="preserve">The explosive formula RDX </w:t>
      </w:r>
      <w:r w:rsidR="007C407E">
        <w:t>is commonly referred to as three different abbreviations. Research Development Explosive, Research Department formula X</w:t>
      </w:r>
      <w:r w:rsidR="008C043D">
        <w:t xml:space="preserve"> and also Royal Demolition Explosive. </w:t>
      </w:r>
      <w:sdt>
        <w:sdtPr>
          <w:id w:val="1096519097"/>
          <w:citation/>
        </w:sdtPr>
        <w:sdtContent>
          <w:r w:rsidR="00B712CF">
            <w:fldChar w:fldCharType="begin"/>
          </w:r>
          <w:r w:rsidR="00B712CF">
            <w:instrText xml:space="preserve"> CITATION Edi20 \l 1033 </w:instrText>
          </w:r>
          <w:r w:rsidR="00B712CF">
            <w:fldChar w:fldCharType="separate"/>
          </w:r>
          <w:r w:rsidR="005968DD" w:rsidRPr="005968DD">
            <w:rPr>
              <w:noProof/>
            </w:rPr>
            <w:t>[16]</w:t>
          </w:r>
          <w:r w:rsidR="00B712CF">
            <w:fldChar w:fldCharType="end"/>
          </w:r>
        </w:sdtContent>
      </w:sdt>
      <w:bookmarkEnd w:id="121"/>
    </w:p>
    <w:p w14:paraId="554B9E8C" w14:textId="77777777" w:rsidR="00E65F6C" w:rsidRDefault="00E65F6C" w:rsidP="00E65F6C">
      <w:pPr>
        <w:keepNext/>
        <w:jc w:val="center"/>
      </w:pPr>
      <w:r>
        <w:rPr>
          <w:noProof/>
        </w:rPr>
        <w:drawing>
          <wp:inline distT="0" distB="0" distL="0" distR="0" wp14:anchorId="0DBF5F51" wp14:editId="7C8B0A59">
            <wp:extent cx="2383790" cy="2329815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790" cy="2329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7B32EA" w14:textId="776BC34A" w:rsidR="00E65F6C" w:rsidRDefault="00E65F6C" w:rsidP="00E65F6C">
      <w:pPr>
        <w:pStyle w:val="Caption"/>
      </w:pPr>
      <w:bookmarkStart w:id="122" w:name="_Toc56690970"/>
      <w:r>
        <w:t xml:space="preserve">Figure </w:t>
      </w:r>
      <w:r w:rsidR="003208B4">
        <w:fldChar w:fldCharType="begin"/>
      </w:r>
      <w:r w:rsidR="003208B4">
        <w:instrText xml:space="preserve"> STYLEREF 1 \s </w:instrText>
      </w:r>
      <w:r w:rsidR="003208B4">
        <w:fldChar w:fldCharType="separate"/>
      </w:r>
      <w:r w:rsidR="003208B4">
        <w:rPr>
          <w:noProof/>
        </w:rPr>
        <w:t>7</w:t>
      </w:r>
      <w:r w:rsidR="003208B4">
        <w:fldChar w:fldCharType="end"/>
      </w:r>
      <w:r w:rsidR="003208B4">
        <w:noBreakHyphen/>
      </w:r>
      <w:r w:rsidR="003208B4">
        <w:fldChar w:fldCharType="begin"/>
      </w:r>
      <w:r w:rsidR="003208B4">
        <w:instrText xml:space="preserve"> SEQ Figure \* ARABIC \s 1 </w:instrText>
      </w:r>
      <w:r w:rsidR="003208B4">
        <w:fldChar w:fldCharType="separate"/>
      </w:r>
      <w:r w:rsidR="003208B4">
        <w:rPr>
          <w:noProof/>
        </w:rPr>
        <w:t>1</w:t>
      </w:r>
      <w:r w:rsidR="003208B4">
        <w:fldChar w:fldCharType="end"/>
      </w:r>
      <w:r>
        <w:t>: RDX Structure</w:t>
      </w:r>
      <w:bookmarkEnd w:id="122"/>
    </w:p>
    <w:p w14:paraId="25269977" w14:textId="2524C03D" w:rsidR="001F05E0" w:rsidRPr="001F05E0" w:rsidRDefault="001F05E0" w:rsidP="001F05E0">
      <w:pPr>
        <w:pStyle w:val="Heading3"/>
      </w:pPr>
      <w:bookmarkStart w:id="123" w:name="_Toc56691084"/>
      <w:r>
        <w:t>RDX will undergo decomposition when burning</w:t>
      </w:r>
      <w:r w:rsidR="00E55B8F">
        <w:t xml:space="preserve"> and will release nitrogen gas, carbon dioxide, water vapor, </w:t>
      </w:r>
      <w:r w:rsidR="003B7D0F">
        <w:t>soot,</w:t>
      </w:r>
      <w:r w:rsidR="00E55B8F">
        <w:t xml:space="preserve"> and carbon monoxide. When </w:t>
      </w:r>
      <w:r w:rsidR="003B7D0F">
        <w:t>confined, the composition will explode i.e. in a burster cap.</w:t>
      </w:r>
      <w:bookmarkEnd w:id="123"/>
      <w:r w:rsidR="003B7D0F">
        <w:t xml:space="preserve"> </w:t>
      </w:r>
    </w:p>
    <w:p w14:paraId="5262406B" w14:textId="12F97B58" w:rsidR="00E42430" w:rsidRDefault="00E42430" w:rsidP="00E42430">
      <w:pPr>
        <w:pStyle w:val="Heading2"/>
      </w:pPr>
      <w:bookmarkStart w:id="124" w:name="_Toc56691085"/>
      <w:r>
        <w:t>Production</w:t>
      </w:r>
      <w:bookmarkEnd w:id="124"/>
    </w:p>
    <w:p w14:paraId="07FD8868" w14:textId="03EB4ACF" w:rsidR="003B7D0F" w:rsidRDefault="00DE3026" w:rsidP="00090B9F">
      <w:pPr>
        <w:pStyle w:val="Heading3"/>
      </w:pPr>
      <w:bookmarkStart w:id="125" w:name="_Toc56691086"/>
      <w:r>
        <w:t xml:space="preserve">RDX is </w:t>
      </w:r>
      <w:r w:rsidR="00BD52B1">
        <w:t xml:space="preserve">prepared </w:t>
      </w:r>
      <w:r w:rsidR="00B260FE">
        <w:t xml:space="preserve">by </w:t>
      </w:r>
      <w:r w:rsidR="00BD52B1">
        <w:t xml:space="preserve">using cold nitric acid to nitrate hexamine. </w:t>
      </w:r>
      <w:r w:rsidR="004C65DA">
        <w:t>The method of preparation is called supercritical anti-solvent (SAS) recrystal</w:t>
      </w:r>
      <w:r w:rsidR="008731AC">
        <w:t xml:space="preserve">lization. </w:t>
      </w:r>
      <w:sdt>
        <w:sdtPr>
          <w:id w:val="-1562624068"/>
          <w:citation/>
        </w:sdtPr>
        <w:sdtContent>
          <w:r w:rsidR="008731AC">
            <w:fldChar w:fldCharType="begin"/>
          </w:r>
          <w:r w:rsidR="008731AC">
            <w:instrText xml:space="preserve"> CITATION Hai13 \l 1033 </w:instrText>
          </w:r>
          <w:r w:rsidR="008731AC">
            <w:fldChar w:fldCharType="separate"/>
          </w:r>
          <w:r w:rsidR="005968DD" w:rsidRPr="005968DD">
            <w:rPr>
              <w:noProof/>
            </w:rPr>
            <w:t>[17]</w:t>
          </w:r>
          <w:r w:rsidR="008731AC">
            <w:fldChar w:fldCharType="end"/>
          </w:r>
        </w:sdtContent>
      </w:sdt>
      <w:bookmarkEnd w:id="125"/>
    </w:p>
    <w:p w14:paraId="248EAD98" w14:textId="6387221B" w:rsidR="00F0300C" w:rsidRDefault="00F01509" w:rsidP="00F01509">
      <w:pPr>
        <w:pStyle w:val="Heading3"/>
      </w:pPr>
      <w:bookmarkStart w:id="126" w:name="_Toc56691087"/>
      <w:r>
        <w:t>RDX is not commonly used as a sole explosive</w:t>
      </w:r>
      <w:r w:rsidR="00DE1AD0">
        <w:t xml:space="preserve"> and despite being more explosive </w:t>
      </w:r>
      <w:r w:rsidR="00A9096D">
        <w:t>than TNT, they are commonly paired together</w:t>
      </w:r>
      <w:r w:rsidR="00EC5DFB">
        <w:t>. They were first referred to as Composition B.</w:t>
      </w:r>
      <w:bookmarkEnd w:id="126"/>
    </w:p>
    <w:p w14:paraId="323CDA15" w14:textId="09F01DE8" w:rsidR="00F01509" w:rsidRPr="00F0300C" w:rsidRDefault="00F01509" w:rsidP="00F0300C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</w:p>
    <w:p w14:paraId="6E317630" w14:textId="51C2C109" w:rsidR="007D2A5A" w:rsidRPr="007D2A5A" w:rsidRDefault="001F38A1" w:rsidP="001F38A1">
      <w:pPr>
        <w:spacing w:after="160" w:line="259" w:lineRule="auto"/>
      </w:pPr>
      <w:r>
        <w:br w:type="page"/>
      </w:r>
    </w:p>
    <w:p w14:paraId="27B08853" w14:textId="02E21FFE" w:rsidR="0083128E" w:rsidRDefault="0083128E" w:rsidP="0083128E">
      <w:pPr>
        <w:pStyle w:val="Heading2"/>
      </w:pPr>
      <w:bookmarkStart w:id="127" w:name="_Toc56691088"/>
      <w:r>
        <w:lastRenderedPageBreak/>
        <w:t>Material Properties</w:t>
      </w:r>
      <w:bookmarkEnd w:id="127"/>
    </w:p>
    <w:p w14:paraId="37F21031" w14:textId="7329E82A" w:rsidR="00B260FE" w:rsidRDefault="00B260FE" w:rsidP="00B260FE">
      <w:pPr>
        <w:pStyle w:val="Heading3"/>
      </w:pPr>
      <w:bookmarkStart w:id="128" w:name="_Toc56691089"/>
      <w:r>
        <w:t>The chemical properties of RDX</w:t>
      </w:r>
      <w:r w:rsidR="00F01509">
        <w:t>/TNT</w:t>
      </w:r>
      <w:r>
        <w:t xml:space="preserve"> are shown below.</w:t>
      </w:r>
      <w:bookmarkEnd w:id="128"/>
    </w:p>
    <w:p w14:paraId="376B1E66" w14:textId="361791D9" w:rsidR="00F01509" w:rsidRPr="00F01509" w:rsidRDefault="00F01509" w:rsidP="00F01509"/>
    <w:p w14:paraId="013128DE" w14:textId="1E59CCF9" w:rsidR="00F01509" w:rsidRPr="00F01509" w:rsidRDefault="001F38A1" w:rsidP="001F38A1">
      <w:pPr>
        <w:jc w:val="center"/>
      </w:pPr>
      <w:r w:rsidRPr="001F38A1">
        <w:drawing>
          <wp:inline distT="0" distB="0" distL="0" distR="0" wp14:anchorId="3DDDACB8" wp14:editId="04A7399C">
            <wp:extent cx="3317875" cy="1336675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7875" cy="133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2E5948" w14:textId="77378FA3" w:rsidR="00B260FE" w:rsidRDefault="001F38A1" w:rsidP="00B260FE">
      <w:r>
        <w:rPr>
          <w:noProof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36C49400" wp14:editId="78165407">
                <wp:simplePos x="0" y="0"/>
                <wp:positionH relativeFrom="margin">
                  <wp:posOffset>1261284</wp:posOffset>
                </wp:positionH>
                <wp:positionV relativeFrom="paragraph">
                  <wp:posOffset>4329</wp:posOffset>
                </wp:positionV>
                <wp:extent cx="3320415" cy="457200"/>
                <wp:effectExtent l="0" t="0" r="0" b="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2041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22BDD9C" w14:textId="23675685" w:rsidR="009C3866" w:rsidRDefault="009C3866" w:rsidP="00F01509">
                            <w:pPr>
                              <w:pStyle w:val="Caption"/>
                            </w:pPr>
                            <w:bookmarkStart w:id="129" w:name="_Toc56690979"/>
                            <w:r>
                              <w:t xml:space="preserve">Table </w:t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STYLEREF 1 \s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7</w:t>
                            </w:r>
                            <w:r w:rsidR="005E1901">
                              <w:fldChar w:fldCharType="end"/>
                            </w:r>
                            <w:r w:rsidR="005E1901">
                              <w:noBreakHyphen/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SEQ Table \* ARABIC \s 1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1</w:t>
                            </w:r>
                            <w:r w:rsidR="005E1901">
                              <w:fldChar w:fldCharType="end"/>
                            </w:r>
                            <w:r>
                              <w:t>: RDX/TNT Material Properties</w:t>
                            </w:r>
                            <w:bookmarkEnd w:id="129"/>
                          </w:p>
                          <w:p w14:paraId="0C352D08" w14:textId="77777777" w:rsidR="009C3866" w:rsidRPr="00F0300C" w:rsidRDefault="009C3866" w:rsidP="00F0300C"/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6C49400" id="Text Box 22" o:spid="_x0000_s1034" type="#_x0000_t202" style="position:absolute;margin-left:99.3pt;margin-top:.35pt;width:261.45pt;height:36pt;z-index:251686400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" stroked="f">
                <v:textbox inset="0,0,0,0">
                  <w:txbxContent>
                    <w:p w14:paraId="722BDD9C" w14:textId="23675685" w:rsidR="009C3866" w:rsidRDefault="009C3866" w:rsidP="00F01509">
                      <w:pPr>
                        <w:pStyle w:val="Caption"/>
                      </w:pPr>
                      <w:bookmarkStart w:id="130" w:name="_Toc56690979"/>
                      <w:r>
                        <w:t xml:space="preserve">Table </w:t>
                      </w:r>
                      <w:r w:rsidR="005E1901">
                        <w:fldChar w:fldCharType="begin"/>
                      </w:r>
                      <w:r w:rsidR="005E1901">
                        <w:instrText xml:space="preserve"> STYLEREF 1 \s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7</w:t>
                      </w:r>
                      <w:r w:rsidR="005E1901">
                        <w:fldChar w:fldCharType="end"/>
                      </w:r>
                      <w:r w:rsidR="005E1901">
                        <w:noBreakHyphen/>
                      </w:r>
                      <w:r w:rsidR="005E1901">
                        <w:fldChar w:fldCharType="begin"/>
                      </w:r>
                      <w:r w:rsidR="005E1901">
                        <w:instrText xml:space="preserve"> SEQ Table \* ARABIC \s 1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1</w:t>
                      </w:r>
                      <w:r w:rsidR="005E1901">
                        <w:fldChar w:fldCharType="end"/>
                      </w:r>
                      <w:r>
                        <w:t>: RDX/TNT Material Properties</w:t>
                      </w:r>
                      <w:bookmarkEnd w:id="130"/>
                    </w:p>
                    <w:p w14:paraId="0C352D08" w14:textId="77777777" w:rsidR="009C3866" w:rsidRPr="00F0300C" w:rsidRDefault="009C3866" w:rsidP="00F0300C"/>
                  </w:txbxContent>
                </v:textbox>
                <w10:wrap type="square" anchorx="margin"/>
              </v:shape>
            </w:pict>
          </mc:Fallback>
        </mc:AlternateContent>
      </w:r>
    </w:p>
    <w:p w14:paraId="6712D478" w14:textId="7E584FEE" w:rsidR="00F0300C" w:rsidRDefault="00F0300C" w:rsidP="00F0300C"/>
    <w:p w14:paraId="1CFF526D" w14:textId="7F66F630" w:rsidR="00F0300C" w:rsidRPr="00F0300C" w:rsidRDefault="00F0300C" w:rsidP="00F0300C">
      <w:pPr>
        <w:pStyle w:val="Heading3"/>
      </w:pPr>
      <w:bookmarkStart w:id="131" w:name="_Toc56691090"/>
      <w:r>
        <w:t>Composition B</w:t>
      </w:r>
      <w:r w:rsidR="00C125AA">
        <w:t xml:space="preserve"> has a detonation velocity of 8.050m/s.</w:t>
      </w:r>
      <w:sdt>
        <w:sdtPr>
          <w:id w:val="-1727518991"/>
          <w:citation/>
        </w:sdtPr>
        <w:sdtContent>
          <w:r w:rsidR="00C125AA">
            <w:fldChar w:fldCharType="begin"/>
          </w:r>
          <w:r w:rsidR="00C125AA">
            <w:instrText xml:space="preserve"> CITATION Wik20 \l 1033 </w:instrText>
          </w:r>
          <w:r w:rsidR="00C125AA">
            <w:fldChar w:fldCharType="separate"/>
          </w:r>
          <w:r w:rsidR="005968DD">
            <w:rPr>
              <w:noProof/>
            </w:rPr>
            <w:t xml:space="preserve"> </w:t>
          </w:r>
          <w:r w:rsidR="005968DD" w:rsidRPr="005968DD">
            <w:rPr>
              <w:noProof/>
            </w:rPr>
            <w:t>[18]</w:t>
          </w:r>
          <w:r w:rsidR="00C125AA">
            <w:fldChar w:fldCharType="end"/>
          </w:r>
        </w:sdtContent>
      </w:sdt>
      <w:bookmarkEnd w:id="131"/>
    </w:p>
    <w:p w14:paraId="3A174971" w14:textId="170BE303" w:rsidR="00E42430" w:rsidRDefault="00E42430" w:rsidP="00E42430">
      <w:pPr>
        <w:pStyle w:val="Heading2"/>
      </w:pPr>
      <w:bookmarkStart w:id="132" w:name="_Toc56691091"/>
      <w:r>
        <w:t>Calculations</w:t>
      </w:r>
      <w:bookmarkEnd w:id="132"/>
    </w:p>
    <w:p w14:paraId="3E10ACB4" w14:textId="389413A5" w:rsidR="00C125AA" w:rsidRDefault="00C125AA" w:rsidP="00C125AA">
      <w:pPr>
        <w:pStyle w:val="Heading3"/>
      </w:pPr>
      <w:bookmarkStart w:id="133" w:name="_Toc56691092"/>
      <w:r>
        <w:t xml:space="preserve">For the purpose of these calculations, the standard </w:t>
      </w:r>
      <w:r w:rsidR="002503D4">
        <w:t>RDX/TNT proportion or 60/40 will be used.</w:t>
      </w:r>
      <w:bookmarkEnd w:id="133"/>
      <w:r w:rsidR="002503D4">
        <w:t xml:space="preserve"> </w:t>
      </w:r>
    </w:p>
    <w:p w14:paraId="5D0FC254" w14:textId="00FB702A" w:rsidR="008E4831" w:rsidRDefault="00000765" w:rsidP="009B3ACC">
      <w:pPr>
        <w:pStyle w:val="Heading3"/>
      </w:pPr>
      <w:bookmarkStart w:id="134" w:name="_Toc56691093"/>
      <w:r w:rsidRPr="00000765">
        <w:drawing>
          <wp:anchor distT="0" distB="0" distL="114300" distR="114300" simplePos="0" relativeHeight="251690496" behindDoc="0" locked="0" layoutInCell="1" allowOverlap="1" wp14:anchorId="6EF2EE04" wp14:editId="4EBA1683">
            <wp:simplePos x="0" y="0"/>
            <wp:positionH relativeFrom="column">
              <wp:posOffset>394854</wp:posOffset>
            </wp:positionH>
            <wp:positionV relativeFrom="paragraph">
              <wp:posOffset>1118755</wp:posOffset>
            </wp:positionV>
            <wp:extent cx="5732145" cy="645795"/>
            <wp:effectExtent l="0" t="0" r="1905" b="1905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5" cy="645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2085E">
        <w:rPr>
          <w:noProof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4820EE3C" wp14:editId="5C823F66">
                <wp:simplePos x="0" y="0"/>
                <wp:positionH relativeFrom="column">
                  <wp:posOffset>311150</wp:posOffset>
                </wp:positionH>
                <wp:positionV relativeFrom="paragraph">
                  <wp:posOffset>834563</wp:posOffset>
                </wp:positionV>
                <wp:extent cx="5732145" cy="457200"/>
                <wp:effectExtent l="0" t="0" r="1905" b="0"/>
                <wp:wrapSquare wrapText="bothSides"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2145" cy="45720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8636C78" w14:textId="4854063F" w:rsidR="0042085E" w:rsidRPr="00804402" w:rsidRDefault="0042085E" w:rsidP="0042085E">
                            <w:pPr>
                              <w:pStyle w:val="Caption"/>
                            </w:pPr>
                            <w:bookmarkStart w:id="135" w:name="_Toc56690980"/>
                            <w:r>
                              <w:t xml:space="preserve">Table </w:t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STYLEREF 1 \s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7</w:t>
                            </w:r>
                            <w:r w:rsidR="005E1901">
                              <w:fldChar w:fldCharType="end"/>
                            </w:r>
                            <w:r w:rsidR="005E1901">
                              <w:noBreakHyphen/>
                            </w:r>
                            <w:r w:rsidR="005E1901">
                              <w:fldChar w:fldCharType="begin"/>
                            </w:r>
                            <w:r w:rsidR="005E1901">
                              <w:instrText xml:space="preserve"> SEQ Table \* ARABIC \s 1 </w:instrText>
                            </w:r>
                            <w:r w:rsidR="005E1901">
                              <w:fldChar w:fldCharType="separate"/>
                            </w:r>
                            <w:r w:rsidR="005E1901">
                              <w:rPr>
                                <w:noProof/>
                              </w:rPr>
                              <w:t>2</w:t>
                            </w:r>
                            <w:r w:rsidR="005E1901">
                              <w:fldChar w:fldCharType="end"/>
                            </w:r>
                            <w:r>
                              <w:t>: Molecular Proportions of RDX/TNT</w:t>
                            </w:r>
                            <w:r w:rsidR="00B8414F">
                              <w:t xml:space="preserve"> 60/40</w:t>
                            </w:r>
                            <w:bookmarkEnd w:id="135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820EE3C" id="Text Box 25" o:spid="_x0000_s1035" type="#_x0000_t202" style="position:absolute;left:0;text-align:left;margin-left:24.5pt;margin-top:65.7pt;width:451.35pt;height:36pt;z-index:2516894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" stroked="f">
                <v:textbox inset="0,0,0,0">
                  <w:txbxContent>
                    <w:p w14:paraId="08636C78" w14:textId="4854063F" w:rsidR="0042085E" w:rsidRPr="00804402" w:rsidRDefault="0042085E" w:rsidP="0042085E">
                      <w:pPr>
                        <w:pStyle w:val="Caption"/>
                      </w:pPr>
                      <w:bookmarkStart w:id="136" w:name="_Toc56690980"/>
                      <w:r>
                        <w:t xml:space="preserve">Table </w:t>
                      </w:r>
                      <w:r w:rsidR="005E1901">
                        <w:fldChar w:fldCharType="begin"/>
                      </w:r>
                      <w:r w:rsidR="005E1901">
                        <w:instrText xml:space="preserve"> STYLEREF 1 \s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7</w:t>
                      </w:r>
                      <w:r w:rsidR="005E1901">
                        <w:fldChar w:fldCharType="end"/>
                      </w:r>
                      <w:r w:rsidR="005E1901">
                        <w:noBreakHyphen/>
                      </w:r>
                      <w:r w:rsidR="005E1901">
                        <w:fldChar w:fldCharType="begin"/>
                      </w:r>
                      <w:r w:rsidR="005E1901">
                        <w:instrText xml:space="preserve"> SEQ Table \* ARABIC \s 1 </w:instrText>
                      </w:r>
                      <w:r w:rsidR="005E1901">
                        <w:fldChar w:fldCharType="separate"/>
                      </w:r>
                      <w:r w:rsidR="005E1901">
                        <w:rPr>
                          <w:noProof/>
                        </w:rPr>
                        <w:t>2</w:t>
                      </w:r>
                      <w:r w:rsidR="005E1901">
                        <w:fldChar w:fldCharType="end"/>
                      </w:r>
                      <w:r>
                        <w:t>: Molecular Proportions of RDX/TNT</w:t>
                      </w:r>
                      <w:r w:rsidR="00B8414F">
                        <w:t xml:space="preserve"> 60/40</w:t>
                      </w:r>
                      <w:bookmarkEnd w:id="136"/>
                    </w:p>
                  </w:txbxContent>
                </v:textbox>
                <w10:wrap type="square"/>
              </v:shape>
            </w:pict>
          </mc:Fallback>
        </mc:AlternateContent>
      </w:r>
      <w:r w:rsidR="009B3ACC">
        <w:t xml:space="preserve">To calculate the composition of 60/40 RDX, the </w:t>
      </w:r>
      <w:r w:rsidR="00734E41">
        <w:t>proportion of each gram of mixture much be divided by it individual molecular mass</w:t>
      </w:r>
      <w:r w:rsidR="00082F0D">
        <w:t xml:space="preserve">. These figures are then multiplied by </w:t>
      </w:r>
      <w:r w:rsidR="008E4831">
        <w:t>the number of atoms in each group.</w:t>
      </w:r>
      <w:bookmarkEnd w:id="134"/>
      <w:r w:rsidR="008E4831">
        <w:t xml:space="preserve"> </w:t>
      </w:r>
    </w:p>
    <w:p w14:paraId="23C2650E" w14:textId="22D92F61" w:rsidR="009C3866" w:rsidRDefault="0065161B" w:rsidP="0065161B">
      <w:pPr>
        <w:pStyle w:val="Heading3"/>
      </w:pPr>
      <w:bookmarkStart w:id="137" w:name="_Toc56691094"/>
      <w:r>
        <w:t xml:space="preserve">Using the </w:t>
      </w:r>
      <w:r w:rsidR="008C515C">
        <w:t>numbers</w:t>
      </w:r>
      <w:r>
        <w:t xml:space="preserve"> in the total column, it is n</w:t>
      </w:r>
      <w:r w:rsidR="00670901" w:rsidRPr="00670901">
        <w:rPr>
          <w:bCs w:val="0"/>
        </w:rPr>
        <w:t xml:space="preserve"> </w:t>
      </w:r>
      <w:r>
        <w:t xml:space="preserve">ow possible to calculate the oxygen balance of RDX/TNT. </w:t>
      </w:r>
      <w:r w:rsidR="0016770E">
        <w:t>The M figure will be 1g.</w:t>
      </w:r>
      <w:bookmarkEnd w:id="137"/>
    </w:p>
    <w:p w14:paraId="7672AD41" w14:textId="77777777" w:rsidR="000D5FF7" w:rsidRPr="000D5FF7" w:rsidRDefault="000D5FF7" w:rsidP="000D5FF7"/>
    <w:p w14:paraId="14FE8275" w14:textId="7ED8AF40" w:rsidR="0065161B" w:rsidRDefault="0065161B" w:rsidP="0065161B">
      <w:pPr>
        <w:jc w:val="center"/>
        <w:rPr>
          <w:rFonts w:asciiTheme="majorHAnsi" w:eastAsiaTheme="minorEastAsia" w:hAnsiTheme="majorHAnsi" w:cstheme="majorHAnsi"/>
        </w:rPr>
      </w:pPr>
      <m:oMath>
        <m:r>
          <w:rPr>
            <w:rFonts w:ascii="Cambria Math" w:hAnsi="Cambria Math" w:cstheme="majorHAnsi"/>
          </w:rPr>
          <m:t>Ω</m:t>
        </m:r>
        <m:r>
          <m:rPr>
            <m:sty m:val="p"/>
          </m:rPr>
          <w:rPr>
            <w:rFonts w:ascii="Cambria Math" w:hAnsi="Cambria Math" w:cstheme="majorHAnsi"/>
          </w:rPr>
          <m:t>=</m:t>
        </m:r>
        <m:f>
          <m:fPr>
            <m:ctrlPr>
              <w:rPr>
                <w:rFonts w:ascii="Cambria Math" w:hAnsi="Cambria Math" w:cstheme="majorHAnsi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theme="majorHAnsi"/>
              </w:rPr>
              <m:t>[</m:t>
            </m:r>
            <m:r>
              <m:rPr>
                <m:sty m:val="p"/>
              </m:rPr>
              <w:rPr>
                <w:rFonts w:ascii="Cambria Math" w:hAnsi="Cambria Math" w:cstheme="majorHAnsi"/>
              </w:rPr>
              <m:t>0.0268</m:t>
            </m:r>
            <m:r>
              <m:rPr>
                <m:sty m:val="p"/>
              </m:rPr>
              <w:rPr>
                <w:rFonts w:ascii="Cambria Math" w:hAnsi="Cambria Math" w:cstheme="majorHAnsi"/>
              </w:rPr>
              <m:t>-</m:t>
            </m:r>
            <m:d>
              <m:dPr>
                <m:ctrlPr>
                  <w:rPr>
                    <w:rFonts w:ascii="Cambria Math" w:hAnsi="Cambria Math" w:cstheme="majorHAnsi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 w:cstheme="majorHAnsi"/>
                  </w:rPr>
                  <m:t>2x</m:t>
                </m:r>
                <m:r>
                  <m:rPr>
                    <m:sty m:val="p"/>
                  </m:rPr>
                  <w:rPr>
                    <w:rFonts w:ascii="Cambria Math" w:hAnsi="Cambria Math" w:cstheme="majorHAnsi"/>
                  </w:rPr>
                  <m:t>0.02</m:t>
                </m:r>
                <m:r>
                  <m:rPr>
                    <m:sty m:val="p"/>
                  </m:rPr>
                  <w:rPr>
                    <w:rFonts w:ascii="Cambria Math" w:hAnsi="Cambria Math" w:cstheme="majorHAnsi"/>
                  </w:rPr>
                  <m:t>13</m:t>
                </m:r>
              </m:e>
            </m:d>
            <m:r>
              <m:rPr>
                <m:sty m:val="p"/>
              </m:rPr>
              <w:rPr>
                <w:rFonts w:ascii="Cambria Math" w:hAnsi="Cambria Math" w:cstheme="majorHAnsi"/>
              </w:rPr>
              <m:t xml:space="preserve">- </m:t>
            </m:r>
            <m:d>
              <m:dPr>
                <m:ctrlPr>
                  <w:rPr>
                    <w:rFonts w:ascii="Cambria Math" w:hAnsi="Cambria Math" w:cstheme="majorHAnsi"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theme="majorHAnsi"/>
                        <w:i/>
                      </w:rPr>
                    </m:ctrlPr>
                  </m:fPr>
                  <m:num>
                    <m:r>
                      <w:rPr>
                        <w:rFonts w:ascii="Cambria Math" w:hAnsi="Cambria Math" w:cstheme="majorHAnsi"/>
                      </w:rPr>
                      <m:t>0.0250</m:t>
                    </m:r>
                    <m:ctrlPr>
                      <w:rPr>
                        <w:rFonts w:ascii="Cambria Math" w:hAnsi="Cambria Math" w:cstheme="majorHAnsi"/>
                      </w:rPr>
                    </m:ctrlPr>
                  </m:num>
                  <m:den>
                    <m:r>
                      <w:rPr>
                        <w:rFonts w:ascii="Cambria Math" w:hAnsi="Cambria Math" w:cstheme="majorHAnsi"/>
                      </w:rPr>
                      <m:t>2</m:t>
                    </m:r>
                  </m:den>
                </m:f>
                <m:ctrlPr>
                  <w:rPr>
                    <w:rFonts w:ascii="Cambria Math" w:hAnsi="Cambria Math" w:cstheme="majorHAnsi"/>
                    <w:i/>
                  </w:rPr>
                </m:ctrlPr>
              </m:e>
            </m:d>
            <m:r>
              <w:rPr>
                <w:rFonts w:ascii="Cambria Math" w:hAnsi="Cambria Math" w:cstheme="majorHAnsi"/>
              </w:rPr>
              <m:t>x 1600</m:t>
            </m:r>
          </m:num>
          <m:den>
            <m:r>
              <m:rPr>
                <m:sty m:val="p"/>
              </m:rPr>
              <w:rPr>
                <w:rFonts w:ascii="Cambria Math" w:hAnsi="Cambria Math" w:cstheme="majorHAnsi"/>
              </w:rPr>
              <m:t>1</m:t>
            </m:r>
          </m:den>
        </m:f>
      </m:oMath>
      <w:r w:rsidRPr="00CB209C">
        <w:rPr>
          <w:rFonts w:asciiTheme="majorHAnsi" w:eastAsiaTheme="minorEastAsia" w:hAnsiTheme="majorHAnsi" w:cstheme="majorHAnsi"/>
        </w:rPr>
        <w:t xml:space="preserve"> = -</w:t>
      </w:r>
      <w:r w:rsidR="00A71DF6">
        <w:rPr>
          <w:rFonts w:asciiTheme="majorHAnsi" w:eastAsiaTheme="minorEastAsia" w:hAnsiTheme="majorHAnsi" w:cstheme="majorHAnsi"/>
        </w:rPr>
        <w:t>45.28</w:t>
      </w:r>
    </w:p>
    <w:p w14:paraId="2CFC020A" w14:textId="404647B1" w:rsidR="006001CB" w:rsidRDefault="006001CB">
      <w:pPr>
        <w:spacing w:after="160" w:line="259" w:lineRule="auto"/>
        <w:rPr>
          <w:rFonts w:asciiTheme="majorHAnsi" w:eastAsiaTheme="majorEastAsia" w:hAnsiTheme="majorHAnsi" w:cstheme="majorBidi"/>
          <w:bCs/>
        </w:rPr>
      </w:pPr>
      <w:r>
        <w:br w:type="page"/>
      </w:r>
    </w:p>
    <w:p w14:paraId="320D9E73" w14:textId="38C027AD" w:rsidR="0065161B" w:rsidRDefault="00F94613" w:rsidP="000D5FF7">
      <w:pPr>
        <w:pStyle w:val="Heading3"/>
      </w:pPr>
      <w:bookmarkStart w:id="138" w:name="_Toc56691095"/>
      <w:r>
        <w:lastRenderedPageBreak/>
        <w:t xml:space="preserve">In this instance, the modified KW rule will need to be used to </w:t>
      </w:r>
      <w:r w:rsidR="00C563D5">
        <w:t xml:space="preserve">calculate </w:t>
      </w:r>
      <w:r w:rsidR="00B85B2A">
        <w:t>products of th</w:t>
      </w:r>
      <w:r w:rsidR="00510682">
        <w:t xml:space="preserve">is </w:t>
      </w:r>
      <w:r w:rsidR="00F43468">
        <w:t>equations.</w:t>
      </w:r>
      <w:bookmarkEnd w:id="138"/>
      <w:r w:rsidR="00C563D5">
        <w:t xml:space="preserve"> </w:t>
      </w:r>
    </w:p>
    <w:p w14:paraId="73D73914" w14:textId="00194873" w:rsidR="00C563D5" w:rsidRDefault="00C563D5" w:rsidP="00C563D5">
      <w:pPr>
        <w:jc w:val="center"/>
      </w:pPr>
      <w:r>
        <w:t>C</w:t>
      </w:r>
      <w:r w:rsidR="00382FD7" w:rsidRPr="005B056D">
        <w:rPr>
          <w:vertAlign w:val="subscript"/>
        </w:rPr>
        <w:t>0.02</w:t>
      </w:r>
      <w:r w:rsidR="005B056D" w:rsidRPr="005B056D">
        <w:rPr>
          <w:vertAlign w:val="subscript"/>
        </w:rPr>
        <w:t>13</w:t>
      </w:r>
      <w:r w:rsidR="00382FD7">
        <w:t>H</w:t>
      </w:r>
      <w:r w:rsidR="00382FD7" w:rsidRPr="005B056D">
        <w:rPr>
          <w:vertAlign w:val="subscript"/>
        </w:rPr>
        <w:t>0.0250</w:t>
      </w:r>
      <w:r w:rsidR="00382FD7">
        <w:t>N</w:t>
      </w:r>
      <w:r w:rsidR="00382FD7" w:rsidRPr="005B056D">
        <w:rPr>
          <w:vertAlign w:val="subscript"/>
        </w:rPr>
        <w:t>0.0215</w:t>
      </w:r>
      <w:r w:rsidR="00382FD7">
        <w:t>O</w:t>
      </w:r>
      <w:r w:rsidR="00382FD7" w:rsidRPr="005B056D">
        <w:rPr>
          <w:vertAlign w:val="subscript"/>
        </w:rPr>
        <w:t>0.0268</w:t>
      </w:r>
    </w:p>
    <w:p w14:paraId="0A4077E1" w14:textId="0D96A873" w:rsidR="005E1901" w:rsidRDefault="005E1901" w:rsidP="005E1901">
      <w:pPr>
        <w:pStyle w:val="Caption"/>
        <w:keepNext/>
      </w:pPr>
      <w:bookmarkStart w:id="139" w:name="_Toc56690981"/>
      <w:r>
        <w:t xml:space="preserve">Table </w:t>
      </w:r>
      <w:r>
        <w:fldChar w:fldCharType="begin"/>
      </w:r>
      <w:r>
        <w:instrText xml:space="preserve"> STYLEREF 1 \s </w:instrText>
      </w:r>
      <w:r>
        <w:fldChar w:fldCharType="separate"/>
      </w:r>
      <w:r>
        <w:rPr>
          <w:noProof/>
        </w:rPr>
        <w:t>7</w:t>
      </w:r>
      <w:r>
        <w:fldChar w:fldCharType="end"/>
      </w:r>
      <w:r>
        <w:noBreakHyphen/>
      </w:r>
      <w:r>
        <w:fldChar w:fldCharType="begin"/>
      </w:r>
      <w:r>
        <w:instrText xml:space="preserve"> SEQ Table \* ARABIC \s 1 </w:instrText>
      </w:r>
      <w:r>
        <w:fldChar w:fldCharType="separate"/>
      </w:r>
      <w:r>
        <w:rPr>
          <w:noProof/>
        </w:rPr>
        <w:t>3</w:t>
      </w:r>
      <w:r>
        <w:fldChar w:fldCharType="end"/>
      </w:r>
      <w:r>
        <w:t>: RDX KW Rule</w:t>
      </w:r>
      <w:bookmarkEnd w:id="139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097"/>
        <w:gridCol w:w="3989"/>
        <w:gridCol w:w="3931"/>
      </w:tblGrid>
      <w:tr w:rsidR="006001CB" w14:paraId="7BC6573A" w14:textId="10C50028" w:rsidTr="006001CB">
        <w:trPr>
          <w:trHeight w:val="287"/>
          <w:jc w:val="center"/>
        </w:trPr>
        <w:tc>
          <w:tcPr>
            <w:tcW w:w="1097" w:type="dxa"/>
            <w:shd w:val="clear" w:color="auto" w:fill="D9D9D9" w:themeFill="background1" w:themeFillShade="D9"/>
          </w:tcPr>
          <w:p w14:paraId="27759B4C" w14:textId="77777777" w:rsidR="006001CB" w:rsidRDefault="006001CB" w:rsidP="007030F8">
            <w:r>
              <w:t>Rule No.</w:t>
            </w:r>
          </w:p>
        </w:tc>
        <w:tc>
          <w:tcPr>
            <w:tcW w:w="3989" w:type="dxa"/>
            <w:shd w:val="clear" w:color="auto" w:fill="D9D9D9" w:themeFill="background1" w:themeFillShade="D9"/>
          </w:tcPr>
          <w:p w14:paraId="65D371EC" w14:textId="77777777" w:rsidR="006001CB" w:rsidRDefault="006001CB" w:rsidP="007030F8">
            <w:r>
              <w:t>Conditions</w:t>
            </w:r>
          </w:p>
        </w:tc>
        <w:tc>
          <w:tcPr>
            <w:tcW w:w="3931" w:type="dxa"/>
            <w:shd w:val="clear" w:color="auto" w:fill="D9D9D9" w:themeFill="background1" w:themeFillShade="D9"/>
          </w:tcPr>
          <w:p w14:paraId="70A3BE54" w14:textId="3AC3E9E0" w:rsidR="006001CB" w:rsidRDefault="003B2FC1" w:rsidP="007030F8">
            <w:r>
              <w:t>Products</w:t>
            </w:r>
          </w:p>
        </w:tc>
      </w:tr>
      <w:tr w:rsidR="006001CB" w:rsidRPr="00B66CE3" w14:paraId="45054CD5" w14:textId="1AA51ECE" w:rsidTr="006001CB">
        <w:trPr>
          <w:trHeight w:val="287"/>
          <w:jc w:val="center"/>
        </w:trPr>
        <w:tc>
          <w:tcPr>
            <w:tcW w:w="1097" w:type="dxa"/>
          </w:tcPr>
          <w:p w14:paraId="030D4CE0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3989" w:type="dxa"/>
          </w:tcPr>
          <w:p w14:paraId="304AEA25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 xml:space="preserve">Convert </w:t>
            </w:r>
            <w:r>
              <w:rPr>
                <w:rFonts w:asciiTheme="majorHAnsi" w:hAnsiTheme="majorHAnsi" w:cstheme="majorHAnsi"/>
              </w:rPr>
              <w:t>Hydrogen to H</w:t>
            </w:r>
            <w:r w:rsidRPr="00F571AF">
              <w:rPr>
                <w:rFonts w:asciiTheme="majorHAnsi" w:hAnsiTheme="majorHAnsi" w:cstheme="majorHAnsi"/>
                <w:vertAlign w:val="subscript"/>
              </w:rPr>
              <w:t>2</w:t>
            </w:r>
            <w:r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3931" w:type="dxa"/>
          </w:tcPr>
          <w:p w14:paraId="4B9B735E" w14:textId="63AAAF50" w:rsidR="006001CB" w:rsidRPr="00B66CE3" w:rsidRDefault="005B056D" w:rsidP="007030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0.</w:t>
            </w:r>
            <w:r w:rsidR="006939A8">
              <w:rPr>
                <w:rFonts w:asciiTheme="majorHAnsi" w:hAnsiTheme="majorHAnsi" w:cstheme="majorHAnsi"/>
              </w:rPr>
              <w:t>0250H = 0.0125H</w:t>
            </w:r>
            <w:r w:rsidR="006939A8" w:rsidRPr="006939A8">
              <w:rPr>
                <w:rFonts w:asciiTheme="majorHAnsi" w:hAnsiTheme="majorHAnsi" w:cstheme="majorHAnsi"/>
                <w:vertAlign w:val="subscript"/>
              </w:rPr>
              <w:t>2</w:t>
            </w:r>
            <w:r w:rsidR="006939A8">
              <w:rPr>
                <w:rFonts w:asciiTheme="majorHAnsi" w:hAnsiTheme="majorHAnsi" w:cstheme="majorHAnsi"/>
              </w:rPr>
              <w:t xml:space="preserve">O </w:t>
            </w:r>
          </w:p>
        </w:tc>
      </w:tr>
      <w:tr w:rsidR="006001CB" w:rsidRPr="00B66CE3" w14:paraId="1A86E4F1" w14:textId="567867C7" w:rsidTr="006001CB">
        <w:trPr>
          <w:trHeight w:val="292"/>
          <w:jc w:val="center"/>
        </w:trPr>
        <w:tc>
          <w:tcPr>
            <w:tcW w:w="1097" w:type="dxa"/>
          </w:tcPr>
          <w:p w14:paraId="77616B7B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3989" w:type="dxa"/>
          </w:tcPr>
          <w:p w14:paraId="6F65414C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 xml:space="preserve">Remaining oxygen </w:t>
            </w:r>
            <w:r>
              <w:rPr>
                <w:rFonts w:asciiTheme="majorHAnsi" w:hAnsiTheme="majorHAnsi" w:cstheme="majorHAnsi"/>
              </w:rPr>
              <w:t>to convert C to CO</w:t>
            </w:r>
          </w:p>
        </w:tc>
        <w:tc>
          <w:tcPr>
            <w:tcW w:w="3931" w:type="dxa"/>
          </w:tcPr>
          <w:p w14:paraId="7286B780" w14:textId="77777777" w:rsidR="006001CB" w:rsidRDefault="00955715" w:rsidP="007030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(0.0268-0.0125</w:t>
            </w:r>
            <w:r w:rsidR="00DB525F">
              <w:rPr>
                <w:rFonts w:asciiTheme="majorHAnsi" w:hAnsiTheme="majorHAnsi" w:cstheme="majorHAnsi"/>
              </w:rPr>
              <w:t>=0.0143)</w:t>
            </w:r>
          </w:p>
          <w:p w14:paraId="643231A8" w14:textId="61B069D6" w:rsidR="00DB525F" w:rsidRPr="00B66CE3" w:rsidRDefault="00BE072C" w:rsidP="007030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0.0143O = 0.0143CO</w:t>
            </w:r>
          </w:p>
        </w:tc>
      </w:tr>
      <w:tr w:rsidR="006001CB" w:rsidRPr="00B66CE3" w14:paraId="62449E1F" w14:textId="25C7271F" w:rsidTr="006001CB">
        <w:trPr>
          <w:trHeight w:val="287"/>
          <w:jc w:val="center"/>
        </w:trPr>
        <w:tc>
          <w:tcPr>
            <w:tcW w:w="1097" w:type="dxa"/>
          </w:tcPr>
          <w:p w14:paraId="4409AD6B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3989" w:type="dxa"/>
          </w:tcPr>
          <w:p w14:paraId="424EC0BB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 xml:space="preserve">Further remaining oxygen </w:t>
            </w:r>
            <w:r>
              <w:rPr>
                <w:rFonts w:asciiTheme="majorHAnsi" w:hAnsiTheme="majorHAnsi" w:cstheme="majorHAnsi"/>
              </w:rPr>
              <w:t>left converts CO to CO</w:t>
            </w:r>
            <w:r w:rsidRPr="00F571AF">
              <w:rPr>
                <w:rFonts w:asciiTheme="majorHAnsi" w:hAnsiTheme="majorHAnsi" w:cstheme="majorHAnsi"/>
                <w:vertAlign w:val="subscript"/>
              </w:rPr>
              <w:t>2</w:t>
            </w:r>
          </w:p>
        </w:tc>
        <w:tc>
          <w:tcPr>
            <w:tcW w:w="3931" w:type="dxa"/>
          </w:tcPr>
          <w:p w14:paraId="64348FF3" w14:textId="7B44DE5F" w:rsidR="006001CB" w:rsidRPr="00B66CE3" w:rsidRDefault="00BE072C" w:rsidP="007030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No Remaining</w:t>
            </w:r>
          </w:p>
        </w:tc>
      </w:tr>
      <w:tr w:rsidR="006001CB" w:rsidRPr="00B66CE3" w14:paraId="0DFA2616" w14:textId="5C7D8757" w:rsidTr="006001CB">
        <w:trPr>
          <w:trHeight w:val="287"/>
          <w:jc w:val="center"/>
        </w:trPr>
        <w:tc>
          <w:tcPr>
            <w:tcW w:w="1097" w:type="dxa"/>
          </w:tcPr>
          <w:p w14:paraId="7D730371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3989" w:type="dxa"/>
          </w:tcPr>
          <w:p w14:paraId="405813BE" w14:textId="77777777" w:rsidR="006001CB" w:rsidRPr="00B66CE3" w:rsidRDefault="006001CB" w:rsidP="007030F8">
            <w:pPr>
              <w:rPr>
                <w:rFonts w:asciiTheme="majorHAnsi" w:hAnsiTheme="majorHAnsi" w:cstheme="majorHAnsi"/>
              </w:rPr>
            </w:pPr>
            <w:r w:rsidRPr="00B66CE3">
              <w:rPr>
                <w:rFonts w:asciiTheme="majorHAnsi" w:hAnsiTheme="majorHAnsi" w:cstheme="majorHAnsi"/>
              </w:rPr>
              <w:t>Convert all nitrogen to nitrogen gas N</w:t>
            </w:r>
            <w:r w:rsidRPr="00B66CE3">
              <w:rPr>
                <w:rFonts w:asciiTheme="majorHAnsi" w:hAnsiTheme="majorHAnsi" w:cstheme="majorHAnsi"/>
                <w:vertAlign w:val="subscript"/>
              </w:rPr>
              <w:t>2</w:t>
            </w:r>
          </w:p>
        </w:tc>
        <w:tc>
          <w:tcPr>
            <w:tcW w:w="3931" w:type="dxa"/>
          </w:tcPr>
          <w:p w14:paraId="56BE0838" w14:textId="36974A16" w:rsidR="006001CB" w:rsidRPr="00B66CE3" w:rsidRDefault="00BE072C" w:rsidP="007030F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0.0215N </w:t>
            </w:r>
            <w:r w:rsidR="005E1901">
              <w:rPr>
                <w:rFonts w:asciiTheme="majorHAnsi" w:hAnsiTheme="majorHAnsi" w:cstheme="majorHAnsi"/>
              </w:rPr>
              <w:t>= 0.01075N</w:t>
            </w:r>
            <w:r w:rsidR="005E1901" w:rsidRPr="005E1901">
              <w:rPr>
                <w:rFonts w:asciiTheme="majorHAnsi" w:hAnsiTheme="majorHAnsi" w:cstheme="majorHAnsi"/>
                <w:vertAlign w:val="subscript"/>
              </w:rPr>
              <w:t>2</w:t>
            </w:r>
          </w:p>
        </w:tc>
      </w:tr>
    </w:tbl>
    <w:p w14:paraId="0105BABB" w14:textId="0CEA23AA" w:rsidR="001914E9" w:rsidRDefault="00ED443A" w:rsidP="00A83722">
      <w:pPr>
        <w:pStyle w:val="Heading3"/>
      </w:pPr>
      <w:bookmarkStart w:id="140" w:name="_Toc56691096"/>
      <w:r>
        <w:t>Carbons:</w:t>
      </w:r>
      <w:r w:rsidR="00A83722">
        <w:t xml:space="preserve"> </w:t>
      </w:r>
      <w:r w:rsidR="005B79EB">
        <w:t>0.0214 – 0.0143 =</w:t>
      </w:r>
      <w:r>
        <w:t xml:space="preserve"> 0.0071</w:t>
      </w:r>
      <w:bookmarkEnd w:id="140"/>
    </w:p>
    <w:p w14:paraId="26966256" w14:textId="77777777" w:rsidR="00ED443A" w:rsidRPr="00ED443A" w:rsidRDefault="00ED443A" w:rsidP="00ED443A"/>
    <w:p w14:paraId="0B2F2EB0" w14:textId="315C013A" w:rsidR="005E1901" w:rsidRDefault="005E1901" w:rsidP="00C563D5">
      <w:pPr>
        <w:jc w:val="center"/>
      </w:pPr>
      <w:r>
        <w:t>Therefore</w:t>
      </w:r>
      <w:r w:rsidR="008E1F1B">
        <w:t xml:space="preserve"> RDX/TNT</w:t>
      </w:r>
      <w:r w:rsidR="00F43468">
        <w:t xml:space="preserve"> 60/40</w:t>
      </w:r>
      <w:r w:rsidR="008E1F1B">
        <w:t xml:space="preserve"> = 0.01</w:t>
      </w:r>
      <w:r w:rsidR="006525D4">
        <w:t>25H</w:t>
      </w:r>
      <w:r w:rsidR="006525D4" w:rsidRPr="00D21EB5">
        <w:rPr>
          <w:vertAlign w:val="subscript"/>
        </w:rPr>
        <w:t>2</w:t>
      </w:r>
      <w:r w:rsidR="006525D4">
        <w:t>O + 0.0143CO + 0.0071C + 0.010</w:t>
      </w:r>
      <w:r w:rsidR="00D21EB5">
        <w:t>75N</w:t>
      </w:r>
      <w:r w:rsidR="00D21EB5" w:rsidRPr="00D21EB5">
        <w:rPr>
          <w:vertAlign w:val="subscript"/>
        </w:rPr>
        <w:t>2</w:t>
      </w:r>
      <w:r w:rsidR="00906D03">
        <w:rPr>
          <w:vertAlign w:val="subscript"/>
        </w:rPr>
        <w:t xml:space="preserve"> </w:t>
      </w:r>
    </w:p>
    <w:p w14:paraId="0EF9AFBF" w14:textId="05412790" w:rsidR="000C5489" w:rsidRDefault="000C5489" w:rsidP="000C5489">
      <w:pPr>
        <w:pStyle w:val="Heading3"/>
      </w:pPr>
      <w:bookmarkStart w:id="141" w:name="_Toc56691097"/>
      <w:r>
        <w:t xml:space="preserve">To demonstrate how differently the products </w:t>
      </w:r>
      <w:r w:rsidR="009245D7">
        <w:t>would be behave on their own, their individual oxygen balance and heat of formations have been ca</w:t>
      </w:r>
      <w:r w:rsidR="00815903">
        <w:t>lculated</w:t>
      </w:r>
      <w:r w:rsidR="00B00CC8">
        <w:t xml:space="preserve"> – see annex A</w:t>
      </w:r>
      <w:r w:rsidR="00815903">
        <w:t>.</w:t>
      </w:r>
      <w:bookmarkEnd w:id="141"/>
      <w:r w:rsidR="00815903">
        <w:t xml:space="preserve"> </w:t>
      </w:r>
    </w:p>
    <w:p w14:paraId="35C12099" w14:textId="77777777" w:rsidR="00815903" w:rsidRPr="00815903" w:rsidRDefault="00815903" w:rsidP="00815903"/>
    <w:p w14:paraId="2A6939A9" w14:textId="55D1D695" w:rsidR="004F5D25" w:rsidRDefault="00E42430" w:rsidP="00E42430">
      <w:pPr>
        <w:pStyle w:val="Heading2"/>
      </w:pPr>
      <w:bookmarkStart w:id="142" w:name="_Toc56691098"/>
      <w:r>
        <w:t>Conclusion</w:t>
      </w:r>
      <w:bookmarkEnd w:id="142"/>
    </w:p>
    <w:p w14:paraId="6E22067D" w14:textId="50524A7E" w:rsidR="00906D03" w:rsidRDefault="00906D03" w:rsidP="00906D03"/>
    <w:p w14:paraId="37D0B1A3" w14:textId="77777777" w:rsidR="000B4943" w:rsidRDefault="00DC1A1A" w:rsidP="00DC1A1A">
      <w:pPr>
        <w:pStyle w:val="Heading3"/>
      </w:pPr>
      <w:bookmarkStart w:id="143" w:name="_Toc56691099"/>
      <w:r>
        <w:t xml:space="preserve">RDX is a </w:t>
      </w:r>
      <w:r w:rsidR="00932355">
        <w:t xml:space="preserve">powerful explosive in its own </w:t>
      </w:r>
      <w:r w:rsidR="000B4943">
        <w:t>right but</w:t>
      </w:r>
      <w:r w:rsidR="00932355">
        <w:t xml:space="preserve"> is commonly </w:t>
      </w:r>
      <w:r w:rsidR="000B4943">
        <w:t>mixed with TNT to optimize performance.</w:t>
      </w:r>
      <w:bookmarkEnd w:id="143"/>
      <w:r w:rsidR="000B4943">
        <w:t xml:space="preserve"> </w:t>
      </w:r>
    </w:p>
    <w:p w14:paraId="68A25AAA" w14:textId="332E3AC2" w:rsidR="009409E2" w:rsidRDefault="000B4943" w:rsidP="000B4943">
      <w:pPr>
        <w:pStyle w:val="Heading3"/>
      </w:pPr>
      <w:bookmarkStart w:id="144" w:name="_Toc56691100"/>
      <w:r>
        <w:t>The addition of</w:t>
      </w:r>
      <w:r w:rsidR="003E7917">
        <w:t xml:space="preserve"> additional explosive compositions may not contribute to addition</w:t>
      </w:r>
      <w:r w:rsidR="00B26392">
        <w:t>al</w:t>
      </w:r>
      <w:r w:rsidR="003E7917">
        <w:t xml:space="preserve"> heat generation or oxygen output </w:t>
      </w:r>
      <w:r w:rsidR="00B26392">
        <w:t xml:space="preserve">but potentially </w:t>
      </w:r>
      <w:r w:rsidR="005968DD">
        <w:t>adding gaseous products and reducing detonation temperatures.</w:t>
      </w:r>
      <w:bookmarkEnd w:id="144"/>
      <w:r w:rsidR="009409E2">
        <w:br w:type="page"/>
      </w:r>
    </w:p>
    <w:p w14:paraId="6819D269" w14:textId="45EDDA82" w:rsidR="00C208B6" w:rsidRDefault="009409E2" w:rsidP="009409E2">
      <w:pPr>
        <w:pStyle w:val="Heading1"/>
      </w:pPr>
      <w:bookmarkStart w:id="145" w:name="_Toc56691101"/>
      <w:r>
        <w:lastRenderedPageBreak/>
        <w:t>Annex</w:t>
      </w:r>
      <w:bookmarkEnd w:id="145"/>
    </w:p>
    <w:p w14:paraId="50E4990C" w14:textId="4E1A79DE" w:rsidR="009409E2" w:rsidRPr="009409E2" w:rsidRDefault="009409E2" w:rsidP="009409E2">
      <w:pPr>
        <w:pStyle w:val="Heading2"/>
      </w:pPr>
      <w:bookmarkStart w:id="146" w:name="_Toc56691102"/>
      <w:r>
        <w:t>Annex A</w:t>
      </w:r>
      <w:bookmarkEnd w:id="146"/>
    </w:p>
    <w:p w14:paraId="7DDAEEA2" w14:textId="783B9C53" w:rsidR="00457BFB" w:rsidRDefault="009409E2">
      <w:pPr>
        <w:spacing w:after="160" w:line="259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93568" behindDoc="0" locked="0" layoutInCell="1" allowOverlap="1" wp14:anchorId="21E91CBB" wp14:editId="7C1146D5">
                <wp:simplePos x="0" y="0"/>
                <wp:positionH relativeFrom="column">
                  <wp:posOffset>-1905</wp:posOffset>
                </wp:positionH>
                <wp:positionV relativeFrom="paragraph">
                  <wp:posOffset>4262120</wp:posOffset>
                </wp:positionV>
                <wp:extent cx="5730875" cy="635"/>
                <wp:effectExtent l="0" t="0" r="0" b="0"/>
                <wp:wrapSquare wrapText="bothSides"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087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B30550D" w14:textId="4E4E398E" w:rsidR="009409E2" w:rsidRPr="00DC1063" w:rsidRDefault="009409E2" w:rsidP="009409E2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47" w:name="_Toc56690971"/>
                            <w:r>
                              <w:t xml:space="preserve">Figure </w:t>
                            </w:r>
                            <w:r w:rsidR="003208B4">
                              <w:fldChar w:fldCharType="begin"/>
                            </w:r>
                            <w:r w:rsidR="003208B4">
                              <w:instrText xml:space="preserve"> STYLEREF 1 \s </w:instrText>
                            </w:r>
                            <w:r w:rsidR="003208B4">
                              <w:fldChar w:fldCharType="separate"/>
                            </w:r>
                            <w:r w:rsidR="003208B4">
                              <w:rPr>
                                <w:noProof/>
                              </w:rPr>
                              <w:t>8</w:t>
                            </w:r>
                            <w:r w:rsidR="003208B4">
                              <w:fldChar w:fldCharType="end"/>
                            </w:r>
                            <w:r w:rsidR="003208B4">
                              <w:noBreakHyphen/>
                            </w:r>
                            <w:r w:rsidR="003208B4">
                              <w:fldChar w:fldCharType="begin"/>
                            </w:r>
                            <w:r w:rsidR="003208B4">
                              <w:instrText xml:space="preserve"> SEQ Figure \* ARABIC \s 1 </w:instrText>
                            </w:r>
                            <w:r w:rsidR="003208B4">
                              <w:fldChar w:fldCharType="separate"/>
                            </w:r>
                            <w:r w:rsidR="003208B4">
                              <w:rPr>
                                <w:noProof/>
                              </w:rPr>
                              <w:t>1</w:t>
                            </w:r>
                            <w:r w:rsidR="003208B4">
                              <w:fldChar w:fldCharType="end"/>
                            </w:r>
                            <w:r>
                              <w:t>: Individual Comparisons of RDX and TNT</w:t>
                            </w:r>
                            <w:bookmarkEnd w:id="147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1E91CBB" id="Text Box 31" o:spid="_x0000_s1036" type="#_x0000_t202" style="position:absolute;margin-left:-.15pt;margin-top:335.6pt;width:451.25pt;height:.05pt;z-index:251693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" stroked="f">
                <v:textbox style="mso-fit-shape-to-text:t" inset="0,0,0,0">
                  <w:txbxContent>
                    <w:p w14:paraId="2B30550D" w14:textId="4E4E398E" w:rsidR="009409E2" w:rsidRPr="00DC1063" w:rsidRDefault="009409E2" w:rsidP="009409E2">
                      <w:pPr>
                        <w:pStyle w:val="Caption"/>
                        <w:rPr>
                          <w:noProof/>
                        </w:rPr>
                      </w:pPr>
                      <w:bookmarkStart w:id="148" w:name="_Toc56690971"/>
                      <w:r>
                        <w:t xml:space="preserve">Figure </w:t>
                      </w:r>
                      <w:r w:rsidR="003208B4">
                        <w:fldChar w:fldCharType="begin"/>
                      </w:r>
                      <w:r w:rsidR="003208B4">
                        <w:instrText xml:space="preserve"> STYLEREF 1 \s </w:instrText>
                      </w:r>
                      <w:r w:rsidR="003208B4">
                        <w:fldChar w:fldCharType="separate"/>
                      </w:r>
                      <w:r w:rsidR="003208B4">
                        <w:rPr>
                          <w:noProof/>
                        </w:rPr>
                        <w:t>8</w:t>
                      </w:r>
                      <w:r w:rsidR="003208B4">
                        <w:fldChar w:fldCharType="end"/>
                      </w:r>
                      <w:r w:rsidR="003208B4">
                        <w:noBreakHyphen/>
                      </w:r>
                      <w:r w:rsidR="003208B4">
                        <w:fldChar w:fldCharType="begin"/>
                      </w:r>
                      <w:r w:rsidR="003208B4">
                        <w:instrText xml:space="preserve"> SEQ Figure \* ARABIC \s 1 </w:instrText>
                      </w:r>
                      <w:r w:rsidR="003208B4">
                        <w:fldChar w:fldCharType="separate"/>
                      </w:r>
                      <w:r w:rsidR="003208B4">
                        <w:rPr>
                          <w:noProof/>
                        </w:rPr>
                        <w:t>1</w:t>
                      </w:r>
                      <w:r w:rsidR="003208B4">
                        <w:fldChar w:fldCharType="end"/>
                      </w:r>
                      <w:r>
                        <w:t>: Individual Comparisons of RDX and TNT</w:t>
                      </w:r>
                      <w:bookmarkEnd w:id="148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91520" behindDoc="0" locked="0" layoutInCell="1" allowOverlap="1" wp14:anchorId="4D557DD1" wp14:editId="61D8D018">
            <wp:simplePos x="0" y="0"/>
            <wp:positionH relativeFrom="margin">
              <wp:align>right</wp:align>
            </wp:positionH>
            <wp:positionV relativeFrom="paragraph">
              <wp:posOffset>484269</wp:posOffset>
            </wp:positionV>
            <wp:extent cx="5730875" cy="3721100"/>
            <wp:effectExtent l="0" t="0" r="3175" b="0"/>
            <wp:wrapSquare wrapText="bothSides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72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F0B154C" w14:textId="08714E71" w:rsidR="004F5D25" w:rsidRDefault="004F5D25">
      <w:pPr>
        <w:spacing w:after="160" w:line="259" w:lineRule="auto"/>
        <w:rPr>
          <w:rFonts w:asciiTheme="majorHAnsi" w:eastAsiaTheme="majorEastAsia" w:hAnsiTheme="majorHAnsi" w:cstheme="majorBidi"/>
          <w:b/>
          <w:bCs/>
          <w:sz w:val="26"/>
          <w:szCs w:val="26"/>
        </w:rPr>
      </w:pPr>
      <w:r>
        <w:br w:type="page"/>
      </w:r>
    </w:p>
    <w:bookmarkStart w:id="149" w:name="_Toc56691103" w:displacedByCustomXml="next"/>
    <w:sdt>
      <w:sdtPr>
        <w:id w:val="321399675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b w:val="0"/>
          <w:bCs w:val="0"/>
          <w:sz w:val="22"/>
          <w:szCs w:val="22"/>
        </w:rPr>
      </w:sdtEndPr>
      <w:sdtContent>
        <w:p w14:paraId="4E705764" w14:textId="2F91DB3B" w:rsidR="004F5D25" w:rsidRDefault="004F5D25">
          <w:pPr>
            <w:pStyle w:val="Heading1"/>
          </w:pPr>
          <w:r>
            <w:t>References</w:t>
          </w:r>
          <w:bookmarkEnd w:id="149"/>
        </w:p>
        <w:sdt>
          <w:sdtPr>
            <w:id w:val="-573587230"/>
            <w:bibliography/>
          </w:sdtPr>
          <w:sdtContent>
            <w:p w14:paraId="799B4911" w14:textId="77777777" w:rsidR="005968DD" w:rsidRDefault="004F5D25">
              <w:pPr>
                <w:rPr>
                  <w:noProof/>
                  <w:lang w:val="en-GB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</w:p>
            <w:tbl>
              <w:tblPr>
                <w:tblW w:w="5000" w:type="pct"/>
                <w:tblCellSpacing w:w="15" w:type="dxa"/>
                <w:tblCellMar>
                  <w:top w:w="15" w:type="dxa"/>
                  <w:left w:w="15" w:type="dxa"/>
                  <w:bottom w:w="15" w:type="dxa"/>
                  <w:right w:w="15" w:type="dxa"/>
                </w:tblCellMar>
                <w:tblLook w:val="04A0" w:firstRow="1" w:lastRow="0" w:firstColumn="1" w:lastColumn="0" w:noHBand="0" w:noVBand="1"/>
              </w:tblPr>
              <w:tblGrid>
                <w:gridCol w:w="287"/>
                <w:gridCol w:w="8740"/>
              </w:tblGrid>
              <w:tr w:rsidR="005968DD" w14:paraId="4B41A1E2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02682C26" w14:textId="106B25F1" w:rsidR="005968DD" w:rsidRDefault="005968DD">
                    <w:pPr>
                      <w:pStyle w:val="Bibliography"/>
                      <w:rPr>
                        <w:noProof/>
                        <w:sz w:val="24"/>
                        <w:szCs w:val="24"/>
                      </w:rPr>
                    </w:pPr>
                    <w:r>
                      <w:rPr>
                        <w:noProof/>
                      </w:rPr>
                      <w:t xml:space="preserve">[1]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71725C08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D. Holley, "Oxygen Balance - OME Chemistry," UWTSD, Swansea, 2020.</w:t>
                    </w:r>
                  </w:p>
                </w:tc>
              </w:tr>
              <w:tr w:rsidR="005968DD" w14:paraId="2D9634FA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2FEC3923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458CBFC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R. J. Akhaven, "Decomposition Reactions," Books 24/7, [Online]. Available: https://www.globalspec.com/reference/55650/203279/decomposition-reactions. [Accessed 27 11 2020].</w:t>
                    </w:r>
                  </w:p>
                </w:tc>
              </w:tr>
              <w:tr w:rsidR="005968DD" w14:paraId="351696F4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767B17A9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6B479B1D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S. Writer, "Mole in Chemistry," Reference, 25 March 2020. [Online]. Available: https://www.reference.com/science/mole-chemistry-11f07564224a20ab.</w:t>
                    </w:r>
                  </w:p>
                </w:tc>
              </w:tr>
              <w:tr w:rsidR="005968DD" w14:paraId="3AF166C3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3EA9EC60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DE01A2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E. o. E. Britannica, "Grenade," Encyclopedia Britannica , 12 March 2020. [Online]. Available: https://www.britannica.com/technology/grenade.</w:t>
                    </w:r>
                  </w:p>
                </w:tc>
              </w:tr>
              <w:tr w:rsidR="005968DD" w14:paraId="1AC21A03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5A00288C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320574D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Editor, "Grenade Fundamentals," Savannah Arsenal, [Online]. Available: https://savannaharsenal.com/military-weapons/hand-grenades-and-mines/. [Accessed 27 11 2020].</w:t>
                    </w:r>
                  </w:p>
                </w:tc>
              </w:tr>
              <w:tr w:rsidR="005968DD" w14:paraId="5DAF6F44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236CB44B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C4D5480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"Pyrotechnic Primers," in </w:t>
                    </w:r>
                    <w:r>
                      <w:rPr>
                        <w:i/>
                        <w:iCs/>
                        <w:noProof/>
                      </w:rPr>
                      <w:t>The Chemistry of Explosives</w:t>
                    </w:r>
                    <w:r>
                      <w:rPr>
                        <w:noProof/>
                      </w:rPr>
                      <w:t>, Royal Society of Chemistry, 2011, pp. 171-172.</w:t>
                    </w:r>
                  </w:p>
                </w:tc>
              </w:tr>
              <w:tr w:rsidR="005968DD" w14:paraId="104A62A1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2E4C6975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44767A9B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N. C. o. B. Information, "Tetrazene," PubCheck compound summary , 2020. [Online]. Available: https://pubchem.ncbi.nlm.nih.gov/compound/5463295. [Accessed Nov 2020].</w:t>
                    </w:r>
                  </w:p>
                </w:tc>
              </w:tr>
              <w:tr w:rsidR="005968DD" w14:paraId="77049AB2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0C637362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[9]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E4E2595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Akhaven, "Oxygen Balance of Explosives," in </w:t>
                    </w:r>
                    <w:r>
                      <w:rPr>
                        <w:i/>
                        <w:iCs/>
                        <w:noProof/>
                      </w:rPr>
                      <w:t xml:space="preserve">The Chemistry of Explosives </w:t>
                    </w:r>
                    <w:r>
                      <w:rPr>
                        <w:noProof/>
                      </w:rPr>
                      <w:t>, Swindon, Cranfield University, 2011, p. 88.</w:t>
                    </w:r>
                  </w:p>
                </w:tc>
              </w:tr>
              <w:tr w:rsidR="005968DD" w14:paraId="2FE31AC2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06AF8924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[10]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172CE1E7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C. University, "Heats of Formation," in </w:t>
                    </w:r>
                    <w:r>
                      <w:rPr>
                        <w:i/>
                        <w:iCs/>
                        <w:noProof/>
                      </w:rPr>
                      <w:t>Chemistry of Explosives Ed 3</w:t>
                    </w:r>
                    <w:r>
                      <w:rPr>
                        <w:noProof/>
                      </w:rPr>
                      <w:t>, 2011, pp. 92-95.</w:t>
                    </w:r>
                  </w:p>
                </w:tc>
              </w:tr>
              <w:tr w:rsidR="005968DD" w14:paraId="624A1D07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36865506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[11]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A78AB22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S. L. UK, "EHDS1046- G12/G20," BAE Systems, Glascoed, 2019.</w:t>
                    </w:r>
                  </w:p>
                </w:tc>
              </w:tr>
              <w:tr w:rsidR="005968DD" w14:paraId="1F8A5999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5048820A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[12]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8B19413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B. S. L. UK, "Charges - Standard Thermodynamic Values," BAE Systems Land UK - Charges Department, Bishopton, Scotland, 2019.</w:t>
                    </w:r>
                  </w:p>
                </w:tc>
              </w:tr>
              <w:tr w:rsidR="005968DD" w14:paraId="644A1E6F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199BFB01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[13]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FF92697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R. McKie, "The Guardian," </w:t>
                    </w:r>
                    <w:r>
                      <w:rPr>
                        <w:i/>
                        <w:iCs/>
                        <w:noProof/>
                      </w:rPr>
                      <w:t xml:space="preserve">PETN: The Explosive of Choice, </w:t>
                    </w:r>
                    <w:r>
                      <w:rPr>
                        <w:noProof/>
                      </w:rPr>
                      <w:t xml:space="preserve">30 10 2010. </w:t>
                    </w:r>
                  </w:p>
                </w:tc>
              </w:tr>
              <w:tr w:rsidR="005968DD" w14:paraId="530104B7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0A7E6F47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[14]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F7FC04D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J. Akhavan, "The Preparation of Explosives," in </w:t>
                    </w:r>
                    <w:r>
                      <w:rPr>
                        <w:i/>
                        <w:iCs/>
                        <w:noProof/>
                      </w:rPr>
                      <w:t>The Chemistry of Explosives</w:t>
                    </w:r>
                    <w:r>
                      <w:rPr>
                        <w:noProof/>
                      </w:rPr>
                      <w:t>, Swindon, Cranfield University, 2011, p. 141.</w:t>
                    </w:r>
                  </w:p>
                </w:tc>
              </w:tr>
              <w:tr w:rsidR="005968DD" w14:paraId="44E76A84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691EC9E7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lastRenderedPageBreak/>
                      <w:t xml:space="preserve">[15]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D34928F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T. Editors, "Pentaerythritol tetranitrate," ScienceMadness, 7 12 2019. [Online]. Available: http://www.sciencemadness.org/smwiki/index.php/Pentaerythritol_tetranitrate.</w:t>
                    </w:r>
                  </w:p>
                </w:tc>
              </w:tr>
              <w:tr w:rsidR="005968DD" w14:paraId="08750789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7CEE1960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[16]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55506665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Editors, "RDX Explosive," Science Madness, 26 Oct 2020. [Online]. Available: http://www.sciencemadness.org/smwiki/index.php/RDX.</w:t>
                    </w:r>
                  </w:p>
                </w:tc>
              </w:tr>
              <w:tr w:rsidR="005968DD" w14:paraId="7ADC2824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0CAEDA41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[17]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2AF7AE08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K.-H. K. B.-c. l. J. C. Haiyang Dou, "Preparation of RDX," Science Direct - Powder Technology, 02 2013. [Online]. Available: https://www.sciencedirect.com/science/article/abs/pii/S0032591012007917#:~:text=RDX%20powder%20was%20prepared%20using%20a%20supercritical%20anti-solvent,X-ray%20diffraction%20%28XRD%29%2C%20and%20scanning%20electron%20microscopy%20%28SEM%29..</w:t>
                    </w:r>
                  </w:p>
                </w:tc>
              </w:tr>
              <w:tr w:rsidR="005968DD" w14:paraId="353C694C" w14:textId="77777777" w:rsidTr="00104879">
                <w:trPr>
                  <w:divId w:val="296303717"/>
                  <w:tblCellSpacing w:w="15" w:type="dxa"/>
                </w:trPr>
                <w:tc>
                  <w:tcPr>
                    <w:tcW w:w="134" w:type="pct"/>
                    <w:hideMark/>
                  </w:tcPr>
                  <w:p w14:paraId="6AFCF8F8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 xml:space="preserve">[18] </w:t>
                    </w:r>
                  </w:p>
                </w:tc>
                <w:tc>
                  <w:tcPr>
                    <w:tcW w:w="0" w:type="auto"/>
                    <w:hideMark/>
                  </w:tcPr>
                  <w:p w14:paraId="05E820BB" w14:textId="77777777" w:rsidR="005968DD" w:rsidRDefault="005968DD">
                    <w:pPr>
                      <w:pStyle w:val="Bibliography"/>
                      <w:rPr>
                        <w:noProof/>
                      </w:rPr>
                    </w:pPr>
                    <w:r>
                      <w:rPr>
                        <w:noProof/>
                      </w:rPr>
                      <w:t>W. Author, "Composition B," Wiki , 06 2020. [Online]. Available: https://en.m.wikipedia.org/wiki/Composition_B.</w:t>
                    </w:r>
                  </w:p>
                </w:tc>
              </w:tr>
            </w:tbl>
            <w:p w14:paraId="7F30322B" w14:textId="77777777" w:rsidR="005968DD" w:rsidRDefault="005968DD">
              <w:pPr>
                <w:divId w:val="296303717"/>
                <w:rPr>
                  <w:rFonts w:eastAsia="Times New Roman"/>
                  <w:noProof/>
                </w:rPr>
              </w:pPr>
            </w:p>
            <w:p w14:paraId="46D584A6" w14:textId="6C024EB1" w:rsidR="004F5D25" w:rsidRDefault="004F5D25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0B3E4E63" w14:textId="77777777" w:rsidR="009E2DE0" w:rsidRPr="009E2DE0" w:rsidRDefault="009E2DE0" w:rsidP="009E2DE0"/>
    <w:sectPr w:rsidR="009E2DE0" w:rsidRPr="009E2DE0" w:rsidSect="0050797E">
      <w:pgSz w:w="11907" w:h="16839" w:code="9"/>
      <w:pgMar w:top="1440" w:right="1440" w:bottom="1440" w:left="1440" w:header="720" w:footer="432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20E181" w14:textId="77777777" w:rsidR="006A43E5" w:rsidRDefault="006A43E5" w:rsidP="00690997">
      <w:pPr>
        <w:spacing w:after="0" w:line="240" w:lineRule="auto"/>
      </w:pPr>
      <w:r>
        <w:separator/>
      </w:r>
    </w:p>
  </w:endnote>
  <w:endnote w:type="continuationSeparator" w:id="0">
    <w:p w14:paraId="09A06C56" w14:textId="77777777" w:rsidR="006A43E5" w:rsidRDefault="006A43E5" w:rsidP="006909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rPr>
        <w:rFonts w:asciiTheme="minorHAnsi" w:eastAsiaTheme="minorHAnsi" w:hAnsiTheme="minorHAnsi" w:cstheme="minorBidi"/>
        <w:b w:val="0"/>
        <w:smallCaps w:val="0"/>
        <w:sz w:val="22"/>
        <w:szCs w:val="22"/>
        <w:lang w:val="en-US"/>
      </w:rPr>
      <w:id w:val="-273325395"/>
      <w:docPartObj>
        <w:docPartGallery w:val="Page Numbers (Bottom of Page)"/>
        <w:docPartUnique/>
      </w:docPartObj>
    </w:sdtPr>
    <w:sdtEndPr>
      <w:rPr>
        <w:noProof/>
        <w:sz w:val="6"/>
      </w:rPr>
    </w:sdtEndPr>
    <w:sdtContent>
      <w:tbl>
        <w:tblPr>
          <w:tblW w:w="5000" w:type="pct"/>
          <w:jc w:val="center"/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>
        <w:tblGrid>
          <w:gridCol w:w="1891"/>
          <w:gridCol w:w="6209"/>
          <w:gridCol w:w="1260"/>
        </w:tblGrid>
        <w:tr w:rsidR="009C3866" w:rsidRPr="0030619C" w14:paraId="284DBA59" w14:textId="77777777" w:rsidTr="0050797E">
          <w:trPr>
            <w:cantSplit/>
            <w:trHeight w:val="363"/>
            <w:jc w:val="center"/>
          </w:trPr>
          <w:tc>
            <w:tcPr>
              <w:tcW w:w="1010" w:type="pct"/>
              <w:vAlign w:val="center"/>
            </w:tcPr>
            <w:p w14:paraId="4D476FE4" w14:textId="702D5DB1" w:rsidR="009C3866" w:rsidRPr="009C0B1E" w:rsidRDefault="009C3866" w:rsidP="0050797E">
              <w:pPr>
                <w:pStyle w:val="AAFooter"/>
              </w:pP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begin"/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instrText xml:space="preserve"> STYLEREF  "CDRL Date1"  \* MERGEFORMAT </w:instrText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separate"/>
              </w:r>
              <w:r w:rsidR="00095F6B">
                <w:rPr>
                  <w:rFonts w:asciiTheme="minorHAnsi" w:eastAsiaTheme="minorHAnsi" w:hAnsiTheme="minorHAnsi" w:cstheme="minorBidi"/>
                  <w:b w:val="0"/>
                  <w:smallCaps w:val="0"/>
                  <w:noProof/>
                  <w:sz w:val="22"/>
                  <w:szCs w:val="22"/>
                  <w:lang w:val="en-US"/>
                </w:rPr>
                <w:t>23 November 2020</w:t>
              </w:r>
              <w:r>
                <w:rPr>
                  <w:rFonts w:asciiTheme="minorHAnsi" w:eastAsiaTheme="minorHAnsi" w:hAnsiTheme="minorHAnsi" w:cstheme="minorBidi"/>
                  <w:b w:val="0"/>
                  <w:smallCaps w:val="0"/>
                  <w:sz w:val="22"/>
                  <w:szCs w:val="22"/>
                  <w:lang w:val="en-US"/>
                </w:rPr>
                <w:fldChar w:fldCharType="end"/>
              </w:r>
            </w:p>
          </w:tc>
          <w:tc>
            <w:tcPr>
              <w:tcW w:w="3317" w:type="pct"/>
              <w:tcMar>
                <w:top w:w="58" w:type="dxa"/>
              </w:tcMar>
              <w:vAlign w:val="center"/>
            </w:tcPr>
            <w:p w14:paraId="489C5365" w14:textId="77777777" w:rsidR="009C3866" w:rsidRDefault="009C3866" w:rsidP="0050797E">
              <w:pPr>
                <w:pStyle w:val="Disclosure"/>
                <w:spacing w:line="240" w:lineRule="auto"/>
                <w:rPr>
                  <w:i w:val="0"/>
                  <w:sz w:val="16"/>
                </w:rPr>
              </w:pPr>
              <w:r>
                <w:rPr>
                  <w:i w:val="0"/>
                  <w:sz w:val="16"/>
                </w:rPr>
                <w:t>The contents of this assignment are my own original work, except</w:t>
              </w:r>
            </w:p>
            <w:p w14:paraId="3038342A" w14:textId="77777777" w:rsidR="009C3866" w:rsidRPr="0030619C" w:rsidRDefault="009C3866" w:rsidP="0050797E">
              <w:pPr>
                <w:pStyle w:val="Disclosure"/>
                <w:spacing w:line="240" w:lineRule="auto"/>
              </w:pPr>
              <w:r>
                <w:rPr>
                  <w:i w:val="0"/>
                  <w:sz w:val="16"/>
                </w:rPr>
                <w:t xml:space="preserve"> where the original source has been appropriately cited</w:t>
              </w:r>
            </w:p>
          </w:tc>
          <w:tc>
            <w:tcPr>
              <w:tcW w:w="673" w:type="pct"/>
              <w:tcMar>
                <w:top w:w="0" w:type="dxa"/>
              </w:tcMar>
              <w:vAlign w:val="center"/>
            </w:tcPr>
            <w:p w14:paraId="77360D5D" w14:textId="77777777" w:rsidR="009C3866" w:rsidRPr="0030619C" w:rsidRDefault="009C3866" w:rsidP="0050797E">
              <w:pPr>
                <w:pStyle w:val="AAFooter"/>
                <w:jc w:val="right"/>
                <w:rPr>
                  <w:b w:val="0"/>
                  <w:noProof/>
                </w:rPr>
              </w:pPr>
              <w:r>
                <w:rPr>
                  <w:b w:val="0"/>
                  <w:smallCaps w:val="0"/>
                </w:rPr>
                <w:fldChar w:fldCharType="begin"/>
              </w:r>
              <w:r>
                <w:rPr>
                  <w:b w:val="0"/>
                  <w:smallCaps w:val="0"/>
                </w:rPr>
                <w:instrText xml:space="preserve"> PAGE   \* MERGEFORMAT </w:instrText>
              </w:r>
              <w:r>
                <w:rPr>
                  <w:b w:val="0"/>
                  <w:smallCaps w:val="0"/>
                </w:rPr>
                <w:fldChar w:fldCharType="separate"/>
              </w:r>
              <w:r>
                <w:rPr>
                  <w:b w:val="0"/>
                  <w:smallCaps w:val="0"/>
                  <w:noProof/>
                </w:rPr>
                <w:t>17</w:t>
              </w:r>
              <w:r>
                <w:rPr>
                  <w:b w:val="0"/>
                  <w:smallCaps w:val="0"/>
                </w:rPr>
                <w:fldChar w:fldCharType="end"/>
              </w:r>
            </w:p>
            <w:p w14:paraId="6FABAE61" w14:textId="77777777" w:rsidR="009C3866" w:rsidRPr="0030619C" w:rsidRDefault="009C3866" w:rsidP="0050797E">
              <w:pPr>
                <w:pStyle w:val="AAFooter"/>
                <w:jc w:val="right"/>
                <w:rPr>
                  <w:b w:val="0"/>
                </w:rPr>
              </w:pPr>
            </w:p>
          </w:tc>
        </w:tr>
      </w:tbl>
      <w:p w14:paraId="48F2AC97" w14:textId="77777777" w:rsidR="009C3866" w:rsidRPr="0030619C" w:rsidRDefault="009C3866" w:rsidP="0050797E">
        <w:pPr>
          <w:pStyle w:val="Footer"/>
          <w:rPr>
            <w:sz w:val="6"/>
          </w:rPr>
        </w:pP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4039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250"/>
      <w:gridCol w:w="5311"/>
    </w:tblGrid>
    <w:tr w:rsidR="009C3866" w:rsidRPr="0030619C" w14:paraId="1FFE8DCD" w14:textId="77777777" w:rsidTr="0050797E">
      <w:trPr>
        <w:cantSplit/>
        <w:trHeight w:val="363"/>
      </w:trPr>
      <w:tc>
        <w:tcPr>
          <w:tcW w:w="1488" w:type="pct"/>
          <w:vAlign w:val="center"/>
        </w:tcPr>
        <w:p w14:paraId="07F16B59" w14:textId="3934214F" w:rsidR="009C3866" w:rsidRDefault="009C3866" w:rsidP="0050797E">
          <w:pPr>
            <w:pStyle w:val="AAFooter"/>
          </w:pP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begin"/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instrText xml:space="preserve"> STYLEREF  "CDRL Date1"  \* MERGEFORMAT </w:instrText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separate"/>
          </w:r>
          <w:r w:rsidR="004E2699">
            <w:rPr>
              <w:rFonts w:asciiTheme="minorHAnsi" w:eastAsiaTheme="minorHAnsi" w:hAnsiTheme="minorHAnsi" w:cstheme="minorBidi"/>
              <w:b w:val="0"/>
              <w:smallCaps w:val="0"/>
              <w:noProof/>
              <w:sz w:val="22"/>
              <w:szCs w:val="22"/>
              <w:lang w:val="en-US"/>
            </w:rPr>
            <w:t>23 November 2020</w:t>
          </w:r>
          <w:r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end"/>
          </w:r>
        </w:p>
      </w:tc>
      <w:tc>
        <w:tcPr>
          <w:tcW w:w="3512" w:type="pct"/>
          <w:tcMar>
            <w:top w:w="58" w:type="dxa"/>
          </w:tcMar>
          <w:vAlign w:val="center"/>
        </w:tcPr>
        <w:p w14:paraId="53AFF2B3" w14:textId="77777777" w:rsidR="009C3866" w:rsidRPr="0030619C" w:rsidRDefault="009C3866" w:rsidP="0050797E">
          <w:pPr>
            <w:pStyle w:val="Disclosure"/>
            <w:spacing w:line="240" w:lineRule="auto"/>
          </w:pPr>
          <w:r>
            <w:rPr>
              <w:i w:val="0"/>
              <w:sz w:val="16"/>
            </w:rPr>
            <w:t>The contents of this assignment are my own original work, except where the original source has been appropriately cited</w:t>
          </w:r>
        </w:p>
      </w:tc>
    </w:tr>
  </w:tbl>
  <w:p w14:paraId="0392C3F9" w14:textId="77777777" w:rsidR="009C3866" w:rsidRDefault="009C386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5000" w:type="pct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2170"/>
      <w:gridCol w:w="5122"/>
      <w:gridCol w:w="1735"/>
    </w:tblGrid>
    <w:tr w:rsidR="009C3866" w:rsidRPr="0030619C" w14:paraId="46DCD994" w14:textId="77777777" w:rsidTr="0050797E">
      <w:trPr>
        <w:cantSplit/>
        <w:trHeight w:val="363"/>
      </w:trPr>
      <w:tc>
        <w:tcPr>
          <w:tcW w:w="1202" w:type="pct"/>
          <w:vAlign w:val="center"/>
        </w:tcPr>
        <w:p w14:paraId="490E4BAC" w14:textId="77777777" w:rsidR="009C3866" w:rsidRPr="00354429" w:rsidRDefault="009C3866" w:rsidP="0050797E">
          <w:pPr>
            <w:pStyle w:val="AAFooter"/>
          </w:pP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begin"/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instrText xml:space="preserve"> STYLEREF  "CDRL Date1"  \* MERGEFORMAT </w:instrText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separate"/>
          </w:r>
          <w:r>
            <w:rPr>
              <w:rFonts w:asciiTheme="minorHAnsi" w:eastAsiaTheme="minorHAnsi" w:hAnsiTheme="minorHAnsi" w:cstheme="minorBidi"/>
              <w:b w:val="0"/>
              <w:smallCaps w:val="0"/>
              <w:noProof/>
              <w:sz w:val="22"/>
              <w:szCs w:val="22"/>
              <w:lang w:val="en-US"/>
            </w:rPr>
            <w:t>21 May 2019</w:t>
          </w:r>
          <w:r w:rsidRPr="00354429">
            <w:rPr>
              <w:rFonts w:asciiTheme="minorHAnsi" w:eastAsiaTheme="minorHAnsi" w:hAnsiTheme="minorHAnsi" w:cstheme="minorBidi"/>
              <w:b w:val="0"/>
              <w:smallCaps w:val="0"/>
              <w:sz w:val="22"/>
              <w:szCs w:val="22"/>
              <w:lang w:val="en-US"/>
            </w:rPr>
            <w:fldChar w:fldCharType="end"/>
          </w:r>
        </w:p>
      </w:tc>
      <w:tc>
        <w:tcPr>
          <w:tcW w:w="2837" w:type="pct"/>
          <w:tcMar>
            <w:top w:w="58" w:type="dxa"/>
          </w:tcMar>
          <w:vAlign w:val="center"/>
        </w:tcPr>
        <w:p w14:paraId="4479E82A" w14:textId="77777777" w:rsidR="009C3866" w:rsidRPr="00354429" w:rsidRDefault="009C3866" w:rsidP="0050797E">
          <w:pPr>
            <w:pStyle w:val="Disclosure"/>
            <w:spacing w:line="240" w:lineRule="auto"/>
            <w:rPr>
              <w:rFonts w:ascii="Arial Narrow" w:hAnsi="Arial Narrow"/>
              <w:b/>
              <w:i w:val="0"/>
              <w:sz w:val="24"/>
              <w:szCs w:val="24"/>
            </w:rPr>
          </w:pPr>
          <w:r w:rsidRPr="00354429">
            <w:rPr>
              <w:rFonts w:ascii="Arial Narrow" w:hAnsi="Arial Narrow"/>
              <w:b/>
              <w:i w:val="0"/>
              <w:sz w:val="24"/>
              <w:szCs w:val="24"/>
            </w:rPr>
            <w:t>BAE SYSTEMS PROPRIETARY</w:t>
          </w:r>
        </w:p>
        <w:p w14:paraId="13CC7591" w14:textId="77777777" w:rsidR="009C3866" w:rsidRPr="00354429" w:rsidRDefault="009C3866" w:rsidP="0050797E">
          <w:pPr>
            <w:pStyle w:val="Header"/>
            <w:jc w:val="center"/>
            <w:rPr>
              <w:rFonts w:ascii="Arial Narrow" w:hAnsi="Arial Narrow" w:cs="Arial"/>
              <w:b/>
              <w:sz w:val="24"/>
              <w:szCs w:val="24"/>
            </w:rPr>
          </w:pPr>
          <w:r w:rsidRPr="00354429">
            <w:rPr>
              <w:rFonts w:ascii="Arial Narrow" w:hAnsi="Arial Narrow" w:cs="Arial"/>
              <w:b/>
              <w:sz w:val="24"/>
              <w:szCs w:val="24"/>
            </w:rPr>
            <w:t>UK OFFICIAL-SENSITIVE</w:t>
          </w:r>
        </w:p>
        <w:p w14:paraId="25C6FB24" w14:textId="77777777" w:rsidR="009C3866" w:rsidRPr="00354429" w:rsidRDefault="009C3866" w:rsidP="0050797E">
          <w:pPr>
            <w:pStyle w:val="Disclosure"/>
            <w:spacing w:line="240" w:lineRule="auto"/>
            <w:rPr>
              <w:b/>
              <w:i w:val="0"/>
              <w:sz w:val="16"/>
            </w:rPr>
          </w:pPr>
        </w:p>
        <w:p w14:paraId="5D9D6825" w14:textId="77777777" w:rsidR="009C3866" w:rsidRPr="00354429" w:rsidRDefault="009C3866" w:rsidP="0050797E">
          <w:pPr>
            <w:pStyle w:val="Disclosure"/>
            <w:spacing w:line="240" w:lineRule="auto"/>
          </w:pPr>
          <w:r w:rsidRPr="00354429">
            <w:rPr>
              <w:i w:val="0"/>
              <w:sz w:val="16"/>
            </w:rPr>
            <w:t>Use or disclosure of this information is subject to the restrictions on title</w:t>
          </w:r>
          <w:r w:rsidRPr="00354429">
            <w:rPr>
              <w:i w:val="0"/>
              <w:sz w:val="16"/>
            </w:rPr>
            <w:br/>
            <w:t>page of this document.</w:t>
          </w:r>
        </w:p>
      </w:tc>
      <w:tc>
        <w:tcPr>
          <w:tcW w:w="962" w:type="pct"/>
          <w:tcMar>
            <w:top w:w="0" w:type="dxa"/>
          </w:tcMar>
          <w:vAlign w:val="center"/>
        </w:tcPr>
        <w:p w14:paraId="7AB14BFF" w14:textId="77777777" w:rsidR="009C3866" w:rsidRPr="0030619C" w:rsidRDefault="009C3866" w:rsidP="0050797E">
          <w:pPr>
            <w:pStyle w:val="AAFooter"/>
            <w:jc w:val="right"/>
            <w:rPr>
              <w:b w:val="0"/>
              <w:noProof/>
            </w:rPr>
          </w:pPr>
          <w:r w:rsidRPr="003E5EF3">
            <w:rPr>
              <w:b w:val="0"/>
              <w:smallCaps w:val="0"/>
            </w:rPr>
            <w:fldChar w:fldCharType="begin"/>
          </w:r>
          <w:r w:rsidRPr="003E5EF3">
            <w:rPr>
              <w:b w:val="0"/>
              <w:smallCaps w:val="0"/>
            </w:rPr>
            <w:instrText xml:space="preserve"> PAGE   \* MERGEFORMAT </w:instrText>
          </w:r>
          <w:r w:rsidRPr="003E5EF3">
            <w:rPr>
              <w:b w:val="0"/>
              <w:smallCaps w:val="0"/>
            </w:rPr>
            <w:fldChar w:fldCharType="separate"/>
          </w:r>
          <w:r>
            <w:rPr>
              <w:b w:val="0"/>
              <w:smallCaps w:val="0"/>
              <w:noProof/>
            </w:rPr>
            <w:t>i</w:t>
          </w:r>
          <w:r w:rsidRPr="003E5EF3">
            <w:rPr>
              <w:b w:val="0"/>
              <w:smallCaps w:val="0"/>
              <w:noProof/>
            </w:rPr>
            <w:fldChar w:fldCharType="end"/>
          </w:r>
        </w:p>
        <w:p w14:paraId="7EBD7FCD" w14:textId="77777777" w:rsidR="009C3866" w:rsidRPr="0030619C" w:rsidRDefault="009C3866" w:rsidP="0050797E">
          <w:pPr>
            <w:pStyle w:val="AAFooter"/>
            <w:jc w:val="right"/>
            <w:rPr>
              <w:b w:val="0"/>
            </w:rPr>
          </w:pPr>
        </w:p>
      </w:tc>
    </w:tr>
  </w:tbl>
  <w:p w14:paraId="2193D138" w14:textId="77777777" w:rsidR="009C3866" w:rsidRDefault="009C38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7DCC2BE" w14:textId="77777777" w:rsidR="006A43E5" w:rsidRDefault="006A43E5" w:rsidP="00690997">
      <w:pPr>
        <w:spacing w:after="0" w:line="240" w:lineRule="auto"/>
      </w:pPr>
      <w:r>
        <w:separator/>
      </w:r>
    </w:p>
  </w:footnote>
  <w:footnote w:type="continuationSeparator" w:id="0">
    <w:p w14:paraId="61ABA34A" w14:textId="77777777" w:rsidR="006A43E5" w:rsidRDefault="006A43E5" w:rsidP="006909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FFC34" w14:textId="77777777" w:rsidR="009C3866" w:rsidRDefault="009C3866">
    <w:pPr>
      <w:pStyle w:val="Header"/>
    </w:pPr>
    <w:r>
      <w:rPr>
        <w:noProof/>
      </w:rPr>
      <w:pict w14:anchorId="24DB03CF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78" o:spid="_x0000_s2051" type="#_x0000_t136" style="position:absolute;margin-left:0;margin-top:0;width:412.4pt;height:247.4pt;rotation:315;z-index:-251659776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19"/>
    </w:tblGrid>
    <w:tr w:rsidR="009C3866" w14:paraId="3FA95B1C" w14:textId="77777777" w:rsidTr="0050797E">
      <w:trPr>
        <w:trHeight w:val="857"/>
      </w:trPr>
      <w:tc>
        <w:tcPr>
          <w:tcW w:w="4219" w:type="dxa"/>
        </w:tcPr>
        <w:p w14:paraId="36E29542" w14:textId="77777777" w:rsidR="009C3866" w:rsidRPr="00354429" w:rsidRDefault="009C3866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ACDA4006</w:t>
          </w:r>
        </w:p>
        <w:p w14:paraId="2D84DB4C" w14:textId="77777777" w:rsidR="009C3866" w:rsidRPr="00354429" w:rsidRDefault="009C3866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Electrical And Electronic Principles</w:t>
          </w:r>
        </w:p>
        <w:p w14:paraId="5CDDAFAD" w14:textId="77777777" w:rsidR="009C3866" w:rsidRDefault="009C3866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Resonance Assignment</w:t>
          </w:r>
        </w:p>
      </w:tc>
    </w:tr>
  </w:tbl>
  <w:p w14:paraId="5F192427" w14:textId="77777777" w:rsidR="009C3866" w:rsidRPr="00EC4A2D" w:rsidRDefault="009C3866" w:rsidP="0050797E">
    <w:pPr>
      <w:pStyle w:val="Header"/>
      <w:rPr>
        <w:rFonts w:ascii="Arial Narrow" w:hAnsi="Arial Narrow"/>
        <w:b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510"/>
    </w:tblGrid>
    <w:tr w:rsidR="009C3866" w14:paraId="5F8ECE26" w14:textId="77777777" w:rsidTr="0050797E">
      <w:tc>
        <w:tcPr>
          <w:tcW w:w="3510" w:type="dxa"/>
        </w:tcPr>
        <w:p w14:paraId="01665CEA" w14:textId="01FC9BE3" w:rsidR="009C3866" w:rsidRPr="00354429" w:rsidRDefault="009C3866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ACDA4011</w:t>
          </w:r>
        </w:p>
        <w:p w14:paraId="4F072C10" w14:textId="795F1814" w:rsidR="009C3866" w:rsidRPr="00354429" w:rsidRDefault="009C3866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 xml:space="preserve">Ordnance Munition and Explosives </w:t>
          </w:r>
        </w:p>
        <w:p w14:paraId="61323E59" w14:textId="1B05A68A" w:rsidR="009C3866" w:rsidRPr="00354429" w:rsidRDefault="009C3866" w:rsidP="0050797E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Chemistry of Grenades</w:t>
          </w:r>
        </w:p>
      </w:tc>
    </w:tr>
  </w:tbl>
  <w:p w14:paraId="04875E47" w14:textId="77777777" w:rsidR="009C3866" w:rsidRPr="00EC4A2D" w:rsidRDefault="009C3866" w:rsidP="0050797E">
    <w:pPr>
      <w:pStyle w:val="Header"/>
      <w:rPr>
        <w:rFonts w:ascii="Arial Narrow" w:hAnsi="Arial Narrow"/>
        <w:b/>
        <w:sz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EBB568" w14:textId="77777777" w:rsidR="009C3866" w:rsidRDefault="009C3866">
    <w:pPr>
      <w:pStyle w:val="Header"/>
    </w:pPr>
    <w:r>
      <w:rPr>
        <w:noProof/>
      </w:rPr>
      <w:pict w14:anchorId="012DE62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84" o:spid="_x0000_s2050" type="#_x0000_t136" style="position:absolute;margin-left:0;margin-top:0;width:412.4pt;height:247.4pt;rotation:315;z-index:-251658752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361"/>
    </w:tblGrid>
    <w:tr w:rsidR="009C3866" w14:paraId="2DB85881" w14:textId="77777777" w:rsidTr="0050797E">
      <w:tc>
        <w:tcPr>
          <w:tcW w:w="4361" w:type="dxa"/>
        </w:tcPr>
        <w:p w14:paraId="236708DA" w14:textId="72193B9C" w:rsidR="009C3866" w:rsidRPr="00354429" w:rsidRDefault="009C3866" w:rsidP="00690997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ACDA4011</w:t>
          </w:r>
        </w:p>
        <w:p w14:paraId="42CB513C" w14:textId="5DBE61A1" w:rsidR="009C3866" w:rsidRPr="00354429" w:rsidRDefault="009C3866" w:rsidP="00690997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Ordnance Munitions and Explosives</w:t>
          </w:r>
        </w:p>
        <w:p w14:paraId="0CF853ED" w14:textId="63FF9A32" w:rsidR="009C3866" w:rsidRPr="00354429" w:rsidRDefault="009C3866" w:rsidP="00690997">
          <w:pPr>
            <w:pStyle w:val="Header"/>
            <w:rPr>
              <w:rFonts w:ascii="Arial Narrow" w:hAnsi="Arial Narrow"/>
              <w:b/>
              <w:sz w:val="20"/>
            </w:rPr>
          </w:pPr>
          <w:r>
            <w:rPr>
              <w:rFonts w:ascii="Arial Narrow" w:hAnsi="Arial Narrow"/>
              <w:b/>
              <w:sz w:val="20"/>
            </w:rPr>
            <w:t>Chemistry of Grenades</w:t>
          </w:r>
        </w:p>
      </w:tc>
    </w:tr>
  </w:tbl>
  <w:p w14:paraId="1428298D" w14:textId="77777777" w:rsidR="009C3866" w:rsidRDefault="009C3866">
    <w:pPr>
      <w:pStyle w:val="Header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AD8C0D" w14:textId="77777777" w:rsidR="009C3866" w:rsidRDefault="009C3866">
    <w:pPr>
      <w:pStyle w:val="Header"/>
    </w:pPr>
    <w:r>
      <w:rPr>
        <w:noProof/>
      </w:rPr>
      <w:pict w14:anchorId="58E35639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8964883" o:spid="_x0000_s2049" type="#_x0000_t136" style="position:absolute;margin-left:0;margin-top:0;width:412.4pt;height:247.4pt;rotation:315;z-index:-251657728;mso-position-horizontal:center;mso-position-horizontal-relative:margin;mso-position-vertical:center;mso-position-vertical-relative:margin" o:allowincell="f" fillcolor="silver" stroked="f">
          <v:fill opacity=".5"/>
          <v:textpath style="font-family:&quot;Calibri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8B2917"/>
    <w:multiLevelType w:val="hybridMultilevel"/>
    <w:tmpl w:val="056C3A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2533B6B"/>
    <w:multiLevelType w:val="multilevel"/>
    <w:tmpl w:val="748A32D6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bullet"/>
      <w:lvlText w:val=""/>
      <w:lvlJc w:val="left"/>
      <w:pPr>
        <w:ind w:left="862" w:hanging="720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2C1E3ACA"/>
    <w:multiLevelType w:val="hybridMultilevel"/>
    <w:tmpl w:val="F96A2354"/>
    <w:lvl w:ilvl="0" w:tplc="A47A6A9E">
      <w:start w:val="1"/>
      <w:numFmt w:val="decimal"/>
      <w:pStyle w:val="AA-BodyText"/>
      <w:lvlText w:val="%1."/>
      <w:lvlJc w:val="left"/>
      <w:pPr>
        <w:ind w:left="360" w:hanging="360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webHidden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CF5698"/>
    <w:multiLevelType w:val="multilevel"/>
    <w:tmpl w:val="640EDB6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997"/>
    <w:rsid w:val="00000765"/>
    <w:rsid w:val="00005600"/>
    <w:rsid w:val="00007699"/>
    <w:rsid w:val="000107C7"/>
    <w:rsid w:val="00021EDF"/>
    <w:rsid w:val="00025D27"/>
    <w:rsid w:val="000266BB"/>
    <w:rsid w:val="00026ED4"/>
    <w:rsid w:val="00030230"/>
    <w:rsid w:val="00033367"/>
    <w:rsid w:val="00034345"/>
    <w:rsid w:val="000353C2"/>
    <w:rsid w:val="000401EC"/>
    <w:rsid w:val="000411C5"/>
    <w:rsid w:val="0004305D"/>
    <w:rsid w:val="000430AA"/>
    <w:rsid w:val="00046093"/>
    <w:rsid w:val="00046B2E"/>
    <w:rsid w:val="00052424"/>
    <w:rsid w:val="00052B29"/>
    <w:rsid w:val="00055BE9"/>
    <w:rsid w:val="00055FD2"/>
    <w:rsid w:val="00056487"/>
    <w:rsid w:val="000576B5"/>
    <w:rsid w:val="0006004A"/>
    <w:rsid w:val="00061911"/>
    <w:rsid w:val="000644B5"/>
    <w:rsid w:val="00066DAF"/>
    <w:rsid w:val="000674DB"/>
    <w:rsid w:val="0006770A"/>
    <w:rsid w:val="00070E76"/>
    <w:rsid w:val="00073AE8"/>
    <w:rsid w:val="00075DF8"/>
    <w:rsid w:val="00076B6D"/>
    <w:rsid w:val="0008003D"/>
    <w:rsid w:val="00082329"/>
    <w:rsid w:val="00082F0D"/>
    <w:rsid w:val="00083339"/>
    <w:rsid w:val="000835E3"/>
    <w:rsid w:val="00083D24"/>
    <w:rsid w:val="000877CC"/>
    <w:rsid w:val="0008799B"/>
    <w:rsid w:val="00090A7D"/>
    <w:rsid w:val="00090B9F"/>
    <w:rsid w:val="000921B8"/>
    <w:rsid w:val="000921E3"/>
    <w:rsid w:val="00095F6B"/>
    <w:rsid w:val="00096C1E"/>
    <w:rsid w:val="000A12DA"/>
    <w:rsid w:val="000A22DD"/>
    <w:rsid w:val="000B1913"/>
    <w:rsid w:val="000B2216"/>
    <w:rsid w:val="000B27C3"/>
    <w:rsid w:val="000B3EED"/>
    <w:rsid w:val="000B4943"/>
    <w:rsid w:val="000B4E30"/>
    <w:rsid w:val="000C2D1A"/>
    <w:rsid w:val="000C3D61"/>
    <w:rsid w:val="000C5489"/>
    <w:rsid w:val="000C7CB8"/>
    <w:rsid w:val="000D1903"/>
    <w:rsid w:val="000D2030"/>
    <w:rsid w:val="000D20CA"/>
    <w:rsid w:val="000D2215"/>
    <w:rsid w:val="000D3368"/>
    <w:rsid w:val="000D40A4"/>
    <w:rsid w:val="000D5BD6"/>
    <w:rsid w:val="000D5FF7"/>
    <w:rsid w:val="000D6373"/>
    <w:rsid w:val="000E01F2"/>
    <w:rsid w:val="000F0A22"/>
    <w:rsid w:val="000F2D73"/>
    <w:rsid w:val="000F390F"/>
    <w:rsid w:val="00103280"/>
    <w:rsid w:val="00104879"/>
    <w:rsid w:val="001058D2"/>
    <w:rsid w:val="00106D1B"/>
    <w:rsid w:val="001070DD"/>
    <w:rsid w:val="00107B8F"/>
    <w:rsid w:val="00111332"/>
    <w:rsid w:val="001115D8"/>
    <w:rsid w:val="0011403C"/>
    <w:rsid w:val="0011478A"/>
    <w:rsid w:val="00120A3E"/>
    <w:rsid w:val="00121842"/>
    <w:rsid w:val="0012420E"/>
    <w:rsid w:val="0012765A"/>
    <w:rsid w:val="00135594"/>
    <w:rsid w:val="001411C0"/>
    <w:rsid w:val="00142D8F"/>
    <w:rsid w:val="00143A45"/>
    <w:rsid w:val="001441AB"/>
    <w:rsid w:val="00144AA8"/>
    <w:rsid w:val="001451D2"/>
    <w:rsid w:val="0014615E"/>
    <w:rsid w:val="001478B7"/>
    <w:rsid w:val="00147FD7"/>
    <w:rsid w:val="001533E7"/>
    <w:rsid w:val="001536CD"/>
    <w:rsid w:val="001544DD"/>
    <w:rsid w:val="001546EF"/>
    <w:rsid w:val="0016176E"/>
    <w:rsid w:val="001619DB"/>
    <w:rsid w:val="00163896"/>
    <w:rsid w:val="00164BD7"/>
    <w:rsid w:val="001665E8"/>
    <w:rsid w:val="001665F6"/>
    <w:rsid w:val="001667FB"/>
    <w:rsid w:val="00167333"/>
    <w:rsid w:val="0016770E"/>
    <w:rsid w:val="0017016B"/>
    <w:rsid w:val="001722AA"/>
    <w:rsid w:val="00172CD5"/>
    <w:rsid w:val="00172E3A"/>
    <w:rsid w:val="00174602"/>
    <w:rsid w:val="001775E6"/>
    <w:rsid w:val="001812CB"/>
    <w:rsid w:val="0018216D"/>
    <w:rsid w:val="001841B4"/>
    <w:rsid w:val="001914E9"/>
    <w:rsid w:val="0019283E"/>
    <w:rsid w:val="00192BAD"/>
    <w:rsid w:val="00193284"/>
    <w:rsid w:val="00195D24"/>
    <w:rsid w:val="00196053"/>
    <w:rsid w:val="00197268"/>
    <w:rsid w:val="0019759E"/>
    <w:rsid w:val="001A06DE"/>
    <w:rsid w:val="001A0EBF"/>
    <w:rsid w:val="001A4A22"/>
    <w:rsid w:val="001B3B98"/>
    <w:rsid w:val="001B53A0"/>
    <w:rsid w:val="001B69AD"/>
    <w:rsid w:val="001C2DE5"/>
    <w:rsid w:val="001C35AD"/>
    <w:rsid w:val="001C4F11"/>
    <w:rsid w:val="001D2BEE"/>
    <w:rsid w:val="001D322A"/>
    <w:rsid w:val="001D62D1"/>
    <w:rsid w:val="001D68C7"/>
    <w:rsid w:val="001E5522"/>
    <w:rsid w:val="001F05E0"/>
    <w:rsid w:val="001F0C67"/>
    <w:rsid w:val="001F38A1"/>
    <w:rsid w:val="001F494E"/>
    <w:rsid w:val="001F4D7B"/>
    <w:rsid w:val="001F70FD"/>
    <w:rsid w:val="001F7B01"/>
    <w:rsid w:val="00202E4F"/>
    <w:rsid w:val="002047FC"/>
    <w:rsid w:val="002106D6"/>
    <w:rsid w:val="0021102B"/>
    <w:rsid w:val="0021209E"/>
    <w:rsid w:val="00212562"/>
    <w:rsid w:val="00212779"/>
    <w:rsid w:val="00212814"/>
    <w:rsid w:val="00212A55"/>
    <w:rsid w:val="002146AF"/>
    <w:rsid w:val="00214D0B"/>
    <w:rsid w:val="00215ADE"/>
    <w:rsid w:val="00216BCA"/>
    <w:rsid w:val="002174E5"/>
    <w:rsid w:val="0022171B"/>
    <w:rsid w:val="00222D13"/>
    <w:rsid w:val="00223C19"/>
    <w:rsid w:val="00224B78"/>
    <w:rsid w:val="00225FF7"/>
    <w:rsid w:val="00226087"/>
    <w:rsid w:val="0022768A"/>
    <w:rsid w:val="00230056"/>
    <w:rsid w:val="0023141B"/>
    <w:rsid w:val="00231D65"/>
    <w:rsid w:val="002320F2"/>
    <w:rsid w:val="0023269C"/>
    <w:rsid w:val="002326AF"/>
    <w:rsid w:val="00236557"/>
    <w:rsid w:val="0024232A"/>
    <w:rsid w:val="00243B80"/>
    <w:rsid w:val="00243FBE"/>
    <w:rsid w:val="00245C80"/>
    <w:rsid w:val="002463E4"/>
    <w:rsid w:val="002467F1"/>
    <w:rsid w:val="00246F46"/>
    <w:rsid w:val="002503D4"/>
    <w:rsid w:val="00253067"/>
    <w:rsid w:val="002539D4"/>
    <w:rsid w:val="0025470F"/>
    <w:rsid w:val="00255DEE"/>
    <w:rsid w:val="002565FC"/>
    <w:rsid w:val="00260A33"/>
    <w:rsid w:val="002645CF"/>
    <w:rsid w:val="002750A4"/>
    <w:rsid w:val="00276D38"/>
    <w:rsid w:val="00283400"/>
    <w:rsid w:val="00283721"/>
    <w:rsid w:val="00284452"/>
    <w:rsid w:val="002939B9"/>
    <w:rsid w:val="00293D1B"/>
    <w:rsid w:val="00295965"/>
    <w:rsid w:val="002966C8"/>
    <w:rsid w:val="00296C92"/>
    <w:rsid w:val="002A0991"/>
    <w:rsid w:val="002A1BEF"/>
    <w:rsid w:val="002A2DD9"/>
    <w:rsid w:val="002A4B41"/>
    <w:rsid w:val="002A61E4"/>
    <w:rsid w:val="002B1D08"/>
    <w:rsid w:val="002B1D2B"/>
    <w:rsid w:val="002B4302"/>
    <w:rsid w:val="002B633B"/>
    <w:rsid w:val="002B6680"/>
    <w:rsid w:val="002B782F"/>
    <w:rsid w:val="002C2BED"/>
    <w:rsid w:val="002C41CA"/>
    <w:rsid w:val="002C4A9E"/>
    <w:rsid w:val="002C5B9B"/>
    <w:rsid w:val="002C5E16"/>
    <w:rsid w:val="002C6BD5"/>
    <w:rsid w:val="002D5CA6"/>
    <w:rsid w:val="002D781C"/>
    <w:rsid w:val="002E00FA"/>
    <w:rsid w:val="002E4F55"/>
    <w:rsid w:val="002E705E"/>
    <w:rsid w:val="002F4174"/>
    <w:rsid w:val="002F4C8A"/>
    <w:rsid w:val="003038B5"/>
    <w:rsid w:val="003072DD"/>
    <w:rsid w:val="0031302D"/>
    <w:rsid w:val="00313A4A"/>
    <w:rsid w:val="003143A2"/>
    <w:rsid w:val="003208B4"/>
    <w:rsid w:val="00320F69"/>
    <w:rsid w:val="0032192E"/>
    <w:rsid w:val="00324876"/>
    <w:rsid w:val="003252F7"/>
    <w:rsid w:val="00331122"/>
    <w:rsid w:val="00331630"/>
    <w:rsid w:val="0033439E"/>
    <w:rsid w:val="003353BB"/>
    <w:rsid w:val="00337A02"/>
    <w:rsid w:val="003400F5"/>
    <w:rsid w:val="00341301"/>
    <w:rsid w:val="00342D84"/>
    <w:rsid w:val="003450A1"/>
    <w:rsid w:val="00346560"/>
    <w:rsid w:val="00350604"/>
    <w:rsid w:val="003507DE"/>
    <w:rsid w:val="00354B99"/>
    <w:rsid w:val="00356033"/>
    <w:rsid w:val="0035793E"/>
    <w:rsid w:val="0036052E"/>
    <w:rsid w:val="003628C0"/>
    <w:rsid w:val="00367691"/>
    <w:rsid w:val="003679FC"/>
    <w:rsid w:val="0037040F"/>
    <w:rsid w:val="00372F63"/>
    <w:rsid w:val="00374145"/>
    <w:rsid w:val="00375B5A"/>
    <w:rsid w:val="00380954"/>
    <w:rsid w:val="00381D73"/>
    <w:rsid w:val="00381F26"/>
    <w:rsid w:val="0038250B"/>
    <w:rsid w:val="00382FD7"/>
    <w:rsid w:val="00390549"/>
    <w:rsid w:val="00390A9A"/>
    <w:rsid w:val="00391B90"/>
    <w:rsid w:val="00394403"/>
    <w:rsid w:val="00395720"/>
    <w:rsid w:val="0039597E"/>
    <w:rsid w:val="00395C03"/>
    <w:rsid w:val="003A45DD"/>
    <w:rsid w:val="003A5DD4"/>
    <w:rsid w:val="003A6CBB"/>
    <w:rsid w:val="003B15DA"/>
    <w:rsid w:val="003B2FC1"/>
    <w:rsid w:val="003B3950"/>
    <w:rsid w:val="003B4685"/>
    <w:rsid w:val="003B5EE5"/>
    <w:rsid w:val="003B60F7"/>
    <w:rsid w:val="003B7BB6"/>
    <w:rsid w:val="003B7D0F"/>
    <w:rsid w:val="003C300D"/>
    <w:rsid w:val="003C3244"/>
    <w:rsid w:val="003C343B"/>
    <w:rsid w:val="003C3714"/>
    <w:rsid w:val="003C460B"/>
    <w:rsid w:val="003C52E1"/>
    <w:rsid w:val="003C5DE2"/>
    <w:rsid w:val="003E23A4"/>
    <w:rsid w:val="003E4CCB"/>
    <w:rsid w:val="003E53D0"/>
    <w:rsid w:val="003E5EE0"/>
    <w:rsid w:val="003E75E4"/>
    <w:rsid w:val="003E7917"/>
    <w:rsid w:val="003F03B8"/>
    <w:rsid w:val="003F0F05"/>
    <w:rsid w:val="003F0FD8"/>
    <w:rsid w:val="003F14C3"/>
    <w:rsid w:val="003F1D20"/>
    <w:rsid w:val="003F3AF2"/>
    <w:rsid w:val="003F4C5B"/>
    <w:rsid w:val="003F61D8"/>
    <w:rsid w:val="003F753A"/>
    <w:rsid w:val="00402D1F"/>
    <w:rsid w:val="00403E40"/>
    <w:rsid w:val="00404C64"/>
    <w:rsid w:val="00405651"/>
    <w:rsid w:val="004069CD"/>
    <w:rsid w:val="0041060C"/>
    <w:rsid w:val="00410BD8"/>
    <w:rsid w:val="0041237A"/>
    <w:rsid w:val="00415D34"/>
    <w:rsid w:val="00415F09"/>
    <w:rsid w:val="00417051"/>
    <w:rsid w:val="004170B1"/>
    <w:rsid w:val="004179D6"/>
    <w:rsid w:val="0042085E"/>
    <w:rsid w:val="00427DB6"/>
    <w:rsid w:val="004308E4"/>
    <w:rsid w:val="00430E0B"/>
    <w:rsid w:val="0043392E"/>
    <w:rsid w:val="004349AF"/>
    <w:rsid w:val="0044079C"/>
    <w:rsid w:val="00442684"/>
    <w:rsid w:val="004459AF"/>
    <w:rsid w:val="004473F1"/>
    <w:rsid w:val="004519FA"/>
    <w:rsid w:val="00452348"/>
    <w:rsid w:val="004523FA"/>
    <w:rsid w:val="004528E0"/>
    <w:rsid w:val="00452BDA"/>
    <w:rsid w:val="004537B3"/>
    <w:rsid w:val="00455F41"/>
    <w:rsid w:val="00457BFB"/>
    <w:rsid w:val="00462187"/>
    <w:rsid w:val="00463678"/>
    <w:rsid w:val="00463ED8"/>
    <w:rsid w:val="0046495E"/>
    <w:rsid w:val="00465FD9"/>
    <w:rsid w:val="004755C4"/>
    <w:rsid w:val="00476422"/>
    <w:rsid w:val="00480FC5"/>
    <w:rsid w:val="00483583"/>
    <w:rsid w:val="004835EE"/>
    <w:rsid w:val="0048551E"/>
    <w:rsid w:val="0049018C"/>
    <w:rsid w:val="00490C32"/>
    <w:rsid w:val="00492433"/>
    <w:rsid w:val="00492E03"/>
    <w:rsid w:val="0049701A"/>
    <w:rsid w:val="00497191"/>
    <w:rsid w:val="004A0209"/>
    <w:rsid w:val="004A3DDA"/>
    <w:rsid w:val="004A572A"/>
    <w:rsid w:val="004A771B"/>
    <w:rsid w:val="004B1E78"/>
    <w:rsid w:val="004B4E0D"/>
    <w:rsid w:val="004B62A7"/>
    <w:rsid w:val="004C00C7"/>
    <w:rsid w:val="004C25EF"/>
    <w:rsid w:val="004C38B1"/>
    <w:rsid w:val="004C65DA"/>
    <w:rsid w:val="004C6D2A"/>
    <w:rsid w:val="004D06CC"/>
    <w:rsid w:val="004D184E"/>
    <w:rsid w:val="004D2180"/>
    <w:rsid w:val="004D3A28"/>
    <w:rsid w:val="004E096C"/>
    <w:rsid w:val="004E2699"/>
    <w:rsid w:val="004E36C4"/>
    <w:rsid w:val="004E3B78"/>
    <w:rsid w:val="004E79EB"/>
    <w:rsid w:val="004F5D25"/>
    <w:rsid w:val="004F762F"/>
    <w:rsid w:val="00503F37"/>
    <w:rsid w:val="00505534"/>
    <w:rsid w:val="0050797E"/>
    <w:rsid w:val="00510682"/>
    <w:rsid w:val="005117AF"/>
    <w:rsid w:val="005120FC"/>
    <w:rsid w:val="005244A0"/>
    <w:rsid w:val="00525EE6"/>
    <w:rsid w:val="00527939"/>
    <w:rsid w:val="0053066D"/>
    <w:rsid w:val="005349BB"/>
    <w:rsid w:val="0053562C"/>
    <w:rsid w:val="00537A53"/>
    <w:rsid w:val="005400FA"/>
    <w:rsid w:val="0054332F"/>
    <w:rsid w:val="00544156"/>
    <w:rsid w:val="00544314"/>
    <w:rsid w:val="00544C18"/>
    <w:rsid w:val="0054709E"/>
    <w:rsid w:val="00547D00"/>
    <w:rsid w:val="00552ADE"/>
    <w:rsid w:val="0055409B"/>
    <w:rsid w:val="0055451D"/>
    <w:rsid w:val="00554751"/>
    <w:rsid w:val="00556614"/>
    <w:rsid w:val="005569DC"/>
    <w:rsid w:val="00562895"/>
    <w:rsid w:val="00562B81"/>
    <w:rsid w:val="00566993"/>
    <w:rsid w:val="00566A5F"/>
    <w:rsid w:val="00577ACB"/>
    <w:rsid w:val="005810C7"/>
    <w:rsid w:val="00582E26"/>
    <w:rsid w:val="005850FF"/>
    <w:rsid w:val="00590BC2"/>
    <w:rsid w:val="00591160"/>
    <w:rsid w:val="005912DA"/>
    <w:rsid w:val="00593ECF"/>
    <w:rsid w:val="005968C1"/>
    <w:rsid w:val="005968DD"/>
    <w:rsid w:val="005A052E"/>
    <w:rsid w:val="005A0F0D"/>
    <w:rsid w:val="005A3599"/>
    <w:rsid w:val="005A3E45"/>
    <w:rsid w:val="005A4E36"/>
    <w:rsid w:val="005A4EA2"/>
    <w:rsid w:val="005A6B70"/>
    <w:rsid w:val="005A7EF0"/>
    <w:rsid w:val="005B056D"/>
    <w:rsid w:val="005B0AE3"/>
    <w:rsid w:val="005B19ED"/>
    <w:rsid w:val="005B1EC5"/>
    <w:rsid w:val="005B29B7"/>
    <w:rsid w:val="005B427B"/>
    <w:rsid w:val="005B4C7E"/>
    <w:rsid w:val="005B79EB"/>
    <w:rsid w:val="005C04EA"/>
    <w:rsid w:val="005D1547"/>
    <w:rsid w:val="005D188E"/>
    <w:rsid w:val="005D34A3"/>
    <w:rsid w:val="005D6D2C"/>
    <w:rsid w:val="005D72F3"/>
    <w:rsid w:val="005D74DC"/>
    <w:rsid w:val="005E1901"/>
    <w:rsid w:val="005F0310"/>
    <w:rsid w:val="005F118E"/>
    <w:rsid w:val="005F2552"/>
    <w:rsid w:val="005F36F9"/>
    <w:rsid w:val="005F3EFA"/>
    <w:rsid w:val="005F535E"/>
    <w:rsid w:val="006001CB"/>
    <w:rsid w:val="006003BB"/>
    <w:rsid w:val="0060063B"/>
    <w:rsid w:val="00600B8A"/>
    <w:rsid w:val="006010AF"/>
    <w:rsid w:val="0060265D"/>
    <w:rsid w:val="00605E93"/>
    <w:rsid w:val="006075C7"/>
    <w:rsid w:val="00610E0A"/>
    <w:rsid w:val="00614D27"/>
    <w:rsid w:val="00624E54"/>
    <w:rsid w:val="00625149"/>
    <w:rsid w:val="0062609D"/>
    <w:rsid w:val="0062685E"/>
    <w:rsid w:val="00630FE0"/>
    <w:rsid w:val="006358DC"/>
    <w:rsid w:val="00635D40"/>
    <w:rsid w:val="0064493F"/>
    <w:rsid w:val="0065161B"/>
    <w:rsid w:val="00651896"/>
    <w:rsid w:val="00651E10"/>
    <w:rsid w:val="006525D4"/>
    <w:rsid w:val="00654E48"/>
    <w:rsid w:val="00656B40"/>
    <w:rsid w:val="00660838"/>
    <w:rsid w:val="00661F30"/>
    <w:rsid w:val="00664B20"/>
    <w:rsid w:val="00667691"/>
    <w:rsid w:val="00670901"/>
    <w:rsid w:val="00670B71"/>
    <w:rsid w:val="00670F2A"/>
    <w:rsid w:val="00682255"/>
    <w:rsid w:val="00685FD5"/>
    <w:rsid w:val="0068605A"/>
    <w:rsid w:val="00687695"/>
    <w:rsid w:val="00687F31"/>
    <w:rsid w:val="00690997"/>
    <w:rsid w:val="006931E0"/>
    <w:rsid w:val="006939A8"/>
    <w:rsid w:val="00693B26"/>
    <w:rsid w:val="00694F9B"/>
    <w:rsid w:val="006953DD"/>
    <w:rsid w:val="00696A97"/>
    <w:rsid w:val="006A1D79"/>
    <w:rsid w:val="006A43E5"/>
    <w:rsid w:val="006A5398"/>
    <w:rsid w:val="006A582F"/>
    <w:rsid w:val="006A73AB"/>
    <w:rsid w:val="006B0F1D"/>
    <w:rsid w:val="006B108E"/>
    <w:rsid w:val="006B235E"/>
    <w:rsid w:val="006C0B67"/>
    <w:rsid w:val="006C2F7A"/>
    <w:rsid w:val="006C56D3"/>
    <w:rsid w:val="006C6450"/>
    <w:rsid w:val="006C6539"/>
    <w:rsid w:val="006C6E1C"/>
    <w:rsid w:val="006D0739"/>
    <w:rsid w:val="006D0C38"/>
    <w:rsid w:val="006D2588"/>
    <w:rsid w:val="006D382F"/>
    <w:rsid w:val="006D410D"/>
    <w:rsid w:val="006D4B7C"/>
    <w:rsid w:val="006D55EE"/>
    <w:rsid w:val="006D5AB8"/>
    <w:rsid w:val="006D7C26"/>
    <w:rsid w:val="006E00EC"/>
    <w:rsid w:val="006E0C7A"/>
    <w:rsid w:val="006E12CC"/>
    <w:rsid w:val="006E2118"/>
    <w:rsid w:val="006E2C23"/>
    <w:rsid w:val="006E2D1D"/>
    <w:rsid w:val="006E35A9"/>
    <w:rsid w:val="006F46C1"/>
    <w:rsid w:val="006F63B6"/>
    <w:rsid w:val="006F6BB8"/>
    <w:rsid w:val="006F6ED9"/>
    <w:rsid w:val="00702CAC"/>
    <w:rsid w:val="00703D5C"/>
    <w:rsid w:val="00706866"/>
    <w:rsid w:val="007078F1"/>
    <w:rsid w:val="0071005E"/>
    <w:rsid w:val="007101FC"/>
    <w:rsid w:val="007104AA"/>
    <w:rsid w:val="007129D4"/>
    <w:rsid w:val="00713A83"/>
    <w:rsid w:val="00713FB2"/>
    <w:rsid w:val="007203E2"/>
    <w:rsid w:val="0072351F"/>
    <w:rsid w:val="00723FC3"/>
    <w:rsid w:val="007253F0"/>
    <w:rsid w:val="00727978"/>
    <w:rsid w:val="00727E3A"/>
    <w:rsid w:val="007309EB"/>
    <w:rsid w:val="00732D7C"/>
    <w:rsid w:val="00733B3B"/>
    <w:rsid w:val="00734E41"/>
    <w:rsid w:val="00735FC3"/>
    <w:rsid w:val="0073631E"/>
    <w:rsid w:val="00736BFE"/>
    <w:rsid w:val="00740473"/>
    <w:rsid w:val="00740F2F"/>
    <w:rsid w:val="0074274F"/>
    <w:rsid w:val="00744426"/>
    <w:rsid w:val="0074726F"/>
    <w:rsid w:val="00750650"/>
    <w:rsid w:val="007545FC"/>
    <w:rsid w:val="007612B5"/>
    <w:rsid w:val="007627F4"/>
    <w:rsid w:val="00770EE2"/>
    <w:rsid w:val="00772B94"/>
    <w:rsid w:val="00773469"/>
    <w:rsid w:val="00773813"/>
    <w:rsid w:val="00777D3D"/>
    <w:rsid w:val="007802A3"/>
    <w:rsid w:val="00782625"/>
    <w:rsid w:val="00782EE0"/>
    <w:rsid w:val="00784B97"/>
    <w:rsid w:val="0078785D"/>
    <w:rsid w:val="00787B66"/>
    <w:rsid w:val="007900AF"/>
    <w:rsid w:val="007920ED"/>
    <w:rsid w:val="00792823"/>
    <w:rsid w:val="00793F7C"/>
    <w:rsid w:val="00797D2B"/>
    <w:rsid w:val="007A05B4"/>
    <w:rsid w:val="007A068C"/>
    <w:rsid w:val="007A2DC0"/>
    <w:rsid w:val="007A2EDC"/>
    <w:rsid w:val="007A301D"/>
    <w:rsid w:val="007A325A"/>
    <w:rsid w:val="007A3345"/>
    <w:rsid w:val="007A677C"/>
    <w:rsid w:val="007A6B20"/>
    <w:rsid w:val="007B0C3E"/>
    <w:rsid w:val="007B0D5E"/>
    <w:rsid w:val="007B38B5"/>
    <w:rsid w:val="007B3CA7"/>
    <w:rsid w:val="007B46F6"/>
    <w:rsid w:val="007B4F56"/>
    <w:rsid w:val="007B62B9"/>
    <w:rsid w:val="007B641C"/>
    <w:rsid w:val="007C1879"/>
    <w:rsid w:val="007C251D"/>
    <w:rsid w:val="007C3698"/>
    <w:rsid w:val="007C37CB"/>
    <w:rsid w:val="007C407E"/>
    <w:rsid w:val="007C61C6"/>
    <w:rsid w:val="007C6631"/>
    <w:rsid w:val="007C774E"/>
    <w:rsid w:val="007D1223"/>
    <w:rsid w:val="007D1317"/>
    <w:rsid w:val="007D2A5A"/>
    <w:rsid w:val="007D3671"/>
    <w:rsid w:val="007D4896"/>
    <w:rsid w:val="007D4F53"/>
    <w:rsid w:val="007E4E08"/>
    <w:rsid w:val="007E7040"/>
    <w:rsid w:val="007E7897"/>
    <w:rsid w:val="007F0CC5"/>
    <w:rsid w:val="007F3C73"/>
    <w:rsid w:val="007F4497"/>
    <w:rsid w:val="007F60DE"/>
    <w:rsid w:val="007F6AF1"/>
    <w:rsid w:val="007F6D01"/>
    <w:rsid w:val="007F7259"/>
    <w:rsid w:val="007F7D05"/>
    <w:rsid w:val="00802219"/>
    <w:rsid w:val="0080256B"/>
    <w:rsid w:val="00803290"/>
    <w:rsid w:val="00806152"/>
    <w:rsid w:val="008072C9"/>
    <w:rsid w:val="008106D6"/>
    <w:rsid w:val="0081111C"/>
    <w:rsid w:val="008115F1"/>
    <w:rsid w:val="00812AA7"/>
    <w:rsid w:val="00814D30"/>
    <w:rsid w:val="00814F85"/>
    <w:rsid w:val="00814FDC"/>
    <w:rsid w:val="00815903"/>
    <w:rsid w:val="00824EBC"/>
    <w:rsid w:val="00830CF1"/>
    <w:rsid w:val="0083128E"/>
    <w:rsid w:val="00833033"/>
    <w:rsid w:val="008335A4"/>
    <w:rsid w:val="008339BF"/>
    <w:rsid w:val="00833F7C"/>
    <w:rsid w:val="00840831"/>
    <w:rsid w:val="00841A98"/>
    <w:rsid w:val="00843431"/>
    <w:rsid w:val="0084525F"/>
    <w:rsid w:val="00850067"/>
    <w:rsid w:val="00852B13"/>
    <w:rsid w:val="00857D91"/>
    <w:rsid w:val="0086371A"/>
    <w:rsid w:val="008647A4"/>
    <w:rsid w:val="00867122"/>
    <w:rsid w:val="00867A74"/>
    <w:rsid w:val="008726A8"/>
    <w:rsid w:val="008731AC"/>
    <w:rsid w:val="008739A6"/>
    <w:rsid w:val="008741B9"/>
    <w:rsid w:val="00874F89"/>
    <w:rsid w:val="00875B95"/>
    <w:rsid w:val="00875C9E"/>
    <w:rsid w:val="00876324"/>
    <w:rsid w:val="008772E0"/>
    <w:rsid w:val="00881469"/>
    <w:rsid w:val="00881676"/>
    <w:rsid w:val="00881A50"/>
    <w:rsid w:val="00884D51"/>
    <w:rsid w:val="00887B17"/>
    <w:rsid w:val="00892064"/>
    <w:rsid w:val="008925EA"/>
    <w:rsid w:val="00892AE4"/>
    <w:rsid w:val="00892DD5"/>
    <w:rsid w:val="00896363"/>
    <w:rsid w:val="00896C0E"/>
    <w:rsid w:val="0089736B"/>
    <w:rsid w:val="008976C6"/>
    <w:rsid w:val="008A0988"/>
    <w:rsid w:val="008A178F"/>
    <w:rsid w:val="008A3147"/>
    <w:rsid w:val="008A382F"/>
    <w:rsid w:val="008A533C"/>
    <w:rsid w:val="008B12DA"/>
    <w:rsid w:val="008B1DF0"/>
    <w:rsid w:val="008B2513"/>
    <w:rsid w:val="008B2D44"/>
    <w:rsid w:val="008B6713"/>
    <w:rsid w:val="008C031E"/>
    <w:rsid w:val="008C043D"/>
    <w:rsid w:val="008C0E01"/>
    <w:rsid w:val="008C515C"/>
    <w:rsid w:val="008D069A"/>
    <w:rsid w:val="008D6499"/>
    <w:rsid w:val="008D68B8"/>
    <w:rsid w:val="008D7761"/>
    <w:rsid w:val="008E1F1B"/>
    <w:rsid w:val="008E4831"/>
    <w:rsid w:val="008E5B22"/>
    <w:rsid w:val="008E69A5"/>
    <w:rsid w:val="008E6F9F"/>
    <w:rsid w:val="008E74EB"/>
    <w:rsid w:val="008F1D71"/>
    <w:rsid w:val="008F61D9"/>
    <w:rsid w:val="008F7880"/>
    <w:rsid w:val="00900A63"/>
    <w:rsid w:val="009038DC"/>
    <w:rsid w:val="00903DCD"/>
    <w:rsid w:val="009047CE"/>
    <w:rsid w:val="00906D03"/>
    <w:rsid w:val="00912897"/>
    <w:rsid w:val="009162C3"/>
    <w:rsid w:val="00916599"/>
    <w:rsid w:val="009166DF"/>
    <w:rsid w:val="009169D5"/>
    <w:rsid w:val="00916FE4"/>
    <w:rsid w:val="009225A4"/>
    <w:rsid w:val="00922B94"/>
    <w:rsid w:val="00922C87"/>
    <w:rsid w:val="009238BB"/>
    <w:rsid w:val="00923CAC"/>
    <w:rsid w:val="009245D7"/>
    <w:rsid w:val="009246EB"/>
    <w:rsid w:val="0092542B"/>
    <w:rsid w:val="00925CF8"/>
    <w:rsid w:val="009303E3"/>
    <w:rsid w:val="00930924"/>
    <w:rsid w:val="009317E4"/>
    <w:rsid w:val="00932355"/>
    <w:rsid w:val="00933E80"/>
    <w:rsid w:val="0093453B"/>
    <w:rsid w:val="00935F64"/>
    <w:rsid w:val="00935F69"/>
    <w:rsid w:val="009364E9"/>
    <w:rsid w:val="009409E2"/>
    <w:rsid w:val="00940AD5"/>
    <w:rsid w:val="009412CB"/>
    <w:rsid w:val="009424E4"/>
    <w:rsid w:val="009427E6"/>
    <w:rsid w:val="009445A7"/>
    <w:rsid w:val="00944E83"/>
    <w:rsid w:val="00947864"/>
    <w:rsid w:val="009504E4"/>
    <w:rsid w:val="00951527"/>
    <w:rsid w:val="00955715"/>
    <w:rsid w:val="00956C8E"/>
    <w:rsid w:val="009618A6"/>
    <w:rsid w:val="009619D2"/>
    <w:rsid w:val="00965774"/>
    <w:rsid w:val="0096627A"/>
    <w:rsid w:val="00967435"/>
    <w:rsid w:val="00970F54"/>
    <w:rsid w:val="009711EC"/>
    <w:rsid w:val="00973EB3"/>
    <w:rsid w:val="009757FA"/>
    <w:rsid w:val="0097661D"/>
    <w:rsid w:val="0097742B"/>
    <w:rsid w:val="009801AB"/>
    <w:rsid w:val="009852E2"/>
    <w:rsid w:val="009872DD"/>
    <w:rsid w:val="00990129"/>
    <w:rsid w:val="00990485"/>
    <w:rsid w:val="00990ACF"/>
    <w:rsid w:val="009945B7"/>
    <w:rsid w:val="00997C0B"/>
    <w:rsid w:val="009A19EE"/>
    <w:rsid w:val="009B06C5"/>
    <w:rsid w:val="009B2705"/>
    <w:rsid w:val="009B30A5"/>
    <w:rsid w:val="009B3ACC"/>
    <w:rsid w:val="009B49C0"/>
    <w:rsid w:val="009B648B"/>
    <w:rsid w:val="009B64E9"/>
    <w:rsid w:val="009B70A0"/>
    <w:rsid w:val="009C0820"/>
    <w:rsid w:val="009C2C77"/>
    <w:rsid w:val="009C3866"/>
    <w:rsid w:val="009C5F38"/>
    <w:rsid w:val="009C60BC"/>
    <w:rsid w:val="009C7446"/>
    <w:rsid w:val="009D25EE"/>
    <w:rsid w:val="009D5901"/>
    <w:rsid w:val="009E09C8"/>
    <w:rsid w:val="009E0A6D"/>
    <w:rsid w:val="009E2DE0"/>
    <w:rsid w:val="009E55EF"/>
    <w:rsid w:val="009E7715"/>
    <w:rsid w:val="009F0A16"/>
    <w:rsid w:val="009F7611"/>
    <w:rsid w:val="00A01CFF"/>
    <w:rsid w:val="00A029D5"/>
    <w:rsid w:val="00A02A73"/>
    <w:rsid w:val="00A11379"/>
    <w:rsid w:val="00A12DCB"/>
    <w:rsid w:val="00A14BEC"/>
    <w:rsid w:val="00A160AB"/>
    <w:rsid w:val="00A1662F"/>
    <w:rsid w:val="00A16E11"/>
    <w:rsid w:val="00A23BB7"/>
    <w:rsid w:val="00A252AB"/>
    <w:rsid w:val="00A308E7"/>
    <w:rsid w:val="00A319E8"/>
    <w:rsid w:val="00A3312E"/>
    <w:rsid w:val="00A34130"/>
    <w:rsid w:val="00A35CBB"/>
    <w:rsid w:val="00A41D25"/>
    <w:rsid w:val="00A45E67"/>
    <w:rsid w:val="00A47600"/>
    <w:rsid w:val="00A53EDA"/>
    <w:rsid w:val="00A545D4"/>
    <w:rsid w:val="00A56258"/>
    <w:rsid w:val="00A57AC6"/>
    <w:rsid w:val="00A63725"/>
    <w:rsid w:val="00A63990"/>
    <w:rsid w:val="00A65591"/>
    <w:rsid w:val="00A71340"/>
    <w:rsid w:val="00A71DF6"/>
    <w:rsid w:val="00A71E76"/>
    <w:rsid w:val="00A72033"/>
    <w:rsid w:val="00A75DE6"/>
    <w:rsid w:val="00A76539"/>
    <w:rsid w:val="00A76CA0"/>
    <w:rsid w:val="00A80455"/>
    <w:rsid w:val="00A83722"/>
    <w:rsid w:val="00A87AF6"/>
    <w:rsid w:val="00A9096D"/>
    <w:rsid w:val="00A910FA"/>
    <w:rsid w:val="00A94F49"/>
    <w:rsid w:val="00AB0BD9"/>
    <w:rsid w:val="00AB21DF"/>
    <w:rsid w:val="00AB2555"/>
    <w:rsid w:val="00AB33D5"/>
    <w:rsid w:val="00AB49D7"/>
    <w:rsid w:val="00AB521F"/>
    <w:rsid w:val="00AB592D"/>
    <w:rsid w:val="00AC05B9"/>
    <w:rsid w:val="00AC1DCA"/>
    <w:rsid w:val="00AC2495"/>
    <w:rsid w:val="00AC3638"/>
    <w:rsid w:val="00AC7E2E"/>
    <w:rsid w:val="00AD2FE8"/>
    <w:rsid w:val="00AD3F73"/>
    <w:rsid w:val="00AD463F"/>
    <w:rsid w:val="00AD5B08"/>
    <w:rsid w:val="00AD7087"/>
    <w:rsid w:val="00AD7227"/>
    <w:rsid w:val="00AD7D74"/>
    <w:rsid w:val="00AE0C7C"/>
    <w:rsid w:val="00AE0EBB"/>
    <w:rsid w:val="00AE6F38"/>
    <w:rsid w:val="00AF0CA3"/>
    <w:rsid w:val="00AF10D0"/>
    <w:rsid w:val="00B00CC8"/>
    <w:rsid w:val="00B03560"/>
    <w:rsid w:val="00B0379B"/>
    <w:rsid w:val="00B10D3A"/>
    <w:rsid w:val="00B13F8B"/>
    <w:rsid w:val="00B206B5"/>
    <w:rsid w:val="00B22532"/>
    <w:rsid w:val="00B24F48"/>
    <w:rsid w:val="00B25426"/>
    <w:rsid w:val="00B260FE"/>
    <w:rsid w:val="00B26392"/>
    <w:rsid w:val="00B271A7"/>
    <w:rsid w:val="00B3189A"/>
    <w:rsid w:val="00B31B06"/>
    <w:rsid w:val="00B34FCE"/>
    <w:rsid w:val="00B36354"/>
    <w:rsid w:val="00B37121"/>
    <w:rsid w:val="00B37A9D"/>
    <w:rsid w:val="00B40146"/>
    <w:rsid w:val="00B40322"/>
    <w:rsid w:val="00B442DF"/>
    <w:rsid w:val="00B456F0"/>
    <w:rsid w:val="00B52853"/>
    <w:rsid w:val="00B548BD"/>
    <w:rsid w:val="00B55AE3"/>
    <w:rsid w:val="00B55E01"/>
    <w:rsid w:val="00B570F4"/>
    <w:rsid w:val="00B57A98"/>
    <w:rsid w:val="00B611B9"/>
    <w:rsid w:val="00B62919"/>
    <w:rsid w:val="00B630CF"/>
    <w:rsid w:val="00B66CE3"/>
    <w:rsid w:val="00B70612"/>
    <w:rsid w:val="00B712CF"/>
    <w:rsid w:val="00B72102"/>
    <w:rsid w:val="00B72A5B"/>
    <w:rsid w:val="00B73A65"/>
    <w:rsid w:val="00B73B67"/>
    <w:rsid w:val="00B75CE3"/>
    <w:rsid w:val="00B775A4"/>
    <w:rsid w:val="00B77BBD"/>
    <w:rsid w:val="00B83C31"/>
    <w:rsid w:val="00B8414F"/>
    <w:rsid w:val="00B85B2A"/>
    <w:rsid w:val="00B8679C"/>
    <w:rsid w:val="00B87020"/>
    <w:rsid w:val="00B90AA3"/>
    <w:rsid w:val="00B91C89"/>
    <w:rsid w:val="00B91DF7"/>
    <w:rsid w:val="00B91E05"/>
    <w:rsid w:val="00B95982"/>
    <w:rsid w:val="00B95E07"/>
    <w:rsid w:val="00B96111"/>
    <w:rsid w:val="00B97D8C"/>
    <w:rsid w:val="00BA3A72"/>
    <w:rsid w:val="00BA5D8F"/>
    <w:rsid w:val="00BA6D8E"/>
    <w:rsid w:val="00BA7948"/>
    <w:rsid w:val="00BA7B00"/>
    <w:rsid w:val="00BB04D0"/>
    <w:rsid w:val="00BB346C"/>
    <w:rsid w:val="00BB3969"/>
    <w:rsid w:val="00BB61E8"/>
    <w:rsid w:val="00BC1468"/>
    <w:rsid w:val="00BC1471"/>
    <w:rsid w:val="00BC3759"/>
    <w:rsid w:val="00BC54A1"/>
    <w:rsid w:val="00BC7E61"/>
    <w:rsid w:val="00BD02C2"/>
    <w:rsid w:val="00BD0C81"/>
    <w:rsid w:val="00BD32C3"/>
    <w:rsid w:val="00BD4F96"/>
    <w:rsid w:val="00BD515E"/>
    <w:rsid w:val="00BD52B1"/>
    <w:rsid w:val="00BD6511"/>
    <w:rsid w:val="00BD7ABF"/>
    <w:rsid w:val="00BE072C"/>
    <w:rsid w:val="00BE12FE"/>
    <w:rsid w:val="00BE5665"/>
    <w:rsid w:val="00BF2A97"/>
    <w:rsid w:val="00BF47D3"/>
    <w:rsid w:val="00BF52D6"/>
    <w:rsid w:val="00BF7F6F"/>
    <w:rsid w:val="00C00E2A"/>
    <w:rsid w:val="00C03D0A"/>
    <w:rsid w:val="00C05287"/>
    <w:rsid w:val="00C06381"/>
    <w:rsid w:val="00C06549"/>
    <w:rsid w:val="00C1203A"/>
    <w:rsid w:val="00C125AA"/>
    <w:rsid w:val="00C12DB3"/>
    <w:rsid w:val="00C13A7A"/>
    <w:rsid w:val="00C16169"/>
    <w:rsid w:val="00C16E35"/>
    <w:rsid w:val="00C208B6"/>
    <w:rsid w:val="00C2316D"/>
    <w:rsid w:val="00C23F53"/>
    <w:rsid w:val="00C2510C"/>
    <w:rsid w:val="00C25633"/>
    <w:rsid w:val="00C25EAE"/>
    <w:rsid w:val="00C320B4"/>
    <w:rsid w:val="00C32220"/>
    <w:rsid w:val="00C331E1"/>
    <w:rsid w:val="00C34C11"/>
    <w:rsid w:val="00C37EEC"/>
    <w:rsid w:val="00C431FE"/>
    <w:rsid w:val="00C43D99"/>
    <w:rsid w:val="00C4770E"/>
    <w:rsid w:val="00C52DA6"/>
    <w:rsid w:val="00C52FB6"/>
    <w:rsid w:val="00C563D5"/>
    <w:rsid w:val="00C56DCE"/>
    <w:rsid w:val="00C571D8"/>
    <w:rsid w:val="00C60416"/>
    <w:rsid w:val="00C6229D"/>
    <w:rsid w:val="00C65AC2"/>
    <w:rsid w:val="00C6662B"/>
    <w:rsid w:val="00C677C7"/>
    <w:rsid w:val="00C75718"/>
    <w:rsid w:val="00C76FC2"/>
    <w:rsid w:val="00C77CC4"/>
    <w:rsid w:val="00C8004A"/>
    <w:rsid w:val="00C81976"/>
    <w:rsid w:val="00C82547"/>
    <w:rsid w:val="00C83522"/>
    <w:rsid w:val="00C83B7B"/>
    <w:rsid w:val="00C84124"/>
    <w:rsid w:val="00C868D1"/>
    <w:rsid w:val="00C86E10"/>
    <w:rsid w:val="00C94538"/>
    <w:rsid w:val="00C94790"/>
    <w:rsid w:val="00C94978"/>
    <w:rsid w:val="00C95A1F"/>
    <w:rsid w:val="00C96C66"/>
    <w:rsid w:val="00C974D7"/>
    <w:rsid w:val="00C978AB"/>
    <w:rsid w:val="00CA17DE"/>
    <w:rsid w:val="00CA3B96"/>
    <w:rsid w:val="00CA5101"/>
    <w:rsid w:val="00CB030D"/>
    <w:rsid w:val="00CB18F6"/>
    <w:rsid w:val="00CB209C"/>
    <w:rsid w:val="00CB25EB"/>
    <w:rsid w:val="00CB4593"/>
    <w:rsid w:val="00CB4A5F"/>
    <w:rsid w:val="00CB66EA"/>
    <w:rsid w:val="00CB6A0E"/>
    <w:rsid w:val="00CC0B65"/>
    <w:rsid w:val="00CC3F36"/>
    <w:rsid w:val="00CC426C"/>
    <w:rsid w:val="00CD593C"/>
    <w:rsid w:val="00CD6BCD"/>
    <w:rsid w:val="00CE04FF"/>
    <w:rsid w:val="00CE3E8E"/>
    <w:rsid w:val="00CF0EFE"/>
    <w:rsid w:val="00D001E8"/>
    <w:rsid w:val="00D0449B"/>
    <w:rsid w:val="00D116A9"/>
    <w:rsid w:val="00D12B1C"/>
    <w:rsid w:val="00D13C6E"/>
    <w:rsid w:val="00D14DB5"/>
    <w:rsid w:val="00D21EB5"/>
    <w:rsid w:val="00D261E7"/>
    <w:rsid w:val="00D377ED"/>
    <w:rsid w:val="00D37948"/>
    <w:rsid w:val="00D37D90"/>
    <w:rsid w:val="00D433B8"/>
    <w:rsid w:val="00D435DF"/>
    <w:rsid w:val="00D45F73"/>
    <w:rsid w:val="00D46A12"/>
    <w:rsid w:val="00D4718A"/>
    <w:rsid w:val="00D50EDF"/>
    <w:rsid w:val="00D518F6"/>
    <w:rsid w:val="00D53FCD"/>
    <w:rsid w:val="00D54339"/>
    <w:rsid w:val="00D55E7B"/>
    <w:rsid w:val="00D567F9"/>
    <w:rsid w:val="00D573AE"/>
    <w:rsid w:val="00D601EA"/>
    <w:rsid w:val="00D607F7"/>
    <w:rsid w:val="00D619C0"/>
    <w:rsid w:val="00D62EDD"/>
    <w:rsid w:val="00D645FE"/>
    <w:rsid w:val="00D65FD1"/>
    <w:rsid w:val="00D66BC7"/>
    <w:rsid w:val="00D67E26"/>
    <w:rsid w:val="00D72810"/>
    <w:rsid w:val="00D75A2D"/>
    <w:rsid w:val="00D760DC"/>
    <w:rsid w:val="00D77A68"/>
    <w:rsid w:val="00D81D76"/>
    <w:rsid w:val="00D8586D"/>
    <w:rsid w:val="00D85E36"/>
    <w:rsid w:val="00D86C56"/>
    <w:rsid w:val="00D911B8"/>
    <w:rsid w:val="00D93A47"/>
    <w:rsid w:val="00D943AE"/>
    <w:rsid w:val="00D945F4"/>
    <w:rsid w:val="00D96458"/>
    <w:rsid w:val="00D970D4"/>
    <w:rsid w:val="00D971DF"/>
    <w:rsid w:val="00D979F1"/>
    <w:rsid w:val="00D97DC9"/>
    <w:rsid w:val="00DA1C73"/>
    <w:rsid w:val="00DA264F"/>
    <w:rsid w:val="00DA6463"/>
    <w:rsid w:val="00DA7866"/>
    <w:rsid w:val="00DA78DA"/>
    <w:rsid w:val="00DA7B18"/>
    <w:rsid w:val="00DB525F"/>
    <w:rsid w:val="00DB5454"/>
    <w:rsid w:val="00DB5AD2"/>
    <w:rsid w:val="00DB5DDC"/>
    <w:rsid w:val="00DB7ED3"/>
    <w:rsid w:val="00DC1A1A"/>
    <w:rsid w:val="00DC2351"/>
    <w:rsid w:val="00DC578B"/>
    <w:rsid w:val="00DC5FB7"/>
    <w:rsid w:val="00DC6746"/>
    <w:rsid w:val="00DC6938"/>
    <w:rsid w:val="00DC71D0"/>
    <w:rsid w:val="00DC76AD"/>
    <w:rsid w:val="00DD14E7"/>
    <w:rsid w:val="00DD5166"/>
    <w:rsid w:val="00DE1AD0"/>
    <w:rsid w:val="00DE1FFD"/>
    <w:rsid w:val="00DE274F"/>
    <w:rsid w:val="00DE3026"/>
    <w:rsid w:val="00DE332E"/>
    <w:rsid w:val="00DE3712"/>
    <w:rsid w:val="00DE3BB1"/>
    <w:rsid w:val="00DF28FB"/>
    <w:rsid w:val="00DF32E4"/>
    <w:rsid w:val="00DF418D"/>
    <w:rsid w:val="00DF642E"/>
    <w:rsid w:val="00E03E45"/>
    <w:rsid w:val="00E04F23"/>
    <w:rsid w:val="00E053AE"/>
    <w:rsid w:val="00E06D96"/>
    <w:rsid w:val="00E07432"/>
    <w:rsid w:val="00E1053E"/>
    <w:rsid w:val="00E10FEC"/>
    <w:rsid w:val="00E127E7"/>
    <w:rsid w:val="00E147AD"/>
    <w:rsid w:val="00E21E0A"/>
    <w:rsid w:val="00E22C79"/>
    <w:rsid w:val="00E2459F"/>
    <w:rsid w:val="00E24AF8"/>
    <w:rsid w:val="00E25B56"/>
    <w:rsid w:val="00E26DAB"/>
    <w:rsid w:val="00E31BFB"/>
    <w:rsid w:val="00E3214B"/>
    <w:rsid w:val="00E33AD2"/>
    <w:rsid w:val="00E40717"/>
    <w:rsid w:val="00E409EC"/>
    <w:rsid w:val="00E4147C"/>
    <w:rsid w:val="00E4210A"/>
    <w:rsid w:val="00E42430"/>
    <w:rsid w:val="00E42C4A"/>
    <w:rsid w:val="00E515CA"/>
    <w:rsid w:val="00E51C54"/>
    <w:rsid w:val="00E52477"/>
    <w:rsid w:val="00E55057"/>
    <w:rsid w:val="00E55B8F"/>
    <w:rsid w:val="00E561F7"/>
    <w:rsid w:val="00E56599"/>
    <w:rsid w:val="00E56B28"/>
    <w:rsid w:val="00E61AB5"/>
    <w:rsid w:val="00E64D23"/>
    <w:rsid w:val="00E657E9"/>
    <w:rsid w:val="00E65C6A"/>
    <w:rsid w:val="00E65D5A"/>
    <w:rsid w:val="00E65F6C"/>
    <w:rsid w:val="00E66004"/>
    <w:rsid w:val="00E7135E"/>
    <w:rsid w:val="00E751CA"/>
    <w:rsid w:val="00E76DF6"/>
    <w:rsid w:val="00E81881"/>
    <w:rsid w:val="00E82EC3"/>
    <w:rsid w:val="00E834F4"/>
    <w:rsid w:val="00E84AC2"/>
    <w:rsid w:val="00E86CE4"/>
    <w:rsid w:val="00E86DBD"/>
    <w:rsid w:val="00E914F6"/>
    <w:rsid w:val="00E933B8"/>
    <w:rsid w:val="00E93F43"/>
    <w:rsid w:val="00E959A1"/>
    <w:rsid w:val="00E9649A"/>
    <w:rsid w:val="00E96526"/>
    <w:rsid w:val="00E974C2"/>
    <w:rsid w:val="00EA01D2"/>
    <w:rsid w:val="00EA072E"/>
    <w:rsid w:val="00EA1E91"/>
    <w:rsid w:val="00EA2DA4"/>
    <w:rsid w:val="00EA3F0D"/>
    <w:rsid w:val="00EA62A1"/>
    <w:rsid w:val="00EB0814"/>
    <w:rsid w:val="00EB2055"/>
    <w:rsid w:val="00EB5051"/>
    <w:rsid w:val="00EB552D"/>
    <w:rsid w:val="00EB589F"/>
    <w:rsid w:val="00EB75EB"/>
    <w:rsid w:val="00EB77E6"/>
    <w:rsid w:val="00EC3017"/>
    <w:rsid w:val="00EC3766"/>
    <w:rsid w:val="00EC5DFB"/>
    <w:rsid w:val="00EC63ED"/>
    <w:rsid w:val="00EC71EF"/>
    <w:rsid w:val="00ED11D7"/>
    <w:rsid w:val="00ED21C9"/>
    <w:rsid w:val="00ED438E"/>
    <w:rsid w:val="00ED443A"/>
    <w:rsid w:val="00ED46BD"/>
    <w:rsid w:val="00ED52BA"/>
    <w:rsid w:val="00ED5C19"/>
    <w:rsid w:val="00ED6B5B"/>
    <w:rsid w:val="00ED6DB2"/>
    <w:rsid w:val="00ED7488"/>
    <w:rsid w:val="00EE00C5"/>
    <w:rsid w:val="00EE36A1"/>
    <w:rsid w:val="00EE4487"/>
    <w:rsid w:val="00EE5342"/>
    <w:rsid w:val="00EE5A29"/>
    <w:rsid w:val="00EE76CE"/>
    <w:rsid w:val="00EF0145"/>
    <w:rsid w:val="00EF16B6"/>
    <w:rsid w:val="00F00B4B"/>
    <w:rsid w:val="00F0105D"/>
    <w:rsid w:val="00F01509"/>
    <w:rsid w:val="00F0300C"/>
    <w:rsid w:val="00F0325A"/>
    <w:rsid w:val="00F03698"/>
    <w:rsid w:val="00F04F13"/>
    <w:rsid w:val="00F04F67"/>
    <w:rsid w:val="00F10631"/>
    <w:rsid w:val="00F11727"/>
    <w:rsid w:val="00F15384"/>
    <w:rsid w:val="00F160E3"/>
    <w:rsid w:val="00F2234E"/>
    <w:rsid w:val="00F2400E"/>
    <w:rsid w:val="00F30EB9"/>
    <w:rsid w:val="00F310D8"/>
    <w:rsid w:val="00F31876"/>
    <w:rsid w:val="00F33233"/>
    <w:rsid w:val="00F3361A"/>
    <w:rsid w:val="00F40993"/>
    <w:rsid w:val="00F43468"/>
    <w:rsid w:val="00F44CCD"/>
    <w:rsid w:val="00F471D3"/>
    <w:rsid w:val="00F47AEB"/>
    <w:rsid w:val="00F51CA0"/>
    <w:rsid w:val="00F53A85"/>
    <w:rsid w:val="00F53AE7"/>
    <w:rsid w:val="00F55E8B"/>
    <w:rsid w:val="00F571AF"/>
    <w:rsid w:val="00F60653"/>
    <w:rsid w:val="00F643FA"/>
    <w:rsid w:val="00F71B6A"/>
    <w:rsid w:val="00F73584"/>
    <w:rsid w:val="00F848B2"/>
    <w:rsid w:val="00F8543B"/>
    <w:rsid w:val="00F86811"/>
    <w:rsid w:val="00F876E3"/>
    <w:rsid w:val="00F934BD"/>
    <w:rsid w:val="00F93EA5"/>
    <w:rsid w:val="00F94613"/>
    <w:rsid w:val="00F94DF9"/>
    <w:rsid w:val="00F97F95"/>
    <w:rsid w:val="00FA06A1"/>
    <w:rsid w:val="00FA109C"/>
    <w:rsid w:val="00FA27D1"/>
    <w:rsid w:val="00FA783E"/>
    <w:rsid w:val="00FB2077"/>
    <w:rsid w:val="00FB54E9"/>
    <w:rsid w:val="00FC2835"/>
    <w:rsid w:val="00FC2C46"/>
    <w:rsid w:val="00FC59AC"/>
    <w:rsid w:val="00FC6D0B"/>
    <w:rsid w:val="00FC7DA6"/>
    <w:rsid w:val="00FD03BE"/>
    <w:rsid w:val="00FD2429"/>
    <w:rsid w:val="00FD3961"/>
    <w:rsid w:val="00FD54D7"/>
    <w:rsid w:val="00FE25E6"/>
    <w:rsid w:val="00FE2CC2"/>
    <w:rsid w:val="00FE4B60"/>
    <w:rsid w:val="00FE6263"/>
    <w:rsid w:val="00FE7F66"/>
    <w:rsid w:val="00FF03E8"/>
    <w:rsid w:val="00FF0403"/>
    <w:rsid w:val="00FF224E"/>
    <w:rsid w:val="00FF59AD"/>
    <w:rsid w:val="00FF6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3066443"/>
  <w15:chartTrackingRefBased/>
  <w15:docId w15:val="{D03A95E6-3FE6-409F-8316-70A0B638D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0997"/>
    <w:pPr>
      <w:spacing w:after="20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90997"/>
    <w:pPr>
      <w:keepNext/>
      <w:keepLines/>
      <w:numPr>
        <w:numId w:val="1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90997"/>
    <w:pPr>
      <w:keepNext/>
      <w:keepLines/>
      <w:numPr>
        <w:ilvl w:val="1"/>
        <w:numId w:val="1"/>
      </w:numPr>
      <w:spacing w:before="24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0997"/>
    <w:pPr>
      <w:keepNext/>
      <w:keepLines/>
      <w:numPr>
        <w:ilvl w:val="2"/>
        <w:numId w:val="1"/>
      </w:numPr>
      <w:spacing w:before="240" w:after="0"/>
      <w:outlineLvl w:val="2"/>
    </w:pPr>
    <w:rPr>
      <w:rFonts w:asciiTheme="majorHAnsi" w:eastAsiaTheme="majorEastAsia" w:hAnsiTheme="majorHAnsi" w:cstheme="majorBidi"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90997"/>
    <w:pPr>
      <w:keepNext/>
      <w:keepLines/>
      <w:numPr>
        <w:ilvl w:val="3"/>
        <w:numId w:val="1"/>
      </w:numPr>
      <w:spacing w:before="24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90997"/>
    <w:pPr>
      <w:keepNext/>
      <w:keepLines/>
      <w:numPr>
        <w:ilvl w:val="4"/>
        <w:numId w:val="1"/>
      </w:numPr>
      <w:spacing w:before="200" w:after="0"/>
      <w:outlineLvl w:val="4"/>
    </w:pPr>
    <w:rPr>
      <w:rFonts w:asciiTheme="majorHAnsi" w:eastAsiaTheme="majorEastAsia" w:hAnsiTheme="majorHAnsi" w:cstheme="majorBidi"/>
      <w:b/>
      <w:i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0997"/>
    <w:pPr>
      <w:keepNext/>
      <w:keepLines/>
      <w:numPr>
        <w:ilvl w:val="5"/>
        <w:numId w:val="1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0997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0997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0997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0997"/>
    <w:rPr>
      <w:rFonts w:asciiTheme="majorHAnsi" w:eastAsiaTheme="majorEastAsia" w:hAnsiTheme="majorHAnsi" w:cstheme="majorBidi"/>
      <w:b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690997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690997"/>
    <w:rPr>
      <w:rFonts w:asciiTheme="majorHAnsi" w:eastAsiaTheme="majorEastAsia" w:hAnsiTheme="majorHAnsi" w:cstheme="majorBidi"/>
      <w:bCs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690997"/>
    <w:rPr>
      <w:rFonts w:asciiTheme="majorHAnsi" w:eastAsiaTheme="majorEastAsia" w:hAnsiTheme="majorHAnsi" w:cstheme="majorBidi"/>
      <w:b/>
      <w:bCs/>
      <w:i/>
      <w:iCs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690997"/>
    <w:rPr>
      <w:rFonts w:asciiTheme="majorHAnsi" w:eastAsiaTheme="majorEastAsia" w:hAnsiTheme="majorHAnsi" w:cstheme="majorBidi"/>
      <w:b/>
      <w:i/>
      <w:lang w:val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0997"/>
    <w:rPr>
      <w:rFonts w:asciiTheme="majorHAnsi" w:eastAsiaTheme="majorEastAsia" w:hAnsiTheme="majorHAnsi" w:cstheme="majorBidi"/>
      <w:i/>
      <w:iCs/>
      <w:color w:val="1F3763" w:themeColor="accent1" w:themeShade="7F"/>
      <w:lang w:val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0997"/>
    <w:rPr>
      <w:rFonts w:asciiTheme="majorHAnsi" w:eastAsiaTheme="majorEastAsia" w:hAnsiTheme="majorHAnsi" w:cstheme="majorBidi"/>
      <w:i/>
      <w:iCs/>
      <w:color w:val="404040" w:themeColor="text1" w:themeTint="BF"/>
      <w:lang w:val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0997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0997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n-US"/>
    </w:rPr>
  </w:style>
  <w:style w:type="paragraph" w:styleId="Header">
    <w:name w:val="header"/>
    <w:aliases w:val="h"/>
    <w:basedOn w:val="Normal"/>
    <w:link w:val="HeaderChar"/>
    <w:uiPriority w:val="99"/>
    <w:unhideWhenUsed/>
    <w:rsid w:val="00690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aliases w:val="h Char"/>
    <w:basedOn w:val="DefaultParagraphFont"/>
    <w:link w:val="Header"/>
    <w:uiPriority w:val="99"/>
    <w:rsid w:val="00690997"/>
    <w:rPr>
      <w:lang w:val="en-US"/>
    </w:rPr>
  </w:style>
  <w:style w:type="paragraph" w:styleId="Footer">
    <w:name w:val="footer"/>
    <w:aliases w:val="f"/>
    <w:basedOn w:val="Normal"/>
    <w:link w:val="FooterChar"/>
    <w:unhideWhenUsed/>
    <w:rsid w:val="0069099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aliases w:val="f Char"/>
    <w:basedOn w:val="DefaultParagraphFont"/>
    <w:link w:val="Footer"/>
    <w:rsid w:val="00690997"/>
    <w:rPr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690997"/>
    <w:pPr>
      <w:spacing w:line="240" w:lineRule="auto"/>
      <w:jc w:val="center"/>
    </w:pPr>
    <w:rPr>
      <w:b/>
      <w:bCs/>
    </w:rPr>
  </w:style>
  <w:style w:type="paragraph" w:styleId="TOC1">
    <w:name w:val="toc 1"/>
    <w:basedOn w:val="Normal"/>
    <w:next w:val="Normal"/>
    <w:autoRedefine/>
    <w:uiPriority w:val="39"/>
    <w:unhideWhenUsed/>
    <w:rsid w:val="00690997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90997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690997"/>
    <w:rPr>
      <w:color w:val="0563C1" w:themeColor="hyperlink"/>
      <w:u w:val="single"/>
    </w:rPr>
  </w:style>
  <w:style w:type="paragraph" w:styleId="TableofFigures">
    <w:name w:val="table of figures"/>
    <w:basedOn w:val="Normal"/>
    <w:next w:val="Normal"/>
    <w:uiPriority w:val="99"/>
    <w:unhideWhenUsed/>
    <w:rsid w:val="00690997"/>
    <w:pPr>
      <w:spacing w:after="0"/>
    </w:pPr>
  </w:style>
  <w:style w:type="paragraph" w:customStyle="1" w:styleId="Disclosure">
    <w:name w:val="Disclosure"/>
    <w:rsid w:val="00690997"/>
    <w:pPr>
      <w:spacing w:after="0" w:line="140" w:lineRule="exact"/>
      <w:jc w:val="center"/>
    </w:pPr>
    <w:rPr>
      <w:rFonts w:ascii="Arial" w:eastAsia="Times New Roman" w:hAnsi="Arial" w:cs="Times New Roman"/>
      <w:i/>
      <w:sz w:val="12"/>
      <w:szCs w:val="20"/>
      <w:lang w:val="en-US"/>
    </w:rPr>
  </w:style>
  <w:style w:type="paragraph" w:customStyle="1" w:styleId="AAFooter">
    <w:name w:val="AA Footer"/>
    <w:basedOn w:val="Normal"/>
    <w:rsid w:val="00690997"/>
    <w:pPr>
      <w:spacing w:after="0" w:line="240" w:lineRule="auto"/>
    </w:pPr>
    <w:rPr>
      <w:rFonts w:ascii="Arial Narrow" w:eastAsia="Times New Roman" w:hAnsi="Arial Narrow" w:cs="Arial"/>
      <w:b/>
      <w:smallCaps/>
      <w:sz w:val="20"/>
      <w:szCs w:val="24"/>
      <w:lang w:val="en-GB"/>
    </w:rPr>
  </w:style>
  <w:style w:type="table" w:styleId="TableGrid">
    <w:name w:val="Table Grid"/>
    <w:basedOn w:val="TableNormal"/>
    <w:uiPriority w:val="59"/>
    <w:rsid w:val="00690997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DRLHeader">
    <w:name w:val="CDRL Header"/>
    <w:basedOn w:val="Normal"/>
    <w:link w:val="CDRLHeaderChar"/>
    <w:qFormat/>
    <w:rsid w:val="00690997"/>
    <w:pPr>
      <w:spacing w:after="0" w:line="240" w:lineRule="auto"/>
      <w:jc w:val="center"/>
    </w:pPr>
    <w:rPr>
      <w:color w:val="0070C0"/>
      <w:sz w:val="28"/>
      <w:lang w:val="en-GB"/>
    </w:rPr>
  </w:style>
  <w:style w:type="character" w:customStyle="1" w:styleId="CDRLHeaderChar">
    <w:name w:val="CDRL Header Char"/>
    <w:basedOn w:val="DefaultParagraphFont"/>
    <w:link w:val="CDRLHeader"/>
    <w:rsid w:val="00690997"/>
    <w:rPr>
      <w:color w:val="0070C0"/>
      <w:sz w:val="28"/>
    </w:rPr>
  </w:style>
  <w:style w:type="character" w:customStyle="1" w:styleId="CDRLDate1">
    <w:name w:val="CDRL Date1"/>
    <w:basedOn w:val="DefaultParagraphFont"/>
    <w:uiPriority w:val="1"/>
    <w:qFormat/>
    <w:rsid w:val="00690997"/>
    <w:rPr>
      <w:rFonts w:asciiTheme="minorHAnsi" w:hAnsiTheme="minorHAnsi"/>
      <w:color w:val="4472C4" w:themeColor="accent1"/>
      <w:sz w:val="28"/>
    </w:rPr>
  </w:style>
  <w:style w:type="paragraph" w:styleId="NormalWeb">
    <w:name w:val="Normal (Web)"/>
    <w:basedOn w:val="Normal"/>
    <w:uiPriority w:val="99"/>
    <w:unhideWhenUsed/>
    <w:rsid w:val="006909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PlaceholderText">
    <w:name w:val="Placeholder Text"/>
    <w:basedOn w:val="DefaultParagraphFont"/>
    <w:uiPriority w:val="99"/>
    <w:semiHidden/>
    <w:rsid w:val="00690997"/>
    <w:rPr>
      <w:color w:val="808080"/>
    </w:rPr>
  </w:style>
  <w:style w:type="character" w:customStyle="1" w:styleId="ntxt">
    <w:name w:val="ntxt"/>
    <w:basedOn w:val="DefaultParagraphFont"/>
    <w:rsid w:val="00690997"/>
  </w:style>
  <w:style w:type="character" w:styleId="Strong">
    <w:name w:val="Strong"/>
    <w:basedOn w:val="DefaultParagraphFont"/>
    <w:uiPriority w:val="22"/>
    <w:qFormat/>
    <w:rsid w:val="00690997"/>
    <w:rPr>
      <w:b/>
      <w:bCs/>
    </w:rPr>
  </w:style>
  <w:style w:type="paragraph" w:styleId="Bibliography">
    <w:name w:val="Bibliography"/>
    <w:basedOn w:val="Normal"/>
    <w:next w:val="Normal"/>
    <w:uiPriority w:val="37"/>
    <w:unhideWhenUsed/>
    <w:rsid w:val="00690997"/>
  </w:style>
  <w:style w:type="paragraph" w:styleId="TOC3">
    <w:name w:val="toc 3"/>
    <w:basedOn w:val="Normal"/>
    <w:next w:val="Normal"/>
    <w:autoRedefine/>
    <w:uiPriority w:val="39"/>
    <w:unhideWhenUsed/>
    <w:rsid w:val="00690997"/>
    <w:pPr>
      <w:spacing w:after="100"/>
      <w:ind w:left="440"/>
    </w:pPr>
  </w:style>
  <w:style w:type="paragraph" w:styleId="NoSpacing">
    <w:name w:val="No Spacing"/>
    <w:uiPriority w:val="1"/>
    <w:qFormat/>
    <w:rsid w:val="00690997"/>
    <w:pPr>
      <w:spacing w:after="0" w:line="240" w:lineRule="auto"/>
    </w:pPr>
    <w:rPr>
      <w:lang w:val="en-US"/>
    </w:rPr>
  </w:style>
  <w:style w:type="paragraph" w:customStyle="1" w:styleId="AA-BodyText">
    <w:name w:val="AA - Body Text"/>
    <w:basedOn w:val="Normal"/>
    <w:rsid w:val="00733B3B"/>
    <w:pPr>
      <w:numPr>
        <w:numId w:val="3"/>
      </w:numPr>
      <w:spacing w:before="120" w:after="240"/>
    </w:pPr>
    <w:rPr>
      <w:rFonts w:ascii="Calibri" w:eastAsiaTheme="minorEastAsia" w:hAnsi="Calibri" w:cs="Calibri"/>
      <w:lang w:val="en-GB"/>
    </w:rPr>
  </w:style>
  <w:style w:type="paragraph" w:styleId="ListParagraph">
    <w:name w:val="List Paragraph"/>
    <w:basedOn w:val="Normal"/>
    <w:uiPriority w:val="34"/>
    <w:qFormat/>
    <w:rsid w:val="0071005E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353C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353C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353C2"/>
    <w:rPr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353C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353C2"/>
    <w:rPr>
      <w:b/>
      <w:bCs/>
      <w:sz w:val="20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53C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353C2"/>
    <w:rPr>
      <w:rFonts w:ascii="Segoe UI" w:hAnsi="Segoe UI" w:cs="Segoe UI"/>
      <w:sz w:val="18"/>
      <w:szCs w:val="18"/>
      <w:lang w:val="en-US"/>
    </w:rPr>
  </w:style>
  <w:style w:type="paragraph" w:styleId="TOC4">
    <w:name w:val="toc 4"/>
    <w:basedOn w:val="Normal"/>
    <w:next w:val="Normal"/>
    <w:autoRedefine/>
    <w:uiPriority w:val="39"/>
    <w:unhideWhenUsed/>
    <w:rsid w:val="00B91C89"/>
    <w:pPr>
      <w:spacing w:after="100" w:line="259" w:lineRule="auto"/>
      <w:ind w:left="660"/>
    </w:pPr>
    <w:rPr>
      <w:rFonts w:eastAsiaTheme="minorEastAsia"/>
      <w:lang w:val="en-GB" w:eastAsia="en-GB"/>
    </w:rPr>
  </w:style>
  <w:style w:type="paragraph" w:styleId="TOC5">
    <w:name w:val="toc 5"/>
    <w:basedOn w:val="Normal"/>
    <w:next w:val="Normal"/>
    <w:autoRedefine/>
    <w:uiPriority w:val="39"/>
    <w:unhideWhenUsed/>
    <w:rsid w:val="00B91C89"/>
    <w:pPr>
      <w:spacing w:after="100" w:line="259" w:lineRule="auto"/>
      <w:ind w:left="880"/>
    </w:pPr>
    <w:rPr>
      <w:rFonts w:eastAsiaTheme="minorEastAsia"/>
      <w:lang w:val="en-GB" w:eastAsia="en-GB"/>
    </w:rPr>
  </w:style>
  <w:style w:type="paragraph" w:styleId="TOC6">
    <w:name w:val="toc 6"/>
    <w:basedOn w:val="Normal"/>
    <w:next w:val="Normal"/>
    <w:autoRedefine/>
    <w:uiPriority w:val="39"/>
    <w:unhideWhenUsed/>
    <w:rsid w:val="00B91C89"/>
    <w:pPr>
      <w:spacing w:after="100" w:line="259" w:lineRule="auto"/>
      <w:ind w:left="1100"/>
    </w:pPr>
    <w:rPr>
      <w:rFonts w:eastAsiaTheme="minorEastAsia"/>
      <w:lang w:val="en-GB" w:eastAsia="en-GB"/>
    </w:rPr>
  </w:style>
  <w:style w:type="paragraph" w:styleId="TOC7">
    <w:name w:val="toc 7"/>
    <w:basedOn w:val="Normal"/>
    <w:next w:val="Normal"/>
    <w:autoRedefine/>
    <w:uiPriority w:val="39"/>
    <w:unhideWhenUsed/>
    <w:rsid w:val="00B91C89"/>
    <w:pPr>
      <w:spacing w:after="100" w:line="259" w:lineRule="auto"/>
      <w:ind w:left="1320"/>
    </w:pPr>
    <w:rPr>
      <w:rFonts w:eastAsiaTheme="minorEastAsia"/>
      <w:lang w:val="en-GB" w:eastAsia="en-GB"/>
    </w:rPr>
  </w:style>
  <w:style w:type="paragraph" w:styleId="TOC8">
    <w:name w:val="toc 8"/>
    <w:basedOn w:val="Normal"/>
    <w:next w:val="Normal"/>
    <w:autoRedefine/>
    <w:uiPriority w:val="39"/>
    <w:unhideWhenUsed/>
    <w:rsid w:val="00B91C89"/>
    <w:pPr>
      <w:spacing w:after="100" w:line="259" w:lineRule="auto"/>
      <w:ind w:left="1540"/>
    </w:pPr>
    <w:rPr>
      <w:rFonts w:eastAsiaTheme="minorEastAsia"/>
      <w:lang w:val="en-GB" w:eastAsia="en-GB"/>
    </w:rPr>
  </w:style>
  <w:style w:type="paragraph" w:styleId="TOC9">
    <w:name w:val="toc 9"/>
    <w:basedOn w:val="Normal"/>
    <w:next w:val="Normal"/>
    <w:autoRedefine/>
    <w:uiPriority w:val="39"/>
    <w:unhideWhenUsed/>
    <w:rsid w:val="00B91C89"/>
    <w:pPr>
      <w:spacing w:after="100" w:line="259" w:lineRule="auto"/>
      <w:ind w:left="1760"/>
    </w:pPr>
    <w:rPr>
      <w:rFonts w:eastAsiaTheme="minorEastAsia"/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B91C8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67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2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9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2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9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0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8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9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2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1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03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2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8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71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97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8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0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20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16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0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9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3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1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4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5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4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23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61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1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2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4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8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4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4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d.docs.live.net/f25f5a05399a0e64/Desktop/Chemistry%20Yr%202%20Assignment.docx" TargetMode="External"/><Relationship Id="rId18" Type="http://schemas.openxmlformats.org/officeDocument/2006/relationships/header" Target="header4.xml"/><Relationship Id="rId26" Type="http://schemas.openxmlformats.org/officeDocument/2006/relationships/image" Target="media/image5.emf"/><Relationship Id="rId21" Type="http://schemas.openxmlformats.org/officeDocument/2006/relationships/footer" Target="footer3.xml"/><Relationship Id="rId34" Type="http://schemas.openxmlformats.org/officeDocument/2006/relationships/image" Target="media/image13.emf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d.docs.live.net/f25f5a05399a0e64/Desktop/Chemistry%20Yr%202%20Assignment.docx" TargetMode="External"/><Relationship Id="rId25" Type="http://schemas.openxmlformats.org/officeDocument/2006/relationships/image" Target="media/image4.png"/><Relationship Id="rId33" Type="http://schemas.openxmlformats.org/officeDocument/2006/relationships/image" Target="media/image12.emf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d.docs.live.net/f25f5a05399a0e64/Desktop/Chemistry%20Yr%202%20Assignment.docx" TargetMode="External"/><Relationship Id="rId20" Type="http://schemas.openxmlformats.org/officeDocument/2006/relationships/header" Target="header6.xml"/><Relationship Id="rId29" Type="http://schemas.openxmlformats.org/officeDocument/2006/relationships/image" Target="media/image8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3.png"/><Relationship Id="rId32" Type="http://schemas.openxmlformats.org/officeDocument/2006/relationships/image" Target="media/image11.png"/><Relationship Id="rId37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5" Type="http://schemas.openxmlformats.org/officeDocument/2006/relationships/hyperlink" Target="https://d.docs.live.net/f25f5a05399a0e64/Desktop/Chemistry%20Yr%202%20Assignment.docx" TargetMode="External"/><Relationship Id="rId23" Type="http://schemas.openxmlformats.org/officeDocument/2006/relationships/image" Target="media/image2.png"/><Relationship Id="rId28" Type="http://schemas.openxmlformats.org/officeDocument/2006/relationships/image" Target="media/image7.emf"/><Relationship Id="rId36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eader" Target="header5.xml"/><Relationship Id="rId31" Type="http://schemas.openxmlformats.org/officeDocument/2006/relationships/image" Target="media/image10.emf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https://d.docs.live.net/f25f5a05399a0e64/Desktop/Chemistry%20Yr%202%20Assignment.docx" TargetMode="External"/><Relationship Id="rId22" Type="http://schemas.openxmlformats.org/officeDocument/2006/relationships/image" Target="media/image1.png"/><Relationship Id="rId27" Type="http://schemas.openxmlformats.org/officeDocument/2006/relationships/image" Target="media/image6.png"/><Relationship Id="rId30" Type="http://schemas.openxmlformats.org/officeDocument/2006/relationships/image" Target="media/image9.png"/><Relationship Id="rId35" Type="http://schemas.openxmlformats.org/officeDocument/2006/relationships/image" Target="media/image14.png"/><Relationship Id="rId8" Type="http://schemas.openxmlformats.org/officeDocument/2006/relationships/header" Target="header1.xml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72852579F1984B4F9D9B4BAE45C0CC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1E7942-0A25-4C33-86C7-6DD5E1C36C7A}"/>
      </w:docPartPr>
      <w:docPartBody>
        <w:p w:rsidR="00EF5A3D" w:rsidRDefault="00167E3C" w:rsidP="00167E3C">
          <w:pPr>
            <w:pStyle w:val="72852579F1984B4F9D9B4BAE45C0CC57"/>
          </w:pPr>
          <w:r w:rsidRPr="00806929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7E3C"/>
    <w:rsid w:val="00167E3C"/>
    <w:rsid w:val="001A4F78"/>
    <w:rsid w:val="006933F3"/>
    <w:rsid w:val="007C3D7B"/>
    <w:rsid w:val="00804BC0"/>
    <w:rsid w:val="008D725B"/>
    <w:rsid w:val="00EF5A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3D7B"/>
    <w:rPr>
      <w:color w:val="808080"/>
    </w:rPr>
  </w:style>
  <w:style w:type="paragraph" w:customStyle="1" w:styleId="72852579F1984B4F9D9B4BAE45C0CC57">
    <w:name w:val="72852579F1984B4F9D9B4BAE45C0CC57"/>
    <w:rsid w:val="00167E3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Jan02</b:Tag>
    <b:SourceType>Book</b:SourceType>
    <b:Guid>{79DF0D89-115B-4205-B8C0-9524CEBE35F4}</b:Guid>
    <b:Title>Janes Manual of Ammunition</b:Title>
    <b:Year>2002</b:Year>
    <b:Author>
      <b:Author>
        <b:NameList>
          <b:Person>
            <b:Last>Munition</b:Last>
            <b:First>Janes</b:First>
          </b:Person>
        </b:NameList>
      </b:Author>
    </b:Author>
    <b:Publisher>Janes</b:Publisher>
    <b:RefOrder>20</b:RefOrder>
  </b:Source>
  <b:Source>
    <b:Tag>mat20</b:Tag>
    <b:SourceType>InternetSite</b:SourceType>
    <b:Guid>{19432C1A-E2A8-471D-B048-A0ACA97A1A88}</b:Guid>
    <b:Title>5086-0 Data Sheet</b:Title>
    <b:Author>
      <b:Author>
        <b:NameList>
          <b:Person>
            <b:Last>matweb</b:Last>
          </b:Person>
        </b:NameList>
      </b:Author>
    </b:Author>
    <b:ProductionCompany>Matweb</b:ProductionCompany>
    <b:YearAccessed>2020</b:YearAccessed>
    <b:MonthAccessed>02</b:MonthAccessed>
    <b:DayAccessed>07</b:DayAccessed>
    <b:URL>http://matweb.com/search/DataSheet.aspx?MatGUID=d0271cf3b5f84d63a17e328d02419587</b:URL>
    <b:RefOrder>21</b:RefOrder>
  </b:Source>
  <b:Source>
    <b:Tag>The19</b:Tag>
    <b:SourceType>InternetSite</b:SourceType>
    <b:Guid>{5D54CAAA-F558-477A-9DFF-55B46BCE0A26}</b:Guid>
    <b:Author>
      <b:Author>
        <b:NameList>
          <b:Person>
            <b:Last>Projects</b:Last>
            <b:First>The</b:First>
            <b:Middle>Engineering</b:Middle>
          </b:Person>
        </b:NameList>
      </b:Author>
    </b:Author>
    <b:Title>How-to-use-oscilloscope-in-proteus</b:Title>
    <b:YearAccessed>2019</b:YearAccessed>
    <b:MonthAccessed>12</b:MonthAccessed>
    <b:DayAccessed>18</b:DayAccessed>
    <b:URL>http://www.theengineeringprojects.com/wp-content/uploads/2013/06/How-to-use-Oscilloscope-in-Proteus-ISIS41.jpg</b:URL>
    <b:RefOrder>22</b:RefOrder>
  </b:Source>
  <b:Source>
    <b:Tag>Ele19</b:Tag>
    <b:SourceType>InternetSite</b:SourceType>
    <b:Guid>{DE8DC50D-6177-4699-A26E-42EA1A326CF3}</b:Guid>
    <b:Title>Breadboards</b:Title>
    <b:Author>
      <b:Author>
        <b:NameList>
          <b:Person>
            <b:Last>Partners</b:Last>
            <b:First>Electronic</b:First>
          </b:Person>
        </b:NameList>
      </b:Author>
    </b:Author>
    <b:ProductionCompany>Elex New Zealand</b:ProductionCompany>
    <b:YearAccessed>2019</b:YearAccessed>
    <b:MonthAccessed>12</b:MonthAccessed>
    <b:DayAccessed>19</b:DayAccessed>
    <b:URL>https://www.elex.co.nz/2018/01/electronic-breadboards/</b:URL>
    <b:RefOrder>23</b:RefOrder>
  </b:Source>
  <b:Source>
    <b:Tag>Jai16</b:Tag>
    <b:SourceType>InternetSite</b:SourceType>
    <b:Guid>{0D724570-2234-4DA9-AF34-80A737AEF406}</b:Guid>
    <b:Author>
      <b:Author>
        <b:NameList>
          <b:Person>
            <b:Last>Sankar</b:Last>
            <b:First>Jairam</b:First>
          </b:Person>
        </b:NameList>
      </b:Author>
    </b:Author>
    <b:Title>Q Factor and Its Relevance </b:Title>
    <b:Year>2016</b:Year>
    <b:Month>August</b:Month>
    <b:Day>15</b:Day>
    <b:YearAccessed>2020</b:YearAccessed>
    <b:MonthAccessed>01</b:MonthAccessed>
    <b:DayAccessed>02</b:DayAccessed>
    <b:URL>https://electronicsforu.com/resources/learn-electronics/q-factor-relevance-electrical-circuits</b:URL>
    <b:RefOrder>24</b:RefOrder>
  </b:Source>
  <b:Source>
    <b:Tag>ACC19</b:Tag>
    <b:SourceType>InternetSite</b:SourceType>
    <b:Guid>{DD022659-EA66-46E6-8FA2-59EBD78E81F4}</b:Guid>
    <b:Title>AC Circuits </b:Title>
    <b:InternetSiteTitle>Parallel Resonance Circuit</b:InternetSiteTitle>
    <b:ProductionCompany>Electronics - Tutorials</b:ProductionCompany>
    <b:YearAccessed>2019</b:YearAccessed>
    <b:MonthAccessed>12</b:MonthAccessed>
    <b:DayAccessed>02</b:DayAccessed>
    <b:URL>https://www.electronics-tutorials.ws/accircuits/parallel-resonance.html</b:URL>
    <b:RefOrder>25</b:RefOrder>
  </b:Source>
  <b:Source>
    <b:Tag>Wik19</b:Tag>
    <b:SourceType>InternetSite</b:SourceType>
    <b:Guid>{C3596697-2BBC-44A0-9614-D132EC443C7E}</b:Guid>
    <b:Title>Electrical Resonance</b:Title>
    <b:Year>2019</b:Year>
    <b:Author>
      <b:Author>
        <b:NameList>
          <b:Person>
            <b:Last>Wiki</b:Last>
          </b:Person>
        </b:NameList>
      </b:Author>
    </b:Author>
    <b:ProductionCompany>Wikipedia</b:ProductionCompany>
    <b:Month>September</b:Month>
    <b:Day>30</b:Day>
    <b:YearAccessed>2019</b:YearAccessed>
    <b:MonthAccessed>12</b:MonthAccessed>
    <b:DayAccessed>18</b:DayAccessed>
    <b:URL>en.wikipedia.org/wiki/Electrical_resonance</b:URL>
    <b:RefOrder>26</b:RefOrder>
  </b:Source>
  <b:Source>
    <b:Tag>Cha19</b:Tag>
    <b:SourceType>InternetSite</b:SourceType>
    <b:Guid>{685F06C6-3C2D-41A4-898F-B2C7E4732290}</b:Guid>
    <b:Title>Chapter 6 - Application of Resonance</b:Title>
    <b:ProductionCompany>All About Circuits</b:ProductionCompany>
    <b:YearAccessed>2019</b:YearAccessed>
    <b:MonthAccessed>12</b:MonthAccessed>
    <b:DayAccessed>02</b:DayAccessed>
    <b:URL>https://www.allaboutcircuits.com/textbook/alternating-current/chpt-6/applications-of-resonance/</b:URL>
    <b:RefOrder>27</b:RefOrder>
  </b:Source>
  <b:Source>
    <b:Tag>All19</b:Tag>
    <b:SourceType>InternetSite</b:SourceType>
    <b:Guid>{08E0CC04-A004-40BD-A429-0D8B1E3C87BD}</b:Guid>
    <b:Author>
      <b:Author>
        <b:NameList>
          <b:Person>
            <b:Last>circuits</b:Last>
            <b:First>All</b:First>
            <b:Middle>about</b:Middle>
          </b:Person>
        </b:NameList>
      </b:Author>
    </b:Author>
    <b:Title>Applications of Resonance</b:Title>
    <b:ProductionCompany>Chapter 6</b:ProductionCompany>
    <b:YearAccessed>2019</b:YearAccessed>
    <b:MonthAccessed>12</b:MonthAccessed>
    <b:DayAccessed>18</b:DayAccessed>
    <b:URL>https://www.allaboutcircuits.com/textbook/alternating-current/chpt-6/applications-of-resonance/</b:URL>
    <b:RefOrder>28</b:RefOrder>
  </b:Source>
  <b:Source>
    <b:Tag>JAN02</b:Tag>
    <b:SourceType>Book</b:SourceType>
    <b:Guid>{3D62DEE3-3269-4CC8-9922-588D6E3DAFEC}</b:Guid>
    <b:Title>Manual of Ammunition</b:Title>
    <b:Year>2002</b:Year>
    <b:Author>
      <b:Author>
        <b:NameList>
          <b:Person>
            <b:Last>Weapons</b:Last>
            <b:First>JANES</b:First>
          </b:Person>
        </b:NameList>
      </b:Author>
    </b:Author>
    <b:Publisher>Janes</b:Publisher>
    <b:RefOrder>29</b:RefOrder>
  </b:Source>
  <b:Source>
    <b:Tag>NAT03</b:Tag>
    <b:SourceType>Report</b:SourceType>
    <b:Guid>{C9FFF89C-4567-4C8F-92F5-ED06F220BB28}</b:Guid>
    <b:Author>
      <b:Author>
        <b:NameList>
          <b:Person>
            <b:Last>NATO</b:Last>
          </b:Person>
        </b:NameList>
      </b:Author>
    </b:Author>
    <b:Title> NATO - Manual of Data Requirements and Test for the Qualification of Explosive Materials for Military Use</b:Title>
    <b:Year>2003</b:Year>
    <b:Publisher>NATO</b:Publisher>
    <b:RefOrder>30</b:RefOrder>
  </b:Source>
  <b:Source>
    <b:Tag>NAT08</b:Tag>
    <b:SourceType>Report</b:SourceType>
    <b:Guid>{0BBDAD87-2C30-4159-B8C9-A19E839132C4}</b:Guid>
    <b:Title>STANAG 4170 - Principles and Methodology for the Qualification of Explosive Materials for Military Use</b:Title>
    <b:Year>Feburary 2008</b:Year>
    <b:Publisher>NATO</b:Publisher>
    <b:Author>
      <b:Author>
        <b:NameList>
          <b:Person>
            <b:Last>NATO</b:Last>
          </b:Person>
        </b:NameList>
      </b:Author>
    </b:Author>
    <b:RefOrder>31</b:RefOrder>
  </b:Source>
  <b:Source>
    <b:Tag>Big17</b:Tag>
    <b:SourceType>InternetSite</b:SourceType>
    <b:Guid>{86267E58-0484-4362-B042-4AE0D24CB8D8}</b:Guid>
    <b:Title>SAS Weapons - UGL Grenade Launcher</b:Title>
    <b:YearAccessed>2020</b:YearAccessed>
    <b:MonthAccessed>12</b:MonthAccessed>
    <b:DayAccessed>14</b:DayAccessed>
    <b:URL>https://www.eliteukforces.info/special-air-service/weapons/UGL.php</b:URL>
    <b:Author>
      <b:Author>
        <b:NameList>
          <b:Person>
            <b:Last>Forces</b:Last>
            <b:First>Elite</b:First>
            <b:Middle>Uk</b:Middle>
          </b:Person>
        </b:NameList>
      </b:Author>
    </b:Author>
    <b:ProductionCompany>EUF</b:ProductionCompany>
    <b:RefOrder>32</b:RefOrder>
  </b:Source>
  <b:Source>
    <b:Tag>Jan20</b:Tag>
    <b:SourceType>InternetSite</b:SourceType>
    <b:Guid>{8AD0AB3A-D7BF-477F-9467-E85ECD742C56}</b:Guid>
    <b:Author>
      <b:Author>
        <b:NameList>
          <b:Person>
            <b:Last>Ammunition</b:Last>
            <b:First>Janes</b:First>
          </b:Person>
        </b:NameList>
      </b:Author>
    </b:Author>
    <b:Title>Weapons: Ammunition - 40 mm M300, M400 and M900 series HV HE and training grenades</b:Title>
    <b:ProductionCompany>Janes</b:ProductionCompany>
    <b:Year>2020</b:Year>
    <b:Month>Jul</b:Month>
    <b:Day>04</b:Day>
    <b:URL>https://customer.janes.com/InfantryWeapons/Display/JAH_A760-JAH_</b:URL>
    <b:RefOrder>33</b:RefOrder>
  </b:Source>
  <b:Source>
    <b:Tag>Fed20</b:Tag>
    <b:SourceType>InternetSite</b:SourceType>
    <b:Guid>{0CB27933-7D89-4E74-AE27-53E8996194E9}</b:Guid>
    <b:Author>
      <b:Author>
        <b:NameList>
          <b:Person>
            <b:Last>Premium</b:Last>
            <b:First>Federal</b:First>
          </b:Person>
        </b:NameList>
      </b:Author>
    </b:Author>
    <b:Title>centerfire primers</b:Title>
    <b:ProductionCompany>federal </b:ProductionCompany>
    <b:YearAccessed>2020</b:YearAccessed>
    <b:MonthAccessed>11</b:MonthAccessed>
    <b:URL>https://www.federalpremium.com/reloading/primers/champion-centerfire-primer/11-215.html</b:URL>
    <b:RefOrder>34</b:RefOrder>
  </b:Source>
  <b:Source>
    <b:Tag>Tom03</b:Tag>
    <b:SourceType>InternetSite</b:SourceType>
    <b:Guid>{9B419600-3028-47AB-805C-A7531462936F}</b:Guid>
    <b:Author>
      <b:Author>
        <b:NameList>
          <b:Person>
            <b:Last>Harris</b:Last>
            <b:First>Tom</b:First>
          </b:Person>
        </b:NameList>
      </b:Author>
    </b:Author>
    <b:Title>E-Bomb</b:Title>
    <b:ProductionCompany>How stuff Works</b:ProductionCompany>
    <b:Year>2003</b:Year>
    <b:Month>03</b:Month>
    <b:Day>23</b:Day>
    <b:URL>https://science.howstuffworks.com/e-bomb3.htm</b:URL>
    <b:RefOrder>35</b:RefOrder>
  </b:Source>
  <b:Source>
    <b:Tag>Chi19</b:Tag>
    <b:SourceType>InternetSite</b:SourceType>
    <b:Guid>{E53554BD-28BD-4868-A6BB-E67361D4B88F}</b:Guid>
    <b:Author>
      <b:Author>
        <b:NameList>
          <b:Person>
            <b:Last>Chief Editor</b:Last>
            <b:First>John</b:First>
            <b:Middle>Keller</b:Middle>
          </b:Person>
        </b:NameList>
      </b:Author>
    </b:Author>
    <b:Title>CHAMP</b:Title>
    <b:ProductionCompany>Military and Aerospace Electronics</b:ProductionCompany>
    <b:Year>2019</b:Year>
    <b:Month>05</b:Month>
    <b:Day>17</b:Day>
    <b:URL>https://www.militaryaerospace.com/rf-analog/article/14033453/air-force-deploys-b52-missiles-that-could-disable-enemy-military-electronics-with-highpower-microwaves</b:URL>
    <b:RefOrder>36</b:RefOrder>
  </b:Source>
  <b:Source>
    <b:Tag>NAT07</b:Tag>
    <b:SourceType>InternetSite</b:SourceType>
    <b:Guid>{98306C88-87F9-4C4B-AB7F-3F4BA07D1184}</b:Guid>
    <b:Author>
      <b:Author>
        <b:NameList>
          <b:Person>
            <b:Last>NATO</b:Last>
          </b:Person>
        </b:NameList>
      </b:Author>
    </b:Author>
    <b:Title>STANAG 4324</b:Title>
    <b:ProductionCompany>Standards, Global Spec</b:ProductionCompany>
    <b:Year>2007</b:Year>
    <b:URL>https://standards.globalspec.com/std/1093701/STANAG%204324</b:URL>
    <b:RefOrder>37</b:RefOrder>
  </b:Source>
  <b:Source>
    <b:Tag>NAT19</b:Tag>
    <b:SourceType>InternetSite</b:SourceType>
    <b:Guid>{53D97730-6D40-42C0-8B80-FAD596320BEB}</b:Guid>
    <b:Author>
      <b:Author>
        <b:NameList>
          <b:Person>
            <b:Last>NATO</b:Last>
          </b:Person>
        </b:NameList>
      </b:Author>
    </b:Author>
    <b:Title>STANAG 4370</b:Title>
    <b:ProductionCompany>Standards, Global Spec</b:ProductionCompany>
    <b:Year>2019</b:Year>
    <b:Month>November</b:Month>
    <b:Day>28</b:Day>
    <b:URL>https://standards.globalspec.com/std/14246883/STANAG%204370</b:URL>
    <b:RefOrder>38</b:RefOrder>
  </b:Source>
  <b:Source>
    <b:Tag>NAT18</b:Tag>
    <b:SourceType>InternetSite</b:SourceType>
    <b:Guid>{E6A0A889-0E52-491B-91DD-321890A2A5C5}</b:Guid>
    <b:Author>
      <b:Author>
        <b:NameList>
          <b:Person>
            <b:Last>NATO</b:Last>
          </b:Person>
        </b:NameList>
      </b:Author>
    </b:Author>
    <b:Title>AOP-39 IM</b:Title>
    <b:ProductionCompany>Standards, Global Spec</b:ProductionCompany>
    <b:Year>2018</b:Year>
    <b:Month>November</b:Month>
    <b:Day>20</b:Day>
    <b:URL>https://standards.globalspec.com/std/13107166/AOP-39</b:URL>
    <b:RefOrder>39</b:RefOrder>
  </b:Source>
  <b:Source>
    <b:Tag>Oli</b:Tag>
    <b:SourceType>InternetSite</b:SourceType>
    <b:Guid>{9443E7B3-BD73-40C0-9720-5E682B670D5E}</b:Guid>
    <b:Author>
      <b:Author>
        <b:NameList>
          <b:Person>
            <b:Last>Olive-Drab</b:Last>
          </b:Person>
        </b:NameList>
      </b:Author>
    </b:Author>
    <b:Title>0mm ammunition in M548 ammo cans standing near a Mk19 grenade machine gun fighting position created by a Soldier from 2nd Platoon, Charlie Co, 1st Bn, 32nd Infantry Regiment, 3rd Brigade Combat Team, 10th Mountain Div, Paruns District Center in Nuristan P</b:Title>
    <b:URL> https://olive-drab.com/od_firearms_ammo_cans_m548_40mm.php</b:URL>
    <b:RefOrder>40</b:RefOrder>
  </b:Source>
  <b:Source>
    <b:Tag>NAT181</b:Tag>
    <b:SourceType>InternetSite</b:SourceType>
    <b:Guid>{4FDD2ACB-06A6-4EB6-AC54-238C0828735C}</b:Guid>
    <b:Author>
      <b:Author>
        <b:NameList>
          <b:Person>
            <b:Last>NATO</b:Last>
          </b:Person>
        </b:NameList>
      </b:Author>
    </b:Author>
    <b:Title>STANAG 4518 - AOP 4518</b:Title>
    <b:ProductionCompany>NATO</b:ProductionCompany>
    <b:Year>2018</b:Year>
    <b:Month>May</b:Month>
    <b:Day>24</b:Day>
    <b:URL>https://standards.globalspec.com/std/10387468/STANAG%204518</b:URL>
    <b:RefOrder>41</b:RefOrder>
  </b:Source>
  <b:Source>
    <b:Tag>The201</b:Tag>
    <b:SourceType>InternetSite</b:SourceType>
    <b:Guid>{2BD68EF2-D1B6-4EE7-B752-A29C7C79E615}</b:Guid>
    <b:Author>
      <b:Author>
        <b:NameList>
          <b:Person>
            <b:Last>Britannica</b:Last>
            <b:First>The</b:First>
            <b:Middle>Editors of Encyclopedia</b:Middle>
          </b:Person>
        </b:NameList>
      </b:Author>
    </b:Author>
    <b:Title>Grenade </b:Title>
    <b:ProductionCompany>Encyclopedia Britannica </b:ProductionCompany>
    <b:Year>2020</b:Year>
    <b:Month>March</b:Month>
    <b:Day>12</b:Day>
    <b:URL>https://www.britannica.com/technology/grenade</b:URL>
    <b:RefOrder>4</b:RefOrder>
  </b:Source>
  <b:Source>
    <b:Tag>The202</b:Tag>
    <b:SourceType>InternetSite</b:SourceType>
    <b:Guid>{0E467942-E2BB-47BF-99BF-603E911E16A1}</b:Guid>
    <b:Author>
      <b:Author>
        <b:NameList>
          <b:Person>
            <b:Last>Editor</b:Last>
            <b:First>The</b:First>
          </b:Person>
        </b:NameList>
      </b:Author>
    </b:Author>
    <b:Title>Grenade Fundamentals</b:Title>
    <b:ProductionCompany>Savannah Arsenal</b:ProductionCompany>
    <b:YearAccessed>2020</b:YearAccessed>
    <b:MonthAccessed>11</b:MonthAccessed>
    <b:DayAccessed>27</b:DayAccessed>
    <b:URL>https://savannaharsenal.com/military-weapons/hand-grenades-and-mines/</b:URL>
    <b:RefOrder>5</b:RefOrder>
  </b:Source>
  <b:Source>
    <b:Tag>Jac11</b:Tag>
    <b:SourceType>BookSection</b:SourceType>
    <b:Guid>{E0C3CF9C-981B-4ED3-978B-537FD83E665E}</b:Guid>
    <b:Title>Pyrotechnic Primers</b:Title>
    <b:Year>2011</b:Year>
    <b:Author>
      <b:Author>
        <b:NameList>
          <b:Person>
            <b:Last>Akhavan</b:Last>
            <b:First>Jacqueline</b:First>
          </b:Person>
        </b:NameList>
      </b:Author>
    </b:Author>
    <b:BookTitle>The Chemistry of Explosives</b:BookTitle>
    <b:Pages>171-172</b:Pages>
    <b:Publisher>Royal Society of Chemistry</b:Publisher>
    <b:RefOrder>6</b:RefOrder>
  </b:Source>
  <b:Source>
    <b:Tag>Dav20</b:Tag>
    <b:SourceType>Report</b:SourceType>
    <b:Guid>{4F91D93D-58A1-4F26-A231-D99BF011A9A0}</b:Guid>
    <b:Title>Oxygen Balance - OME Chemistry</b:Title>
    <b:Year>2020</b:Year>
    <b:City>Swansea</b:City>
    <b:Publisher>UWTSD</b:Publisher>
    <b:Author>
      <b:Author>
        <b:NameList>
          <b:Person>
            <b:Last>Holley</b:Last>
            <b:First>David</b:First>
          </b:Person>
        </b:NameList>
      </b:Author>
    </b:Author>
    <b:RefOrder>1</b:RefOrder>
  </b:Source>
  <b:Source>
    <b:Tag>Ref20</b:Tag>
    <b:SourceType>InternetSite</b:SourceType>
    <b:Guid>{060B6E7B-C07A-4377-AEE1-628DA2512A7F}</b:Guid>
    <b:Title>Decomposition Reactions</b:Title>
    <b:Author>
      <b:Author>
        <b:NameList>
          <b:Person>
            <b:Last>Akhaven</b:Last>
            <b:First>Ref:</b:First>
            <b:Middle>Jacqueline</b:Middle>
          </b:Person>
        </b:NameList>
      </b:Author>
    </b:Author>
    <b:ProductionCompany>Books 24/7</b:ProductionCompany>
    <b:YearAccessed>2020</b:YearAccessed>
    <b:MonthAccessed>11</b:MonthAccessed>
    <b:DayAccessed>27</b:DayAccessed>
    <b:URL>https://www.globalspec.com/reference/55650/203279/decomposition-reactions</b:URL>
    <b:RefOrder>2</b:RefOrder>
  </b:Source>
  <b:Source>
    <b:Tag>Sta20</b:Tag>
    <b:SourceType>InternetSite</b:SourceType>
    <b:Guid>{3EB99D30-271D-45EF-B4D7-48B61A1E1CBB}</b:Guid>
    <b:Author>
      <b:Author>
        <b:NameList>
          <b:Person>
            <b:Last>Writer</b:Last>
            <b:First>Staff</b:First>
          </b:Person>
        </b:NameList>
      </b:Author>
    </b:Author>
    <b:Title>Mole in Chemistry</b:Title>
    <b:ProductionCompany>Reference</b:ProductionCompany>
    <b:Year>2020</b:Year>
    <b:Month>March</b:Month>
    <b:Day>25</b:Day>
    <b:URL>https://www.reference.com/science/mole-chemistry-11f07564224a20ab</b:URL>
    <b:RefOrder>3</b:RefOrder>
  </b:Source>
  <b:Source>
    <b:Tag>Con19</b:Tag>
    <b:SourceType>JournalArticle</b:SourceType>
    <b:Guid>{EBCFC8E2-DC8A-4592-BF6E-A0E56B397EFA}</b:Guid>
    <b:Title>Improvement of Silver Azide Cyrstal Morphology</b:Title>
    <b:Year>2019</b:Year>
    <b:Author>
      <b:Author>
        <b:NameList>
          <b:Person>
            <b:Last>Cong Chen</b:Last>
            <b:First>Shuangfei</b:First>
            <b:Middle>Zhao, Peng Zhu, Jinyu Shi, Fanyuhui Yan, Hyuanming Xia and Ruiqi Shen</b:Middle>
          </b:Person>
        </b:NameList>
      </b:Author>
    </b:Author>
    <b:JournalName>Reaction Chemistry and Engineering</b:JournalName>
    <b:Pages>155</b:Pages>
    <b:Volume>5</b:Volume>
    <b:RefOrder>42</b:RefOrder>
  </b:Source>
  <b:Source>
    <b:Tag>Sci19</b:Tag>
    <b:SourceType>InternetSite</b:SourceType>
    <b:Guid>{25E4FFBE-B646-46F4-8953-BBC3D556C9E8}</b:Guid>
    <b:Title>Silver Azide</b:Title>
    <b:Year>2019</b:Year>
    <b:Author>
      <b:Author>
        <b:NameList>
          <b:Person>
            <b:Last>Wiki</b:Last>
            <b:First>ScienceMadness</b:First>
          </b:Person>
        </b:NameList>
      </b:Author>
    </b:Author>
    <b:ProductionCompany>Science Madness</b:ProductionCompany>
    <b:Month>April</b:Month>
    <b:Day>21</b:Day>
    <b:URL>http://www.sciencemadness.org/smwiki/index.php/Silver_azide</b:URL>
    <b:RefOrder>8</b:RefOrder>
  </b:Source>
  <b:Source>
    <b:Tag>Nat20</b:Tag>
    <b:SourceType>InternetSite</b:SourceType>
    <b:Guid>{DC68792B-F675-4840-B178-B97246D56C2B}</b:Guid>
    <b:Author>
      <b:Author>
        <b:NameList>
          <b:Person>
            <b:Last>Information</b:Last>
            <b:First>National</b:First>
            <b:Middle>Centre of Biotechnology</b:Middle>
          </b:Person>
        </b:NameList>
      </b:Author>
    </b:Author>
    <b:Title>Tetrazene</b:Title>
    <b:ProductionCompany>PubCheck compound summary </b:ProductionCompany>
    <b:Year>2020</b:Year>
    <b:YearAccessed>2020</b:YearAccessed>
    <b:MonthAccessed>Nov</b:MonthAccessed>
    <b:URL>https://pubchem.ncbi.nlm.nih.gov/compound/5463295</b:URL>
    <b:RefOrder>7</b:RefOrder>
  </b:Source>
  <b:Source>
    <b:Tag>Jac111</b:Tag>
    <b:SourceType>BookSection</b:SourceType>
    <b:Guid>{9F367B25-F7C7-43AA-8EB0-6EBC1F27D3B6}</b:Guid>
    <b:Title>Oxygen Balance of Explosives</b:Title>
    <b:Year>2011</b:Year>
    <b:Author>
      <b:Author>
        <b:NameList>
          <b:Person>
            <b:Last>Akhaven</b:Last>
            <b:First>Jacqueline</b:First>
          </b:Person>
        </b:NameList>
      </b:Author>
    </b:Author>
    <b:BookTitle>The Chemistry of Explosives </b:BookTitle>
    <b:Pages>88</b:Pages>
    <b:City>Swindon</b:City>
    <b:Publisher>Cranfield University</b:Publisher>
    <b:RefOrder>9</b:RefOrder>
  </b:Source>
  <b:Source>
    <b:Tag>Cra11</b:Tag>
    <b:SourceType>BookSection</b:SourceType>
    <b:Guid>{2B365238-69FA-49C7-9A67-D3FEB4481873}</b:Guid>
    <b:Title>Heats of Formation</b:Title>
    <b:BookTitle>Chemistry of Explosives Ed 3</b:BookTitle>
    <b:Year>2011</b:Year>
    <b:Pages>92-95</b:Pages>
    <b:Author>
      <b:Author>
        <b:NameList>
          <b:Person>
            <b:Last>University</b:Last>
            <b:First>Cranfield</b:First>
          </b:Person>
        </b:NameList>
      </b:Author>
    </b:Author>
    <b:RefOrder>10</b:RefOrder>
  </b:Source>
  <b:Source>
    <b:Tag>BAE19</b:Tag>
    <b:SourceType>Report</b:SourceType>
    <b:Guid>{61FCEAF9-30C9-4810-96EE-AD66E693F447}</b:Guid>
    <b:Title>EHDS1046- G12/G20</b:Title>
    <b:Year>2019</b:Year>
    <b:City>Glascoed</b:City>
    <b:Publisher>BAE Systems</b:Publisher>
    <b:Author>
      <b:Author>
        <b:NameList>
          <b:Person>
            <b:Last>UK</b:Last>
            <b:First>BAE</b:First>
            <b:Middle>Systems Land</b:Middle>
          </b:Person>
        </b:NameList>
      </b:Author>
    </b:Author>
    <b:RefOrder>12</b:RefOrder>
  </b:Source>
  <b:Source>
    <b:Tag>BAE191</b:Tag>
    <b:SourceType>Report</b:SourceType>
    <b:Guid>{1E485F39-615B-40DA-BBB3-82C5C475D737}</b:Guid>
    <b:Author>
      <b:Author>
        <b:NameList>
          <b:Person>
            <b:Last>UK</b:Last>
            <b:First>BAE</b:First>
            <b:Middle>Systems Land</b:Middle>
          </b:Person>
        </b:NameList>
      </b:Author>
    </b:Author>
    <b:Title>Charges - Standard Thermodynamic Values</b:Title>
    <b:Year>2019</b:Year>
    <b:Publisher>BAE Systems Land UK - Charges Department</b:Publisher>
    <b:City>Bishopton, Scotland</b:City>
    <b:RefOrder>13</b:RefOrder>
  </b:Source>
  <b:Source>
    <b:Tag>Rob10</b:Tag>
    <b:SourceType>ArticleInAPeriodical</b:SourceType>
    <b:Guid>{3CD8B211-B93A-4D96-92B3-85C9DF3FE0E4}</b:Guid>
    <b:Title>The Guardian</b:Title>
    <b:Year>2010</b:Year>
    <b:Author>
      <b:Author>
        <b:NameList>
          <b:Person>
            <b:Last>McKie</b:Last>
            <b:First>Robin</b:First>
          </b:Person>
        </b:NameList>
      </b:Author>
    </b:Author>
    <b:PeriodicalTitle>PETN: The Explosive of Choice</b:PeriodicalTitle>
    <b:Month>10</b:Month>
    <b:Day>30</b:Day>
    <b:RefOrder>14</b:RefOrder>
  </b:Source>
  <b:Source>
    <b:Tag>Jac112</b:Tag>
    <b:SourceType>BookSection</b:SourceType>
    <b:Guid>{8EEB4C0C-1E85-40CF-A592-8B1B8DF36434}</b:Guid>
    <b:Title>The Preparation of Explosives</b:Title>
    <b:Year>2011</b:Year>
    <b:Pages>141</b:Pages>
    <b:Author>
      <b:Author>
        <b:NameList>
          <b:Person>
            <b:Last>Akhavan</b:Last>
            <b:First>Jacqueline</b:First>
          </b:Person>
        </b:NameList>
      </b:Author>
    </b:Author>
    <b:BookTitle>The Chemistry of Explosives</b:BookTitle>
    <b:City>Swindon</b:City>
    <b:Publisher>Cranfield University</b:Publisher>
    <b:RefOrder>15</b:RefOrder>
  </b:Source>
  <b:Source>
    <b:Tag>petn</b:Tag>
    <b:SourceType>InternetSite</b:SourceType>
    <b:Guid>{E31E2CAA-FFEC-42DC-8E6A-BBDE5A163CD8}</b:Guid>
    <b:Title>Pentaerythritol tetranitrate</b:Title>
    <b:Year>2019</b:Year>
    <b:Author>
      <b:Author>
        <b:NameList>
          <b:Person>
            <b:Last>Editors</b:Last>
            <b:First>The</b:First>
          </b:Person>
        </b:NameList>
      </b:Author>
    </b:Author>
    <b:ProductionCompany>ScienceMadness</b:ProductionCompany>
    <b:Month>12</b:Month>
    <b:Day>7</b:Day>
    <b:URL>http://www.sciencemadness.org/smwiki/index.php/Pentaerythritol_tetranitrate</b:URL>
    <b:RefOrder>16</b:RefOrder>
  </b:Source>
  <b:Source>
    <b:Tag>Edi20</b:Tag>
    <b:SourceType>InternetSite</b:SourceType>
    <b:Guid>{0AB8DA81-1B27-41F1-9C76-6E1D50B192BD}</b:Guid>
    <b:Author>
      <b:Author>
        <b:NameList>
          <b:Person>
            <b:Last>Editors</b:Last>
          </b:Person>
        </b:NameList>
      </b:Author>
    </b:Author>
    <b:Title>RDX Explosive</b:Title>
    <b:ProductionCompany>Science Madness</b:ProductionCompany>
    <b:Year>2020</b:Year>
    <b:Month>Oct</b:Month>
    <b:Day>26</b:Day>
    <b:URL>http://www.sciencemadness.org/smwiki/index.php/RDX</b:URL>
    <b:RefOrder>17</b:RefOrder>
  </b:Source>
  <b:Source>
    <b:Tag>Hai13</b:Tag>
    <b:SourceType>InternetSite</b:SourceType>
    <b:Guid>{8E07A867-312E-4815-A5D3-B5D9506DF5E4}</b:Guid>
    <b:Author>
      <b:Author>
        <b:NameList>
          <b:Person>
            <b:Last>Haiyang Dou</b:Last>
            <b:First>Ki-Hoon</b:First>
            <b:Middle>Kim, Byung-chul lee, Jinkyu Choe</b:Middle>
          </b:Person>
        </b:NameList>
      </b:Author>
    </b:Author>
    <b:Title>Preparation of RDX</b:Title>
    <b:ProductionCompany>Science Direct - Powder Technology</b:ProductionCompany>
    <b:Year>2013</b:Year>
    <b:Month>02</b:Month>
    <b:URL>https://www.sciencedirect.com/science/article/abs/pii/S0032591012007917#:~:text=RDX%20powder%20was%20prepared%20using%20a%20supercritical%20anti-solvent,X-ray%20diffraction%20%28XRD%29%2C%20and%20scanning%20electron%20microscopy%20%28SEM%29.</b:URL>
    <b:RefOrder>18</b:RefOrder>
  </b:Source>
  <b:Source>
    <b:Tag>Wik20</b:Tag>
    <b:SourceType>InternetSite</b:SourceType>
    <b:Guid>{095121EC-F2BC-4C31-8352-ADD3BA84D19B}</b:Guid>
    <b:Author>
      <b:Author>
        <b:NameList>
          <b:Person>
            <b:Last>Author</b:Last>
            <b:First>Wiki</b:First>
          </b:Person>
        </b:NameList>
      </b:Author>
    </b:Author>
    <b:Title>Composition B</b:Title>
    <b:ProductionCompany>Wiki </b:ProductionCompany>
    <b:Year>2020</b:Year>
    <b:Month>06</b:Month>
    <b:URL>https://en.m.wikipedia.org/wiki/Composition_B</b:URL>
    <b:RefOrder>19</b:RefOrder>
  </b:Source>
  <b:Source>
    <b:Tag>BYJ20</b:Tag>
    <b:SourceType>InternetSite</b:SourceType>
    <b:Guid>{3BFB989A-CD11-44F5-832B-921C676D0F30}</b:Guid>
    <b:Author>
      <b:Author>
        <b:NameList>
          <b:Person>
            <b:Last>Learning</b:Last>
            <b:First>BYJU's</b:First>
          </b:Person>
        </b:NameList>
      </b:Author>
    </b:Author>
    <b:Title>Endothermic Reactions</b:Title>
    <b:ProductionCompany>BYJUs</b:ProductionCompany>
    <b:YearAccessed>2020</b:YearAccessed>
    <b:MonthAccessed>11</b:MonthAccessed>
    <b:DayAccessed>26</b:DayAccessed>
    <b:URL>https://byjus.com/chemistry/endothermic-reaction/</b:URL>
    <b:RefOrder>11</b:RefOrder>
  </b:Source>
</b:Sources>
</file>

<file path=customXml/itemProps1.xml><?xml version="1.0" encoding="utf-8"?>
<ds:datastoreItem xmlns:ds="http://schemas.openxmlformats.org/officeDocument/2006/customXml" ds:itemID="{F50DDA58-BCA4-406F-ABA0-BAF4869DB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453</TotalTime>
  <Pages>21</Pages>
  <Words>3504</Words>
  <Characters>19977</Characters>
  <Application>Microsoft Office Word</Application>
  <DocSecurity>0</DocSecurity>
  <Lines>166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Satterthwaite (1910596)</dc:creator>
  <cp:keywords/>
  <dc:description/>
  <cp:lastModifiedBy>Matthew Satterthwaite (1910596)</cp:lastModifiedBy>
  <cp:revision>193</cp:revision>
  <dcterms:created xsi:type="dcterms:W3CDTF">2020-11-19T07:43:00Z</dcterms:created>
  <dcterms:modified xsi:type="dcterms:W3CDTF">2020-11-19T15:36:00Z</dcterms:modified>
</cp:coreProperties>
</file>