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5EC22C" w14:textId="77777777" w:rsidR="00176B9D" w:rsidRDefault="00176B9D"/>
    <w:p w14:paraId="580F3102" w14:textId="41C42D16" w:rsidR="0003795B" w:rsidRDefault="00460CA6">
      <w:r>
        <w:t xml:space="preserve">Lysias is the author of the piece we are looking at. </w:t>
      </w:r>
      <w:r w:rsidR="00E270CC">
        <w:t>He</w:t>
      </w:r>
      <w:r>
        <w:t xml:space="preserve"> was a professional speechwriter</w:t>
      </w:r>
      <w:r w:rsidR="00423281">
        <w:t>, born in Athens</w:t>
      </w:r>
      <w:r w:rsidR="00D76486">
        <w:t xml:space="preserve"> (380bc</w:t>
      </w:r>
      <w:r w:rsidR="009A15DF">
        <w:t>)</w:t>
      </w:r>
      <w:r w:rsidR="009F4396">
        <w:t>. He was the so</w:t>
      </w:r>
      <w:r w:rsidR="00AF3750">
        <w:t>n</w:t>
      </w:r>
      <w:r w:rsidR="009F4396">
        <w:t xml:space="preserve"> of Cephalu</w:t>
      </w:r>
      <w:r w:rsidR="000D5913">
        <w:t>s</w:t>
      </w:r>
      <w:r w:rsidR="00AF3750">
        <w:t xml:space="preserve">, </w:t>
      </w:r>
      <w:r w:rsidR="00C61BF2">
        <w:t>had a brother called Polemarchus. Lysias</w:t>
      </w:r>
      <w:r w:rsidR="00141E27">
        <w:t xml:space="preserve">’s father was a wealthy </w:t>
      </w:r>
      <w:proofErr w:type="spellStart"/>
      <w:r w:rsidR="00141E27">
        <w:t>metic</w:t>
      </w:r>
      <w:proofErr w:type="spellEnd"/>
      <w:r w:rsidR="00141E27">
        <w:t xml:space="preserve"> from S</w:t>
      </w:r>
      <w:r w:rsidR="00051835">
        <w:t>yr</w:t>
      </w:r>
      <w:r w:rsidR="00AB7100">
        <w:t>a</w:t>
      </w:r>
      <w:r w:rsidR="0084785E">
        <w:t>cuse.</w:t>
      </w:r>
      <w:r w:rsidR="00E021F3">
        <w:t xml:space="preserve"> The family got their wealth from </w:t>
      </w:r>
      <w:r w:rsidR="00D7332C">
        <w:t>a shield factory, which Lysias and his brother inher</w:t>
      </w:r>
      <w:r w:rsidR="005616D8">
        <w:t>ited after their father</w:t>
      </w:r>
      <w:r w:rsidR="000D5913">
        <w:t>’</w:t>
      </w:r>
      <w:r w:rsidR="005616D8">
        <w:t>s death.</w:t>
      </w:r>
      <w:r w:rsidR="00374710">
        <w:t xml:space="preserve"> Ly</w:t>
      </w:r>
      <w:r w:rsidR="00A66703">
        <w:t xml:space="preserve">sias was </w:t>
      </w:r>
      <w:r w:rsidR="008E15F7">
        <w:t xml:space="preserve">known </w:t>
      </w:r>
      <w:r w:rsidR="00732BF8">
        <w:t>for the simplicity of his language</w:t>
      </w:r>
      <w:r w:rsidR="000D5913">
        <w:t>, vivid narratives</w:t>
      </w:r>
      <w:r w:rsidR="007C7904">
        <w:t xml:space="preserve">, ability to portray the </w:t>
      </w:r>
      <w:r w:rsidR="006F56BF">
        <w:t>speaker’s</w:t>
      </w:r>
      <w:r w:rsidR="007C7904">
        <w:t xml:space="preserve"> characters</w:t>
      </w:r>
      <w:r w:rsidR="002F7E24">
        <w:t xml:space="preserve">, in </w:t>
      </w:r>
      <w:r w:rsidR="00B10DDE">
        <w:t>his written speeches.</w:t>
      </w:r>
      <w:r w:rsidR="006F56BF">
        <w:t xml:space="preserve"> </w:t>
      </w:r>
      <w:r w:rsidR="006F56BF">
        <w:rPr>
          <w:rStyle w:val="FootnoteReference"/>
        </w:rPr>
        <w:footnoteReference w:id="1"/>
      </w:r>
      <w:r w:rsidR="00395CB8">
        <w:t xml:space="preserve"> </w:t>
      </w:r>
    </w:p>
    <w:p w14:paraId="186BAA92" w14:textId="3E8F5A8C" w:rsidR="00395CB8" w:rsidRDefault="00395CB8">
      <w:r>
        <w:t>L</w:t>
      </w:r>
      <w:r w:rsidR="00CD0030">
        <w:t>ysias wrote a great var</w:t>
      </w:r>
      <w:r w:rsidR="00F9322C">
        <w:t xml:space="preserve">iety of law-court speeches, the </w:t>
      </w:r>
      <w:r w:rsidR="002A4D16">
        <w:t xml:space="preserve">four lines </w:t>
      </w:r>
      <w:r w:rsidR="00831EE5">
        <w:t xml:space="preserve">we are looking at </w:t>
      </w:r>
      <w:r w:rsidR="004F794B">
        <w:t>are from</w:t>
      </w:r>
      <w:r w:rsidR="00B963FD">
        <w:t xml:space="preserve"> “10</w:t>
      </w:r>
      <w:r w:rsidR="00193870">
        <w:t xml:space="preserve"> </w:t>
      </w:r>
      <w:r w:rsidR="0080281C">
        <w:t xml:space="preserve">Against </w:t>
      </w:r>
      <w:proofErr w:type="spellStart"/>
      <w:r w:rsidR="0080281C">
        <w:t>Theomnestus</w:t>
      </w:r>
      <w:proofErr w:type="spellEnd"/>
      <w:r w:rsidR="0080281C">
        <w:t xml:space="preserve"> 1</w:t>
      </w:r>
      <w:r w:rsidR="0021591B">
        <w:t xml:space="preserve">”. </w:t>
      </w:r>
      <w:r w:rsidR="004F794B">
        <w:t>The lines are</w:t>
      </w:r>
      <w:r w:rsidR="00FE5937">
        <w:t>:</w:t>
      </w:r>
    </w:p>
    <w:p w14:paraId="665ECF5C" w14:textId="0BDACECF" w:rsidR="00FE5937" w:rsidRDefault="00FE5937">
      <w:r>
        <w:t xml:space="preserve">“I doubt if on these points there is need to say </w:t>
      </w:r>
      <w:r w:rsidR="00B002B4">
        <w:t xml:space="preserve">any more. I request you to condemn </w:t>
      </w:r>
      <w:proofErr w:type="spellStart"/>
      <w:r w:rsidR="00B002B4">
        <w:t>Theomnestus</w:t>
      </w:r>
      <w:proofErr w:type="spellEnd"/>
      <w:r w:rsidR="0080503E">
        <w:t xml:space="preserve">, reflecting that no trial could be more serious for me than the </w:t>
      </w:r>
      <w:r w:rsidR="00462B0D">
        <w:t>present. For although I am now prosecuting for slander</w:t>
      </w:r>
      <w:r w:rsidR="009B2523">
        <w:t xml:space="preserve">, yet at the same casting </w:t>
      </w:r>
      <w:r w:rsidR="002B568B">
        <w:t xml:space="preserve">for your vote I am prosecuted for murdering my father.” </w:t>
      </w:r>
      <w:r w:rsidR="00223F9D">
        <w:rPr>
          <w:rStyle w:val="FootnoteReference"/>
        </w:rPr>
        <w:footnoteReference w:id="2"/>
      </w:r>
    </w:p>
    <w:p w14:paraId="643CA3F4" w14:textId="1831138E" w:rsidR="00842204" w:rsidRDefault="0034479B">
      <w:r>
        <w:t xml:space="preserve">We get from the speech </w:t>
      </w:r>
      <w:r w:rsidR="00340AB8">
        <w:t>that, t</w:t>
      </w:r>
      <w:r w:rsidR="00757882">
        <w:t xml:space="preserve">his is a private action in which </w:t>
      </w:r>
      <w:proofErr w:type="spellStart"/>
      <w:r w:rsidR="00C11ABC">
        <w:t>The</w:t>
      </w:r>
      <w:r w:rsidR="00306356">
        <w:t>omnestus</w:t>
      </w:r>
      <w:proofErr w:type="spellEnd"/>
      <w:r w:rsidR="00306356">
        <w:t xml:space="preserve"> has been accused of slandering</w:t>
      </w:r>
      <w:r w:rsidR="0072348A">
        <w:t xml:space="preserve"> the speaker</w:t>
      </w:r>
      <w:r w:rsidR="00340AB8">
        <w:t xml:space="preserve"> </w:t>
      </w:r>
      <w:proofErr w:type="spellStart"/>
      <w:r w:rsidR="003C7BB7">
        <w:t>Lysi</w:t>
      </w:r>
      <w:r w:rsidR="00EA25C7">
        <w:t>theus</w:t>
      </w:r>
      <w:proofErr w:type="spellEnd"/>
      <w:r w:rsidR="0072348A">
        <w:t>, chargin</w:t>
      </w:r>
      <w:bookmarkStart w:id="0" w:name="_GoBack"/>
      <w:bookmarkEnd w:id="0"/>
      <w:r w:rsidR="0072348A">
        <w:t>g him with parricide</w:t>
      </w:r>
      <w:r w:rsidR="004E22E2">
        <w:t xml:space="preserve">. </w:t>
      </w:r>
      <w:proofErr w:type="spellStart"/>
      <w:r w:rsidR="00EA25C7">
        <w:t>Lysitheus</w:t>
      </w:r>
      <w:proofErr w:type="spellEnd"/>
      <w:r w:rsidR="00EA25C7">
        <w:t xml:space="preserve"> </w:t>
      </w:r>
      <w:r w:rsidR="007501EE">
        <w:t xml:space="preserve">had prosecuted </w:t>
      </w:r>
      <w:proofErr w:type="spellStart"/>
      <w:r w:rsidR="007501EE">
        <w:t>Theomnestus</w:t>
      </w:r>
      <w:proofErr w:type="spellEnd"/>
      <w:r w:rsidR="007501EE">
        <w:t xml:space="preserve"> </w:t>
      </w:r>
      <w:r w:rsidR="00273FB2">
        <w:t xml:space="preserve">before on another matter. It was during that trial </w:t>
      </w:r>
      <w:r w:rsidR="00B92F0E">
        <w:t xml:space="preserve">that </w:t>
      </w:r>
      <w:proofErr w:type="spellStart"/>
      <w:r w:rsidR="00B92F0E">
        <w:t>Theomnestus</w:t>
      </w:r>
      <w:proofErr w:type="spellEnd"/>
      <w:r w:rsidR="00B92F0E">
        <w:t xml:space="preserve">, had </w:t>
      </w:r>
      <w:r w:rsidR="00242CA4">
        <w:t xml:space="preserve">asserted that </w:t>
      </w:r>
      <w:proofErr w:type="spellStart"/>
      <w:r w:rsidR="00242CA4">
        <w:t>Lysiteus</w:t>
      </w:r>
      <w:proofErr w:type="spellEnd"/>
      <w:r w:rsidR="00242CA4">
        <w:t xml:space="preserve"> had “killed his father</w:t>
      </w:r>
      <w:r w:rsidR="009A24C7">
        <w:t xml:space="preserve">”. We also learn </w:t>
      </w:r>
      <w:r w:rsidR="00CA68F4">
        <w:t>that many of th</w:t>
      </w:r>
      <w:r w:rsidR="00477AF5">
        <w:t xml:space="preserve">e jury were present </w:t>
      </w:r>
      <w:r w:rsidR="00755611">
        <w:t>a</w:t>
      </w:r>
      <w:r w:rsidR="00483DD1">
        <w:t>t both</w:t>
      </w:r>
      <w:r w:rsidR="00477AF5">
        <w:t xml:space="preserve"> </w:t>
      </w:r>
      <w:r w:rsidR="00130D7B">
        <w:t>and bore witness to thi</w:t>
      </w:r>
      <w:r w:rsidR="00EB1A39">
        <w:t>s.</w:t>
      </w:r>
      <w:r w:rsidR="00130447">
        <w:rPr>
          <w:rStyle w:val="FootnoteReference"/>
        </w:rPr>
        <w:footnoteReference w:id="3"/>
      </w:r>
    </w:p>
    <w:p w14:paraId="2DC7E729" w14:textId="547F6C35" w:rsidR="004276D1" w:rsidRDefault="009514AE">
      <w:proofErr w:type="spellStart"/>
      <w:r>
        <w:t>Ly</w:t>
      </w:r>
      <w:r w:rsidR="008F708A">
        <w:t>sitheus</w:t>
      </w:r>
      <w:proofErr w:type="spellEnd"/>
      <w:r w:rsidR="008F708A">
        <w:t xml:space="preserve"> points out that he was only thir</w:t>
      </w:r>
      <w:r w:rsidR="005F5D53">
        <w:t xml:space="preserve">teen when his father </w:t>
      </w:r>
      <w:r w:rsidR="00D37879">
        <w:t>was put to death</w:t>
      </w:r>
      <w:r w:rsidR="005F5D53">
        <w:t xml:space="preserve">. That his elder brother </w:t>
      </w:r>
      <w:r w:rsidR="00467420">
        <w:t>became his guardian and took everything, depriv</w:t>
      </w:r>
      <w:r w:rsidR="001D7C8E">
        <w:t xml:space="preserve">ing </w:t>
      </w:r>
      <w:proofErr w:type="spellStart"/>
      <w:r w:rsidR="001D7C8E">
        <w:t>Lysitheus</w:t>
      </w:r>
      <w:proofErr w:type="spellEnd"/>
      <w:r w:rsidR="001D7C8E">
        <w:t xml:space="preserve"> of his patrimony</w:t>
      </w:r>
      <w:r w:rsidR="00C7635B">
        <w:t xml:space="preserve">. Telling the gentlemen of the jury that this was one </w:t>
      </w:r>
      <w:r w:rsidR="005B512D">
        <w:t>of the reasons, for wanting his father alive.</w:t>
      </w:r>
      <w:r w:rsidR="005B512D">
        <w:rPr>
          <w:rStyle w:val="FootnoteReference"/>
        </w:rPr>
        <w:footnoteReference w:id="4"/>
      </w:r>
    </w:p>
    <w:p w14:paraId="37671FD2" w14:textId="0CF4F527" w:rsidR="00E24E8A" w:rsidRDefault="00FD02C8">
      <w:r>
        <w:t xml:space="preserve">The point is made by </w:t>
      </w:r>
      <w:proofErr w:type="spellStart"/>
      <w:r>
        <w:t>Lysitheus</w:t>
      </w:r>
      <w:proofErr w:type="spellEnd"/>
      <w:r w:rsidR="00050CFF">
        <w:t xml:space="preserve">, that it is not the mere words </w:t>
      </w:r>
      <w:r w:rsidR="0070490C">
        <w:t xml:space="preserve">that is of concern, but of </w:t>
      </w:r>
      <w:r w:rsidR="00E17795">
        <w:t xml:space="preserve">their meaning. As the law forbids the word </w:t>
      </w:r>
      <w:r w:rsidR="00057C6E">
        <w:t xml:space="preserve">“murdered”, </w:t>
      </w:r>
      <w:proofErr w:type="spellStart"/>
      <w:r w:rsidR="00057C6E">
        <w:t>The</w:t>
      </w:r>
      <w:r w:rsidR="00D40232">
        <w:t>omnestus</w:t>
      </w:r>
      <w:proofErr w:type="spellEnd"/>
      <w:r w:rsidR="00D40232">
        <w:t xml:space="preserve"> used the word “killed”</w:t>
      </w:r>
      <w:r w:rsidR="009217A8">
        <w:t xml:space="preserve">. In Athenian law some remarks, statements </w:t>
      </w:r>
      <w:r w:rsidR="00184961">
        <w:t xml:space="preserve">were classed as slanderous </w:t>
      </w:r>
      <w:r w:rsidR="0093116D">
        <w:t xml:space="preserve">and forbidden like the charge of murder. </w:t>
      </w:r>
      <w:r w:rsidR="0093116D">
        <w:rPr>
          <w:rStyle w:val="FootnoteReference"/>
        </w:rPr>
        <w:footnoteReference w:id="5"/>
      </w:r>
    </w:p>
    <w:p w14:paraId="70CA2C78" w14:textId="4FF00A11" w:rsidR="00716AD1" w:rsidRDefault="00F95DF7">
      <w:proofErr w:type="spellStart"/>
      <w:r>
        <w:t>Lysitheus</w:t>
      </w:r>
      <w:proofErr w:type="spellEnd"/>
      <w:r>
        <w:t xml:space="preserve"> goes on to ask, should he not feel anger </w:t>
      </w:r>
      <w:r w:rsidR="00D2369B">
        <w:t xml:space="preserve">to a man who has made such a </w:t>
      </w:r>
      <w:r w:rsidR="000F5E12">
        <w:t>statement.</w:t>
      </w:r>
      <w:r w:rsidR="002D2B80">
        <w:t xml:space="preserve"> Defending </w:t>
      </w:r>
      <w:r w:rsidR="00461964">
        <w:t>his father after he was slain by his enemies.</w:t>
      </w:r>
      <w:r w:rsidR="00A63C29">
        <w:t xml:space="preserve"> </w:t>
      </w:r>
      <w:proofErr w:type="spellStart"/>
      <w:r w:rsidR="007B2931">
        <w:t>The</w:t>
      </w:r>
      <w:r w:rsidR="00A56C91">
        <w:t>omnestus</w:t>
      </w:r>
      <w:proofErr w:type="spellEnd"/>
      <w:r w:rsidR="00A56C91">
        <w:t xml:space="preserve"> claimed he made the statement in </w:t>
      </w:r>
      <w:r w:rsidR="008D35C1">
        <w:t xml:space="preserve">a fit of anger. </w:t>
      </w:r>
      <w:proofErr w:type="spellStart"/>
      <w:r w:rsidR="008D35C1">
        <w:t>L</w:t>
      </w:r>
      <w:r w:rsidR="005144D8">
        <w:t>ysitheus</w:t>
      </w:r>
      <w:proofErr w:type="spellEnd"/>
      <w:r w:rsidR="005144D8">
        <w:t xml:space="preserve"> </w:t>
      </w:r>
      <w:r w:rsidR="005D1637">
        <w:t xml:space="preserve">asked the gentlemen of the jury </w:t>
      </w:r>
      <w:r w:rsidR="0031554E">
        <w:t xml:space="preserve">to disregard </w:t>
      </w:r>
      <w:proofErr w:type="spellStart"/>
      <w:r w:rsidR="0031554E">
        <w:t>Theo</w:t>
      </w:r>
      <w:r w:rsidR="004C5D97">
        <w:t>mnestus</w:t>
      </w:r>
      <w:proofErr w:type="spellEnd"/>
      <w:r w:rsidR="004C5D97">
        <w:t>’ statement made in anger.</w:t>
      </w:r>
      <w:r w:rsidR="00E05B0D">
        <w:rPr>
          <w:rStyle w:val="FootnoteReference"/>
        </w:rPr>
        <w:footnoteReference w:id="6"/>
      </w:r>
    </w:p>
    <w:p w14:paraId="34962EED" w14:textId="58609F4C" w:rsidR="006173BE" w:rsidRDefault="00807AE1">
      <w:r>
        <w:t xml:space="preserve">Reviews </w:t>
      </w:r>
      <w:r w:rsidR="007E7790">
        <w:t>o</w:t>
      </w:r>
      <w:r>
        <w:t xml:space="preserve">f the </w:t>
      </w:r>
      <w:r w:rsidR="00D320BC">
        <w:t xml:space="preserve">Lysias </w:t>
      </w:r>
      <w:bookmarkStart w:id="1" w:name="_Hlk20951231"/>
      <w:r w:rsidR="00193870">
        <w:t xml:space="preserve">speech </w:t>
      </w:r>
      <w:r w:rsidR="00193870">
        <w:t xml:space="preserve">“10 Against </w:t>
      </w:r>
      <w:proofErr w:type="spellStart"/>
      <w:r w:rsidR="00193870">
        <w:t>Theomnestus</w:t>
      </w:r>
      <w:proofErr w:type="spellEnd"/>
      <w:r w:rsidR="00193870">
        <w:t xml:space="preserve"> 1”</w:t>
      </w:r>
      <w:r w:rsidR="00193870">
        <w:t xml:space="preserve"> </w:t>
      </w:r>
      <w:bookmarkEnd w:id="1"/>
      <w:r w:rsidR="007E7790">
        <w:t xml:space="preserve">suggests that it raises </w:t>
      </w:r>
      <w:r w:rsidR="004E7351">
        <w:t xml:space="preserve">not only issues regarding law but also </w:t>
      </w:r>
      <w:r w:rsidR="00D45FA9">
        <w:t>raises</w:t>
      </w:r>
      <w:r w:rsidR="004E7351">
        <w:t xml:space="preserve"> </w:t>
      </w:r>
      <w:r w:rsidR="00C5296E">
        <w:t>legal sociology</w:t>
      </w:r>
      <w:r w:rsidR="004E7351">
        <w:t xml:space="preserve"> </w:t>
      </w:r>
      <w:r w:rsidR="00C5296E">
        <w:t>issues.</w:t>
      </w:r>
      <w:r w:rsidR="00CE7CEA">
        <w:rPr>
          <w:rStyle w:val="FootnoteReference"/>
        </w:rPr>
        <w:footnoteReference w:id="7"/>
      </w:r>
      <w:r w:rsidR="00D45FA9">
        <w:t xml:space="preserve"> </w:t>
      </w:r>
      <w:r w:rsidR="000F0423">
        <w:t xml:space="preserve"> Although </w:t>
      </w:r>
      <w:r w:rsidR="00EC15C5">
        <w:t xml:space="preserve">Todd (2000) also raised the point </w:t>
      </w:r>
      <w:r w:rsidR="00B31E0D">
        <w:t xml:space="preserve">that as with many of the court cases of the time the end results were not know, so the full effect of the issues raised </w:t>
      </w:r>
      <w:r w:rsidR="00917F44">
        <w:t>are unknown.</w:t>
      </w:r>
    </w:p>
    <w:p w14:paraId="5CEF3001" w14:textId="5EB96572" w:rsidR="00C81912" w:rsidRDefault="006B36BB">
      <w:r>
        <w:t xml:space="preserve">This essay used 4 lines of Lysis’ speech </w:t>
      </w:r>
      <w:r>
        <w:t xml:space="preserve">“10 Against </w:t>
      </w:r>
      <w:proofErr w:type="spellStart"/>
      <w:r>
        <w:t>Theomnestus</w:t>
      </w:r>
      <w:proofErr w:type="spellEnd"/>
      <w:r>
        <w:t xml:space="preserve"> 1”</w:t>
      </w:r>
      <w:r w:rsidR="00387C5A">
        <w:t xml:space="preserve">.  The essay discusses the </w:t>
      </w:r>
      <w:r w:rsidR="0067234F">
        <w:t xml:space="preserve">trial of </w:t>
      </w:r>
      <w:proofErr w:type="spellStart"/>
      <w:r w:rsidR="0067234F">
        <w:t>Themonestus</w:t>
      </w:r>
      <w:proofErr w:type="spellEnd"/>
      <w:r w:rsidR="0067234F">
        <w:t xml:space="preserve"> </w:t>
      </w:r>
      <w:r w:rsidR="00E46B47">
        <w:t xml:space="preserve">who was being </w:t>
      </w:r>
      <w:r w:rsidR="00F13A92">
        <w:t>prosecuted</w:t>
      </w:r>
      <w:r w:rsidR="00E46B47">
        <w:t xml:space="preserve"> by </w:t>
      </w:r>
      <w:proofErr w:type="spellStart"/>
      <w:r w:rsidR="00E46B47">
        <w:t>Lysiteus</w:t>
      </w:r>
      <w:proofErr w:type="spellEnd"/>
      <w:r w:rsidR="00184737">
        <w:t xml:space="preserve"> on the charge of slande</w:t>
      </w:r>
      <w:r w:rsidR="000B5D5B">
        <w:t>r</w:t>
      </w:r>
      <w:r w:rsidR="00F64047">
        <w:t xml:space="preserve">, which was forbidden </w:t>
      </w:r>
      <w:r w:rsidR="00F64047">
        <w:lastRenderedPageBreak/>
        <w:t>in A</w:t>
      </w:r>
      <w:r w:rsidR="00F13A92">
        <w:t>t</w:t>
      </w:r>
      <w:r w:rsidR="00F64047">
        <w:t>heni</w:t>
      </w:r>
      <w:r w:rsidR="00F13A92">
        <w:t>an</w:t>
      </w:r>
      <w:r w:rsidR="00F64047">
        <w:t xml:space="preserve"> law.  </w:t>
      </w:r>
      <w:r w:rsidR="00F13A92">
        <w:t>T</w:t>
      </w:r>
      <w:r w:rsidR="00342AE1">
        <w:t>he speech by Lysis was direct and admirably written</w:t>
      </w:r>
      <w:r w:rsidR="00A76445">
        <w:t xml:space="preserve"> and raised law and </w:t>
      </w:r>
      <w:r w:rsidR="00A0502F">
        <w:t>sociolegal issues</w:t>
      </w:r>
      <w:r w:rsidR="0023161E">
        <w:t>.</w:t>
      </w:r>
    </w:p>
    <w:p w14:paraId="0975A0C8" w14:textId="00A5CE62" w:rsidR="0023161E" w:rsidRDefault="0023161E"/>
    <w:p w14:paraId="73EB4224" w14:textId="2355564B" w:rsidR="0023161E" w:rsidRDefault="0023161E"/>
    <w:p w14:paraId="1BDC39F7" w14:textId="6AA86D7A" w:rsidR="0023161E" w:rsidRDefault="0023161E"/>
    <w:p w14:paraId="5A7CDCBA" w14:textId="032CABA2" w:rsidR="0023161E" w:rsidRDefault="0023161E"/>
    <w:p w14:paraId="63C11415" w14:textId="012C463F" w:rsidR="0023161E" w:rsidRDefault="0023161E"/>
    <w:p w14:paraId="1A8F967C" w14:textId="118CE459" w:rsidR="0023161E" w:rsidRDefault="0023161E"/>
    <w:p w14:paraId="6520EC61" w14:textId="3B1936B8" w:rsidR="0023161E" w:rsidRDefault="0023161E"/>
    <w:p w14:paraId="5154FB2C" w14:textId="4434A804" w:rsidR="0023161E" w:rsidRDefault="0023161E"/>
    <w:p w14:paraId="331E83E9" w14:textId="34B74F0C" w:rsidR="0023161E" w:rsidRDefault="0023161E"/>
    <w:p w14:paraId="77604B2F" w14:textId="44314362" w:rsidR="0023161E" w:rsidRDefault="0023161E"/>
    <w:p w14:paraId="30F2E370" w14:textId="710C1B8C" w:rsidR="0023161E" w:rsidRDefault="0023161E"/>
    <w:p w14:paraId="7889BE38" w14:textId="57536DFE" w:rsidR="0023161E" w:rsidRDefault="0023161E"/>
    <w:p w14:paraId="36AF88A8" w14:textId="071A77A4" w:rsidR="0023161E" w:rsidRDefault="0023161E"/>
    <w:p w14:paraId="1D6C838E" w14:textId="66FFA22B" w:rsidR="0023161E" w:rsidRDefault="0023161E"/>
    <w:p w14:paraId="77FD45AD" w14:textId="4A66F9EE" w:rsidR="0023161E" w:rsidRDefault="0023161E"/>
    <w:p w14:paraId="6B8EF181" w14:textId="65D3DE18" w:rsidR="0023161E" w:rsidRDefault="0023161E"/>
    <w:p w14:paraId="0BFC1EDB" w14:textId="62386CC2" w:rsidR="0023161E" w:rsidRDefault="0023161E"/>
    <w:p w14:paraId="29B126F8" w14:textId="0C30BF6E" w:rsidR="0023161E" w:rsidRDefault="0023161E"/>
    <w:p w14:paraId="452C8F71" w14:textId="5987A988" w:rsidR="0023161E" w:rsidRDefault="0023161E"/>
    <w:p w14:paraId="447FAB2F" w14:textId="70D70FAD" w:rsidR="0023161E" w:rsidRDefault="0023161E"/>
    <w:p w14:paraId="05814561" w14:textId="4B4F5282" w:rsidR="0023161E" w:rsidRDefault="0023161E"/>
    <w:p w14:paraId="3D1D2EE0" w14:textId="239C2590" w:rsidR="0023161E" w:rsidRDefault="0023161E"/>
    <w:p w14:paraId="3859C527" w14:textId="66ED39B7" w:rsidR="0023161E" w:rsidRDefault="0023161E"/>
    <w:p w14:paraId="35CC0570" w14:textId="6EF95900" w:rsidR="0023161E" w:rsidRDefault="0023161E"/>
    <w:p w14:paraId="6ED8417E" w14:textId="79557F92" w:rsidR="0023161E" w:rsidRDefault="0023161E"/>
    <w:p w14:paraId="600C0D88" w14:textId="4970003C" w:rsidR="0023161E" w:rsidRDefault="0023161E"/>
    <w:p w14:paraId="68C5D1DD" w14:textId="081103D9" w:rsidR="0023161E" w:rsidRDefault="0023161E"/>
    <w:p w14:paraId="0FCD5947" w14:textId="53E6AA2B" w:rsidR="0023161E" w:rsidRDefault="0023161E"/>
    <w:p w14:paraId="531B285C" w14:textId="53E82B1C" w:rsidR="0023161E" w:rsidRPr="003612E2" w:rsidRDefault="0023161E">
      <w:pPr>
        <w:rPr>
          <w:u w:val="single"/>
        </w:rPr>
      </w:pPr>
    </w:p>
    <w:p w14:paraId="7D85F423" w14:textId="799A8251" w:rsidR="00366448" w:rsidRDefault="003612E2">
      <w:pPr>
        <w:rPr>
          <w:u w:val="single"/>
        </w:rPr>
      </w:pPr>
      <w:r w:rsidRPr="003612E2">
        <w:rPr>
          <w:u w:val="single"/>
        </w:rPr>
        <w:lastRenderedPageBreak/>
        <w:t xml:space="preserve">Bibliography </w:t>
      </w:r>
    </w:p>
    <w:p w14:paraId="384C60B3" w14:textId="3A5B541C" w:rsidR="00366448" w:rsidRDefault="00366448" w:rsidP="00366448">
      <w:pPr>
        <w:rPr>
          <w:rFonts w:cs="Arial"/>
          <w:color w:val="333333"/>
          <w:shd w:val="clear" w:color="auto" w:fill="FFFFFF"/>
        </w:rPr>
      </w:pPr>
      <w:r w:rsidRPr="00366448">
        <w:rPr>
          <w:rFonts w:cs="Arial"/>
          <w:color w:val="333333"/>
          <w:shd w:val="clear" w:color="auto" w:fill="FFFFFF"/>
        </w:rPr>
        <w:t>“AGAINST THEOMNESTUS FOR DEFAMATION.” </w:t>
      </w:r>
      <w:r w:rsidRPr="00366448">
        <w:rPr>
          <w:rFonts w:cs="Arial"/>
          <w:i/>
          <w:iCs/>
          <w:color w:val="333333"/>
          <w:shd w:val="clear" w:color="auto" w:fill="FFFFFF"/>
        </w:rPr>
        <w:t>Lysias</w:t>
      </w:r>
      <w:r w:rsidRPr="00366448">
        <w:rPr>
          <w:rFonts w:cs="Arial"/>
          <w:color w:val="333333"/>
          <w:shd w:val="clear" w:color="auto" w:fill="FFFFFF"/>
        </w:rPr>
        <w:t>, by S. C. Todd</w:t>
      </w:r>
      <w:r w:rsidR="00A65FF8">
        <w:rPr>
          <w:rFonts w:cs="Arial"/>
          <w:color w:val="333333"/>
          <w:shd w:val="clear" w:color="auto" w:fill="FFFFFF"/>
        </w:rPr>
        <w:t xml:space="preserve">.  </w:t>
      </w:r>
      <w:r w:rsidRPr="00366448">
        <w:rPr>
          <w:rFonts w:cs="Arial"/>
          <w:color w:val="333333"/>
          <w:shd w:val="clear" w:color="auto" w:fill="FFFFFF"/>
        </w:rPr>
        <w:t xml:space="preserve"> 2000, pp. 101–112. </w:t>
      </w:r>
      <w:r w:rsidRPr="00366448">
        <w:rPr>
          <w:rFonts w:cs="Arial"/>
          <w:i/>
          <w:iCs/>
          <w:color w:val="333333"/>
          <w:shd w:val="clear" w:color="auto" w:fill="FFFFFF"/>
        </w:rPr>
        <w:t>JSTOR</w:t>
      </w:r>
      <w:r w:rsidRPr="00366448">
        <w:rPr>
          <w:rFonts w:cs="Arial"/>
          <w:color w:val="333333"/>
          <w:shd w:val="clear" w:color="auto" w:fill="FFFFFF"/>
        </w:rPr>
        <w:t xml:space="preserve">, </w:t>
      </w:r>
      <w:hyperlink r:id="rId10" w:history="1">
        <w:r w:rsidR="00F15BC9" w:rsidRPr="00F10A01">
          <w:rPr>
            <w:rStyle w:val="Hyperlink"/>
            <w:rFonts w:cs="Arial"/>
            <w:shd w:val="clear" w:color="auto" w:fill="FFFFFF"/>
          </w:rPr>
          <w:t>www.jstor.org/stable/10.7560/781658.16</w:t>
        </w:r>
      </w:hyperlink>
      <w:r w:rsidRPr="00366448">
        <w:rPr>
          <w:rFonts w:cs="Arial"/>
          <w:color w:val="333333"/>
          <w:shd w:val="clear" w:color="auto" w:fill="FFFFFF"/>
        </w:rPr>
        <w:t>.</w:t>
      </w:r>
    </w:p>
    <w:p w14:paraId="359DDF72" w14:textId="5CB68E36" w:rsidR="00F15BC9" w:rsidRPr="00366448" w:rsidRDefault="00F15BC9" w:rsidP="00366448">
      <w:r>
        <w:rPr>
          <w:rFonts w:cs="Arial"/>
          <w:color w:val="333333"/>
          <w:shd w:val="clear" w:color="auto" w:fill="FFFFFF"/>
        </w:rPr>
        <w:t xml:space="preserve">The Oxford </w:t>
      </w:r>
      <w:r w:rsidR="00A65FF8">
        <w:rPr>
          <w:rFonts w:cs="Arial"/>
          <w:color w:val="333333"/>
          <w:shd w:val="clear" w:color="auto" w:fill="FFFFFF"/>
        </w:rPr>
        <w:t>Encyclopaedia</w:t>
      </w:r>
      <w:r>
        <w:rPr>
          <w:rFonts w:cs="Arial"/>
          <w:color w:val="333333"/>
          <w:shd w:val="clear" w:color="auto" w:fill="FFFFFF"/>
        </w:rPr>
        <w:t xml:space="preserve"> of A</w:t>
      </w:r>
      <w:r w:rsidR="00ED002E">
        <w:rPr>
          <w:rFonts w:cs="Arial"/>
          <w:color w:val="333333"/>
          <w:shd w:val="clear" w:color="auto" w:fill="FFFFFF"/>
        </w:rPr>
        <w:t>ncient Greece and Rome.  Edited by Michael Gag</w:t>
      </w:r>
      <w:r w:rsidR="00A65FF8">
        <w:rPr>
          <w:rFonts w:cs="Arial"/>
          <w:color w:val="333333"/>
          <w:shd w:val="clear" w:color="auto" w:fill="FFFFFF"/>
        </w:rPr>
        <w:t>arin.  2010</w:t>
      </w:r>
    </w:p>
    <w:p w14:paraId="26B99315" w14:textId="77777777" w:rsidR="00366448" w:rsidRPr="00366448" w:rsidRDefault="00366448"/>
    <w:sectPr w:rsidR="00366448" w:rsidRPr="00366448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1974B4" w14:textId="77777777" w:rsidR="0003795B" w:rsidRDefault="0003795B" w:rsidP="0003795B">
      <w:pPr>
        <w:spacing w:after="0" w:line="240" w:lineRule="auto"/>
      </w:pPr>
      <w:r>
        <w:separator/>
      </w:r>
    </w:p>
  </w:endnote>
  <w:endnote w:type="continuationSeparator" w:id="0">
    <w:p w14:paraId="213D7298" w14:textId="77777777" w:rsidR="0003795B" w:rsidRDefault="0003795B" w:rsidP="000379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6A9044" w14:textId="77777777" w:rsidR="0003795B" w:rsidRDefault="0003795B" w:rsidP="0003795B">
      <w:pPr>
        <w:spacing w:after="0" w:line="240" w:lineRule="auto"/>
      </w:pPr>
      <w:r>
        <w:separator/>
      </w:r>
    </w:p>
  </w:footnote>
  <w:footnote w:type="continuationSeparator" w:id="0">
    <w:p w14:paraId="6689C60F" w14:textId="77777777" w:rsidR="0003795B" w:rsidRDefault="0003795B" w:rsidP="0003795B">
      <w:pPr>
        <w:spacing w:after="0" w:line="240" w:lineRule="auto"/>
      </w:pPr>
      <w:r>
        <w:continuationSeparator/>
      </w:r>
    </w:p>
  </w:footnote>
  <w:footnote w:id="1">
    <w:p w14:paraId="6F19DB66" w14:textId="706FBAC5" w:rsidR="006F56BF" w:rsidRDefault="006F56B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D4A65">
        <w:t>Mic</w:t>
      </w:r>
      <w:r w:rsidR="005556DB">
        <w:t>hael Gagarin 2010</w:t>
      </w:r>
    </w:p>
  </w:footnote>
  <w:footnote w:id="2">
    <w:p w14:paraId="25171223" w14:textId="5795189F" w:rsidR="00223F9D" w:rsidRDefault="00FA0946">
      <w:pPr>
        <w:pStyle w:val="FootnoteText"/>
      </w:pPr>
      <w:r>
        <w:rPr>
          <w:rStyle w:val="FootnoteReference"/>
        </w:rPr>
        <w:footnoteRef/>
      </w:r>
      <w:r w:rsidR="00223F9D">
        <w:t xml:space="preserve"> Lys</w:t>
      </w:r>
      <w:r w:rsidR="00E54A92">
        <w:t xml:space="preserve"> -</w:t>
      </w:r>
      <w:r w:rsidR="00223F9D">
        <w:t xml:space="preserve"> 10</w:t>
      </w:r>
      <w:r w:rsidR="00C06B02">
        <w:t xml:space="preserve"> </w:t>
      </w:r>
      <w:r w:rsidR="008E1E59">
        <w:t>.30</w:t>
      </w:r>
    </w:p>
    <w:p w14:paraId="6A9F3713" w14:textId="77777777" w:rsidR="008E1E59" w:rsidRDefault="008E1E59">
      <w:pPr>
        <w:pStyle w:val="FootnoteText"/>
      </w:pPr>
    </w:p>
  </w:footnote>
  <w:footnote w:id="3">
    <w:p w14:paraId="2B9DE186" w14:textId="7148FD7A" w:rsidR="00130447" w:rsidRDefault="00130447">
      <w:pPr>
        <w:pStyle w:val="FootnoteText"/>
      </w:pPr>
      <w:r>
        <w:rPr>
          <w:rStyle w:val="FootnoteReference"/>
        </w:rPr>
        <w:footnoteRef/>
      </w:r>
      <w:r>
        <w:t xml:space="preserve"> Lys -10.</w:t>
      </w:r>
      <w:r w:rsidR="00BC043B">
        <w:t>1</w:t>
      </w:r>
      <w:r w:rsidR="004276D1">
        <w:t>,2</w:t>
      </w:r>
    </w:p>
  </w:footnote>
  <w:footnote w:id="4">
    <w:p w14:paraId="0BC15355" w14:textId="5B7D53FF" w:rsidR="005B512D" w:rsidRDefault="005B512D">
      <w:pPr>
        <w:pStyle w:val="FootnoteText"/>
      </w:pPr>
      <w:r>
        <w:rPr>
          <w:rStyle w:val="FootnoteReference"/>
        </w:rPr>
        <w:footnoteRef/>
      </w:r>
      <w:r>
        <w:t xml:space="preserve"> Lys </w:t>
      </w:r>
      <w:r w:rsidR="00C81912">
        <w:t>–</w:t>
      </w:r>
      <w:r>
        <w:t xml:space="preserve"> 10</w:t>
      </w:r>
      <w:r w:rsidR="00C81912">
        <w:t>.5</w:t>
      </w:r>
    </w:p>
  </w:footnote>
  <w:footnote w:id="5">
    <w:p w14:paraId="2C6D87B3" w14:textId="54DF07D9" w:rsidR="0093116D" w:rsidRDefault="0093116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810A6">
        <w:t>Lys – 10.4</w:t>
      </w:r>
      <w:r w:rsidR="00C96ADF">
        <w:t>,5</w:t>
      </w:r>
    </w:p>
  </w:footnote>
  <w:footnote w:id="6">
    <w:p w14:paraId="46BF155A" w14:textId="2BD1906D" w:rsidR="00E05B0D" w:rsidRDefault="00E05B0D">
      <w:pPr>
        <w:pStyle w:val="FootnoteText"/>
      </w:pPr>
      <w:r>
        <w:rPr>
          <w:rStyle w:val="FootnoteReference"/>
        </w:rPr>
        <w:footnoteRef/>
      </w:r>
      <w:r>
        <w:t xml:space="preserve"> Lys</w:t>
      </w:r>
      <w:r w:rsidR="00CE7CEA">
        <w:t xml:space="preserve"> – 10.</w:t>
      </w:r>
    </w:p>
  </w:footnote>
  <w:footnote w:id="7">
    <w:p w14:paraId="0DCC1774" w14:textId="5EFCFAE0" w:rsidR="00CE7CEA" w:rsidRDefault="00CE7C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03EAE">
        <w:t xml:space="preserve">Todd- </w:t>
      </w:r>
      <w:r w:rsidR="0027486C">
        <w:t>2000. 101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A04191" w14:textId="02F4914F" w:rsidR="0038322C" w:rsidRDefault="0038322C">
    <w:pPr>
      <w:pStyle w:val="Header"/>
    </w:pPr>
    <w:r>
      <w:t>Jane Pederick</w:t>
    </w:r>
    <w:r>
      <w:ptab w:relativeTo="margin" w:alignment="center" w:leader="none"/>
    </w:r>
    <w:r>
      <w:ptab w:relativeTo="margin" w:alignment="right" w:leader="none"/>
    </w:r>
    <w:r w:rsidR="003C2F68">
      <w:t>1905384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95B"/>
    <w:rsid w:val="0003795B"/>
    <w:rsid w:val="00050CFF"/>
    <w:rsid w:val="00051835"/>
    <w:rsid w:val="00057C6E"/>
    <w:rsid w:val="00065646"/>
    <w:rsid w:val="000B5D5B"/>
    <w:rsid w:val="000D5913"/>
    <w:rsid w:val="000F0423"/>
    <w:rsid w:val="000F5E12"/>
    <w:rsid w:val="00130447"/>
    <w:rsid w:val="00130D7B"/>
    <w:rsid w:val="00141E27"/>
    <w:rsid w:val="00176B9D"/>
    <w:rsid w:val="00184737"/>
    <w:rsid w:val="00184961"/>
    <w:rsid w:val="00193870"/>
    <w:rsid w:val="001A30C2"/>
    <w:rsid w:val="001B5F45"/>
    <w:rsid w:val="001C5C23"/>
    <w:rsid w:val="001D7C8E"/>
    <w:rsid w:val="0021591B"/>
    <w:rsid w:val="00223F9D"/>
    <w:rsid w:val="0023161E"/>
    <w:rsid w:val="00242CA4"/>
    <w:rsid w:val="00264139"/>
    <w:rsid w:val="00273FB2"/>
    <w:rsid w:val="0027486C"/>
    <w:rsid w:val="00283A10"/>
    <w:rsid w:val="002957D6"/>
    <w:rsid w:val="002A4D16"/>
    <w:rsid w:val="002B568B"/>
    <w:rsid w:val="002D2B80"/>
    <w:rsid w:val="002F7E24"/>
    <w:rsid w:val="00306356"/>
    <w:rsid w:val="0031554E"/>
    <w:rsid w:val="00340AB8"/>
    <w:rsid w:val="00342AE1"/>
    <w:rsid w:val="0034479B"/>
    <w:rsid w:val="003612E2"/>
    <w:rsid w:val="00366448"/>
    <w:rsid w:val="00374710"/>
    <w:rsid w:val="0038322C"/>
    <w:rsid w:val="00387C5A"/>
    <w:rsid w:val="00395CB8"/>
    <w:rsid w:val="003C2F68"/>
    <w:rsid w:val="003C7BB7"/>
    <w:rsid w:val="00415A86"/>
    <w:rsid w:val="00423281"/>
    <w:rsid w:val="004276D1"/>
    <w:rsid w:val="00460CA6"/>
    <w:rsid w:val="00461964"/>
    <w:rsid w:val="00462B0D"/>
    <w:rsid w:val="00467420"/>
    <w:rsid w:val="00477AF5"/>
    <w:rsid w:val="00483DD1"/>
    <w:rsid w:val="004C5D97"/>
    <w:rsid w:val="004E22E2"/>
    <w:rsid w:val="004E7351"/>
    <w:rsid w:val="004F794B"/>
    <w:rsid w:val="00503EAE"/>
    <w:rsid w:val="00507A38"/>
    <w:rsid w:val="005144D8"/>
    <w:rsid w:val="00541961"/>
    <w:rsid w:val="005556DB"/>
    <w:rsid w:val="005616D8"/>
    <w:rsid w:val="005B512D"/>
    <w:rsid w:val="005B67A2"/>
    <w:rsid w:val="005D1637"/>
    <w:rsid w:val="005F5D53"/>
    <w:rsid w:val="00615801"/>
    <w:rsid w:val="006173BE"/>
    <w:rsid w:val="0067234F"/>
    <w:rsid w:val="006B36BB"/>
    <w:rsid w:val="006F56BF"/>
    <w:rsid w:val="0070490C"/>
    <w:rsid w:val="00716AD1"/>
    <w:rsid w:val="0072348A"/>
    <w:rsid w:val="00732BF8"/>
    <w:rsid w:val="007501EE"/>
    <w:rsid w:val="00755611"/>
    <w:rsid w:val="00757882"/>
    <w:rsid w:val="007B2931"/>
    <w:rsid w:val="007C7904"/>
    <w:rsid w:val="007E7790"/>
    <w:rsid w:val="0080281C"/>
    <w:rsid w:val="008040ED"/>
    <w:rsid w:val="00804E03"/>
    <w:rsid w:val="0080503E"/>
    <w:rsid w:val="00807AE1"/>
    <w:rsid w:val="00831EE5"/>
    <w:rsid w:val="00842204"/>
    <w:rsid w:val="0084785E"/>
    <w:rsid w:val="008D35C1"/>
    <w:rsid w:val="008E15F7"/>
    <w:rsid w:val="008E1E59"/>
    <w:rsid w:val="008F708A"/>
    <w:rsid w:val="00917F44"/>
    <w:rsid w:val="009217A8"/>
    <w:rsid w:val="0093116D"/>
    <w:rsid w:val="009514AE"/>
    <w:rsid w:val="009A15DF"/>
    <w:rsid w:val="009A24C7"/>
    <w:rsid w:val="009B2523"/>
    <w:rsid w:val="009D4A65"/>
    <w:rsid w:val="009D65BD"/>
    <w:rsid w:val="009F4396"/>
    <w:rsid w:val="00A0502F"/>
    <w:rsid w:val="00A36C8D"/>
    <w:rsid w:val="00A45E37"/>
    <w:rsid w:val="00A56C91"/>
    <w:rsid w:val="00A63C29"/>
    <w:rsid w:val="00A65FF8"/>
    <w:rsid w:val="00A66703"/>
    <w:rsid w:val="00A76445"/>
    <w:rsid w:val="00A76BF4"/>
    <w:rsid w:val="00A80E65"/>
    <w:rsid w:val="00A85ECC"/>
    <w:rsid w:val="00A97E9A"/>
    <w:rsid w:val="00AB7100"/>
    <w:rsid w:val="00AF3750"/>
    <w:rsid w:val="00B002B4"/>
    <w:rsid w:val="00B10DDE"/>
    <w:rsid w:val="00B31E0D"/>
    <w:rsid w:val="00B92F0E"/>
    <w:rsid w:val="00B963FD"/>
    <w:rsid w:val="00BC043B"/>
    <w:rsid w:val="00C06B02"/>
    <w:rsid w:val="00C11ABC"/>
    <w:rsid w:val="00C17127"/>
    <w:rsid w:val="00C5296E"/>
    <w:rsid w:val="00C61BF2"/>
    <w:rsid w:val="00C7635B"/>
    <w:rsid w:val="00C81912"/>
    <w:rsid w:val="00C96ADF"/>
    <w:rsid w:val="00CA68F4"/>
    <w:rsid w:val="00CD0030"/>
    <w:rsid w:val="00CE7CEA"/>
    <w:rsid w:val="00D2369B"/>
    <w:rsid w:val="00D320BC"/>
    <w:rsid w:val="00D37879"/>
    <w:rsid w:val="00D40232"/>
    <w:rsid w:val="00D45FA9"/>
    <w:rsid w:val="00D7332C"/>
    <w:rsid w:val="00D76486"/>
    <w:rsid w:val="00D810A6"/>
    <w:rsid w:val="00DF25F8"/>
    <w:rsid w:val="00E021F3"/>
    <w:rsid w:val="00E05B0D"/>
    <w:rsid w:val="00E17795"/>
    <w:rsid w:val="00E24E8A"/>
    <w:rsid w:val="00E270CC"/>
    <w:rsid w:val="00E46B47"/>
    <w:rsid w:val="00E54A92"/>
    <w:rsid w:val="00EA25C7"/>
    <w:rsid w:val="00EB1A39"/>
    <w:rsid w:val="00EC15C5"/>
    <w:rsid w:val="00ED002E"/>
    <w:rsid w:val="00F13A92"/>
    <w:rsid w:val="00F15BC9"/>
    <w:rsid w:val="00F508E8"/>
    <w:rsid w:val="00F64047"/>
    <w:rsid w:val="00F9322C"/>
    <w:rsid w:val="00F95DF7"/>
    <w:rsid w:val="00FA0946"/>
    <w:rsid w:val="00FD02C8"/>
    <w:rsid w:val="00FE5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562F1"/>
  <w15:chartTrackingRefBased/>
  <w15:docId w15:val="{258DE5BB-0EA3-46AA-9548-D14923769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03795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795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795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15B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5BC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832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322C"/>
  </w:style>
  <w:style w:type="paragraph" w:styleId="Footer">
    <w:name w:val="footer"/>
    <w:basedOn w:val="Normal"/>
    <w:link w:val="FooterChar"/>
    <w:uiPriority w:val="99"/>
    <w:unhideWhenUsed/>
    <w:rsid w:val="003832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32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jstor.org/stable/10.7560/781658.16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AD7A450206914EA940F4A8FF065E64" ma:contentTypeVersion="2" ma:contentTypeDescription="Create a new document." ma:contentTypeScope="" ma:versionID="c1f520431902766474803adf7e920daa">
  <xsd:schema xmlns:xsd="http://www.w3.org/2001/XMLSchema" xmlns:xs="http://www.w3.org/2001/XMLSchema" xmlns:p="http://schemas.microsoft.com/office/2006/metadata/properties" xmlns:ns3="5742da9b-1350-4580-903c-801f5507efda" targetNamespace="http://schemas.microsoft.com/office/2006/metadata/properties" ma:root="true" ma:fieldsID="c5aec6dbd95882630b21d00e22474d89" ns3:_="">
    <xsd:import namespace="5742da9b-1350-4580-903c-801f5507efd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42da9b-1350-4580-903c-801f5507ef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2BF55-2211-4AE6-925E-93F8C62101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42da9b-1350-4580-903c-801f5507ef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D41895C-8DC7-438D-98B5-C5C116C9D2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6809B3-EAA3-4D2B-9B72-5967113FDBF4}">
  <ds:schemaRefs>
    <ds:schemaRef ds:uri="http://schemas.openxmlformats.org/package/2006/metadata/core-properties"/>
    <ds:schemaRef ds:uri="http://schemas.microsoft.com/office/2006/documentManagement/types"/>
    <ds:schemaRef ds:uri="5742da9b-1350-4580-903c-801f5507efda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terms/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22C6A83-155F-440D-B237-42D6C6C3A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Pederick (1811439)</dc:creator>
  <cp:keywords/>
  <dc:description/>
  <cp:lastModifiedBy>Jane Pederick (1811439)</cp:lastModifiedBy>
  <cp:revision>2</cp:revision>
  <dcterms:created xsi:type="dcterms:W3CDTF">2019-10-02T22:47:00Z</dcterms:created>
  <dcterms:modified xsi:type="dcterms:W3CDTF">2019-10-02T22:47:00Z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0x010100B9AD7A450206914EA940F4A8FF065E64</vt:lpwstr>
  </property>
</Properties>
</file>