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Default="005A6A33"/>
    <w:p w:rsidR="00B020CF" w:rsidRDefault="00B020CF" w:rsidP="00B020CF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Contents</w:t>
      </w:r>
    </w:p>
    <w:p w:rsidR="00B020CF" w:rsidRDefault="00B020CF" w:rsidP="00B020CF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7488"/>
        <w:gridCol w:w="1034"/>
      </w:tblGrid>
      <w:tr w:rsidR="00B020CF" w:rsidTr="00467EC8">
        <w:tc>
          <w:tcPr>
            <w:tcW w:w="74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:rsidR="00B020CF" w:rsidRDefault="00B020CF" w:rsidP="00467EC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Section</w:t>
            </w:r>
          </w:p>
        </w:tc>
        <w:tc>
          <w:tcPr>
            <w:tcW w:w="1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:rsidR="00B020CF" w:rsidRDefault="00B020CF" w:rsidP="00467EC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Page</w:t>
            </w:r>
          </w:p>
        </w:tc>
      </w:tr>
      <w:tr w:rsidR="00B020CF" w:rsidTr="00467EC8">
        <w:tc>
          <w:tcPr>
            <w:tcW w:w="74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020CF" w:rsidRDefault="00B020CF" w:rsidP="00467EC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Contents</w:t>
            </w:r>
          </w:p>
        </w:tc>
        <w:tc>
          <w:tcPr>
            <w:tcW w:w="1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020CF" w:rsidRDefault="00B020CF" w:rsidP="00467EC8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</w:t>
            </w:r>
          </w:p>
        </w:tc>
      </w:tr>
      <w:tr w:rsidR="00B020CF" w:rsidTr="00467EC8">
        <w:tc>
          <w:tcPr>
            <w:tcW w:w="74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020CF" w:rsidRDefault="00B020CF" w:rsidP="00467EC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Executive Summary</w:t>
            </w:r>
          </w:p>
        </w:tc>
        <w:tc>
          <w:tcPr>
            <w:tcW w:w="1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020CF" w:rsidRDefault="00B020CF" w:rsidP="00467EC8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3</w:t>
            </w:r>
          </w:p>
        </w:tc>
      </w:tr>
      <w:tr w:rsidR="00B020CF" w:rsidTr="00467EC8">
        <w:tc>
          <w:tcPr>
            <w:tcW w:w="74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020CF" w:rsidRDefault="00B020CF" w:rsidP="00467EC8">
            <w:pPr>
              <w:numPr>
                <w:ilvl w:val="0"/>
                <w:numId w:val="1"/>
              </w:num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Introduction</w:t>
            </w:r>
          </w:p>
          <w:p w:rsidR="00B020CF" w:rsidRDefault="00B020CF" w:rsidP="00467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1.1 Overview</w:t>
            </w:r>
          </w:p>
          <w:p w:rsidR="00B020CF" w:rsidRDefault="00B020CF" w:rsidP="00467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1.2 Background</w:t>
            </w:r>
          </w:p>
          <w:p w:rsidR="00B020CF" w:rsidRDefault="00B020CF" w:rsidP="00467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1.3 Objectives</w:t>
            </w:r>
          </w:p>
          <w:p w:rsidR="00B020CF" w:rsidRDefault="00B020CF" w:rsidP="00467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1.4 Benefits</w:t>
            </w:r>
          </w:p>
          <w:p w:rsidR="00B020CF" w:rsidRDefault="00B020CF" w:rsidP="00467EC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 xml:space="preserve">      1.5 Exclusion to Scope</w:t>
            </w:r>
          </w:p>
        </w:tc>
        <w:tc>
          <w:tcPr>
            <w:tcW w:w="1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020CF" w:rsidRDefault="00B020CF" w:rsidP="00467EC8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4-5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</w:tr>
      <w:tr w:rsidR="00B020CF" w:rsidTr="00467EC8">
        <w:tc>
          <w:tcPr>
            <w:tcW w:w="74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020CF" w:rsidRDefault="00B020CF" w:rsidP="00467EC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2.0 Analysis</w:t>
            </w:r>
          </w:p>
          <w:p w:rsidR="00B020CF" w:rsidRDefault="00B020CF" w:rsidP="00467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2.1 Profitability</w:t>
            </w:r>
          </w:p>
          <w:p w:rsidR="00B020CF" w:rsidRDefault="00B020CF" w:rsidP="00467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2.2 Liquidity</w:t>
            </w:r>
          </w:p>
          <w:p w:rsidR="00B020CF" w:rsidRDefault="00B020CF" w:rsidP="00467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2.3 Efficiency</w:t>
            </w:r>
          </w:p>
          <w:p w:rsidR="00B020CF" w:rsidRDefault="00B020CF" w:rsidP="00467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2.4 Investment</w:t>
            </w:r>
          </w:p>
          <w:p w:rsidR="00B020CF" w:rsidRDefault="00B020CF" w:rsidP="00467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2.5 Gearing</w:t>
            </w:r>
          </w:p>
        </w:tc>
        <w:tc>
          <w:tcPr>
            <w:tcW w:w="1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020CF" w:rsidRDefault="00B020CF" w:rsidP="00467EC8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6-25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</w:t>
            </w:r>
          </w:p>
        </w:tc>
      </w:tr>
      <w:tr w:rsidR="00B020CF" w:rsidTr="00467EC8">
        <w:tc>
          <w:tcPr>
            <w:tcW w:w="74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020CF" w:rsidRDefault="00B020CF" w:rsidP="00467EC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3.0 Conclusion</w:t>
            </w:r>
          </w:p>
          <w:p w:rsidR="00B020CF" w:rsidRDefault="00B020CF" w:rsidP="00467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3.1 Profitability</w:t>
            </w:r>
          </w:p>
          <w:p w:rsidR="00B020CF" w:rsidRDefault="00B020CF" w:rsidP="00467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3.2 Liquidity</w:t>
            </w:r>
          </w:p>
          <w:p w:rsidR="00B020CF" w:rsidRDefault="00B020CF" w:rsidP="00467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3.3 Efficiency</w:t>
            </w:r>
          </w:p>
          <w:p w:rsidR="00B020CF" w:rsidRDefault="00B020CF" w:rsidP="00467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3.4 Investment</w:t>
            </w:r>
          </w:p>
          <w:p w:rsidR="00B020CF" w:rsidRDefault="00B020CF" w:rsidP="00467EC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 xml:space="preserve">      3.5 Gearing</w:t>
            </w:r>
          </w:p>
        </w:tc>
        <w:tc>
          <w:tcPr>
            <w:tcW w:w="1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020CF" w:rsidRDefault="00B020CF" w:rsidP="00467EC8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26-31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26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27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27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29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</w:t>
            </w:r>
          </w:p>
        </w:tc>
      </w:tr>
      <w:tr w:rsidR="00B020CF" w:rsidTr="00467EC8">
        <w:tc>
          <w:tcPr>
            <w:tcW w:w="74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020CF" w:rsidRDefault="00B020CF" w:rsidP="00467EC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4.0 Recommendations</w:t>
            </w:r>
          </w:p>
          <w:p w:rsidR="00B020CF" w:rsidRDefault="00B020CF" w:rsidP="00467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4.1 Profitability</w:t>
            </w:r>
          </w:p>
          <w:p w:rsidR="00B020CF" w:rsidRDefault="00B020CF" w:rsidP="00467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4.2 Liquidity</w:t>
            </w:r>
          </w:p>
          <w:p w:rsidR="00B020CF" w:rsidRDefault="00B020CF" w:rsidP="00467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4.3 Efficiency</w:t>
            </w:r>
          </w:p>
          <w:p w:rsidR="00B020CF" w:rsidRDefault="00B020CF" w:rsidP="00467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4.4 Investment</w:t>
            </w:r>
          </w:p>
          <w:p w:rsidR="00B020CF" w:rsidRDefault="00B020CF" w:rsidP="00467EC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 xml:space="preserve">      4.5 Gearing</w:t>
            </w:r>
          </w:p>
        </w:tc>
        <w:tc>
          <w:tcPr>
            <w:tcW w:w="1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020CF" w:rsidRDefault="00B020CF" w:rsidP="00467EC8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32-37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32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33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34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35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36</w:t>
            </w:r>
          </w:p>
        </w:tc>
      </w:tr>
      <w:tr w:rsidR="00B020CF" w:rsidTr="00467EC8">
        <w:tc>
          <w:tcPr>
            <w:tcW w:w="74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020CF" w:rsidRDefault="00B020CF" w:rsidP="00467EC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5.0 References</w:t>
            </w:r>
          </w:p>
        </w:tc>
        <w:tc>
          <w:tcPr>
            <w:tcW w:w="1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020CF" w:rsidRDefault="00B020CF" w:rsidP="00467EC8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38</w:t>
            </w:r>
          </w:p>
        </w:tc>
      </w:tr>
      <w:tr w:rsidR="00B020CF" w:rsidTr="00467EC8">
        <w:tc>
          <w:tcPr>
            <w:tcW w:w="74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020CF" w:rsidRDefault="00B020CF" w:rsidP="00467EC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6.0 Appendix</w:t>
            </w:r>
          </w:p>
          <w:p w:rsidR="00B020CF" w:rsidRDefault="00B020CF" w:rsidP="00467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6.1 Microchips plc Financial Data</w:t>
            </w:r>
          </w:p>
          <w:p w:rsidR="00B020CF" w:rsidRDefault="00B020CF" w:rsidP="00467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6.2 Further Financial Information – Sales, Profit &amp; Fixed Assets</w:t>
            </w:r>
          </w:p>
          <w:p w:rsidR="00B020CF" w:rsidRDefault="00B020CF" w:rsidP="00467EC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 xml:space="preserve">      6.2 Additional Financial Information - Comparators</w:t>
            </w:r>
          </w:p>
        </w:tc>
        <w:tc>
          <w:tcPr>
            <w:tcW w:w="1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020CF" w:rsidRDefault="00B020CF" w:rsidP="00467EC8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39-41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40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40</w:t>
            </w:r>
          </w:p>
          <w:p w:rsidR="00B020CF" w:rsidRDefault="00B020CF" w:rsidP="00467EC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41</w:t>
            </w:r>
          </w:p>
        </w:tc>
      </w:tr>
    </w:tbl>
    <w:p w:rsidR="00B020CF" w:rsidRDefault="00B020CF" w:rsidP="00B020CF">
      <w:pPr>
        <w:rPr>
          <w:rFonts w:ascii="Arial" w:hAnsi="Arial" w:cs="Arial"/>
        </w:rPr>
      </w:pPr>
    </w:p>
    <w:p w:rsidR="00B020CF" w:rsidRDefault="00B020CF" w:rsidP="00B020CF">
      <w:pPr>
        <w:rPr>
          <w:rFonts w:ascii="Arial" w:hAnsi="Arial" w:cs="Arial"/>
          <w:b/>
          <w:sz w:val="32"/>
          <w:szCs w:val="32"/>
        </w:rPr>
      </w:pPr>
    </w:p>
    <w:p w:rsidR="00B020CF" w:rsidRDefault="00B020CF" w:rsidP="00B020CF">
      <w:pPr>
        <w:rPr>
          <w:rFonts w:ascii="Arial" w:hAnsi="Arial" w:cs="Arial"/>
          <w:b/>
          <w:sz w:val="32"/>
          <w:szCs w:val="32"/>
        </w:rPr>
      </w:pPr>
    </w:p>
    <w:p w:rsidR="00B020CF" w:rsidRDefault="00B020CF" w:rsidP="00B020CF">
      <w:pPr>
        <w:rPr>
          <w:rFonts w:ascii="Arial" w:hAnsi="Arial" w:cs="Arial"/>
          <w:b/>
          <w:sz w:val="32"/>
          <w:szCs w:val="32"/>
        </w:rPr>
      </w:pPr>
    </w:p>
    <w:p w:rsidR="00B020CF" w:rsidRDefault="00B020CF" w:rsidP="00B020CF">
      <w:pPr>
        <w:rPr>
          <w:rFonts w:ascii="Arial" w:hAnsi="Arial" w:cs="Arial"/>
          <w:b/>
          <w:sz w:val="32"/>
          <w:szCs w:val="32"/>
        </w:rPr>
      </w:pPr>
    </w:p>
    <w:p w:rsidR="00B020CF" w:rsidRDefault="00B020CF"/>
    <w:sectPr w:rsidR="00B020CF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7CF21CC5"/>
    <w:multiLevelType w:val="multilevel"/>
    <w:tmpl w:val="D2ACC3AE"/>
    <w:lvl w:ilvl="0">
      <w:start w:val="1"/>
      <w:numFmt w:val="decimal"/>
      <w:lvlText w:val="%1.0"/>
      <w:lvlJc w:val="left"/>
      <w:pPr>
        <w:tabs>
          <w:tab w:val="num" w:pos="390"/>
        </w:tabs>
        <w:ind w:left="390" w:hanging="390"/>
      </w:pPr>
    </w:lvl>
    <w:lvl w:ilvl="1">
      <w:start w:val="1"/>
      <w:numFmt w:val="decimal"/>
      <w:lvlText w:val="%1.%2"/>
      <w:lvlJc w:val="left"/>
      <w:pPr>
        <w:tabs>
          <w:tab w:val="num" w:pos="1110"/>
        </w:tabs>
        <w:ind w:left="1110" w:hanging="390"/>
      </w:pPr>
    </w:lvl>
    <w:lvl w:ilvl="2">
      <w:start w:val="1"/>
      <w:numFmt w:val="decimal"/>
      <w:lvlText w:val="%1.%2.%3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1.%2.%3.%4"/>
      <w:lvlJc w:val="left"/>
      <w:pPr>
        <w:tabs>
          <w:tab w:val="num" w:pos="3240"/>
        </w:tabs>
        <w:ind w:left="3240" w:hanging="1080"/>
      </w:pPr>
    </w:lvl>
    <w:lvl w:ilvl="4">
      <w:start w:val="1"/>
      <w:numFmt w:val="decimal"/>
      <w:lvlText w:val="%1.%2.%3.%4.%5"/>
      <w:lvlJc w:val="left"/>
      <w:pPr>
        <w:tabs>
          <w:tab w:val="num" w:pos="3960"/>
        </w:tabs>
        <w:ind w:left="3960" w:hanging="1080"/>
      </w:pPr>
    </w:lvl>
    <w:lvl w:ilvl="5">
      <w:start w:val="1"/>
      <w:numFmt w:val="decimal"/>
      <w:lvlText w:val="%1.%2.%3.%4.%5.%6"/>
      <w:lvlJc w:val="left"/>
      <w:pPr>
        <w:tabs>
          <w:tab w:val="num" w:pos="5040"/>
        </w:tabs>
        <w:ind w:left="5040" w:hanging="1440"/>
      </w:pPr>
    </w:lvl>
    <w:lvl w:ilvl="6">
      <w:start w:val="1"/>
      <w:numFmt w:val="decimal"/>
      <w:lvlText w:val="%1.%2.%3.%4.%5.%6.%7"/>
      <w:lvlJc w:val="left"/>
      <w:pPr>
        <w:tabs>
          <w:tab w:val="num" w:pos="5760"/>
        </w:tabs>
        <w:ind w:left="5760" w:hanging="1440"/>
      </w:pPr>
    </w:lvl>
    <w:lvl w:ilvl="7">
      <w:start w:val="1"/>
      <w:numFmt w:val="decimal"/>
      <w:lvlText w:val="%1.%2.%3.%4.%5.%6.%7.%8"/>
      <w:lvlJc w:val="left"/>
      <w:pPr>
        <w:tabs>
          <w:tab w:val="num" w:pos="6840"/>
        </w:tabs>
        <w:ind w:left="6840" w:hanging="1800"/>
      </w:pPr>
    </w:lvl>
    <w:lvl w:ilvl="8">
      <w:start w:val="1"/>
      <w:numFmt w:val="decimal"/>
      <w:lvlText w:val="%1.%2.%3.%4.%5.%6.%7.%8.%9"/>
      <w:lvlJc w:val="left"/>
      <w:pPr>
        <w:tabs>
          <w:tab w:val="num" w:pos="7560"/>
        </w:tabs>
        <w:ind w:left="7560" w:hanging="180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B020CF"/>
    <w:rsid w:val="0049450E"/>
    <w:rsid w:val="005A6A33"/>
    <w:rsid w:val="00B020CF"/>
    <w:rsid w:val="00DF55B1"/>
    <w:rsid w:val="00F8601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020CF"/>
    <w:pPr>
      <w:spacing w:after="0" w:line="240" w:lineRule="auto"/>
    </w:pPr>
    <w:rPr>
      <w:rFonts w:ascii="Times New Roman" w:eastAsia="MS Mincho" w:hAnsi="Times New Roman" w:cs="Times New Roman"/>
      <w:sz w:val="24"/>
      <w:szCs w:val="24"/>
      <w:lang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125</Words>
  <Characters>716</Characters>
  <Application>Microsoft Office Word</Application>
  <DocSecurity>0</DocSecurity>
  <Lines>5</Lines>
  <Paragraphs>1</Paragraphs>
  <ScaleCrop>false</ScaleCrop>
  <Company>Swansea Metropolitan University</Company>
  <LinksUpToDate>false</LinksUpToDate>
  <CharactersWithSpaces>840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</cp:revision>
  <dcterms:created xsi:type="dcterms:W3CDTF">2013-10-15T10:18:00Z</dcterms:created>
  <dcterms:modified xsi:type="dcterms:W3CDTF">2013-10-15T10:18:00Z</dcterms:modified>
</cp:coreProperties>
</file>