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67D118" w14:textId="3F4741A7" w:rsidR="00393896" w:rsidRDefault="00393896" w:rsidP="002C6C06">
      <w:pPr>
        <w:jc w:val="center"/>
      </w:pPr>
    </w:p>
    <w:p w14:paraId="2BAE6887" w14:textId="46BEC2F4" w:rsidR="002C6C06" w:rsidRDefault="002C6C06" w:rsidP="002C6C06">
      <w:pPr>
        <w:jc w:val="center"/>
      </w:pPr>
    </w:p>
    <w:p w14:paraId="1F49F2A5" w14:textId="72EE5BE9" w:rsidR="002C6C06" w:rsidRDefault="002C6C06" w:rsidP="002C6C06">
      <w:pPr>
        <w:jc w:val="center"/>
      </w:pPr>
    </w:p>
    <w:p w14:paraId="3D48EDC9" w14:textId="31D7007A" w:rsidR="002C6C06" w:rsidRDefault="002C6C06" w:rsidP="002C6C06">
      <w:pPr>
        <w:jc w:val="center"/>
      </w:pPr>
    </w:p>
    <w:p w14:paraId="203A1499" w14:textId="77777777" w:rsidR="002C6C06" w:rsidRDefault="002C6C06" w:rsidP="002C6C06">
      <w:pPr>
        <w:jc w:val="center"/>
      </w:pPr>
    </w:p>
    <w:p w14:paraId="05784090" w14:textId="7151865D" w:rsidR="002C6C06" w:rsidRDefault="002C6C06" w:rsidP="002C6C06">
      <w:pPr>
        <w:jc w:val="center"/>
      </w:pPr>
    </w:p>
    <w:p w14:paraId="5F9C8483" w14:textId="34A7A908" w:rsidR="002C6C06" w:rsidRDefault="002C6C06" w:rsidP="002C6C06">
      <w:pPr>
        <w:jc w:val="center"/>
        <w:rPr>
          <w:rFonts w:ascii="Times New Roman" w:hAnsi="Times New Roman" w:cs="Times New Roman"/>
          <w:sz w:val="32"/>
        </w:rPr>
      </w:pPr>
      <w:r>
        <w:rPr>
          <w:rFonts w:ascii="Times New Roman" w:hAnsi="Times New Roman" w:cs="Times New Roman"/>
          <w:sz w:val="32"/>
        </w:rPr>
        <w:t xml:space="preserve">Medical Advancements </w:t>
      </w:r>
      <w:proofErr w:type="gramStart"/>
      <w:r>
        <w:rPr>
          <w:rFonts w:ascii="Times New Roman" w:hAnsi="Times New Roman" w:cs="Times New Roman"/>
          <w:sz w:val="32"/>
        </w:rPr>
        <w:t>as a Result of</w:t>
      </w:r>
      <w:proofErr w:type="gramEnd"/>
      <w:r>
        <w:rPr>
          <w:rFonts w:ascii="Times New Roman" w:hAnsi="Times New Roman" w:cs="Times New Roman"/>
          <w:sz w:val="32"/>
        </w:rPr>
        <w:t xml:space="preserve"> Cross-Fertilisation of Hellenistic and Ptolemaic Egypt.</w:t>
      </w:r>
    </w:p>
    <w:p w14:paraId="1F0C64BF" w14:textId="3981C47F" w:rsidR="002C6C06" w:rsidRDefault="002C6C06" w:rsidP="002C6C06">
      <w:pPr>
        <w:jc w:val="center"/>
        <w:rPr>
          <w:rFonts w:ascii="Times New Roman" w:hAnsi="Times New Roman" w:cs="Times New Roman"/>
          <w:sz w:val="32"/>
        </w:rPr>
      </w:pPr>
    </w:p>
    <w:p w14:paraId="425C1ACF" w14:textId="6F3507F9" w:rsidR="002C6C06" w:rsidRDefault="002C6C06" w:rsidP="002C6C06">
      <w:pPr>
        <w:jc w:val="center"/>
        <w:rPr>
          <w:rFonts w:ascii="Times New Roman" w:hAnsi="Times New Roman" w:cs="Times New Roman"/>
          <w:sz w:val="32"/>
        </w:rPr>
      </w:pPr>
    </w:p>
    <w:p w14:paraId="607FC5DB" w14:textId="77777777" w:rsidR="002C6C06" w:rsidRDefault="002C6C06" w:rsidP="002C6C06">
      <w:pPr>
        <w:jc w:val="center"/>
        <w:rPr>
          <w:rFonts w:ascii="Times New Roman" w:hAnsi="Times New Roman" w:cs="Times New Roman"/>
          <w:sz w:val="32"/>
        </w:rPr>
      </w:pPr>
    </w:p>
    <w:p w14:paraId="7A143B41" w14:textId="77777777" w:rsidR="002C6C06" w:rsidRDefault="002C6C06" w:rsidP="002C6C06">
      <w:pPr>
        <w:jc w:val="center"/>
        <w:rPr>
          <w:rFonts w:ascii="Times New Roman" w:hAnsi="Times New Roman" w:cs="Times New Roman"/>
          <w:sz w:val="32"/>
        </w:rPr>
      </w:pPr>
    </w:p>
    <w:p w14:paraId="7C9D9E2C" w14:textId="75322565" w:rsidR="002C6C06" w:rsidRDefault="002C6C06" w:rsidP="002C6C06">
      <w:pPr>
        <w:jc w:val="center"/>
        <w:rPr>
          <w:rFonts w:ascii="Times New Roman" w:hAnsi="Times New Roman" w:cs="Times New Roman"/>
          <w:sz w:val="32"/>
        </w:rPr>
      </w:pPr>
      <w:r>
        <w:rPr>
          <w:rFonts w:ascii="Times New Roman" w:hAnsi="Times New Roman" w:cs="Times New Roman"/>
          <w:sz w:val="32"/>
        </w:rPr>
        <w:t>Tilly Elizabeth Hall (1502328)</w:t>
      </w:r>
    </w:p>
    <w:p w14:paraId="1FD197F1" w14:textId="77777777" w:rsidR="002C6C06" w:rsidRDefault="002C6C06" w:rsidP="002C6C06">
      <w:pPr>
        <w:jc w:val="center"/>
        <w:rPr>
          <w:rFonts w:ascii="Times New Roman" w:hAnsi="Times New Roman" w:cs="Times New Roman"/>
          <w:sz w:val="32"/>
        </w:rPr>
      </w:pPr>
    </w:p>
    <w:p w14:paraId="1DE85BC9" w14:textId="77777777" w:rsidR="003F0361" w:rsidRDefault="002C6C06" w:rsidP="002C6C06">
      <w:pPr>
        <w:jc w:val="center"/>
        <w:rPr>
          <w:rFonts w:ascii="Times New Roman" w:hAnsi="Times New Roman" w:cs="Times New Roman"/>
          <w:sz w:val="28"/>
        </w:rPr>
      </w:pPr>
      <w:r>
        <w:rPr>
          <w:rFonts w:ascii="Times New Roman" w:hAnsi="Times New Roman" w:cs="Times New Roman"/>
          <w:sz w:val="28"/>
        </w:rPr>
        <w:t xml:space="preserve">Dissertation submitted in partial fulfilment of a B.A. (Hons) </w:t>
      </w:r>
    </w:p>
    <w:p w14:paraId="5AFE92D3" w14:textId="5D18DD22" w:rsidR="002C6C06" w:rsidRDefault="002C6C06" w:rsidP="002C6C06">
      <w:pPr>
        <w:jc w:val="center"/>
        <w:rPr>
          <w:rFonts w:ascii="Times New Roman" w:hAnsi="Times New Roman" w:cs="Times New Roman"/>
          <w:sz w:val="28"/>
        </w:rPr>
      </w:pPr>
      <w:r>
        <w:rPr>
          <w:rFonts w:ascii="Times New Roman" w:hAnsi="Times New Roman" w:cs="Times New Roman"/>
          <w:sz w:val="28"/>
        </w:rPr>
        <w:t>in Ancient History &amp; Ancient Egyptian Culture</w:t>
      </w:r>
    </w:p>
    <w:p w14:paraId="1A3AC549" w14:textId="5EDEA480" w:rsidR="002C6C06" w:rsidRDefault="002C6C06" w:rsidP="002C6C06">
      <w:pPr>
        <w:jc w:val="center"/>
        <w:rPr>
          <w:rFonts w:ascii="Times New Roman" w:hAnsi="Times New Roman" w:cs="Times New Roman"/>
          <w:sz w:val="28"/>
        </w:rPr>
      </w:pPr>
      <w:r>
        <w:rPr>
          <w:rFonts w:ascii="Times New Roman" w:hAnsi="Times New Roman" w:cs="Times New Roman"/>
          <w:sz w:val="28"/>
        </w:rPr>
        <w:t>University of Wales Trinity Saint David</w:t>
      </w:r>
    </w:p>
    <w:p w14:paraId="1E59AA6E" w14:textId="36A106F9" w:rsidR="002C6C06" w:rsidRDefault="001F5CDA" w:rsidP="002C6C06">
      <w:pPr>
        <w:jc w:val="center"/>
        <w:rPr>
          <w:rFonts w:ascii="Times New Roman" w:hAnsi="Times New Roman" w:cs="Times New Roman"/>
          <w:sz w:val="28"/>
        </w:rPr>
      </w:pPr>
      <w:r>
        <w:rPr>
          <w:rFonts w:ascii="Times New Roman" w:hAnsi="Times New Roman" w:cs="Times New Roman"/>
          <w:sz w:val="28"/>
        </w:rPr>
        <w:t>May</w:t>
      </w:r>
      <w:r w:rsidR="002C6C06">
        <w:rPr>
          <w:rFonts w:ascii="Times New Roman" w:hAnsi="Times New Roman" w:cs="Times New Roman"/>
          <w:sz w:val="28"/>
        </w:rPr>
        <w:t xml:space="preserve"> 2018</w:t>
      </w:r>
    </w:p>
    <w:p w14:paraId="304A4E2B" w14:textId="77777777" w:rsidR="005175F7" w:rsidRDefault="005175F7" w:rsidP="002C6C06">
      <w:pPr>
        <w:jc w:val="center"/>
        <w:rPr>
          <w:rFonts w:ascii="Times New Roman" w:hAnsi="Times New Roman" w:cs="Times New Roman"/>
          <w:sz w:val="28"/>
        </w:rPr>
      </w:pPr>
    </w:p>
    <w:p w14:paraId="435E7E00" w14:textId="77777777" w:rsidR="005175F7" w:rsidRDefault="005175F7" w:rsidP="002C6C06">
      <w:pPr>
        <w:jc w:val="center"/>
        <w:rPr>
          <w:rFonts w:ascii="Times New Roman" w:hAnsi="Times New Roman" w:cs="Times New Roman"/>
          <w:sz w:val="28"/>
        </w:rPr>
      </w:pPr>
    </w:p>
    <w:p w14:paraId="18D50E5F" w14:textId="5A53C6AF" w:rsidR="002C6C06" w:rsidRDefault="002C6C06" w:rsidP="002C6C06">
      <w:pPr>
        <w:jc w:val="center"/>
        <w:rPr>
          <w:rFonts w:ascii="Times New Roman" w:hAnsi="Times New Roman" w:cs="Times New Roman"/>
          <w:sz w:val="28"/>
        </w:rPr>
      </w:pPr>
      <w:r>
        <w:rPr>
          <w:rFonts w:ascii="Times New Roman" w:hAnsi="Times New Roman" w:cs="Times New Roman"/>
          <w:sz w:val="28"/>
        </w:rPr>
        <w:t xml:space="preserve">Word count: </w:t>
      </w:r>
      <w:r w:rsidR="00412DE7">
        <w:rPr>
          <w:rFonts w:ascii="Times New Roman" w:hAnsi="Times New Roman" w:cs="Times New Roman"/>
          <w:sz w:val="28"/>
        </w:rPr>
        <w:t>10,590</w:t>
      </w:r>
    </w:p>
    <w:p w14:paraId="55706B62" w14:textId="54D462E5" w:rsidR="002C6C06" w:rsidRDefault="002C6C06" w:rsidP="002C6C06">
      <w:pPr>
        <w:jc w:val="center"/>
        <w:rPr>
          <w:rFonts w:ascii="Times New Roman" w:hAnsi="Times New Roman" w:cs="Times New Roman"/>
          <w:sz w:val="28"/>
        </w:rPr>
      </w:pPr>
    </w:p>
    <w:p w14:paraId="72E2D24A" w14:textId="02AA5EB1" w:rsidR="002C6C06" w:rsidRDefault="002C6C06" w:rsidP="002C6C06">
      <w:pPr>
        <w:jc w:val="center"/>
        <w:rPr>
          <w:rFonts w:ascii="Times New Roman" w:hAnsi="Times New Roman" w:cs="Times New Roman"/>
          <w:sz w:val="28"/>
        </w:rPr>
      </w:pPr>
    </w:p>
    <w:p w14:paraId="5CFF5EE0" w14:textId="4BE7A885" w:rsidR="002C6C06" w:rsidRDefault="002C6C06" w:rsidP="002C6C06">
      <w:pPr>
        <w:jc w:val="center"/>
        <w:rPr>
          <w:rFonts w:ascii="Times New Roman" w:hAnsi="Times New Roman" w:cs="Times New Roman"/>
          <w:sz w:val="28"/>
        </w:rPr>
      </w:pPr>
    </w:p>
    <w:p w14:paraId="1138CB70" w14:textId="4AE1485A" w:rsidR="002C6C06" w:rsidRDefault="002C6C06" w:rsidP="002C6C06">
      <w:pPr>
        <w:jc w:val="center"/>
        <w:rPr>
          <w:rFonts w:ascii="Times New Roman" w:hAnsi="Times New Roman" w:cs="Times New Roman"/>
          <w:sz w:val="28"/>
        </w:rPr>
      </w:pPr>
    </w:p>
    <w:p w14:paraId="3FA1752B" w14:textId="3018CF9C" w:rsidR="002C6C06" w:rsidRDefault="002C6C06" w:rsidP="002C6C06">
      <w:pPr>
        <w:jc w:val="center"/>
        <w:rPr>
          <w:rFonts w:ascii="Times New Roman" w:hAnsi="Times New Roman" w:cs="Times New Roman"/>
          <w:sz w:val="28"/>
        </w:rPr>
      </w:pPr>
    </w:p>
    <w:p w14:paraId="00FCF004" w14:textId="77777777" w:rsidR="005175F7" w:rsidRDefault="005175F7" w:rsidP="002C6C06">
      <w:pPr>
        <w:rPr>
          <w:rFonts w:ascii="Times New Roman" w:hAnsi="Times New Roman" w:cs="Times New Roman"/>
          <w:sz w:val="28"/>
        </w:rPr>
      </w:pPr>
    </w:p>
    <w:p w14:paraId="26EC8002" w14:textId="1B149DF8" w:rsidR="002C6C06" w:rsidRDefault="002C6C06" w:rsidP="002C6C06">
      <w:pPr>
        <w:rPr>
          <w:rFonts w:ascii="Times New Roman" w:hAnsi="Times New Roman" w:cs="Times New Roman"/>
          <w:sz w:val="32"/>
        </w:rPr>
      </w:pPr>
      <w:r w:rsidRPr="002C6C06">
        <w:rPr>
          <w:rFonts w:ascii="Times New Roman" w:hAnsi="Times New Roman" w:cs="Times New Roman"/>
          <w:sz w:val="32"/>
        </w:rPr>
        <w:lastRenderedPageBreak/>
        <w:t>Table of Content</w:t>
      </w:r>
      <w:r>
        <w:rPr>
          <w:rFonts w:ascii="Times New Roman" w:hAnsi="Times New Roman" w:cs="Times New Roman"/>
          <w:sz w:val="32"/>
        </w:rPr>
        <w:t>s</w:t>
      </w:r>
    </w:p>
    <w:p w14:paraId="649CF90D" w14:textId="750B617A" w:rsidR="002C6C06" w:rsidRDefault="002C6C06" w:rsidP="002C6C06">
      <w:pPr>
        <w:rPr>
          <w:rFonts w:ascii="Times New Roman" w:hAnsi="Times New Roman" w:cs="Times New Roman"/>
          <w:sz w:val="32"/>
        </w:rPr>
      </w:pPr>
    </w:p>
    <w:p w14:paraId="7CEF1EC9" w14:textId="455065F6" w:rsidR="002C6C06" w:rsidRDefault="002C6C06" w:rsidP="002C6C06">
      <w:pPr>
        <w:spacing w:line="480" w:lineRule="auto"/>
        <w:rPr>
          <w:rFonts w:ascii="Times New Roman" w:hAnsi="Times New Roman" w:cs="Times New Roman"/>
          <w:sz w:val="26"/>
          <w:szCs w:val="26"/>
        </w:rPr>
      </w:pPr>
      <w:r w:rsidRPr="002C6C06">
        <w:rPr>
          <w:rFonts w:ascii="Times New Roman" w:hAnsi="Times New Roman" w:cs="Times New Roman"/>
          <w:sz w:val="26"/>
          <w:szCs w:val="26"/>
        </w:rPr>
        <w:t>Acknowledgement</w:t>
      </w:r>
      <w:r>
        <w:rPr>
          <w:rFonts w:ascii="Times New Roman" w:hAnsi="Times New Roman" w:cs="Times New Roman"/>
          <w:sz w:val="26"/>
          <w:szCs w:val="26"/>
        </w:rPr>
        <w:t xml:space="preserve">s </w:t>
      </w:r>
      <w:r w:rsidR="00D6449F">
        <w:rPr>
          <w:rFonts w:ascii="Times New Roman" w:hAnsi="Times New Roman" w:cs="Times New Roman"/>
          <w:sz w:val="26"/>
          <w:szCs w:val="26"/>
        </w:rPr>
        <w:t xml:space="preserve">                                                                                            3</w:t>
      </w:r>
    </w:p>
    <w:p w14:paraId="3A2DC400" w14:textId="7A357DBA" w:rsidR="002C6C06" w:rsidRDefault="002C6C06" w:rsidP="002C6C06">
      <w:pPr>
        <w:spacing w:line="240" w:lineRule="auto"/>
        <w:rPr>
          <w:rFonts w:ascii="Times New Roman" w:hAnsi="Times New Roman" w:cs="Times New Roman"/>
          <w:sz w:val="26"/>
          <w:szCs w:val="26"/>
        </w:rPr>
      </w:pPr>
      <w:r>
        <w:rPr>
          <w:rFonts w:ascii="Times New Roman" w:hAnsi="Times New Roman" w:cs="Times New Roman"/>
          <w:sz w:val="26"/>
          <w:szCs w:val="26"/>
        </w:rPr>
        <w:t>Introduction</w:t>
      </w:r>
      <w:r w:rsidR="0037638D">
        <w:rPr>
          <w:rFonts w:ascii="Times New Roman" w:hAnsi="Times New Roman" w:cs="Times New Roman"/>
          <w:sz w:val="26"/>
          <w:szCs w:val="26"/>
        </w:rPr>
        <w:t xml:space="preserve">                                                                                                       </w:t>
      </w:r>
      <w:r w:rsidR="005175F7">
        <w:rPr>
          <w:rFonts w:ascii="Times New Roman" w:hAnsi="Times New Roman" w:cs="Times New Roman"/>
          <w:sz w:val="26"/>
          <w:szCs w:val="26"/>
        </w:rPr>
        <w:t xml:space="preserve"> </w:t>
      </w:r>
      <w:r w:rsidR="0037638D">
        <w:rPr>
          <w:rFonts w:ascii="Times New Roman" w:hAnsi="Times New Roman" w:cs="Times New Roman"/>
          <w:sz w:val="26"/>
          <w:szCs w:val="26"/>
        </w:rPr>
        <w:t xml:space="preserve">  5</w:t>
      </w:r>
    </w:p>
    <w:p w14:paraId="3B45F59F" w14:textId="77777777" w:rsidR="002C6C06" w:rsidRDefault="002C6C06" w:rsidP="002C6C06">
      <w:pPr>
        <w:spacing w:line="240" w:lineRule="auto"/>
        <w:rPr>
          <w:rFonts w:ascii="Times New Roman" w:hAnsi="Times New Roman" w:cs="Times New Roman"/>
          <w:sz w:val="26"/>
          <w:szCs w:val="26"/>
        </w:rPr>
      </w:pPr>
    </w:p>
    <w:p w14:paraId="606DDD7D" w14:textId="08C5018E" w:rsidR="002C6C06" w:rsidRDefault="002C6C06" w:rsidP="002C6C06">
      <w:pPr>
        <w:spacing w:line="240" w:lineRule="auto"/>
        <w:rPr>
          <w:rFonts w:ascii="Times New Roman" w:hAnsi="Times New Roman" w:cs="Times New Roman"/>
          <w:sz w:val="26"/>
          <w:szCs w:val="26"/>
        </w:rPr>
      </w:pPr>
      <w:r>
        <w:rPr>
          <w:rFonts w:ascii="Times New Roman" w:hAnsi="Times New Roman" w:cs="Times New Roman"/>
          <w:sz w:val="26"/>
          <w:szCs w:val="26"/>
        </w:rPr>
        <w:t xml:space="preserve">Chapter One: </w:t>
      </w:r>
    </w:p>
    <w:p w14:paraId="0B0C0C0B" w14:textId="0290706B" w:rsidR="0037638D" w:rsidRDefault="002C6C06" w:rsidP="002C6C06">
      <w:pPr>
        <w:spacing w:after="0" w:line="240" w:lineRule="auto"/>
        <w:ind w:left="720"/>
        <w:rPr>
          <w:rFonts w:ascii="Times New Roman" w:hAnsi="Times New Roman" w:cs="Times New Roman"/>
          <w:sz w:val="24"/>
          <w:szCs w:val="26"/>
        </w:rPr>
      </w:pPr>
      <w:r w:rsidRPr="002C6C06">
        <w:rPr>
          <w:rFonts w:ascii="Times New Roman" w:hAnsi="Times New Roman" w:cs="Times New Roman"/>
          <w:sz w:val="24"/>
          <w:szCs w:val="26"/>
        </w:rPr>
        <w:t xml:space="preserve">The Role of </w:t>
      </w:r>
      <w:r w:rsidR="00807965">
        <w:rPr>
          <w:rFonts w:ascii="Times New Roman" w:hAnsi="Times New Roman" w:cs="Times New Roman"/>
          <w:sz w:val="24"/>
          <w:szCs w:val="26"/>
        </w:rPr>
        <w:t>Physicians and Scholars</w:t>
      </w:r>
      <w:r w:rsidRPr="002C6C06">
        <w:rPr>
          <w:rFonts w:ascii="Times New Roman" w:hAnsi="Times New Roman" w:cs="Times New Roman"/>
          <w:sz w:val="24"/>
          <w:szCs w:val="26"/>
        </w:rPr>
        <w:t xml:space="preserve"> in Medical Advancements in </w:t>
      </w:r>
      <w:r w:rsidR="0037638D">
        <w:rPr>
          <w:rFonts w:ascii="Times New Roman" w:hAnsi="Times New Roman" w:cs="Times New Roman"/>
          <w:sz w:val="24"/>
          <w:szCs w:val="26"/>
        </w:rPr>
        <w:t xml:space="preserve">               </w:t>
      </w:r>
      <w:r w:rsidR="005175F7">
        <w:rPr>
          <w:rFonts w:ascii="Times New Roman" w:hAnsi="Times New Roman" w:cs="Times New Roman"/>
          <w:sz w:val="24"/>
          <w:szCs w:val="26"/>
        </w:rPr>
        <w:t xml:space="preserve"> </w:t>
      </w:r>
      <w:r w:rsidR="0037638D">
        <w:rPr>
          <w:rFonts w:ascii="Times New Roman" w:hAnsi="Times New Roman" w:cs="Times New Roman"/>
          <w:sz w:val="24"/>
          <w:szCs w:val="26"/>
        </w:rPr>
        <w:t xml:space="preserve"> 8</w:t>
      </w:r>
    </w:p>
    <w:p w14:paraId="1880CB78" w14:textId="1FE0C824" w:rsidR="002C6C06" w:rsidRDefault="002C6C06" w:rsidP="0037638D">
      <w:pPr>
        <w:spacing w:after="0" w:line="240" w:lineRule="auto"/>
        <w:ind w:left="720"/>
        <w:rPr>
          <w:rFonts w:ascii="Times New Roman" w:hAnsi="Times New Roman" w:cs="Times New Roman"/>
          <w:sz w:val="24"/>
          <w:szCs w:val="26"/>
        </w:rPr>
      </w:pPr>
      <w:r w:rsidRPr="002C6C06">
        <w:rPr>
          <w:rFonts w:ascii="Times New Roman" w:hAnsi="Times New Roman" w:cs="Times New Roman"/>
          <w:sz w:val="24"/>
          <w:szCs w:val="26"/>
        </w:rPr>
        <w:t>Hellenistic</w:t>
      </w:r>
      <w:r w:rsidR="0037638D">
        <w:rPr>
          <w:rFonts w:ascii="Times New Roman" w:hAnsi="Times New Roman" w:cs="Times New Roman"/>
          <w:sz w:val="24"/>
          <w:szCs w:val="26"/>
        </w:rPr>
        <w:t xml:space="preserve"> </w:t>
      </w:r>
      <w:r w:rsidRPr="002C6C06">
        <w:rPr>
          <w:rFonts w:ascii="Times New Roman" w:hAnsi="Times New Roman" w:cs="Times New Roman"/>
          <w:sz w:val="24"/>
          <w:szCs w:val="26"/>
        </w:rPr>
        <w:t>and Ptolemaic Egypt</w:t>
      </w:r>
    </w:p>
    <w:p w14:paraId="46497482" w14:textId="77777777" w:rsidR="002C6C06" w:rsidRDefault="002C6C06" w:rsidP="002C6C06">
      <w:pPr>
        <w:spacing w:after="0" w:line="480" w:lineRule="auto"/>
        <w:rPr>
          <w:rFonts w:ascii="Times New Roman" w:hAnsi="Times New Roman" w:cs="Times New Roman"/>
          <w:sz w:val="24"/>
          <w:szCs w:val="26"/>
        </w:rPr>
      </w:pPr>
    </w:p>
    <w:p w14:paraId="4E2CF7AE" w14:textId="1A5F1EB2" w:rsidR="002C6C06" w:rsidRDefault="002C6C06" w:rsidP="002C6C06">
      <w:pPr>
        <w:spacing w:after="0" w:line="360" w:lineRule="auto"/>
        <w:rPr>
          <w:rFonts w:ascii="Times New Roman" w:hAnsi="Times New Roman" w:cs="Times New Roman"/>
          <w:sz w:val="26"/>
          <w:szCs w:val="26"/>
        </w:rPr>
      </w:pPr>
      <w:r>
        <w:rPr>
          <w:rFonts w:ascii="Times New Roman" w:hAnsi="Times New Roman" w:cs="Times New Roman"/>
          <w:sz w:val="26"/>
          <w:szCs w:val="26"/>
        </w:rPr>
        <w:t>Chapter Two:</w:t>
      </w:r>
    </w:p>
    <w:p w14:paraId="623CF9B8" w14:textId="4626C722" w:rsidR="00B50B6C" w:rsidRDefault="00B50B6C" w:rsidP="00B50B6C">
      <w:pPr>
        <w:spacing w:after="0" w:line="240" w:lineRule="auto"/>
        <w:ind w:left="720"/>
        <w:rPr>
          <w:rFonts w:ascii="Times New Roman" w:hAnsi="Times New Roman" w:cs="Times New Roman"/>
          <w:sz w:val="24"/>
          <w:szCs w:val="26"/>
        </w:rPr>
      </w:pPr>
      <w:r>
        <w:rPr>
          <w:rFonts w:ascii="Times New Roman" w:hAnsi="Times New Roman" w:cs="Times New Roman"/>
          <w:sz w:val="24"/>
          <w:szCs w:val="26"/>
        </w:rPr>
        <w:t xml:space="preserve">The Facilitation of Medical Advances through </w:t>
      </w:r>
      <w:r w:rsidR="002C6C06" w:rsidRPr="002C6C06">
        <w:rPr>
          <w:rFonts w:ascii="Times New Roman" w:hAnsi="Times New Roman" w:cs="Times New Roman"/>
          <w:sz w:val="24"/>
          <w:szCs w:val="26"/>
        </w:rPr>
        <w:t xml:space="preserve">Education at the </w:t>
      </w:r>
      <w:r w:rsidR="0037638D">
        <w:rPr>
          <w:rFonts w:ascii="Times New Roman" w:hAnsi="Times New Roman" w:cs="Times New Roman"/>
          <w:sz w:val="24"/>
          <w:szCs w:val="26"/>
        </w:rPr>
        <w:t xml:space="preserve">                     16      </w:t>
      </w:r>
    </w:p>
    <w:p w14:paraId="0775296C" w14:textId="512D6DED" w:rsidR="002C6C06" w:rsidRDefault="002C6C06" w:rsidP="00B50B6C">
      <w:pPr>
        <w:spacing w:after="0" w:line="240" w:lineRule="auto"/>
        <w:ind w:left="720"/>
        <w:rPr>
          <w:rFonts w:ascii="Times New Roman" w:hAnsi="Times New Roman" w:cs="Times New Roman"/>
          <w:sz w:val="24"/>
          <w:szCs w:val="26"/>
        </w:rPr>
      </w:pPr>
      <w:r w:rsidRPr="002C6C06">
        <w:rPr>
          <w:rFonts w:ascii="Times New Roman" w:hAnsi="Times New Roman" w:cs="Times New Roman"/>
          <w:sz w:val="24"/>
          <w:szCs w:val="26"/>
        </w:rPr>
        <w:t xml:space="preserve">Library of Alexandria and </w:t>
      </w:r>
      <w:r w:rsidR="00B50B6C">
        <w:rPr>
          <w:rFonts w:ascii="Times New Roman" w:hAnsi="Times New Roman" w:cs="Times New Roman"/>
          <w:sz w:val="24"/>
          <w:szCs w:val="26"/>
        </w:rPr>
        <w:t>Trade</w:t>
      </w:r>
    </w:p>
    <w:p w14:paraId="33C093B6" w14:textId="7DEF7798" w:rsidR="002C6C06" w:rsidRDefault="002C6C06" w:rsidP="002C6C06">
      <w:pPr>
        <w:spacing w:after="0" w:line="480" w:lineRule="auto"/>
        <w:rPr>
          <w:rFonts w:ascii="Times New Roman" w:hAnsi="Times New Roman" w:cs="Times New Roman"/>
          <w:sz w:val="24"/>
          <w:szCs w:val="26"/>
        </w:rPr>
      </w:pPr>
    </w:p>
    <w:p w14:paraId="224F5D8C" w14:textId="1E20BE7C" w:rsidR="002C6C06" w:rsidRDefault="002C6C06" w:rsidP="002C6C06">
      <w:pPr>
        <w:spacing w:after="0" w:line="360" w:lineRule="auto"/>
        <w:rPr>
          <w:rFonts w:ascii="Times New Roman" w:hAnsi="Times New Roman" w:cs="Times New Roman"/>
          <w:sz w:val="24"/>
          <w:szCs w:val="26"/>
        </w:rPr>
      </w:pPr>
      <w:r>
        <w:rPr>
          <w:rFonts w:ascii="Times New Roman" w:hAnsi="Times New Roman" w:cs="Times New Roman"/>
          <w:sz w:val="26"/>
          <w:szCs w:val="26"/>
        </w:rPr>
        <w:t>Chapter Three:</w:t>
      </w:r>
    </w:p>
    <w:p w14:paraId="693865AC" w14:textId="52752976" w:rsidR="002C6C06" w:rsidRDefault="002C6C06" w:rsidP="00B50B6C">
      <w:pPr>
        <w:spacing w:after="0" w:line="240" w:lineRule="auto"/>
        <w:ind w:left="720"/>
        <w:rPr>
          <w:rFonts w:ascii="Times New Roman" w:hAnsi="Times New Roman" w:cs="Times New Roman"/>
          <w:sz w:val="24"/>
          <w:szCs w:val="26"/>
        </w:rPr>
      </w:pPr>
      <w:r>
        <w:rPr>
          <w:rFonts w:ascii="Times New Roman" w:hAnsi="Times New Roman" w:cs="Times New Roman"/>
          <w:sz w:val="24"/>
          <w:szCs w:val="26"/>
        </w:rPr>
        <w:t xml:space="preserve">The </w:t>
      </w:r>
      <w:r w:rsidR="00B50B6C">
        <w:rPr>
          <w:rFonts w:ascii="Times New Roman" w:hAnsi="Times New Roman" w:cs="Times New Roman"/>
          <w:sz w:val="24"/>
          <w:szCs w:val="26"/>
        </w:rPr>
        <w:t xml:space="preserve">Effects of Religion, Magic and the Supernatural on the </w:t>
      </w:r>
      <w:r w:rsidR="0037638D">
        <w:rPr>
          <w:rFonts w:ascii="Times New Roman" w:hAnsi="Times New Roman" w:cs="Times New Roman"/>
          <w:sz w:val="24"/>
          <w:szCs w:val="26"/>
        </w:rPr>
        <w:t xml:space="preserve">                            24</w:t>
      </w:r>
    </w:p>
    <w:p w14:paraId="41E7A6E5" w14:textId="112BC41F" w:rsidR="00B50B6C" w:rsidRDefault="00B50B6C" w:rsidP="00B50B6C">
      <w:pPr>
        <w:spacing w:after="0" w:line="480" w:lineRule="auto"/>
        <w:ind w:left="720"/>
        <w:rPr>
          <w:rFonts w:ascii="Times New Roman" w:hAnsi="Times New Roman" w:cs="Times New Roman"/>
          <w:sz w:val="24"/>
          <w:szCs w:val="26"/>
        </w:rPr>
      </w:pPr>
      <w:r>
        <w:rPr>
          <w:rFonts w:ascii="Times New Roman" w:hAnsi="Times New Roman" w:cs="Times New Roman"/>
          <w:sz w:val="24"/>
          <w:szCs w:val="26"/>
        </w:rPr>
        <w:t>Medical Advances of Hellenistic and Ptolemaic Egypt</w:t>
      </w:r>
    </w:p>
    <w:p w14:paraId="570F8C70" w14:textId="0A8B80DA" w:rsidR="00B50B6C" w:rsidRDefault="00B50B6C" w:rsidP="00B50B6C">
      <w:pPr>
        <w:spacing w:after="0" w:line="480" w:lineRule="auto"/>
        <w:rPr>
          <w:rFonts w:ascii="Times New Roman" w:hAnsi="Times New Roman" w:cs="Times New Roman"/>
          <w:sz w:val="24"/>
          <w:szCs w:val="26"/>
        </w:rPr>
      </w:pPr>
    </w:p>
    <w:p w14:paraId="24DAEEB5" w14:textId="7C0261D5" w:rsidR="00B50B6C" w:rsidRDefault="00B50B6C" w:rsidP="00B50B6C">
      <w:pPr>
        <w:spacing w:after="0" w:line="360" w:lineRule="auto"/>
        <w:rPr>
          <w:rFonts w:ascii="Times New Roman" w:hAnsi="Times New Roman" w:cs="Times New Roman"/>
          <w:sz w:val="26"/>
          <w:szCs w:val="26"/>
        </w:rPr>
      </w:pPr>
      <w:r>
        <w:rPr>
          <w:rFonts w:ascii="Times New Roman" w:hAnsi="Times New Roman" w:cs="Times New Roman"/>
          <w:sz w:val="26"/>
          <w:szCs w:val="26"/>
        </w:rPr>
        <w:t xml:space="preserve">Chapter Four: </w:t>
      </w:r>
    </w:p>
    <w:p w14:paraId="20D6B630" w14:textId="5D2C1674" w:rsidR="00B50B6C" w:rsidRPr="00B50B6C" w:rsidRDefault="00B50B6C" w:rsidP="00B50B6C">
      <w:pPr>
        <w:spacing w:after="0" w:line="240" w:lineRule="auto"/>
        <w:ind w:left="720"/>
        <w:rPr>
          <w:rFonts w:ascii="Times New Roman" w:hAnsi="Times New Roman" w:cs="Times New Roman"/>
          <w:sz w:val="24"/>
          <w:szCs w:val="26"/>
        </w:rPr>
      </w:pPr>
      <w:r w:rsidRPr="00B50B6C">
        <w:rPr>
          <w:rFonts w:ascii="Times New Roman" w:hAnsi="Times New Roman" w:cs="Times New Roman"/>
          <w:sz w:val="24"/>
          <w:szCs w:val="26"/>
        </w:rPr>
        <w:t xml:space="preserve">The Intricacies of Philosophy and its Effect on Medical </w:t>
      </w:r>
      <w:r w:rsidR="0037638D">
        <w:rPr>
          <w:rFonts w:ascii="Times New Roman" w:hAnsi="Times New Roman" w:cs="Times New Roman"/>
          <w:sz w:val="24"/>
          <w:szCs w:val="26"/>
        </w:rPr>
        <w:t xml:space="preserve">                                  </w:t>
      </w:r>
    </w:p>
    <w:p w14:paraId="02701614" w14:textId="089FD65F" w:rsidR="00B50B6C" w:rsidRDefault="00B50B6C" w:rsidP="00B50B6C">
      <w:pPr>
        <w:spacing w:after="0" w:line="480" w:lineRule="auto"/>
        <w:ind w:left="720"/>
        <w:rPr>
          <w:rFonts w:ascii="Times New Roman" w:hAnsi="Times New Roman" w:cs="Times New Roman"/>
          <w:sz w:val="24"/>
          <w:szCs w:val="26"/>
        </w:rPr>
      </w:pPr>
      <w:r w:rsidRPr="00B50B6C">
        <w:rPr>
          <w:rFonts w:ascii="Times New Roman" w:hAnsi="Times New Roman" w:cs="Times New Roman"/>
          <w:sz w:val="24"/>
          <w:szCs w:val="26"/>
        </w:rPr>
        <w:t>Advancement</w:t>
      </w:r>
    </w:p>
    <w:p w14:paraId="76EFAF8F" w14:textId="642EF1DD" w:rsidR="00B50B6C" w:rsidRDefault="00B50B6C" w:rsidP="00B50B6C">
      <w:pPr>
        <w:spacing w:after="0" w:line="480" w:lineRule="auto"/>
        <w:rPr>
          <w:rFonts w:ascii="Times New Roman" w:hAnsi="Times New Roman" w:cs="Times New Roman"/>
          <w:sz w:val="24"/>
          <w:szCs w:val="26"/>
        </w:rPr>
      </w:pPr>
    </w:p>
    <w:p w14:paraId="1FB9BA30" w14:textId="7466C7A7" w:rsidR="0037638D" w:rsidRDefault="0037638D" w:rsidP="00B50B6C">
      <w:pPr>
        <w:spacing w:after="0" w:line="480" w:lineRule="auto"/>
        <w:rPr>
          <w:rFonts w:ascii="Times New Roman" w:hAnsi="Times New Roman" w:cs="Times New Roman"/>
          <w:sz w:val="26"/>
          <w:szCs w:val="26"/>
        </w:rPr>
      </w:pPr>
      <w:r>
        <w:rPr>
          <w:rFonts w:ascii="Times New Roman" w:hAnsi="Times New Roman" w:cs="Times New Roman"/>
          <w:sz w:val="26"/>
          <w:szCs w:val="26"/>
        </w:rPr>
        <w:t xml:space="preserve">Conclusion </w:t>
      </w:r>
    </w:p>
    <w:p w14:paraId="5982E0B9" w14:textId="77777777" w:rsidR="0037638D" w:rsidRDefault="0037638D" w:rsidP="00B50B6C">
      <w:pPr>
        <w:spacing w:after="0" w:line="480" w:lineRule="auto"/>
        <w:rPr>
          <w:rFonts w:ascii="Times New Roman" w:hAnsi="Times New Roman" w:cs="Times New Roman"/>
          <w:sz w:val="26"/>
          <w:szCs w:val="26"/>
        </w:rPr>
      </w:pPr>
    </w:p>
    <w:p w14:paraId="7801A14B" w14:textId="2606449C" w:rsidR="00B50B6C" w:rsidRDefault="00B50B6C" w:rsidP="00B50B6C">
      <w:pPr>
        <w:spacing w:after="0" w:line="480" w:lineRule="auto"/>
        <w:rPr>
          <w:rFonts w:ascii="Times New Roman" w:hAnsi="Times New Roman" w:cs="Times New Roman"/>
          <w:sz w:val="26"/>
          <w:szCs w:val="26"/>
        </w:rPr>
      </w:pPr>
      <w:r>
        <w:rPr>
          <w:rFonts w:ascii="Times New Roman" w:hAnsi="Times New Roman" w:cs="Times New Roman"/>
          <w:sz w:val="26"/>
          <w:szCs w:val="26"/>
        </w:rPr>
        <w:t>Bibliography</w:t>
      </w:r>
      <w:r w:rsidR="00D6449F">
        <w:rPr>
          <w:rFonts w:ascii="Times New Roman" w:hAnsi="Times New Roman" w:cs="Times New Roman"/>
          <w:sz w:val="26"/>
          <w:szCs w:val="26"/>
        </w:rPr>
        <w:t>:</w:t>
      </w:r>
    </w:p>
    <w:p w14:paraId="6D914716" w14:textId="6ED4E433" w:rsidR="00D6449F" w:rsidRDefault="00D6449F" w:rsidP="00D6449F">
      <w:pPr>
        <w:spacing w:after="0" w:line="276" w:lineRule="auto"/>
        <w:ind w:left="720"/>
        <w:rPr>
          <w:rFonts w:ascii="Times New Roman" w:hAnsi="Times New Roman" w:cs="Times New Roman"/>
          <w:sz w:val="26"/>
          <w:szCs w:val="26"/>
        </w:rPr>
      </w:pPr>
      <w:r>
        <w:rPr>
          <w:rFonts w:ascii="Times New Roman" w:hAnsi="Times New Roman" w:cs="Times New Roman"/>
          <w:sz w:val="26"/>
          <w:szCs w:val="26"/>
        </w:rPr>
        <w:t>Modern Scholarship</w:t>
      </w:r>
    </w:p>
    <w:p w14:paraId="696238F4" w14:textId="329B1E8D" w:rsidR="00B50B6C" w:rsidRDefault="00D6449F" w:rsidP="0022329C">
      <w:pPr>
        <w:spacing w:after="0" w:line="276" w:lineRule="auto"/>
        <w:ind w:left="720"/>
        <w:rPr>
          <w:rFonts w:ascii="Times New Roman" w:hAnsi="Times New Roman" w:cs="Times New Roman"/>
          <w:sz w:val="26"/>
          <w:szCs w:val="26"/>
        </w:rPr>
      </w:pPr>
      <w:r>
        <w:rPr>
          <w:rFonts w:ascii="Times New Roman" w:hAnsi="Times New Roman" w:cs="Times New Roman"/>
          <w:sz w:val="26"/>
          <w:szCs w:val="26"/>
        </w:rPr>
        <w:t>Ancient Sources</w:t>
      </w:r>
    </w:p>
    <w:p w14:paraId="612136D8" w14:textId="03EFCC89" w:rsidR="00B50B6C" w:rsidRDefault="00B50B6C" w:rsidP="00B50B6C">
      <w:pPr>
        <w:spacing w:after="0" w:line="480" w:lineRule="auto"/>
        <w:rPr>
          <w:rFonts w:ascii="Times New Roman" w:hAnsi="Times New Roman" w:cs="Times New Roman"/>
          <w:sz w:val="26"/>
          <w:szCs w:val="26"/>
        </w:rPr>
      </w:pPr>
    </w:p>
    <w:p w14:paraId="218657EC" w14:textId="77777777" w:rsidR="0022329C" w:rsidRDefault="0022329C" w:rsidP="00B50B6C">
      <w:pPr>
        <w:spacing w:after="0" w:line="480" w:lineRule="auto"/>
        <w:rPr>
          <w:rFonts w:ascii="Times New Roman" w:hAnsi="Times New Roman" w:cs="Times New Roman"/>
          <w:sz w:val="26"/>
          <w:szCs w:val="26"/>
        </w:rPr>
      </w:pPr>
    </w:p>
    <w:p w14:paraId="4CC27D7D" w14:textId="5C54FC3A" w:rsidR="0037638D" w:rsidRDefault="00952B92" w:rsidP="00952B92">
      <w:pPr>
        <w:rPr>
          <w:rFonts w:ascii="Times New Roman" w:hAnsi="Times New Roman" w:cs="Times New Roman"/>
          <w:sz w:val="26"/>
          <w:szCs w:val="26"/>
        </w:rPr>
      </w:pPr>
      <w:r>
        <w:rPr>
          <w:rFonts w:ascii="Times New Roman" w:hAnsi="Times New Roman" w:cs="Times New Roman"/>
          <w:sz w:val="26"/>
          <w:szCs w:val="26"/>
        </w:rPr>
        <w:br w:type="page"/>
      </w:r>
    </w:p>
    <w:p w14:paraId="7342F993" w14:textId="0CF40110" w:rsidR="00B50B6C" w:rsidRDefault="00B50B6C" w:rsidP="00B50B6C">
      <w:pPr>
        <w:spacing w:after="0" w:line="480" w:lineRule="auto"/>
        <w:rPr>
          <w:rFonts w:ascii="Times New Roman" w:hAnsi="Times New Roman" w:cs="Times New Roman"/>
          <w:sz w:val="32"/>
          <w:szCs w:val="26"/>
        </w:rPr>
      </w:pPr>
      <w:r>
        <w:rPr>
          <w:rFonts w:ascii="Times New Roman" w:hAnsi="Times New Roman" w:cs="Times New Roman"/>
          <w:sz w:val="32"/>
          <w:szCs w:val="26"/>
        </w:rPr>
        <w:lastRenderedPageBreak/>
        <w:t>Acknowledgments</w:t>
      </w:r>
    </w:p>
    <w:p w14:paraId="25585FD4" w14:textId="7125517F" w:rsidR="000D3A9D" w:rsidRDefault="00B50B6C" w:rsidP="00E948BD">
      <w:pPr>
        <w:spacing w:after="0" w:line="480" w:lineRule="auto"/>
        <w:rPr>
          <w:rFonts w:ascii="Times New Roman" w:hAnsi="Times New Roman" w:cs="Times New Roman"/>
          <w:sz w:val="24"/>
          <w:szCs w:val="24"/>
        </w:rPr>
      </w:pPr>
      <w:r>
        <w:rPr>
          <w:rFonts w:ascii="Times New Roman" w:hAnsi="Times New Roman" w:cs="Times New Roman"/>
          <w:sz w:val="24"/>
          <w:szCs w:val="24"/>
        </w:rPr>
        <w:t>During the writing of this dissertation, I have had the help and support of many people. Firstly, I would like to thank Dr Ralph Haussler for his guidance and support throughout the duration of this year.</w:t>
      </w:r>
      <w:r w:rsidR="000D3A9D">
        <w:rPr>
          <w:rFonts w:ascii="Times New Roman" w:hAnsi="Times New Roman" w:cs="Times New Roman"/>
          <w:sz w:val="24"/>
          <w:szCs w:val="24"/>
        </w:rPr>
        <w:t xml:space="preserve"> As my dissertation advisor he has steered me in the right direction and has given me the knowledge needed to complete this work. His dog DJ has given me happiness every time I visited Ralph so thanks to DJ for bringing me joy.</w:t>
      </w:r>
    </w:p>
    <w:p w14:paraId="28E4906B" w14:textId="77777777" w:rsidR="000D3A9D" w:rsidRDefault="000D3A9D" w:rsidP="00E948BD">
      <w:pPr>
        <w:spacing w:after="0" w:line="480" w:lineRule="auto"/>
        <w:rPr>
          <w:rFonts w:ascii="Times New Roman" w:hAnsi="Times New Roman" w:cs="Times New Roman"/>
          <w:sz w:val="24"/>
          <w:szCs w:val="24"/>
        </w:rPr>
      </w:pPr>
    </w:p>
    <w:p w14:paraId="13B804BF" w14:textId="62456AA8" w:rsidR="00766163" w:rsidRDefault="00B50B6C" w:rsidP="00E948BD">
      <w:pPr>
        <w:spacing w:after="0" w:line="480" w:lineRule="auto"/>
        <w:rPr>
          <w:rFonts w:ascii="Times New Roman" w:hAnsi="Times New Roman" w:cs="Times New Roman"/>
          <w:sz w:val="24"/>
          <w:szCs w:val="24"/>
        </w:rPr>
      </w:pPr>
      <w:r>
        <w:rPr>
          <w:rFonts w:ascii="Times New Roman" w:hAnsi="Times New Roman" w:cs="Times New Roman"/>
          <w:sz w:val="24"/>
          <w:szCs w:val="24"/>
        </w:rPr>
        <w:t>Secondly, I am grateful for the help of Dinah Mullholland w</w:t>
      </w:r>
      <w:r w:rsidR="00766163">
        <w:rPr>
          <w:rFonts w:ascii="Times New Roman" w:hAnsi="Times New Roman" w:cs="Times New Roman"/>
          <w:sz w:val="24"/>
          <w:szCs w:val="24"/>
        </w:rPr>
        <w:t xml:space="preserve">ithout whom I would not have finished my third year of study. </w:t>
      </w:r>
      <w:r w:rsidR="000D3A9D">
        <w:rPr>
          <w:rFonts w:ascii="Times New Roman" w:hAnsi="Times New Roman" w:cs="Times New Roman"/>
          <w:sz w:val="24"/>
          <w:szCs w:val="24"/>
        </w:rPr>
        <w:t xml:space="preserve">She has calmed my panic and soothed my stress, and her drive has pushed me to fulfil my best potential in all my studies and assignments. </w:t>
      </w:r>
    </w:p>
    <w:p w14:paraId="0830D06D" w14:textId="53B8A835" w:rsidR="00766163" w:rsidRDefault="00766163" w:rsidP="00E948BD">
      <w:pPr>
        <w:spacing w:after="0" w:line="480" w:lineRule="auto"/>
        <w:rPr>
          <w:rFonts w:ascii="Times New Roman" w:hAnsi="Times New Roman" w:cs="Times New Roman"/>
          <w:sz w:val="24"/>
          <w:szCs w:val="24"/>
        </w:rPr>
      </w:pPr>
    </w:p>
    <w:p w14:paraId="6E19E573" w14:textId="4EB318C7" w:rsidR="00766163" w:rsidRDefault="00766163" w:rsidP="00E948BD">
      <w:pPr>
        <w:spacing w:after="0" w:line="480" w:lineRule="auto"/>
        <w:rPr>
          <w:rFonts w:ascii="Times New Roman" w:hAnsi="Times New Roman" w:cs="Times New Roman"/>
          <w:sz w:val="24"/>
          <w:szCs w:val="24"/>
        </w:rPr>
      </w:pPr>
      <w:r>
        <w:rPr>
          <w:rFonts w:ascii="Times New Roman" w:hAnsi="Times New Roman" w:cs="Times New Roman"/>
          <w:sz w:val="24"/>
          <w:szCs w:val="24"/>
        </w:rPr>
        <w:t>Additionally, I would like to thank the lecturers at the University of Wales Trinity Saint David who have supplied me with the knowledge that I need to complete my B.A. Dr Katharina Zinn and Dr Brenda Llewelyn</w:t>
      </w:r>
      <w:r w:rsidR="005175F7">
        <w:rPr>
          <w:rFonts w:ascii="Times New Roman" w:hAnsi="Times New Roman" w:cs="Times New Roman"/>
          <w:sz w:val="24"/>
          <w:szCs w:val="24"/>
        </w:rPr>
        <w:t>-</w:t>
      </w:r>
      <w:proofErr w:type="spellStart"/>
      <w:r>
        <w:rPr>
          <w:rFonts w:ascii="Times New Roman" w:hAnsi="Times New Roman" w:cs="Times New Roman"/>
          <w:sz w:val="24"/>
          <w:szCs w:val="24"/>
        </w:rPr>
        <w:t>Ihssen</w:t>
      </w:r>
      <w:proofErr w:type="spellEnd"/>
      <w:r>
        <w:rPr>
          <w:rFonts w:ascii="Times New Roman" w:hAnsi="Times New Roman" w:cs="Times New Roman"/>
          <w:sz w:val="24"/>
          <w:szCs w:val="24"/>
        </w:rPr>
        <w:t xml:space="preserve"> have given lectures that have both kept my interest and contributed to the details within this dissertation.</w:t>
      </w:r>
    </w:p>
    <w:p w14:paraId="1317BC72" w14:textId="10A52839" w:rsidR="00766163" w:rsidRDefault="00766163" w:rsidP="00E948BD">
      <w:pPr>
        <w:spacing w:after="0" w:line="480" w:lineRule="auto"/>
        <w:rPr>
          <w:rFonts w:ascii="Times New Roman" w:hAnsi="Times New Roman" w:cs="Times New Roman"/>
          <w:sz w:val="24"/>
          <w:szCs w:val="24"/>
        </w:rPr>
      </w:pPr>
    </w:p>
    <w:p w14:paraId="2B04DF23" w14:textId="6CC88692" w:rsidR="00766163" w:rsidRDefault="00766163" w:rsidP="00E948BD">
      <w:pPr>
        <w:spacing w:after="0" w:line="480" w:lineRule="auto"/>
        <w:rPr>
          <w:rFonts w:ascii="Times New Roman" w:hAnsi="Times New Roman" w:cs="Times New Roman"/>
          <w:sz w:val="24"/>
          <w:szCs w:val="24"/>
        </w:rPr>
      </w:pPr>
      <w:r>
        <w:rPr>
          <w:rFonts w:ascii="Times New Roman" w:hAnsi="Times New Roman" w:cs="Times New Roman"/>
          <w:sz w:val="24"/>
          <w:szCs w:val="24"/>
        </w:rPr>
        <w:t>The library staff cannot go without thanks due to their help when finding the right books and for keeping the library open during this stressful semester.</w:t>
      </w:r>
      <w:r w:rsidR="000D3A9D">
        <w:rPr>
          <w:rFonts w:ascii="Times New Roman" w:hAnsi="Times New Roman" w:cs="Times New Roman"/>
          <w:sz w:val="24"/>
          <w:szCs w:val="24"/>
        </w:rPr>
        <w:t xml:space="preserve"> They have given me help on numerous occasions when I cannot seem to figure out how to work the printer and how to deal with a broken checkout machine.</w:t>
      </w:r>
    </w:p>
    <w:p w14:paraId="66D0BDC2" w14:textId="710CB442" w:rsidR="00766163" w:rsidRDefault="00766163" w:rsidP="00E948BD">
      <w:pPr>
        <w:spacing w:after="0" w:line="480" w:lineRule="auto"/>
        <w:rPr>
          <w:rFonts w:ascii="Times New Roman" w:hAnsi="Times New Roman" w:cs="Times New Roman"/>
          <w:sz w:val="24"/>
          <w:szCs w:val="24"/>
        </w:rPr>
      </w:pPr>
    </w:p>
    <w:p w14:paraId="24432EDA" w14:textId="11F58042" w:rsidR="000D3A9D" w:rsidRDefault="00766163" w:rsidP="00E948BD">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I would like to thank </w:t>
      </w:r>
      <w:r w:rsidR="000D3A9D">
        <w:rPr>
          <w:rFonts w:ascii="Times New Roman" w:hAnsi="Times New Roman" w:cs="Times New Roman"/>
          <w:sz w:val="24"/>
          <w:szCs w:val="24"/>
        </w:rPr>
        <w:t xml:space="preserve">my friends at home </w:t>
      </w:r>
      <w:r w:rsidR="000C6D38">
        <w:rPr>
          <w:rFonts w:ascii="Times New Roman" w:hAnsi="Times New Roman" w:cs="Times New Roman"/>
          <w:sz w:val="24"/>
          <w:szCs w:val="24"/>
        </w:rPr>
        <w:t xml:space="preserve">and here at the university, </w:t>
      </w:r>
      <w:r w:rsidR="000D3A9D">
        <w:rPr>
          <w:rFonts w:ascii="Times New Roman" w:hAnsi="Times New Roman" w:cs="Times New Roman"/>
          <w:sz w:val="24"/>
          <w:szCs w:val="24"/>
        </w:rPr>
        <w:t xml:space="preserve">for keeping me sane and for pushing me to do my best. Their guidance and intellect has helped me throughout my university life and without them I do not know where I would be. They have taken the time to </w:t>
      </w:r>
      <w:r w:rsidR="000D3A9D">
        <w:rPr>
          <w:rFonts w:ascii="Times New Roman" w:hAnsi="Times New Roman" w:cs="Times New Roman"/>
          <w:sz w:val="24"/>
          <w:szCs w:val="24"/>
        </w:rPr>
        <w:lastRenderedPageBreak/>
        <w:t xml:space="preserve">comfort me in </w:t>
      </w:r>
      <w:r w:rsidR="000C6D38">
        <w:rPr>
          <w:rFonts w:ascii="Times New Roman" w:hAnsi="Times New Roman" w:cs="Times New Roman"/>
          <w:sz w:val="24"/>
          <w:szCs w:val="24"/>
        </w:rPr>
        <w:t xml:space="preserve">moments of frustration </w:t>
      </w:r>
      <w:r w:rsidR="001F5CDA">
        <w:rPr>
          <w:rFonts w:ascii="Times New Roman" w:hAnsi="Times New Roman" w:cs="Times New Roman"/>
          <w:sz w:val="24"/>
          <w:szCs w:val="24"/>
        </w:rPr>
        <w:t xml:space="preserve">and </w:t>
      </w:r>
      <w:bookmarkStart w:id="0" w:name="_GoBack"/>
      <w:bookmarkEnd w:id="0"/>
      <w:r w:rsidR="000D3A9D">
        <w:rPr>
          <w:rFonts w:ascii="Times New Roman" w:hAnsi="Times New Roman" w:cs="Times New Roman"/>
          <w:sz w:val="24"/>
          <w:szCs w:val="24"/>
        </w:rPr>
        <w:t xml:space="preserve">upset </w:t>
      </w:r>
      <w:r w:rsidR="000C6D38">
        <w:rPr>
          <w:rFonts w:ascii="Times New Roman" w:hAnsi="Times New Roman" w:cs="Times New Roman"/>
          <w:sz w:val="24"/>
          <w:szCs w:val="24"/>
        </w:rPr>
        <w:t>in ways only a friend can. Late night Netflix and beers will always be a stable factor in my completion of university.</w:t>
      </w:r>
    </w:p>
    <w:p w14:paraId="342B02CA" w14:textId="77777777" w:rsidR="000C6D38" w:rsidRDefault="000C6D38" w:rsidP="00E948BD">
      <w:pPr>
        <w:spacing w:after="0" w:line="480" w:lineRule="auto"/>
        <w:rPr>
          <w:rFonts w:ascii="Times New Roman" w:hAnsi="Times New Roman" w:cs="Times New Roman"/>
          <w:sz w:val="24"/>
          <w:szCs w:val="24"/>
        </w:rPr>
      </w:pPr>
    </w:p>
    <w:p w14:paraId="6813C78E" w14:textId="25B8B432" w:rsidR="000D3A9D" w:rsidRDefault="000D3A9D" w:rsidP="00E948BD">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Finally, I would like to </w:t>
      </w:r>
      <w:r w:rsidR="000C6D38">
        <w:rPr>
          <w:rFonts w:ascii="Times New Roman" w:hAnsi="Times New Roman" w:cs="Times New Roman"/>
          <w:sz w:val="24"/>
          <w:szCs w:val="24"/>
        </w:rPr>
        <w:t>thank</w:t>
      </w:r>
      <w:r>
        <w:rPr>
          <w:rFonts w:ascii="Times New Roman" w:hAnsi="Times New Roman" w:cs="Times New Roman"/>
          <w:sz w:val="24"/>
          <w:szCs w:val="24"/>
        </w:rPr>
        <w:t xml:space="preserve"> my family. Not only has their funding facilitated my learning, but their constant support and guidance has given me the tools I need to succeed. When I am troubled they offer advice, when I am sad they offer comfort, and when I do not what to do</w:t>
      </w:r>
      <w:r w:rsidR="000C6D38">
        <w:rPr>
          <w:rFonts w:ascii="Times New Roman" w:hAnsi="Times New Roman" w:cs="Times New Roman"/>
          <w:sz w:val="24"/>
          <w:szCs w:val="24"/>
        </w:rPr>
        <w:t>,</w:t>
      </w:r>
      <w:r>
        <w:rPr>
          <w:rFonts w:ascii="Times New Roman" w:hAnsi="Times New Roman" w:cs="Times New Roman"/>
          <w:sz w:val="24"/>
          <w:szCs w:val="24"/>
        </w:rPr>
        <w:t xml:space="preserve"> they</w:t>
      </w:r>
      <w:r w:rsidR="000C6D38">
        <w:rPr>
          <w:rFonts w:ascii="Times New Roman" w:hAnsi="Times New Roman" w:cs="Times New Roman"/>
          <w:sz w:val="24"/>
          <w:szCs w:val="24"/>
        </w:rPr>
        <w:t xml:space="preserve"> tell me what I need to hear in ways that only family can do. They have pushed me to my full potential and I know they are proud no matter how far I go in life. For them, I am eternally grateful.</w:t>
      </w:r>
    </w:p>
    <w:p w14:paraId="72076899" w14:textId="2144980A" w:rsidR="000C6D38" w:rsidRDefault="000C6D38" w:rsidP="00E948BD">
      <w:pPr>
        <w:spacing w:after="0" w:line="480" w:lineRule="auto"/>
        <w:rPr>
          <w:rFonts w:ascii="Times New Roman" w:hAnsi="Times New Roman" w:cs="Times New Roman"/>
          <w:sz w:val="24"/>
          <w:szCs w:val="24"/>
        </w:rPr>
      </w:pPr>
    </w:p>
    <w:p w14:paraId="5F89852F" w14:textId="39C735D7" w:rsidR="000C6D38" w:rsidRDefault="000C6D38" w:rsidP="00E948BD">
      <w:pPr>
        <w:spacing w:after="0" w:line="480" w:lineRule="auto"/>
        <w:rPr>
          <w:rFonts w:ascii="Times New Roman" w:hAnsi="Times New Roman" w:cs="Times New Roman"/>
          <w:sz w:val="24"/>
          <w:szCs w:val="24"/>
        </w:rPr>
      </w:pPr>
    </w:p>
    <w:p w14:paraId="2A6943D0" w14:textId="235B39B6" w:rsidR="000C6D38" w:rsidRDefault="000C6D38" w:rsidP="00E948BD">
      <w:pPr>
        <w:spacing w:after="0" w:line="480" w:lineRule="auto"/>
        <w:rPr>
          <w:rFonts w:ascii="Times New Roman" w:hAnsi="Times New Roman" w:cs="Times New Roman"/>
          <w:sz w:val="24"/>
          <w:szCs w:val="24"/>
        </w:rPr>
      </w:pPr>
    </w:p>
    <w:p w14:paraId="7DC1C8F7" w14:textId="0E47A15F" w:rsidR="000C6D38" w:rsidRDefault="000C6D38" w:rsidP="00E948BD">
      <w:pPr>
        <w:spacing w:after="0" w:line="480" w:lineRule="auto"/>
        <w:rPr>
          <w:rFonts w:ascii="Times New Roman" w:hAnsi="Times New Roman" w:cs="Times New Roman"/>
          <w:sz w:val="24"/>
          <w:szCs w:val="24"/>
        </w:rPr>
      </w:pPr>
    </w:p>
    <w:p w14:paraId="6D0673E1" w14:textId="2B986BB0" w:rsidR="000C6D38" w:rsidRDefault="000C6D38" w:rsidP="00766163">
      <w:pPr>
        <w:spacing w:after="0" w:line="240" w:lineRule="auto"/>
        <w:rPr>
          <w:rFonts w:ascii="Times New Roman" w:hAnsi="Times New Roman" w:cs="Times New Roman"/>
          <w:sz w:val="24"/>
          <w:szCs w:val="24"/>
        </w:rPr>
      </w:pPr>
    </w:p>
    <w:p w14:paraId="1167F69D" w14:textId="5C6C96F0" w:rsidR="000C6D38" w:rsidRDefault="000C6D38" w:rsidP="00766163">
      <w:pPr>
        <w:spacing w:after="0" w:line="240" w:lineRule="auto"/>
        <w:rPr>
          <w:rFonts w:ascii="Times New Roman" w:hAnsi="Times New Roman" w:cs="Times New Roman"/>
          <w:sz w:val="24"/>
          <w:szCs w:val="24"/>
        </w:rPr>
      </w:pPr>
    </w:p>
    <w:p w14:paraId="4CE74DFA" w14:textId="60A75306" w:rsidR="000C6D38" w:rsidRDefault="000C6D38" w:rsidP="00766163">
      <w:pPr>
        <w:spacing w:after="0" w:line="240" w:lineRule="auto"/>
        <w:rPr>
          <w:rFonts w:ascii="Times New Roman" w:hAnsi="Times New Roman" w:cs="Times New Roman"/>
          <w:sz w:val="24"/>
          <w:szCs w:val="24"/>
        </w:rPr>
      </w:pPr>
    </w:p>
    <w:p w14:paraId="0E28F9E7" w14:textId="5507DBE6" w:rsidR="000C6D38" w:rsidRDefault="000C6D38" w:rsidP="00766163">
      <w:pPr>
        <w:spacing w:after="0" w:line="240" w:lineRule="auto"/>
        <w:rPr>
          <w:rFonts w:ascii="Times New Roman" w:hAnsi="Times New Roman" w:cs="Times New Roman"/>
          <w:sz w:val="24"/>
          <w:szCs w:val="24"/>
        </w:rPr>
      </w:pPr>
    </w:p>
    <w:p w14:paraId="298BDD40" w14:textId="75B399CB" w:rsidR="000C6D38" w:rsidRDefault="000C6D38" w:rsidP="00766163">
      <w:pPr>
        <w:spacing w:after="0" w:line="240" w:lineRule="auto"/>
        <w:rPr>
          <w:rFonts w:ascii="Times New Roman" w:hAnsi="Times New Roman" w:cs="Times New Roman"/>
          <w:sz w:val="24"/>
          <w:szCs w:val="24"/>
        </w:rPr>
      </w:pPr>
    </w:p>
    <w:p w14:paraId="061FEDC5" w14:textId="11F15D22" w:rsidR="000C6D38" w:rsidRDefault="000C6D38" w:rsidP="00766163">
      <w:pPr>
        <w:spacing w:after="0" w:line="240" w:lineRule="auto"/>
        <w:rPr>
          <w:rFonts w:ascii="Times New Roman" w:hAnsi="Times New Roman" w:cs="Times New Roman"/>
          <w:sz w:val="24"/>
          <w:szCs w:val="24"/>
        </w:rPr>
      </w:pPr>
    </w:p>
    <w:p w14:paraId="738EAE86" w14:textId="43CA4E54" w:rsidR="000C6D38" w:rsidRDefault="000C6D38" w:rsidP="00766163">
      <w:pPr>
        <w:spacing w:after="0" w:line="240" w:lineRule="auto"/>
        <w:rPr>
          <w:rFonts w:ascii="Times New Roman" w:hAnsi="Times New Roman" w:cs="Times New Roman"/>
          <w:sz w:val="24"/>
          <w:szCs w:val="24"/>
        </w:rPr>
      </w:pPr>
    </w:p>
    <w:p w14:paraId="432BCBE6" w14:textId="023A192A" w:rsidR="000C6D38" w:rsidRDefault="000C6D38" w:rsidP="00766163">
      <w:pPr>
        <w:spacing w:after="0" w:line="240" w:lineRule="auto"/>
        <w:rPr>
          <w:rFonts w:ascii="Times New Roman" w:hAnsi="Times New Roman" w:cs="Times New Roman"/>
          <w:sz w:val="24"/>
          <w:szCs w:val="24"/>
        </w:rPr>
      </w:pPr>
    </w:p>
    <w:p w14:paraId="09E4153C" w14:textId="0E0F6263" w:rsidR="000C6D38" w:rsidRDefault="000C6D38" w:rsidP="00766163">
      <w:pPr>
        <w:spacing w:after="0" w:line="240" w:lineRule="auto"/>
        <w:rPr>
          <w:rFonts w:ascii="Times New Roman" w:hAnsi="Times New Roman" w:cs="Times New Roman"/>
          <w:sz w:val="24"/>
          <w:szCs w:val="24"/>
        </w:rPr>
      </w:pPr>
    </w:p>
    <w:p w14:paraId="7F3E3449" w14:textId="1068DEA7" w:rsidR="000C6D38" w:rsidRDefault="000C6D38" w:rsidP="00766163">
      <w:pPr>
        <w:spacing w:after="0" w:line="240" w:lineRule="auto"/>
        <w:rPr>
          <w:rFonts w:ascii="Times New Roman" w:hAnsi="Times New Roman" w:cs="Times New Roman"/>
          <w:sz w:val="24"/>
          <w:szCs w:val="24"/>
        </w:rPr>
      </w:pPr>
    </w:p>
    <w:p w14:paraId="159CCD11" w14:textId="4F930F82" w:rsidR="000C6D38" w:rsidRDefault="000C6D38" w:rsidP="00766163">
      <w:pPr>
        <w:spacing w:after="0" w:line="240" w:lineRule="auto"/>
        <w:rPr>
          <w:rFonts w:ascii="Times New Roman" w:hAnsi="Times New Roman" w:cs="Times New Roman"/>
          <w:sz w:val="24"/>
          <w:szCs w:val="24"/>
        </w:rPr>
      </w:pPr>
    </w:p>
    <w:p w14:paraId="57C6D3AE" w14:textId="01B3A031" w:rsidR="00E948BD" w:rsidRDefault="00E948BD" w:rsidP="00766163">
      <w:pPr>
        <w:spacing w:after="0" w:line="240" w:lineRule="auto"/>
        <w:rPr>
          <w:rFonts w:ascii="Times New Roman" w:hAnsi="Times New Roman" w:cs="Times New Roman"/>
          <w:sz w:val="24"/>
          <w:szCs w:val="24"/>
        </w:rPr>
      </w:pPr>
    </w:p>
    <w:p w14:paraId="63153371" w14:textId="3F63665F" w:rsidR="00E948BD" w:rsidRDefault="00E948BD" w:rsidP="00766163">
      <w:pPr>
        <w:spacing w:after="0" w:line="240" w:lineRule="auto"/>
        <w:rPr>
          <w:rFonts w:ascii="Times New Roman" w:hAnsi="Times New Roman" w:cs="Times New Roman"/>
          <w:sz w:val="24"/>
          <w:szCs w:val="24"/>
        </w:rPr>
      </w:pPr>
    </w:p>
    <w:p w14:paraId="635B1FB4" w14:textId="39DC2A63" w:rsidR="00E948BD" w:rsidRDefault="00E948BD" w:rsidP="00766163">
      <w:pPr>
        <w:spacing w:after="0" w:line="240" w:lineRule="auto"/>
        <w:rPr>
          <w:rFonts w:ascii="Times New Roman" w:hAnsi="Times New Roman" w:cs="Times New Roman"/>
          <w:sz w:val="24"/>
          <w:szCs w:val="24"/>
        </w:rPr>
      </w:pPr>
    </w:p>
    <w:p w14:paraId="4E52E451" w14:textId="5D0DD4C9" w:rsidR="00E948BD" w:rsidRDefault="00E948BD" w:rsidP="00766163">
      <w:pPr>
        <w:spacing w:after="0" w:line="240" w:lineRule="auto"/>
        <w:rPr>
          <w:rFonts w:ascii="Times New Roman" w:hAnsi="Times New Roman" w:cs="Times New Roman"/>
          <w:sz w:val="24"/>
          <w:szCs w:val="24"/>
        </w:rPr>
      </w:pPr>
    </w:p>
    <w:p w14:paraId="76A9094B" w14:textId="4DD68020" w:rsidR="00E948BD" w:rsidRDefault="00E948BD" w:rsidP="00766163">
      <w:pPr>
        <w:spacing w:after="0" w:line="240" w:lineRule="auto"/>
        <w:rPr>
          <w:rFonts w:ascii="Times New Roman" w:hAnsi="Times New Roman" w:cs="Times New Roman"/>
          <w:sz w:val="24"/>
          <w:szCs w:val="24"/>
        </w:rPr>
      </w:pPr>
    </w:p>
    <w:p w14:paraId="38FE2B76" w14:textId="09D60D8F" w:rsidR="00E948BD" w:rsidRDefault="00E948BD" w:rsidP="00766163">
      <w:pPr>
        <w:spacing w:after="0" w:line="240" w:lineRule="auto"/>
        <w:rPr>
          <w:rFonts w:ascii="Times New Roman" w:hAnsi="Times New Roman" w:cs="Times New Roman"/>
          <w:sz w:val="24"/>
          <w:szCs w:val="24"/>
        </w:rPr>
      </w:pPr>
    </w:p>
    <w:p w14:paraId="73D2E98F" w14:textId="7D56FF24" w:rsidR="00E948BD" w:rsidRDefault="00E948BD" w:rsidP="00766163">
      <w:pPr>
        <w:spacing w:after="0" w:line="240" w:lineRule="auto"/>
        <w:rPr>
          <w:rFonts w:ascii="Times New Roman" w:hAnsi="Times New Roman" w:cs="Times New Roman"/>
          <w:sz w:val="24"/>
          <w:szCs w:val="24"/>
        </w:rPr>
      </w:pPr>
    </w:p>
    <w:p w14:paraId="0D871360" w14:textId="11FEF0C4" w:rsidR="00E948BD" w:rsidRDefault="00E948BD" w:rsidP="00766163">
      <w:pPr>
        <w:spacing w:after="0" w:line="240" w:lineRule="auto"/>
        <w:rPr>
          <w:rFonts w:ascii="Times New Roman" w:hAnsi="Times New Roman" w:cs="Times New Roman"/>
          <w:sz w:val="24"/>
          <w:szCs w:val="24"/>
        </w:rPr>
      </w:pPr>
    </w:p>
    <w:p w14:paraId="7C674D17" w14:textId="22056CE9" w:rsidR="00E948BD" w:rsidRDefault="00E948BD" w:rsidP="00766163">
      <w:pPr>
        <w:spacing w:after="0" w:line="240" w:lineRule="auto"/>
        <w:rPr>
          <w:rFonts w:ascii="Times New Roman" w:hAnsi="Times New Roman" w:cs="Times New Roman"/>
          <w:sz w:val="24"/>
          <w:szCs w:val="24"/>
        </w:rPr>
      </w:pPr>
    </w:p>
    <w:p w14:paraId="452FDC5E" w14:textId="5825E50D" w:rsidR="00E948BD" w:rsidRDefault="00E948BD" w:rsidP="00766163">
      <w:pPr>
        <w:spacing w:after="0" w:line="240" w:lineRule="auto"/>
        <w:rPr>
          <w:rFonts w:ascii="Times New Roman" w:hAnsi="Times New Roman" w:cs="Times New Roman"/>
          <w:sz w:val="24"/>
          <w:szCs w:val="24"/>
        </w:rPr>
      </w:pPr>
    </w:p>
    <w:p w14:paraId="40D11AEF" w14:textId="31031C4A" w:rsidR="00E948BD" w:rsidRDefault="00E948BD" w:rsidP="00766163">
      <w:pPr>
        <w:spacing w:after="0" w:line="240" w:lineRule="auto"/>
        <w:rPr>
          <w:rFonts w:ascii="Times New Roman" w:hAnsi="Times New Roman" w:cs="Times New Roman"/>
          <w:sz w:val="24"/>
          <w:szCs w:val="24"/>
        </w:rPr>
      </w:pPr>
    </w:p>
    <w:p w14:paraId="5F611813" w14:textId="2F7947C8" w:rsidR="00952B92" w:rsidRDefault="00952B92">
      <w:pPr>
        <w:rPr>
          <w:rFonts w:ascii="Times New Roman" w:hAnsi="Times New Roman" w:cs="Times New Roman"/>
          <w:sz w:val="24"/>
          <w:szCs w:val="24"/>
        </w:rPr>
      </w:pPr>
      <w:r>
        <w:rPr>
          <w:rFonts w:ascii="Times New Roman" w:hAnsi="Times New Roman" w:cs="Times New Roman"/>
          <w:sz w:val="24"/>
          <w:szCs w:val="24"/>
        </w:rPr>
        <w:br w:type="page"/>
      </w:r>
    </w:p>
    <w:p w14:paraId="60D617F8" w14:textId="325658D3" w:rsidR="000C6D38" w:rsidRDefault="000C6D38" w:rsidP="00766163">
      <w:pPr>
        <w:spacing w:after="0" w:line="240" w:lineRule="auto"/>
        <w:rPr>
          <w:rFonts w:ascii="Times New Roman" w:hAnsi="Times New Roman" w:cs="Times New Roman"/>
          <w:sz w:val="32"/>
          <w:szCs w:val="26"/>
        </w:rPr>
      </w:pPr>
      <w:r>
        <w:rPr>
          <w:rFonts w:ascii="Times New Roman" w:hAnsi="Times New Roman" w:cs="Times New Roman"/>
          <w:sz w:val="32"/>
          <w:szCs w:val="26"/>
        </w:rPr>
        <w:lastRenderedPageBreak/>
        <w:t>Introduction</w:t>
      </w:r>
    </w:p>
    <w:p w14:paraId="265122C7" w14:textId="11AFF580" w:rsidR="000C6D38" w:rsidRDefault="000C6D38" w:rsidP="00766163">
      <w:pPr>
        <w:spacing w:after="0" w:line="240" w:lineRule="auto"/>
        <w:rPr>
          <w:rFonts w:ascii="Times New Roman" w:hAnsi="Times New Roman" w:cs="Times New Roman"/>
          <w:sz w:val="32"/>
          <w:szCs w:val="26"/>
        </w:rPr>
      </w:pPr>
    </w:p>
    <w:p w14:paraId="2669F4BC" w14:textId="77777777" w:rsidR="000C6D38" w:rsidRDefault="000C6D38" w:rsidP="00766163">
      <w:pPr>
        <w:spacing w:after="0" w:line="240" w:lineRule="auto"/>
        <w:rPr>
          <w:rFonts w:ascii="Times New Roman" w:hAnsi="Times New Roman" w:cs="Times New Roman"/>
          <w:sz w:val="32"/>
          <w:szCs w:val="26"/>
        </w:rPr>
      </w:pPr>
    </w:p>
    <w:p w14:paraId="46859A02" w14:textId="77777777" w:rsidR="000C6D38" w:rsidRPr="00C56D6B" w:rsidRDefault="000C6D38" w:rsidP="000C6D38">
      <w:pPr>
        <w:spacing w:line="480" w:lineRule="auto"/>
        <w:jc w:val="both"/>
        <w:rPr>
          <w:rFonts w:ascii="Times New Roman" w:hAnsi="Times New Roman" w:cs="Times New Roman"/>
          <w:sz w:val="24"/>
        </w:rPr>
      </w:pPr>
      <w:r w:rsidRPr="00C56D6B">
        <w:rPr>
          <w:rFonts w:ascii="Times New Roman" w:hAnsi="Times New Roman" w:cs="Times New Roman"/>
          <w:sz w:val="24"/>
        </w:rPr>
        <w:t>Medicine is undoubtedly one of the greatest benefits to humankind.</w:t>
      </w:r>
      <w:r w:rsidRPr="00C56D6B">
        <w:rPr>
          <w:rStyle w:val="FootnoteReference"/>
          <w:rFonts w:ascii="Times New Roman" w:hAnsi="Times New Roman" w:cs="Times New Roman"/>
          <w:sz w:val="24"/>
        </w:rPr>
        <w:footnoteReference w:id="1"/>
      </w:r>
      <w:r w:rsidRPr="00C56D6B">
        <w:rPr>
          <w:rFonts w:ascii="Times New Roman" w:hAnsi="Times New Roman" w:cs="Times New Roman"/>
          <w:sz w:val="24"/>
        </w:rPr>
        <w:t xml:space="preserve"> Over centuries and millennia, medicine has progressed into an age where the workings of the body are taught as a standard part of school curriculum, and the intricacies of treatment and disease are treatable with over the counter drugs. Such advances question how those of ancient societies, with seemingly primitive technologies, treated diseases that people of today consider commonplace. Throughout the ancient world the origins of our medical knowledge and practices were discovered, debated, and developed. This dissertation aims to identify how different constituents facilitated the advancement of medical knowledge during Ancient Egypt’s Hellenistic and Ptolemaic period. </w:t>
      </w:r>
    </w:p>
    <w:p w14:paraId="0E720696" w14:textId="3EAE7F74" w:rsidR="000C6D38" w:rsidRPr="00C56D6B" w:rsidRDefault="000C6D38" w:rsidP="000C6D38">
      <w:pPr>
        <w:spacing w:line="480" w:lineRule="auto"/>
        <w:jc w:val="both"/>
        <w:rPr>
          <w:rFonts w:ascii="Times New Roman" w:hAnsi="Times New Roman" w:cs="Times New Roman"/>
          <w:sz w:val="24"/>
        </w:rPr>
      </w:pPr>
      <w:r w:rsidRPr="00C56D6B">
        <w:rPr>
          <w:rFonts w:ascii="Times New Roman" w:hAnsi="Times New Roman" w:cs="Times New Roman"/>
          <w:sz w:val="24"/>
        </w:rPr>
        <w:t xml:space="preserve">Discussion on certain </w:t>
      </w:r>
      <w:r w:rsidR="00807965">
        <w:rPr>
          <w:rFonts w:ascii="Times New Roman" w:hAnsi="Times New Roman" w:cs="Times New Roman"/>
          <w:sz w:val="24"/>
        </w:rPr>
        <w:t>physicians and scholars</w:t>
      </w:r>
      <w:r w:rsidRPr="00C56D6B">
        <w:rPr>
          <w:rFonts w:ascii="Times New Roman" w:hAnsi="Times New Roman" w:cs="Times New Roman"/>
          <w:sz w:val="24"/>
        </w:rPr>
        <w:t xml:space="preserve"> will be included to determine exactly how their innovations helped the furtherment of medical knowledge. The foundations of ancient medicine will be explained starting with Imhotep, an important figure in Ancient Egypt medicine, his life becoming deified within Egyptian culture.</w:t>
      </w:r>
      <w:r w:rsidRPr="00C56D6B">
        <w:rPr>
          <w:rStyle w:val="FootnoteReference"/>
          <w:rFonts w:ascii="Times New Roman" w:hAnsi="Times New Roman" w:cs="Times New Roman"/>
          <w:sz w:val="24"/>
        </w:rPr>
        <w:footnoteReference w:id="2"/>
      </w:r>
      <w:r w:rsidRPr="00C56D6B">
        <w:rPr>
          <w:rFonts w:ascii="Times New Roman" w:hAnsi="Times New Roman" w:cs="Times New Roman"/>
          <w:sz w:val="24"/>
        </w:rPr>
        <w:t xml:space="preserve"> Although active roughly 2300 years before the </w:t>
      </w:r>
      <w:proofErr w:type="gramStart"/>
      <w:r w:rsidRPr="00C56D6B">
        <w:rPr>
          <w:rFonts w:ascii="Times New Roman" w:hAnsi="Times New Roman" w:cs="Times New Roman"/>
          <w:sz w:val="24"/>
        </w:rPr>
        <w:t>time period</w:t>
      </w:r>
      <w:proofErr w:type="gramEnd"/>
      <w:r w:rsidRPr="00C56D6B">
        <w:rPr>
          <w:rFonts w:ascii="Times New Roman" w:hAnsi="Times New Roman" w:cs="Times New Roman"/>
          <w:sz w:val="24"/>
        </w:rPr>
        <w:t xml:space="preserve"> being studied, his significance to Egyptian medicine will be examined to determine his importance to the medical advances made centuries later. Hippocrates, who Pliny the Elder states excelled</w:t>
      </w:r>
      <w:r w:rsidR="009C3EF2">
        <w:rPr>
          <w:rFonts w:ascii="Times New Roman" w:hAnsi="Times New Roman" w:cs="Times New Roman"/>
          <w:sz w:val="24"/>
        </w:rPr>
        <w:t xml:space="preserve"> </w:t>
      </w:r>
      <w:r w:rsidR="00D11001">
        <w:rPr>
          <w:rFonts w:ascii="Times New Roman" w:hAnsi="Times New Roman" w:cs="Times New Roman"/>
          <w:sz w:val="24"/>
        </w:rPr>
        <w:t>within</w:t>
      </w:r>
      <w:r w:rsidRPr="00C56D6B">
        <w:rPr>
          <w:rFonts w:ascii="Times New Roman" w:hAnsi="Times New Roman" w:cs="Times New Roman"/>
          <w:sz w:val="24"/>
        </w:rPr>
        <w:t xml:space="preserve"> the medical profession,</w:t>
      </w:r>
      <w:r w:rsidRPr="00C56D6B">
        <w:rPr>
          <w:rStyle w:val="FootnoteReference"/>
          <w:rFonts w:ascii="Times New Roman" w:hAnsi="Times New Roman" w:cs="Times New Roman"/>
          <w:sz w:val="24"/>
        </w:rPr>
        <w:footnoteReference w:id="3"/>
      </w:r>
      <w:r w:rsidRPr="00C56D6B">
        <w:rPr>
          <w:rFonts w:ascii="Times New Roman" w:hAnsi="Times New Roman" w:cs="Times New Roman"/>
          <w:sz w:val="24"/>
        </w:rPr>
        <w:t xml:space="preserve"> will also be discussed due to his pioneering work in separating medicine from the supernatural and producing the theory of the Four Humours.</w:t>
      </w:r>
      <w:r w:rsidRPr="00C56D6B">
        <w:rPr>
          <w:rStyle w:val="FootnoteReference"/>
          <w:rFonts w:ascii="Times New Roman" w:hAnsi="Times New Roman" w:cs="Times New Roman"/>
          <w:sz w:val="24"/>
        </w:rPr>
        <w:footnoteReference w:id="4"/>
      </w:r>
      <w:r w:rsidRPr="00C56D6B">
        <w:rPr>
          <w:rFonts w:ascii="Times New Roman" w:hAnsi="Times New Roman" w:cs="Times New Roman"/>
          <w:sz w:val="24"/>
        </w:rPr>
        <w:t xml:space="preserve"> Moving forward, </w:t>
      </w:r>
      <w:r w:rsidR="00807965">
        <w:rPr>
          <w:rFonts w:ascii="Times New Roman" w:hAnsi="Times New Roman" w:cs="Times New Roman"/>
          <w:sz w:val="24"/>
        </w:rPr>
        <w:t>physicians and scholars</w:t>
      </w:r>
      <w:r w:rsidRPr="00C56D6B">
        <w:rPr>
          <w:rFonts w:ascii="Times New Roman" w:hAnsi="Times New Roman" w:cs="Times New Roman"/>
          <w:sz w:val="24"/>
        </w:rPr>
        <w:t xml:space="preserve"> such as </w:t>
      </w:r>
      <w:proofErr w:type="spellStart"/>
      <w:r w:rsidRPr="00C56D6B">
        <w:rPr>
          <w:rFonts w:ascii="Times New Roman" w:hAnsi="Times New Roman" w:cs="Times New Roman"/>
          <w:sz w:val="24"/>
        </w:rPr>
        <w:t>Diocles</w:t>
      </w:r>
      <w:proofErr w:type="spellEnd"/>
      <w:r w:rsidRPr="00C56D6B">
        <w:rPr>
          <w:rFonts w:ascii="Times New Roman" w:hAnsi="Times New Roman" w:cs="Times New Roman"/>
          <w:sz w:val="24"/>
        </w:rPr>
        <w:t xml:space="preserve"> of </w:t>
      </w:r>
      <w:proofErr w:type="spellStart"/>
      <w:r w:rsidRPr="00C56D6B">
        <w:rPr>
          <w:rFonts w:ascii="Times New Roman" w:hAnsi="Times New Roman" w:cs="Times New Roman"/>
          <w:sz w:val="24"/>
        </w:rPr>
        <w:t>Carystus</w:t>
      </w:r>
      <w:proofErr w:type="spellEnd"/>
      <w:r w:rsidRPr="00C56D6B">
        <w:rPr>
          <w:rFonts w:ascii="Times New Roman" w:hAnsi="Times New Roman" w:cs="Times New Roman"/>
          <w:sz w:val="24"/>
        </w:rPr>
        <w:t xml:space="preserve"> and Aristotle are included to develop an understanding of how their work on anatomy pushed for further anatomical research; research that was undertaken by people </w:t>
      </w:r>
      <w:r w:rsidRPr="00C56D6B">
        <w:rPr>
          <w:rFonts w:ascii="Times New Roman" w:hAnsi="Times New Roman" w:cs="Times New Roman"/>
          <w:sz w:val="24"/>
        </w:rPr>
        <w:lastRenderedPageBreak/>
        <w:t xml:space="preserve">such as Herophilus and Erasistratus and adopted and argued against by pioneers such as Galen. Other </w:t>
      </w:r>
      <w:r w:rsidR="00807965">
        <w:rPr>
          <w:rFonts w:ascii="Times New Roman" w:hAnsi="Times New Roman" w:cs="Times New Roman"/>
          <w:sz w:val="24"/>
        </w:rPr>
        <w:t>physicians and scholars</w:t>
      </w:r>
      <w:r w:rsidRPr="00C56D6B">
        <w:rPr>
          <w:rFonts w:ascii="Times New Roman" w:hAnsi="Times New Roman" w:cs="Times New Roman"/>
          <w:sz w:val="24"/>
        </w:rPr>
        <w:t xml:space="preserve"> will be named and their relevance to medical advancement deliberated to successfully determine how cross-fertilisation facilitated the medical advances of Hellenistic and Ptolemaic Egypt. </w:t>
      </w:r>
    </w:p>
    <w:p w14:paraId="47736363" w14:textId="6C137125" w:rsidR="000C6D38" w:rsidRPr="00C56D6B" w:rsidRDefault="000C6D38" w:rsidP="000C6D38">
      <w:pPr>
        <w:spacing w:line="480" w:lineRule="auto"/>
        <w:jc w:val="both"/>
        <w:rPr>
          <w:rFonts w:ascii="Times New Roman" w:hAnsi="Times New Roman" w:cs="Times New Roman"/>
          <w:sz w:val="24"/>
        </w:rPr>
      </w:pPr>
      <w:r w:rsidRPr="00C56D6B">
        <w:rPr>
          <w:rFonts w:ascii="Times New Roman" w:hAnsi="Times New Roman" w:cs="Times New Roman"/>
          <w:sz w:val="24"/>
        </w:rPr>
        <w:t xml:space="preserve">The research on </w:t>
      </w:r>
      <w:r w:rsidR="00807965">
        <w:rPr>
          <w:rFonts w:ascii="Times New Roman" w:hAnsi="Times New Roman" w:cs="Times New Roman"/>
          <w:sz w:val="24"/>
        </w:rPr>
        <w:t>physicians and scholars</w:t>
      </w:r>
      <w:r w:rsidRPr="00C56D6B">
        <w:rPr>
          <w:rFonts w:ascii="Times New Roman" w:hAnsi="Times New Roman" w:cs="Times New Roman"/>
          <w:sz w:val="24"/>
        </w:rPr>
        <w:t xml:space="preserve"> leads this dissertation into discussion on how opportunities of education and travel allowed medical advancements within this </w:t>
      </w:r>
      <w:proofErr w:type="gramStart"/>
      <w:r w:rsidRPr="00C56D6B">
        <w:rPr>
          <w:rFonts w:ascii="Times New Roman" w:hAnsi="Times New Roman" w:cs="Times New Roman"/>
          <w:sz w:val="24"/>
        </w:rPr>
        <w:t>time period</w:t>
      </w:r>
      <w:proofErr w:type="gramEnd"/>
      <w:r w:rsidRPr="00C56D6B">
        <w:rPr>
          <w:rFonts w:ascii="Times New Roman" w:hAnsi="Times New Roman" w:cs="Times New Roman"/>
          <w:sz w:val="24"/>
        </w:rPr>
        <w:t xml:space="preserve">. Establishments such as the Library of Alexandria were significant in the advancement of medical knowledge; many of the </w:t>
      </w:r>
      <w:r w:rsidR="00807965">
        <w:rPr>
          <w:rFonts w:ascii="Times New Roman" w:hAnsi="Times New Roman" w:cs="Times New Roman"/>
          <w:sz w:val="24"/>
        </w:rPr>
        <w:t>physicians and scholar</w:t>
      </w:r>
      <w:r w:rsidRPr="00C56D6B">
        <w:rPr>
          <w:rFonts w:ascii="Times New Roman" w:hAnsi="Times New Roman" w:cs="Times New Roman"/>
          <w:sz w:val="24"/>
        </w:rPr>
        <w:t>s that presented original medical research, do so in this building, often having their works stored on the library’s shelves for future students to work from and work against. Additionally, the ability to travel and the newly conquered lands of Alexander the Great are going to be analysed to identify how these conquests could have possibly helped the medical advances of Hellenistic and Ptolemaic Egypt. The discovery of new plants and herbs when conquering new lands, no doubt helped advances in medicinal research. When combined with the herbs of Ancient Egypt, numerous remedies must have been concocted that either improved older remedies or replaced them entirely. These will be assessed to determine the extent of influence that these cultures had on each other.</w:t>
      </w:r>
    </w:p>
    <w:p w14:paraId="30B89DF7" w14:textId="77777777" w:rsidR="000C6D38" w:rsidRPr="00C56D6B" w:rsidRDefault="000C6D38" w:rsidP="000C6D38">
      <w:pPr>
        <w:spacing w:line="480" w:lineRule="auto"/>
        <w:jc w:val="both"/>
        <w:rPr>
          <w:rFonts w:ascii="Times New Roman" w:hAnsi="Times New Roman" w:cs="Times New Roman"/>
          <w:sz w:val="24"/>
        </w:rPr>
      </w:pPr>
      <w:r w:rsidRPr="00C56D6B">
        <w:rPr>
          <w:rFonts w:ascii="Times New Roman" w:hAnsi="Times New Roman" w:cs="Times New Roman"/>
          <w:sz w:val="24"/>
        </w:rPr>
        <w:t xml:space="preserve"> Furthermore, the intricacies of the supernatural, magic and religion must also be analysed due to the popularity of these belief systems. The supernatural has strong connections to disease and injury throughout the Ancient World. In Greek literature stretching from Homer to Antiquity, Egyptian medicine is stereotyped as wonderous, ritualistic, and magical.</w:t>
      </w:r>
      <w:r w:rsidRPr="00C56D6B">
        <w:rPr>
          <w:rStyle w:val="FootnoteReference"/>
          <w:rFonts w:ascii="Times New Roman" w:hAnsi="Times New Roman" w:cs="Times New Roman"/>
          <w:sz w:val="24"/>
        </w:rPr>
        <w:footnoteReference w:id="5"/>
      </w:r>
      <w:r w:rsidRPr="00C56D6B">
        <w:rPr>
          <w:rFonts w:ascii="Times New Roman" w:hAnsi="Times New Roman" w:cs="Times New Roman"/>
          <w:sz w:val="24"/>
        </w:rPr>
        <w:t xml:space="preserve"> This will be assessed to determine the extent of which this wonderous medical knowledge influenced the advancement of medical knowledge in Hellenistic and Ptolemaic Egypt. Hippocrates was the first to look for natural causes of disease,</w:t>
      </w:r>
      <w:r w:rsidRPr="00C56D6B">
        <w:rPr>
          <w:rStyle w:val="FootnoteReference"/>
          <w:rFonts w:ascii="Times New Roman" w:hAnsi="Times New Roman" w:cs="Times New Roman"/>
          <w:sz w:val="24"/>
        </w:rPr>
        <w:footnoteReference w:id="6"/>
      </w:r>
      <w:r w:rsidRPr="00C56D6B">
        <w:rPr>
          <w:rFonts w:ascii="Times New Roman" w:hAnsi="Times New Roman" w:cs="Times New Roman"/>
          <w:sz w:val="24"/>
        </w:rPr>
        <w:t xml:space="preserve"> but his research did not completely remove the </w:t>
      </w:r>
      <w:r w:rsidRPr="00C56D6B">
        <w:rPr>
          <w:rFonts w:ascii="Times New Roman" w:hAnsi="Times New Roman" w:cs="Times New Roman"/>
          <w:sz w:val="24"/>
        </w:rPr>
        <w:lastRenderedPageBreak/>
        <w:t>influence of the supernatural, religion, and magic on the sphere of medical knowledge. Since the earliest times of Ancient Egypt, magic has been widely used, especially for medical purposes, and a reliance on religion for healing has been apparent throughout the entire world history; praying to gods and the formation of healing cults such as that of Asclepius, have been highly depended on as sources of medicinal value.</w:t>
      </w:r>
      <w:r w:rsidRPr="00C56D6B">
        <w:rPr>
          <w:rStyle w:val="FootnoteReference"/>
          <w:rFonts w:ascii="Times New Roman" w:hAnsi="Times New Roman" w:cs="Times New Roman"/>
          <w:sz w:val="24"/>
        </w:rPr>
        <w:footnoteReference w:id="7"/>
      </w:r>
      <w:r w:rsidRPr="00C56D6B">
        <w:rPr>
          <w:rFonts w:ascii="Times New Roman" w:hAnsi="Times New Roman" w:cs="Times New Roman"/>
          <w:sz w:val="24"/>
        </w:rPr>
        <w:t xml:space="preserve"> This reliance will be assessed to determine the effect these had on the medical advances of Hellenistic and Ptolemaic Egypt. </w:t>
      </w:r>
    </w:p>
    <w:p w14:paraId="3590CDC5" w14:textId="77777777" w:rsidR="000C6D38" w:rsidRPr="00C56D6B" w:rsidRDefault="000C6D38" w:rsidP="000C6D38">
      <w:pPr>
        <w:spacing w:line="480" w:lineRule="auto"/>
        <w:jc w:val="both"/>
        <w:rPr>
          <w:rFonts w:ascii="Times New Roman" w:hAnsi="Times New Roman" w:cs="Times New Roman"/>
          <w:sz w:val="24"/>
        </w:rPr>
      </w:pPr>
      <w:r w:rsidRPr="00C56D6B">
        <w:rPr>
          <w:rFonts w:ascii="Times New Roman" w:hAnsi="Times New Roman" w:cs="Times New Roman"/>
          <w:sz w:val="24"/>
        </w:rPr>
        <w:t>Finally, this dissertation will explore how philosophy has assisted the development of medical knowledge. Aspects of philosophy, such as medical ethics, will be discussed to decide exactly how the philosophical beliefs of these cultures permitted such advancement in the medical sphere. Beliefs about philosophy being a key element of a physician’s work will be included to help conclude the importance of philosophical thinking within medical advancement. Ancient Egyptian philosophy will be compared to the philosophy of the Greeks to decide how cross-fertilisation has aided the advancement of medicine in Hellenistic and Ptolemaic Egypt. This dissertation will conclude that medical advances were made possible due to cross-fertilisation and these constituents present reasons as to why they were made possible.</w:t>
      </w:r>
    </w:p>
    <w:p w14:paraId="2B23A8E2" w14:textId="7EF2D67D" w:rsidR="000C6D38" w:rsidRDefault="000C6D38" w:rsidP="00766163">
      <w:pPr>
        <w:spacing w:after="0" w:line="240" w:lineRule="auto"/>
        <w:rPr>
          <w:rFonts w:ascii="Times New Roman" w:hAnsi="Times New Roman" w:cs="Times New Roman"/>
          <w:sz w:val="32"/>
          <w:szCs w:val="26"/>
        </w:rPr>
      </w:pPr>
    </w:p>
    <w:p w14:paraId="451B8467" w14:textId="4BB33B29" w:rsidR="00E948BD" w:rsidRDefault="00E948BD" w:rsidP="00766163">
      <w:pPr>
        <w:spacing w:after="0" w:line="240" w:lineRule="auto"/>
        <w:rPr>
          <w:rFonts w:ascii="Times New Roman" w:hAnsi="Times New Roman" w:cs="Times New Roman"/>
          <w:sz w:val="32"/>
          <w:szCs w:val="26"/>
        </w:rPr>
      </w:pPr>
    </w:p>
    <w:p w14:paraId="35F16245" w14:textId="0853CAC2" w:rsidR="00E948BD" w:rsidRDefault="00E948BD" w:rsidP="00766163">
      <w:pPr>
        <w:spacing w:after="0" w:line="240" w:lineRule="auto"/>
        <w:rPr>
          <w:rFonts w:ascii="Times New Roman" w:hAnsi="Times New Roman" w:cs="Times New Roman"/>
          <w:sz w:val="32"/>
          <w:szCs w:val="26"/>
        </w:rPr>
      </w:pPr>
    </w:p>
    <w:p w14:paraId="11963837" w14:textId="4AF75140" w:rsidR="00E948BD" w:rsidRDefault="00E948BD" w:rsidP="00766163">
      <w:pPr>
        <w:spacing w:after="0" w:line="240" w:lineRule="auto"/>
        <w:rPr>
          <w:rFonts w:ascii="Times New Roman" w:hAnsi="Times New Roman" w:cs="Times New Roman"/>
          <w:sz w:val="32"/>
          <w:szCs w:val="26"/>
        </w:rPr>
      </w:pPr>
    </w:p>
    <w:p w14:paraId="0CF4D1BB" w14:textId="271E9F5E" w:rsidR="00E948BD" w:rsidRDefault="00E948BD" w:rsidP="00766163">
      <w:pPr>
        <w:spacing w:after="0" w:line="240" w:lineRule="auto"/>
        <w:rPr>
          <w:rFonts w:ascii="Times New Roman" w:hAnsi="Times New Roman" w:cs="Times New Roman"/>
          <w:sz w:val="32"/>
          <w:szCs w:val="26"/>
        </w:rPr>
      </w:pPr>
    </w:p>
    <w:p w14:paraId="5CD4A7F9" w14:textId="653CD897" w:rsidR="00E948BD" w:rsidRDefault="00E948BD" w:rsidP="00766163">
      <w:pPr>
        <w:spacing w:after="0" w:line="240" w:lineRule="auto"/>
        <w:rPr>
          <w:rFonts w:ascii="Times New Roman" w:hAnsi="Times New Roman" w:cs="Times New Roman"/>
          <w:sz w:val="32"/>
          <w:szCs w:val="26"/>
        </w:rPr>
      </w:pPr>
    </w:p>
    <w:p w14:paraId="6A4E1097" w14:textId="4FDF54BC" w:rsidR="00E948BD" w:rsidRDefault="00E948BD" w:rsidP="00766163">
      <w:pPr>
        <w:spacing w:after="0" w:line="240" w:lineRule="auto"/>
        <w:rPr>
          <w:rFonts w:ascii="Times New Roman" w:hAnsi="Times New Roman" w:cs="Times New Roman"/>
          <w:sz w:val="32"/>
          <w:szCs w:val="26"/>
        </w:rPr>
      </w:pPr>
    </w:p>
    <w:p w14:paraId="45C28F02" w14:textId="53F509FB" w:rsidR="00E948BD" w:rsidRDefault="00E948BD" w:rsidP="00766163">
      <w:pPr>
        <w:spacing w:after="0" w:line="240" w:lineRule="auto"/>
        <w:rPr>
          <w:rFonts w:ascii="Times New Roman" w:hAnsi="Times New Roman" w:cs="Times New Roman"/>
          <w:sz w:val="32"/>
          <w:szCs w:val="26"/>
        </w:rPr>
      </w:pPr>
    </w:p>
    <w:p w14:paraId="7A8CBC3F" w14:textId="041EA378" w:rsidR="00E948BD" w:rsidRDefault="00E948BD" w:rsidP="00766163">
      <w:pPr>
        <w:spacing w:after="0" w:line="240" w:lineRule="auto"/>
        <w:rPr>
          <w:rFonts w:ascii="Times New Roman" w:hAnsi="Times New Roman" w:cs="Times New Roman"/>
          <w:sz w:val="32"/>
          <w:szCs w:val="26"/>
        </w:rPr>
      </w:pPr>
    </w:p>
    <w:p w14:paraId="2671D955" w14:textId="78AB6831" w:rsidR="00E948BD" w:rsidRDefault="00E948BD" w:rsidP="00766163">
      <w:pPr>
        <w:spacing w:after="0" w:line="240" w:lineRule="auto"/>
        <w:rPr>
          <w:rFonts w:ascii="Times New Roman" w:hAnsi="Times New Roman" w:cs="Times New Roman"/>
          <w:sz w:val="32"/>
          <w:szCs w:val="26"/>
        </w:rPr>
      </w:pPr>
    </w:p>
    <w:p w14:paraId="62C92998" w14:textId="5A4D878E" w:rsidR="00E948BD" w:rsidRDefault="00E948BD" w:rsidP="00766163">
      <w:pPr>
        <w:spacing w:after="0" w:line="240" w:lineRule="auto"/>
        <w:rPr>
          <w:rFonts w:ascii="Times New Roman" w:hAnsi="Times New Roman" w:cs="Times New Roman"/>
          <w:sz w:val="32"/>
          <w:szCs w:val="26"/>
        </w:rPr>
      </w:pPr>
    </w:p>
    <w:p w14:paraId="6B563C88" w14:textId="1CB78BBC" w:rsidR="00952B92" w:rsidRDefault="00952B92">
      <w:pPr>
        <w:rPr>
          <w:rFonts w:ascii="Times New Roman" w:hAnsi="Times New Roman" w:cs="Times New Roman"/>
          <w:sz w:val="32"/>
          <w:szCs w:val="26"/>
        </w:rPr>
      </w:pPr>
      <w:r>
        <w:rPr>
          <w:rFonts w:ascii="Times New Roman" w:hAnsi="Times New Roman" w:cs="Times New Roman"/>
          <w:sz w:val="32"/>
          <w:szCs w:val="26"/>
        </w:rPr>
        <w:br w:type="page"/>
      </w:r>
    </w:p>
    <w:p w14:paraId="3AB76BAA" w14:textId="4F25E917" w:rsidR="00E948BD" w:rsidRDefault="00E948BD" w:rsidP="00766163">
      <w:pPr>
        <w:spacing w:after="0" w:line="240" w:lineRule="auto"/>
        <w:rPr>
          <w:rFonts w:ascii="Times New Roman" w:hAnsi="Times New Roman" w:cs="Times New Roman"/>
          <w:sz w:val="32"/>
          <w:szCs w:val="26"/>
        </w:rPr>
      </w:pPr>
      <w:r>
        <w:rPr>
          <w:rFonts w:ascii="Times New Roman" w:hAnsi="Times New Roman" w:cs="Times New Roman"/>
          <w:sz w:val="32"/>
          <w:szCs w:val="26"/>
        </w:rPr>
        <w:lastRenderedPageBreak/>
        <w:t xml:space="preserve">Chapter One: The Role of </w:t>
      </w:r>
      <w:r w:rsidR="00807965">
        <w:rPr>
          <w:rFonts w:ascii="Times New Roman" w:hAnsi="Times New Roman" w:cs="Times New Roman"/>
          <w:sz w:val="32"/>
          <w:szCs w:val="26"/>
        </w:rPr>
        <w:t>Physicians and Scholars</w:t>
      </w:r>
      <w:r>
        <w:rPr>
          <w:rFonts w:ascii="Times New Roman" w:hAnsi="Times New Roman" w:cs="Times New Roman"/>
          <w:sz w:val="32"/>
          <w:szCs w:val="26"/>
        </w:rPr>
        <w:t xml:space="preserve"> in the Medical Advancements of Hellenistic and Ptolemaic Egypt</w:t>
      </w:r>
    </w:p>
    <w:p w14:paraId="4BA3A879" w14:textId="6082FC74" w:rsidR="00E948BD" w:rsidRDefault="00E948BD" w:rsidP="00766163">
      <w:pPr>
        <w:spacing w:after="0" w:line="240" w:lineRule="auto"/>
        <w:rPr>
          <w:rFonts w:ascii="Times New Roman" w:hAnsi="Times New Roman" w:cs="Times New Roman"/>
          <w:sz w:val="32"/>
          <w:szCs w:val="26"/>
        </w:rPr>
      </w:pPr>
    </w:p>
    <w:p w14:paraId="6C470392" w14:textId="0F1F23D3"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In Egypt, physicians were revered from very early on</w:t>
      </w:r>
      <w:r w:rsidRPr="002B1CE2">
        <w:rPr>
          <w:rStyle w:val="FootnoteReference"/>
          <w:rFonts w:ascii="Times New Roman" w:hAnsi="Times New Roman" w:cs="Times New Roman"/>
          <w:sz w:val="24"/>
        </w:rPr>
        <w:footnoteReference w:id="8"/>
      </w:r>
      <w:r w:rsidRPr="002B1CE2">
        <w:rPr>
          <w:rFonts w:ascii="Times New Roman" w:hAnsi="Times New Roman" w:cs="Times New Roman"/>
          <w:sz w:val="24"/>
        </w:rPr>
        <w:t xml:space="preserve"> with some of the earliest medical texts originating from this ancient civilisation. Ancient Egyptian medical texts, such as the Edwin Smith Papyrus, will be discussed later in this dissertation, but this chapter will focus on how </w:t>
      </w:r>
      <w:r w:rsidR="00807965">
        <w:rPr>
          <w:rFonts w:ascii="Times New Roman" w:hAnsi="Times New Roman" w:cs="Times New Roman"/>
          <w:sz w:val="24"/>
        </w:rPr>
        <w:t>physicians and scholars</w:t>
      </w:r>
      <w:r w:rsidRPr="002B1CE2">
        <w:rPr>
          <w:rFonts w:ascii="Times New Roman" w:hAnsi="Times New Roman" w:cs="Times New Roman"/>
          <w:sz w:val="24"/>
        </w:rPr>
        <w:t xml:space="preserve"> permitted such medical advancement in the Hellenistic and Ptolemaic Egypt. The advancement of medicine cannot be discussed without first having looked at the foundations on which these developments were made. It is known that authors in Archaic and Classical Greece write about the respect that the ancient world had for the medicine of Pharaonic Egypt.</w:t>
      </w:r>
      <w:r w:rsidRPr="002B1CE2">
        <w:rPr>
          <w:rStyle w:val="FootnoteReference"/>
          <w:rFonts w:ascii="Times New Roman" w:hAnsi="Times New Roman" w:cs="Times New Roman"/>
          <w:sz w:val="24"/>
        </w:rPr>
        <w:footnoteReference w:id="9"/>
      </w:r>
      <w:r w:rsidRPr="002B1CE2">
        <w:rPr>
          <w:rFonts w:ascii="Times New Roman" w:hAnsi="Times New Roman" w:cs="Times New Roman"/>
          <w:sz w:val="24"/>
        </w:rPr>
        <w:t xml:space="preserve"> In the Odyssey, Homer writes that the medical knowledge of the Egyptians is so advanced, that the rest of the world is left behind.</w:t>
      </w:r>
      <w:r w:rsidRPr="002B1CE2">
        <w:rPr>
          <w:rStyle w:val="FootnoteReference"/>
          <w:rFonts w:ascii="Times New Roman" w:hAnsi="Times New Roman" w:cs="Times New Roman"/>
          <w:sz w:val="24"/>
        </w:rPr>
        <w:footnoteReference w:id="10"/>
      </w:r>
      <w:r w:rsidRPr="002B1CE2">
        <w:rPr>
          <w:rFonts w:ascii="Times New Roman" w:hAnsi="Times New Roman" w:cs="Times New Roman"/>
          <w:sz w:val="24"/>
        </w:rPr>
        <w:t xml:space="preserve"> It is interesting that this writer would touch on the medicine of Ancient Egypt, and centuries later Greek medicine would be indebted to the medical knowledge of Ancient Egypt.</w:t>
      </w:r>
      <w:r w:rsidRPr="002B1CE2">
        <w:rPr>
          <w:rStyle w:val="FootnoteReference"/>
          <w:rFonts w:ascii="Times New Roman" w:hAnsi="Times New Roman" w:cs="Times New Roman"/>
          <w:sz w:val="24"/>
        </w:rPr>
        <w:footnoteReference w:id="11"/>
      </w:r>
      <w:r w:rsidRPr="002B1CE2">
        <w:rPr>
          <w:rFonts w:ascii="Times New Roman" w:hAnsi="Times New Roman" w:cs="Times New Roman"/>
          <w:sz w:val="24"/>
        </w:rPr>
        <w:t xml:space="preserve"> Five centuries later, Herodotus writes that:</w:t>
      </w:r>
    </w:p>
    <w:p w14:paraId="7B60E43B" w14:textId="77777777" w:rsidR="00E948BD" w:rsidRPr="002B1CE2" w:rsidRDefault="00E948BD" w:rsidP="00E948BD">
      <w:pPr>
        <w:spacing w:line="480" w:lineRule="auto"/>
        <w:ind w:left="720"/>
        <w:jc w:val="both"/>
        <w:rPr>
          <w:rFonts w:ascii="Times New Roman" w:hAnsi="Times New Roman" w:cs="Times New Roman"/>
          <w:sz w:val="24"/>
        </w:rPr>
      </w:pPr>
      <w:r w:rsidRPr="002B1CE2">
        <w:rPr>
          <w:rFonts w:ascii="Times New Roman" w:hAnsi="Times New Roman" w:cs="Times New Roman"/>
          <w:sz w:val="24"/>
        </w:rPr>
        <w:t>“the practice of medicine is highly specialised: individual doctors will treat individual ailments, rather than a whole gamut of diseases. As a result, Egypt positively teems with doctors; some specialise in treating eyes and others in heads; some are dentists and others tend to the stomach; some specialise in obscure illnesses”.</w:t>
      </w:r>
      <w:r w:rsidRPr="002B1CE2">
        <w:rPr>
          <w:rStyle w:val="FootnoteReference"/>
          <w:rFonts w:ascii="Times New Roman" w:hAnsi="Times New Roman" w:cs="Times New Roman"/>
          <w:sz w:val="24"/>
        </w:rPr>
        <w:footnoteReference w:id="12"/>
      </w:r>
    </w:p>
    <w:p w14:paraId="4F20B6BA" w14:textId="77777777"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 xml:space="preserve">Both Herodotus and Homer evidently hold indigenous Egyptian medicine in high regards and they are joined in their praises by </w:t>
      </w:r>
      <w:proofErr w:type="spellStart"/>
      <w:r w:rsidRPr="002B1CE2">
        <w:rPr>
          <w:rFonts w:ascii="Times New Roman" w:hAnsi="Times New Roman" w:cs="Times New Roman"/>
          <w:sz w:val="24"/>
        </w:rPr>
        <w:t>Diodorus</w:t>
      </w:r>
      <w:proofErr w:type="spellEnd"/>
      <w:r w:rsidRPr="002B1CE2">
        <w:rPr>
          <w:rFonts w:ascii="Times New Roman" w:hAnsi="Times New Roman" w:cs="Times New Roman"/>
          <w:sz w:val="24"/>
        </w:rPr>
        <w:t xml:space="preserve"> Siculus who writes positively about their practices,</w:t>
      </w:r>
      <w:r w:rsidRPr="002B1CE2">
        <w:rPr>
          <w:rStyle w:val="FootnoteReference"/>
          <w:rFonts w:ascii="Times New Roman" w:hAnsi="Times New Roman" w:cs="Times New Roman"/>
          <w:sz w:val="24"/>
        </w:rPr>
        <w:footnoteReference w:id="13"/>
      </w:r>
      <w:r w:rsidRPr="002B1CE2">
        <w:rPr>
          <w:rFonts w:ascii="Times New Roman" w:hAnsi="Times New Roman" w:cs="Times New Roman"/>
          <w:sz w:val="24"/>
          <w:vertAlign w:val="superscript"/>
        </w:rPr>
        <w:t>,</w:t>
      </w:r>
      <w:r w:rsidRPr="002B1CE2">
        <w:rPr>
          <w:rStyle w:val="FootnoteReference"/>
          <w:rFonts w:ascii="Times New Roman" w:hAnsi="Times New Roman" w:cs="Times New Roman"/>
          <w:sz w:val="24"/>
        </w:rPr>
        <w:footnoteReference w:id="14"/>
      </w:r>
      <w:r w:rsidRPr="002B1CE2">
        <w:rPr>
          <w:rFonts w:ascii="Times New Roman" w:hAnsi="Times New Roman" w:cs="Times New Roman"/>
          <w:sz w:val="24"/>
        </w:rPr>
        <w:t xml:space="preserve"> and Pliny the Elder who entertains the idea that the Egyptians invented </w:t>
      </w:r>
      <w:r w:rsidRPr="002B1CE2">
        <w:rPr>
          <w:rFonts w:ascii="Times New Roman" w:hAnsi="Times New Roman" w:cs="Times New Roman"/>
          <w:sz w:val="24"/>
        </w:rPr>
        <w:lastRenderedPageBreak/>
        <w:t>medicine.</w:t>
      </w:r>
      <w:r w:rsidRPr="002B1CE2">
        <w:rPr>
          <w:rStyle w:val="FootnoteReference"/>
          <w:rFonts w:ascii="Times New Roman" w:hAnsi="Times New Roman" w:cs="Times New Roman"/>
          <w:sz w:val="24"/>
        </w:rPr>
        <w:footnoteReference w:id="15"/>
      </w:r>
      <w:r w:rsidRPr="002B1CE2">
        <w:rPr>
          <w:rFonts w:ascii="Times New Roman" w:hAnsi="Times New Roman" w:cs="Times New Roman"/>
          <w:sz w:val="24"/>
          <w:vertAlign w:val="superscript"/>
        </w:rPr>
        <w:t>,</w:t>
      </w:r>
      <w:r w:rsidRPr="002B1CE2">
        <w:rPr>
          <w:rStyle w:val="FootnoteReference"/>
          <w:rFonts w:ascii="Times New Roman" w:hAnsi="Times New Roman" w:cs="Times New Roman"/>
          <w:sz w:val="24"/>
        </w:rPr>
        <w:footnoteReference w:id="16"/>
      </w:r>
      <w:r w:rsidRPr="002B1CE2">
        <w:rPr>
          <w:rFonts w:ascii="Times New Roman" w:hAnsi="Times New Roman" w:cs="Times New Roman"/>
          <w:sz w:val="24"/>
          <w:vertAlign w:val="superscript"/>
        </w:rPr>
        <w:t xml:space="preserve"> </w:t>
      </w:r>
      <w:r w:rsidRPr="002B1CE2">
        <w:rPr>
          <w:rFonts w:ascii="Times New Roman" w:hAnsi="Times New Roman" w:cs="Times New Roman"/>
          <w:sz w:val="24"/>
        </w:rPr>
        <w:t xml:space="preserve">With four writers expressing the importance of medicine in Ancient Egypt, it is reasonable to assume that such an important discipline would be widely written about. However, this is not the case, so the commentaries of other historians and physicians, and the few Egyptian Medical or Surgical texts available, will have to be relied on. Issues arise when researching works in this method, because those who are writing the commentary may leave out important details when trying to prove their point. Therefore, caution must be taken when relying on the words of others to understand the works of those that do not survive. Galen is a key figure when speaking of physicians as his appraisals and arguments against others, provide evidence for the process of medical development. However, it will be difficult to fully assess the importance of a historical figure when the works only survive through the words of another. </w:t>
      </w:r>
    </w:p>
    <w:p w14:paraId="350ECAD3" w14:textId="35037C3A"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Individuals such as the famous Ancient Egyptian physician and philosopher Imhotep</w:t>
      </w:r>
      <w:r w:rsidRPr="002B1CE2">
        <w:rPr>
          <w:rStyle w:val="FootnoteReference"/>
          <w:rFonts w:ascii="Times New Roman" w:hAnsi="Times New Roman" w:cs="Times New Roman"/>
          <w:sz w:val="24"/>
        </w:rPr>
        <w:footnoteReference w:id="17"/>
      </w:r>
      <w:r w:rsidRPr="002B1CE2">
        <w:rPr>
          <w:rFonts w:ascii="Times New Roman" w:hAnsi="Times New Roman" w:cs="Times New Roman"/>
          <w:sz w:val="24"/>
        </w:rPr>
        <w:t xml:space="preserve"> and the Greek healing god Asclepius, are credited as deities possibly due to their importance in the sphere of dream healing.</w:t>
      </w:r>
      <w:r w:rsidRPr="002B1CE2">
        <w:rPr>
          <w:rStyle w:val="FootnoteReference"/>
          <w:rFonts w:ascii="Times New Roman" w:hAnsi="Times New Roman" w:cs="Times New Roman"/>
          <w:sz w:val="24"/>
        </w:rPr>
        <w:footnoteReference w:id="18"/>
      </w:r>
      <w:r w:rsidRPr="002B1CE2">
        <w:rPr>
          <w:rFonts w:ascii="Times New Roman" w:hAnsi="Times New Roman" w:cs="Times New Roman"/>
          <w:sz w:val="24"/>
        </w:rPr>
        <w:t xml:space="preserve"> A cross-fertilisation of cultures is evident due to the later association of Asclepius and Imhotep, this is certainly due to the association they share with dream interpretation and healing; the Egyptians considered Imhotep in the same way Greeks considered Asclepius, not that Asclepius and Imhotep were one and the same.</w:t>
      </w:r>
      <w:r w:rsidRPr="002B1CE2">
        <w:rPr>
          <w:rStyle w:val="FootnoteReference"/>
          <w:rFonts w:ascii="Times New Roman" w:hAnsi="Times New Roman" w:cs="Times New Roman"/>
          <w:sz w:val="24"/>
        </w:rPr>
        <w:footnoteReference w:id="19"/>
      </w:r>
      <w:r w:rsidRPr="002B1CE2">
        <w:rPr>
          <w:rFonts w:ascii="Times New Roman" w:hAnsi="Times New Roman" w:cs="Times New Roman"/>
          <w:sz w:val="24"/>
        </w:rPr>
        <w:t xml:space="preserve"> However, this is where the influence stops; Ancient Egyptian medicine becomes static, and Greek medicine will not be revived until Hippocrates.</w:t>
      </w:r>
      <w:r w:rsidRPr="002B1CE2">
        <w:rPr>
          <w:rStyle w:val="FootnoteReference"/>
          <w:rFonts w:ascii="Times New Roman" w:hAnsi="Times New Roman" w:cs="Times New Roman"/>
          <w:sz w:val="24"/>
        </w:rPr>
        <w:footnoteReference w:id="20"/>
      </w:r>
      <w:r w:rsidRPr="002B1CE2">
        <w:rPr>
          <w:rFonts w:ascii="Times New Roman" w:hAnsi="Times New Roman" w:cs="Times New Roman"/>
          <w:sz w:val="24"/>
          <w:vertAlign w:val="superscript"/>
        </w:rPr>
        <w:t>,</w:t>
      </w:r>
      <w:r w:rsidRPr="002B1CE2">
        <w:rPr>
          <w:rStyle w:val="FootnoteReference"/>
          <w:rFonts w:ascii="Times New Roman" w:hAnsi="Times New Roman" w:cs="Times New Roman"/>
          <w:sz w:val="24"/>
        </w:rPr>
        <w:footnoteReference w:id="21"/>
      </w:r>
      <w:r w:rsidRPr="002B1CE2">
        <w:rPr>
          <w:rFonts w:ascii="Times New Roman" w:hAnsi="Times New Roman" w:cs="Times New Roman"/>
          <w:sz w:val="24"/>
        </w:rPr>
        <w:t xml:space="preserve"> Hippocrates’ pioneering work saw a change in medicine that would promote the search for natural causes and treatments of disease with rational explanations, instead of relying solely on the power of magic, religion, or philosophy.</w:t>
      </w:r>
      <w:r w:rsidRPr="002B1CE2">
        <w:rPr>
          <w:rStyle w:val="FootnoteReference"/>
          <w:rFonts w:ascii="Times New Roman" w:hAnsi="Times New Roman" w:cs="Times New Roman"/>
          <w:sz w:val="24"/>
        </w:rPr>
        <w:footnoteReference w:id="22"/>
      </w:r>
      <w:r w:rsidRPr="002B1CE2">
        <w:rPr>
          <w:rFonts w:ascii="Times New Roman" w:hAnsi="Times New Roman" w:cs="Times New Roman"/>
          <w:sz w:val="24"/>
        </w:rPr>
        <w:t xml:space="preserve"> </w:t>
      </w:r>
      <w:r w:rsidRPr="002B1CE2">
        <w:rPr>
          <w:rFonts w:ascii="Times New Roman" w:hAnsi="Times New Roman" w:cs="Times New Roman"/>
          <w:sz w:val="24"/>
        </w:rPr>
        <w:lastRenderedPageBreak/>
        <w:t xml:space="preserve">Although </w:t>
      </w:r>
      <w:proofErr w:type="spellStart"/>
      <w:r w:rsidRPr="002B1CE2">
        <w:rPr>
          <w:rFonts w:ascii="Times New Roman" w:hAnsi="Times New Roman" w:cs="Times New Roman"/>
          <w:sz w:val="24"/>
        </w:rPr>
        <w:t>Celsus</w:t>
      </w:r>
      <w:proofErr w:type="spellEnd"/>
      <w:r w:rsidRPr="002B1CE2">
        <w:rPr>
          <w:rFonts w:ascii="Times New Roman" w:hAnsi="Times New Roman" w:cs="Times New Roman"/>
          <w:sz w:val="24"/>
        </w:rPr>
        <w:t xml:space="preserve"> explains that there is a definite split between medicine and philosophy.</w:t>
      </w:r>
      <w:r w:rsidRPr="002B1CE2">
        <w:rPr>
          <w:rStyle w:val="FootnoteReference"/>
          <w:rFonts w:ascii="Times New Roman" w:hAnsi="Times New Roman" w:cs="Times New Roman"/>
          <w:sz w:val="24"/>
        </w:rPr>
        <w:footnoteReference w:id="23"/>
      </w:r>
      <w:r w:rsidRPr="002B1CE2">
        <w:rPr>
          <w:rFonts w:ascii="Times New Roman" w:hAnsi="Times New Roman" w:cs="Times New Roman"/>
          <w:sz w:val="24"/>
        </w:rPr>
        <w:t xml:space="preserve"> Vivian </w:t>
      </w:r>
      <w:proofErr w:type="spellStart"/>
      <w:r w:rsidRPr="002B1CE2">
        <w:rPr>
          <w:rFonts w:ascii="Times New Roman" w:hAnsi="Times New Roman" w:cs="Times New Roman"/>
          <w:sz w:val="24"/>
        </w:rPr>
        <w:t>Nutton</w:t>
      </w:r>
      <w:proofErr w:type="spellEnd"/>
      <w:r w:rsidRPr="002B1CE2">
        <w:rPr>
          <w:rFonts w:ascii="Times New Roman" w:hAnsi="Times New Roman" w:cs="Times New Roman"/>
          <w:sz w:val="24"/>
        </w:rPr>
        <w:t xml:space="preserve"> explains that he is wrong because physicians and philosophy do not completely separate.</w:t>
      </w:r>
      <w:r w:rsidRPr="002B1CE2">
        <w:rPr>
          <w:rStyle w:val="FootnoteReference"/>
          <w:rFonts w:ascii="Times New Roman" w:hAnsi="Times New Roman" w:cs="Times New Roman"/>
          <w:sz w:val="24"/>
        </w:rPr>
        <w:footnoteReference w:id="24"/>
      </w:r>
      <w:r w:rsidRPr="002B1CE2">
        <w:rPr>
          <w:rFonts w:ascii="Times New Roman" w:hAnsi="Times New Roman" w:cs="Times New Roman"/>
          <w:sz w:val="24"/>
        </w:rPr>
        <w:t xml:space="preserve"> In r</w:t>
      </w:r>
      <w:r w:rsidR="007D5BA2">
        <w:rPr>
          <w:rFonts w:ascii="Times New Roman" w:hAnsi="Times New Roman" w:cs="Times New Roman"/>
          <w:sz w:val="24"/>
        </w:rPr>
        <w:t>ejecting this</w:t>
      </w:r>
      <w:r w:rsidRPr="002B1CE2">
        <w:rPr>
          <w:rFonts w:ascii="Times New Roman" w:hAnsi="Times New Roman" w:cs="Times New Roman"/>
          <w:sz w:val="24"/>
        </w:rPr>
        <w:t>, Roy Porter says that Hippocratic medicine did not split from philosophical thinking, instead he argues that Greek medicine was built upon natural philosophy.</w:t>
      </w:r>
      <w:r w:rsidRPr="002B1CE2">
        <w:rPr>
          <w:rStyle w:val="FootnoteReference"/>
          <w:rFonts w:ascii="Times New Roman" w:hAnsi="Times New Roman" w:cs="Times New Roman"/>
          <w:sz w:val="24"/>
        </w:rPr>
        <w:footnoteReference w:id="25"/>
      </w:r>
      <w:r w:rsidRPr="002B1CE2">
        <w:rPr>
          <w:rFonts w:ascii="Times New Roman" w:hAnsi="Times New Roman" w:cs="Times New Roman"/>
          <w:sz w:val="24"/>
        </w:rPr>
        <w:t xml:space="preserve"> This will be further discussed later in this dissertation as well as the Hippocratic doctors and their rejection with traditional healers who dealt with the gods, magic, and the supernatural.</w:t>
      </w:r>
      <w:r w:rsidRPr="002B1CE2">
        <w:rPr>
          <w:rStyle w:val="FootnoteReference"/>
          <w:rFonts w:ascii="Times New Roman" w:hAnsi="Times New Roman" w:cs="Times New Roman"/>
          <w:sz w:val="24"/>
        </w:rPr>
        <w:footnoteReference w:id="26"/>
      </w:r>
      <w:r w:rsidRPr="002B1CE2">
        <w:rPr>
          <w:rFonts w:ascii="Times New Roman" w:hAnsi="Times New Roman" w:cs="Times New Roman"/>
          <w:sz w:val="24"/>
        </w:rPr>
        <w:t xml:space="preserve"> Furthermore, the importance of Hippocrates is that his theory of the Four Humours was a stable part of medical knowledge; the Hippocratic Corpus was a composite of works that were attributed to him by other authors and physicians. The relevance this has to cross-cultural influence is that throughout the Corpus and Egyptian medical papyri, there are shared beliefs of the prognosis of birth, disorders of the womb, and gynaecology treatments.</w:t>
      </w:r>
      <w:r w:rsidRPr="002B1CE2">
        <w:rPr>
          <w:rStyle w:val="FootnoteReference"/>
          <w:rFonts w:ascii="Times New Roman" w:hAnsi="Times New Roman" w:cs="Times New Roman"/>
          <w:sz w:val="24"/>
        </w:rPr>
        <w:footnoteReference w:id="27"/>
      </w:r>
      <w:r w:rsidRPr="002B1CE2">
        <w:rPr>
          <w:rFonts w:ascii="Times New Roman" w:hAnsi="Times New Roman" w:cs="Times New Roman"/>
          <w:sz w:val="24"/>
        </w:rPr>
        <w:t xml:space="preserve"> Similarly, Hippocrates’ (and the Hippocratic authors’) work on the Four Humours and its likeness to Egyptian thought, is questioned by James </w:t>
      </w:r>
      <w:proofErr w:type="spellStart"/>
      <w:r w:rsidRPr="002B1CE2">
        <w:rPr>
          <w:rFonts w:ascii="Times New Roman" w:hAnsi="Times New Roman" w:cs="Times New Roman"/>
          <w:sz w:val="24"/>
        </w:rPr>
        <w:t>Longrigg</w:t>
      </w:r>
      <w:proofErr w:type="spellEnd"/>
      <w:r w:rsidRPr="002B1CE2">
        <w:rPr>
          <w:rFonts w:ascii="Times New Roman" w:hAnsi="Times New Roman" w:cs="Times New Roman"/>
          <w:sz w:val="24"/>
        </w:rPr>
        <w:t xml:space="preserve"> as he believes that such basic knowledge of bodily fluids would have been in circulation amongst the Ancient Egyptian Physicians.</w:t>
      </w:r>
      <w:r w:rsidRPr="002B1CE2">
        <w:rPr>
          <w:rStyle w:val="FootnoteReference"/>
          <w:rFonts w:ascii="Times New Roman" w:hAnsi="Times New Roman" w:cs="Times New Roman"/>
          <w:sz w:val="24"/>
        </w:rPr>
        <w:footnoteReference w:id="28"/>
      </w:r>
      <w:r w:rsidRPr="002B1CE2">
        <w:rPr>
          <w:rFonts w:ascii="Times New Roman" w:hAnsi="Times New Roman" w:cs="Times New Roman"/>
          <w:sz w:val="24"/>
        </w:rPr>
        <w:t xml:space="preserve"> This implies that there was a previous cross-fertilisation of cultures that allowed the influence of Egyptian medical knowledge to pass into Greek thought. Such cross-fertilisation can be seen within Hellenistic and Ptolemaic Egypt. With the Hippocratic Corpus being comprised at Alexandria in 250 BC,</w:t>
      </w:r>
      <w:r w:rsidRPr="002B1CE2">
        <w:rPr>
          <w:rStyle w:val="FootnoteReference"/>
          <w:rFonts w:ascii="Times New Roman" w:hAnsi="Times New Roman" w:cs="Times New Roman"/>
          <w:sz w:val="24"/>
        </w:rPr>
        <w:footnoteReference w:id="29"/>
      </w:r>
      <w:r w:rsidRPr="002B1CE2">
        <w:rPr>
          <w:rFonts w:ascii="Times New Roman" w:hAnsi="Times New Roman" w:cs="Times New Roman"/>
          <w:sz w:val="24"/>
        </w:rPr>
        <w:t xml:space="preserve"> there is a possibility that Greek and Egyptian medical knowledge influenced one another again.</w:t>
      </w:r>
    </w:p>
    <w:p w14:paraId="1387BE8C" w14:textId="38AE0F93"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 xml:space="preserve">Forwarding to the Hellenistic and Ptolemaic period, medical research and discovery becomes more frequent. Anatomical knowledge can be seen in Ancient Egypt, what with the practice of </w:t>
      </w:r>
      <w:r w:rsidRPr="002B1CE2">
        <w:rPr>
          <w:rFonts w:ascii="Times New Roman" w:hAnsi="Times New Roman" w:cs="Times New Roman"/>
          <w:sz w:val="24"/>
        </w:rPr>
        <w:lastRenderedPageBreak/>
        <w:t xml:space="preserve">organ removal in mummification, but </w:t>
      </w:r>
      <w:proofErr w:type="spellStart"/>
      <w:r w:rsidRPr="002B1CE2">
        <w:rPr>
          <w:rFonts w:ascii="Times New Roman" w:hAnsi="Times New Roman" w:cs="Times New Roman"/>
          <w:sz w:val="24"/>
        </w:rPr>
        <w:t>Chalcidius</w:t>
      </w:r>
      <w:proofErr w:type="spellEnd"/>
      <w:r w:rsidRPr="002B1CE2">
        <w:rPr>
          <w:rFonts w:ascii="Times New Roman" w:hAnsi="Times New Roman" w:cs="Times New Roman"/>
          <w:sz w:val="24"/>
        </w:rPr>
        <w:t xml:space="preserve"> explains that </w:t>
      </w:r>
      <w:proofErr w:type="spellStart"/>
      <w:r w:rsidRPr="002B1CE2">
        <w:rPr>
          <w:rFonts w:ascii="Times New Roman" w:hAnsi="Times New Roman" w:cs="Times New Roman"/>
          <w:sz w:val="24"/>
        </w:rPr>
        <w:t>Alcmaeon</w:t>
      </w:r>
      <w:proofErr w:type="spellEnd"/>
      <w:r w:rsidRPr="002B1CE2">
        <w:rPr>
          <w:rFonts w:ascii="Times New Roman" w:hAnsi="Times New Roman" w:cs="Times New Roman"/>
          <w:sz w:val="24"/>
        </w:rPr>
        <w:t xml:space="preserve"> was the first to dissect human bodies as a method of investigation.</w:t>
      </w:r>
      <w:r w:rsidRPr="002B1CE2">
        <w:rPr>
          <w:rStyle w:val="FootnoteReference"/>
          <w:rFonts w:ascii="Times New Roman" w:hAnsi="Times New Roman" w:cs="Times New Roman"/>
          <w:sz w:val="24"/>
        </w:rPr>
        <w:footnoteReference w:id="30"/>
      </w:r>
      <w:r w:rsidRPr="002B1CE2">
        <w:rPr>
          <w:rFonts w:ascii="Times New Roman" w:hAnsi="Times New Roman" w:cs="Times New Roman"/>
          <w:sz w:val="24"/>
        </w:rPr>
        <w:t xml:space="preserve"> This is questionable because he does not only reference </w:t>
      </w:r>
      <w:proofErr w:type="spellStart"/>
      <w:r w:rsidRPr="002B1CE2">
        <w:rPr>
          <w:rFonts w:ascii="Times New Roman" w:hAnsi="Times New Roman" w:cs="Times New Roman"/>
          <w:sz w:val="24"/>
        </w:rPr>
        <w:t>Alcmaeon</w:t>
      </w:r>
      <w:proofErr w:type="spellEnd"/>
      <w:r w:rsidRPr="002B1CE2">
        <w:rPr>
          <w:rFonts w:ascii="Times New Roman" w:hAnsi="Times New Roman" w:cs="Times New Roman"/>
          <w:sz w:val="24"/>
        </w:rPr>
        <w:t xml:space="preserve"> but Herophilus as well when discussion dissection.</w:t>
      </w:r>
      <w:r w:rsidRPr="002B1CE2">
        <w:rPr>
          <w:rStyle w:val="FootnoteReference"/>
          <w:rFonts w:ascii="Times New Roman" w:hAnsi="Times New Roman" w:cs="Times New Roman"/>
          <w:sz w:val="24"/>
        </w:rPr>
        <w:footnoteReference w:id="31"/>
      </w:r>
      <w:r w:rsidRPr="002B1CE2">
        <w:rPr>
          <w:rFonts w:ascii="Times New Roman" w:hAnsi="Times New Roman" w:cs="Times New Roman"/>
          <w:sz w:val="24"/>
        </w:rPr>
        <w:t xml:space="preserve"> Moreover, there is no evidence to suggest that there was any human dissection before the third century BC,</w:t>
      </w:r>
      <w:r w:rsidRPr="002B1CE2">
        <w:rPr>
          <w:rStyle w:val="FootnoteReference"/>
          <w:rFonts w:ascii="Times New Roman" w:hAnsi="Times New Roman" w:cs="Times New Roman"/>
          <w:sz w:val="24"/>
        </w:rPr>
        <w:footnoteReference w:id="32"/>
      </w:r>
      <w:r w:rsidRPr="002B1CE2">
        <w:rPr>
          <w:rFonts w:ascii="Times New Roman" w:hAnsi="Times New Roman" w:cs="Times New Roman"/>
          <w:sz w:val="24"/>
        </w:rPr>
        <w:t xml:space="preserve"> with it being strictly taboo in Greek culture</w:t>
      </w:r>
      <w:r w:rsidRPr="002B1CE2">
        <w:rPr>
          <w:rStyle w:val="FootnoteReference"/>
          <w:rFonts w:ascii="Times New Roman" w:hAnsi="Times New Roman" w:cs="Times New Roman"/>
          <w:sz w:val="24"/>
        </w:rPr>
        <w:footnoteReference w:id="33"/>
      </w:r>
      <w:r w:rsidRPr="002B1CE2">
        <w:rPr>
          <w:rFonts w:ascii="Times New Roman" w:hAnsi="Times New Roman" w:cs="Times New Roman"/>
          <w:sz w:val="24"/>
        </w:rPr>
        <w:t>, and there being no Egyptian medical advances until this period.</w:t>
      </w:r>
      <w:r w:rsidRPr="002B1CE2">
        <w:rPr>
          <w:rStyle w:val="FootnoteReference"/>
          <w:rFonts w:ascii="Times New Roman" w:hAnsi="Times New Roman" w:cs="Times New Roman"/>
          <w:sz w:val="24"/>
        </w:rPr>
        <w:footnoteReference w:id="34"/>
      </w:r>
      <w:r w:rsidRPr="002B1CE2">
        <w:rPr>
          <w:rFonts w:ascii="Times New Roman" w:hAnsi="Times New Roman" w:cs="Times New Roman"/>
          <w:sz w:val="24"/>
        </w:rPr>
        <w:t xml:space="preserve"> What there is evidence for however, is the dissection of animals. Aristotle is said to have dissected at least fifty kinds of animals, birds, and fish</w:t>
      </w:r>
      <w:r w:rsidRPr="002B1CE2">
        <w:rPr>
          <w:rStyle w:val="FootnoteReference"/>
          <w:rFonts w:ascii="Times New Roman" w:hAnsi="Times New Roman" w:cs="Times New Roman"/>
          <w:sz w:val="24"/>
        </w:rPr>
        <w:footnoteReference w:id="35"/>
      </w:r>
      <w:r w:rsidRPr="002B1CE2">
        <w:rPr>
          <w:rFonts w:ascii="Times New Roman" w:hAnsi="Times New Roman" w:cs="Times New Roman"/>
          <w:sz w:val="24"/>
        </w:rPr>
        <w:t xml:space="preserve"> and to have developed </w:t>
      </w:r>
      <w:proofErr w:type="spellStart"/>
      <w:r w:rsidRPr="002B1CE2">
        <w:rPr>
          <w:rFonts w:ascii="Times New Roman" w:hAnsi="Times New Roman" w:cs="Times New Roman"/>
          <w:sz w:val="24"/>
        </w:rPr>
        <w:t>Alcmaeon’s</w:t>
      </w:r>
      <w:proofErr w:type="spellEnd"/>
      <w:r w:rsidRPr="002B1CE2">
        <w:rPr>
          <w:rFonts w:ascii="Times New Roman" w:hAnsi="Times New Roman" w:cs="Times New Roman"/>
          <w:sz w:val="24"/>
        </w:rPr>
        <w:t xml:space="preserve"> theory that principal arteries were bloodless or were drained once the animal was dead.</w:t>
      </w:r>
      <w:r w:rsidRPr="002B1CE2">
        <w:rPr>
          <w:rStyle w:val="FootnoteReference"/>
          <w:rFonts w:ascii="Times New Roman" w:hAnsi="Times New Roman" w:cs="Times New Roman"/>
          <w:sz w:val="24"/>
        </w:rPr>
        <w:footnoteReference w:id="36"/>
      </w:r>
      <w:r w:rsidRPr="002B1CE2">
        <w:rPr>
          <w:rFonts w:ascii="Times New Roman" w:hAnsi="Times New Roman" w:cs="Times New Roman"/>
          <w:sz w:val="24"/>
        </w:rPr>
        <w:t xml:space="preserve"> This theory was applied to human anatomy, believing that the workings of animals and human bodies were alike enough that the body functioned in a similar manner. Modern teaching shows that animal dissection is not a good way to determine the workings of the human anatomical structure; these individuals however, had to utilise what the</w:t>
      </w:r>
      <w:r w:rsidR="00807965">
        <w:rPr>
          <w:rFonts w:ascii="Times New Roman" w:hAnsi="Times New Roman" w:cs="Times New Roman"/>
          <w:sz w:val="24"/>
        </w:rPr>
        <w:t>y</w:t>
      </w:r>
      <w:r w:rsidRPr="002B1CE2">
        <w:rPr>
          <w:rFonts w:ascii="Times New Roman" w:hAnsi="Times New Roman" w:cs="Times New Roman"/>
          <w:sz w:val="24"/>
        </w:rPr>
        <w:t xml:space="preserve"> could to argue medical debates such as whether the heart or the brain was the seat of intelligence. </w:t>
      </w:r>
    </w:p>
    <w:p w14:paraId="59A5B5AF" w14:textId="77777777"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Through his dissections, Aristotle believed that the heart was the centre of intelligence.</w:t>
      </w:r>
      <w:r w:rsidRPr="002B1CE2">
        <w:rPr>
          <w:rStyle w:val="FootnoteReference"/>
          <w:rFonts w:ascii="Times New Roman" w:hAnsi="Times New Roman" w:cs="Times New Roman"/>
          <w:sz w:val="24"/>
        </w:rPr>
        <w:footnoteReference w:id="37"/>
      </w:r>
      <w:r w:rsidRPr="002B1CE2">
        <w:rPr>
          <w:rFonts w:ascii="Times New Roman" w:hAnsi="Times New Roman" w:cs="Times New Roman"/>
          <w:sz w:val="24"/>
        </w:rPr>
        <w:t xml:space="preserve"> This was a theory adopted by </w:t>
      </w:r>
      <w:proofErr w:type="spellStart"/>
      <w:r w:rsidRPr="002B1CE2">
        <w:rPr>
          <w:rFonts w:ascii="Times New Roman" w:hAnsi="Times New Roman" w:cs="Times New Roman"/>
          <w:sz w:val="24"/>
        </w:rPr>
        <w:t>Diocles</w:t>
      </w:r>
      <w:proofErr w:type="spellEnd"/>
      <w:r w:rsidRPr="002B1CE2">
        <w:rPr>
          <w:rFonts w:ascii="Times New Roman" w:hAnsi="Times New Roman" w:cs="Times New Roman"/>
          <w:sz w:val="24"/>
        </w:rPr>
        <w:t xml:space="preserve"> of </w:t>
      </w:r>
      <w:proofErr w:type="spellStart"/>
      <w:r w:rsidRPr="002B1CE2">
        <w:rPr>
          <w:rFonts w:ascii="Times New Roman" w:hAnsi="Times New Roman" w:cs="Times New Roman"/>
          <w:sz w:val="24"/>
        </w:rPr>
        <w:t>Carystus</w:t>
      </w:r>
      <w:proofErr w:type="spellEnd"/>
      <w:r w:rsidRPr="002B1CE2">
        <w:rPr>
          <w:rFonts w:ascii="Times New Roman" w:hAnsi="Times New Roman" w:cs="Times New Roman"/>
          <w:sz w:val="24"/>
        </w:rPr>
        <w:t>, who Galen explains is the first to write a treatise of anatomy through his animal dissections.</w:t>
      </w:r>
      <w:r w:rsidRPr="002B1CE2">
        <w:rPr>
          <w:rStyle w:val="FootnoteReference"/>
          <w:rFonts w:ascii="Times New Roman" w:hAnsi="Times New Roman" w:cs="Times New Roman"/>
          <w:sz w:val="24"/>
        </w:rPr>
        <w:footnoteReference w:id="38"/>
      </w:r>
      <w:r w:rsidRPr="002B1CE2">
        <w:rPr>
          <w:rFonts w:ascii="Times New Roman" w:hAnsi="Times New Roman" w:cs="Times New Roman"/>
          <w:sz w:val="24"/>
        </w:rPr>
        <w:t xml:space="preserve"> Aristotle and </w:t>
      </w:r>
      <w:proofErr w:type="spellStart"/>
      <w:r w:rsidRPr="002B1CE2">
        <w:rPr>
          <w:rFonts w:ascii="Times New Roman" w:hAnsi="Times New Roman" w:cs="Times New Roman"/>
          <w:sz w:val="24"/>
        </w:rPr>
        <w:t>Diocles</w:t>
      </w:r>
      <w:proofErr w:type="spellEnd"/>
      <w:r w:rsidRPr="002B1CE2">
        <w:rPr>
          <w:rFonts w:ascii="Times New Roman" w:hAnsi="Times New Roman" w:cs="Times New Roman"/>
          <w:sz w:val="24"/>
        </w:rPr>
        <w:t xml:space="preserve"> also agree that when looking at the anatomy of an animal, it is only shameful if you concentrated on the individual task at hand, and not the composition as a whole.</w:t>
      </w:r>
      <w:r w:rsidRPr="002B1CE2">
        <w:rPr>
          <w:rStyle w:val="FootnoteReference"/>
          <w:rFonts w:ascii="Times New Roman" w:hAnsi="Times New Roman" w:cs="Times New Roman"/>
          <w:sz w:val="24"/>
        </w:rPr>
        <w:footnoteReference w:id="39"/>
      </w:r>
      <w:r w:rsidRPr="002B1CE2">
        <w:rPr>
          <w:rFonts w:ascii="Times New Roman" w:hAnsi="Times New Roman" w:cs="Times New Roman"/>
          <w:sz w:val="24"/>
        </w:rPr>
        <w:t xml:space="preserve"> Furthermore, Aristotle discloses that the innermost workings of the body are unknown and that without actual human dissection, they will remain </w:t>
      </w:r>
      <w:r w:rsidRPr="002B1CE2">
        <w:rPr>
          <w:rFonts w:ascii="Times New Roman" w:hAnsi="Times New Roman" w:cs="Times New Roman"/>
          <w:sz w:val="24"/>
        </w:rPr>
        <w:lastRenderedPageBreak/>
        <w:t>unknown.</w:t>
      </w:r>
      <w:r w:rsidRPr="002B1CE2">
        <w:rPr>
          <w:rStyle w:val="FootnoteReference"/>
          <w:rFonts w:ascii="Times New Roman" w:hAnsi="Times New Roman" w:cs="Times New Roman"/>
          <w:sz w:val="24"/>
        </w:rPr>
        <w:footnoteReference w:id="40"/>
      </w:r>
      <w:r w:rsidRPr="002B1CE2">
        <w:rPr>
          <w:rFonts w:ascii="Times New Roman" w:hAnsi="Times New Roman" w:cs="Times New Roman"/>
          <w:sz w:val="24"/>
        </w:rPr>
        <w:t xml:space="preserve"> This is relevant to Hellenistic and Ptolemaic Egypt, because the arrival of Herophilus and Erasistratus in Alexandria, brings the arrival of human dissection. Considered the first to employ human dissection, Herophilus and Erasistratus would begin research on the nervous system and would supply the foundations for which Galen would build his work on.</w:t>
      </w:r>
      <w:r w:rsidRPr="002B1CE2">
        <w:rPr>
          <w:rStyle w:val="FootnoteReference"/>
          <w:rFonts w:ascii="Times New Roman" w:hAnsi="Times New Roman" w:cs="Times New Roman"/>
          <w:sz w:val="24"/>
        </w:rPr>
        <w:footnoteReference w:id="41"/>
      </w:r>
      <w:r w:rsidRPr="002B1CE2">
        <w:rPr>
          <w:rFonts w:ascii="Times New Roman" w:hAnsi="Times New Roman" w:cs="Times New Roman"/>
          <w:sz w:val="24"/>
        </w:rPr>
        <w:t xml:space="preserve"> Galen comments on Herophilus claiming that the information gathered by Herophilus was not done so by dissecting an animal, but by dissecting humans.</w:t>
      </w:r>
      <w:r w:rsidRPr="002B1CE2">
        <w:rPr>
          <w:rStyle w:val="FootnoteReference"/>
          <w:rFonts w:ascii="Times New Roman" w:hAnsi="Times New Roman" w:cs="Times New Roman"/>
          <w:sz w:val="24"/>
        </w:rPr>
        <w:footnoteReference w:id="42"/>
      </w:r>
      <w:r w:rsidRPr="002B1CE2">
        <w:rPr>
          <w:rFonts w:ascii="Times New Roman" w:hAnsi="Times New Roman" w:cs="Times New Roman"/>
          <w:sz w:val="24"/>
        </w:rPr>
        <w:t xml:space="preserve"> However, despite the explicit references to Herophilus’ human dissections, Galen fails to discuss his description of the human heart, meaning that there is no surviving copy and his words are lost.</w:t>
      </w:r>
      <w:r w:rsidRPr="002B1CE2">
        <w:rPr>
          <w:rStyle w:val="FootnoteReference"/>
          <w:rFonts w:ascii="Times New Roman" w:hAnsi="Times New Roman" w:cs="Times New Roman"/>
          <w:sz w:val="24"/>
        </w:rPr>
        <w:footnoteReference w:id="43"/>
      </w:r>
      <w:r w:rsidRPr="002B1CE2">
        <w:rPr>
          <w:rFonts w:ascii="Times New Roman" w:hAnsi="Times New Roman" w:cs="Times New Roman"/>
          <w:sz w:val="24"/>
        </w:rPr>
        <w:t xml:space="preserve"> </w:t>
      </w:r>
    </w:p>
    <w:p w14:paraId="4537D696" w14:textId="77777777"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Herophilus and Erasistratus would use the bodies of criminals and dissect them, often when they were still alive, and would investigate the difference between sensory and motor nerves, even coming close to discovering blood circulation.</w:t>
      </w:r>
      <w:r w:rsidRPr="002B1CE2">
        <w:rPr>
          <w:rStyle w:val="FootnoteReference"/>
          <w:rFonts w:ascii="Times New Roman" w:hAnsi="Times New Roman" w:cs="Times New Roman"/>
          <w:sz w:val="24"/>
        </w:rPr>
        <w:footnoteReference w:id="44"/>
      </w:r>
      <w:r w:rsidRPr="002B1CE2">
        <w:rPr>
          <w:rFonts w:ascii="Times New Roman" w:hAnsi="Times New Roman" w:cs="Times New Roman"/>
          <w:sz w:val="24"/>
        </w:rPr>
        <w:t xml:space="preserve"> Their dissections showed that the heart acted almost like a pump and was not the seat of intellect as thought by Aristotle.</w:t>
      </w:r>
      <w:r w:rsidRPr="002B1CE2">
        <w:rPr>
          <w:rStyle w:val="FootnoteReference"/>
          <w:rFonts w:ascii="Times New Roman" w:hAnsi="Times New Roman" w:cs="Times New Roman"/>
          <w:sz w:val="24"/>
        </w:rPr>
        <w:footnoteReference w:id="45"/>
      </w:r>
      <w:r w:rsidRPr="002B1CE2">
        <w:rPr>
          <w:rFonts w:ascii="Times New Roman" w:hAnsi="Times New Roman" w:cs="Times New Roman"/>
          <w:sz w:val="24"/>
        </w:rPr>
        <w:t xml:space="preserve"> This argument against the heart being the centre of intelligence was further explained by Herophilus’ accurate description of the brain.</w:t>
      </w:r>
      <w:r w:rsidRPr="002B1CE2">
        <w:rPr>
          <w:rStyle w:val="FootnoteReference"/>
          <w:rFonts w:ascii="Times New Roman" w:hAnsi="Times New Roman" w:cs="Times New Roman"/>
          <w:sz w:val="24"/>
        </w:rPr>
        <w:footnoteReference w:id="46"/>
      </w:r>
      <w:r w:rsidRPr="002B1CE2">
        <w:rPr>
          <w:rFonts w:ascii="Times New Roman" w:hAnsi="Times New Roman" w:cs="Times New Roman"/>
          <w:sz w:val="24"/>
        </w:rPr>
        <w:t>This is undoubtedly a medical advancement most likely made possible by cross-fertilisation as the work on dissection of those before them were Greek, whereas Herophilus and Erasistratus were Alexandrians who practiced their vivisection and dissection in Alexandria.</w:t>
      </w:r>
      <w:r w:rsidRPr="002B1CE2">
        <w:rPr>
          <w:rStyle w:val="FootnoteReference"/>
          <w:rFonts w:ascii="Times New Roman" w:hAnsi="Times New Roman" w:cs="Times New Roman"/>
          <w:sz w:val="24"/>
        </w:rPr>
        <w:footnoteReference w:id="47"/>
      </w:r>
      <w:r w:rsidRPr="002B1CE2">
        <w:rPr>
          <w:rFonts w:ascii="Times New Roman" w:hAnsi="Times New Roman" w:cs="Times New Roman"/>
          <w:sz w:val="24"/>
        </w:rPr>
        <w:t xml:space="preserve"> Their presence in Alexandria meant that these dissections were made possible because of Pharaonic intervention and indorsed because of the practice of mummification.</w:t>
      </w:r>
      <w:r w:rsidRPr="002B1CE2">
        <w:rPr>
          <w:rStyle w:val="FootnoteReference"/>
          <w:rFonts w:ascii="Times New Roman" w:hAnsi="Times New Roman" w:cs="Times New Roman"/>
          <w:sz w:val="24"/>
        </w:rPr>
        <w:footnoteReference w:id="48"/>
      </w:r>
      <w:r w:rsidRPr="002B1CE2">
        <w:rPr>
          <w:rFonts w:ascii="Times New Roman" w:hAnsi="Times New Roman" w:cs="Times New Roman"/>
          <w:sz w:val="24"/>
        </w:rPr>
        <w:t xml:space="preserve"> This cross-cultural influence is imperative to medical advancement, as the foundations built by Herophilus and Erasistratus’ work, gave later physicians information that </w:t>
      </w:r>
      <w:r w:rsidRPr="002B1CE2">
        <w:rPr>
          <w:rFonts w:ascii="Times New Roman" w:hAnsi="Times New Roman" w:cs="Times New Roman"/>
          <w:sz w:val="24"/>
        </w:rPr>
        <w:lastRenderedPageBreak/>
        <w:t xml:space="preserve">they would otherwise not be able to gather. This was due to the brief sanctioning of Dissection and vivisection; the work of later physicians was limited to the work done by these two anatomists and the dissections of animals. Because of Pharaonic intervention the limited but nevertheless important evidence gathered about human anatomy, allowed later physicians to build on this work through comparative material gathered by animal dissection. </w:t>
      </w:r>
    </w:p>
    <w:p w14:paraId="0A30146F" w14:textId="77777777"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Despite Pharaonic intervention and the sanctioning of dissection due to mummification, no information was gathered from Egyptian mummies.</w:t>
      </w:r>
      <w:r w:rsidRPr="002B1CE2">
        <w:rPr>
          <w:rStyle w:val="FootnoteReference"/>
          <w:rFonts w:ascii="Times New Roman" w:hAnsi="Times New Roman" w:cs="Times New Roman"/>
          <w:sz w:val="24"/>
        </w:rPr>
        <w:footnoteReference w:id="49"/>
      </w:r>
      <w:r w:rsidRPr="002B1CE2">
        <w:rPr>
          <w:rFonts w:ascii="Times New Roman" w:hAnsi="Times New Roman" w:cs="Times New Roman"/>
          <w:sz w:val="24"/>
        </w:rPr>
        <w:t xml:space="preserve"> Herodotus suggests that the anatomical knowledge gained from the practice of mummification, was closer to the skills of a butcher, as opposed to the talents of a physician of the Hellenistic and Ptolemaic period.</w:t>
      </w:r>
      <w:r w:rsidRPr="002B1CE2">
        <w:rPr>
          <w:rStyle w:val="FootnoteReference"/>
          <w:rFonts w:ascii="Times New Roman" w:hAnsi="Times New Roman" w:cs="Times New Roman"/>
          <w:sz w:val="24"/>
        </w:rPr>
        <w:footnoteReference w:id="50"/>
      </w:r>
      <w:r w:rsidRPr="002B1CE2">
        <w:rPr>
          <w:rFonts w:ascii="Times New Roman" w:hAnsi="Times New Roman" w:cs="Times New Roman"/>
          <w:sz w:val="24"/>
        </w:rPr>
        <w:t xml:space="preserve"> With that being said, it is difficult to ignore the appraisal that Homer gives Egyptian medicine, and even the positive comments of Herodotus himself. However, Homer was writing roughly around the </w:t>
      </w:r>
      <w:proofErr w:type="spellStart"/>
      <w:r w:rsidRPr="002B1CE2">
        <w:rPr>
          <w:rFonts w:ascii="Times New Roman" w:hAnsi="Times New Roman" w:cs="Times New Roman"/>
          <w:sz w:val="24"/>
        </w:rPr>
        <w:t>eight</w:t>
      </w:r>
      <w:proofErr w:type="spellEnd"/>
      <w:r w:rsidRPr="002B1CE2">
        <w:rPr>
          <w:rFonts w:ascii="Times New Roman" w:hAnsi="Times New Roman" w:cs="Times New Roman"/>
          <w:sz w:val="24"/>
        </w:rPr>
        <w:t xml:space="preserve"> and ninth centuries BC, and anatomical knowledge at this time would be primarily from the mummification process, therefore there were no physician dissection skills to compare with the Ancient Egyptians. Regarding Herodotus’ contradictions, he does not otherwise mention any Egyptian skill in anatomical procedures or dissections, only the reference that they are </w:t>
      </w:r>
      <w:proofErr w:type="gramStart"/>
      <w:r w:rsidRPr="002B1CE2">
        <w:rPr>
          <w:rFonts w:ascii="Times New Roman" w:hAnsi="Times New Roman" w:cs="Times New Roman"/>
          <w:sz w:val="24"/>
        </w:rPr>
        <w:t>similar to</w:t>
      </w:r>
      <w:proofErr w:type="gramEnd"/>
      <w:r w:rsidRPr="002B1CE2">
        <w:rPr>
          <w:rFonts w:ascii="Times New Roman" w:hAnsi="Times New Roman" w:cs="Times New Roman"/>
          <w:sz w:val="24"/>
        </w:rPr>
        <w:t xml:space="preserve"> a butcher rather than a skilled anatomist.</w:t>
      </w:r>
      <w:r w:rsidRPr="002B1CE2">
        <w:rPr>
          <w:rStyle w:val="FootnoteReference"/>
          <w:rFonts w:ascii="Times New Roman" w:hAnsi="Times New Roman" w:cs="Times New Roman"/>
          <w:sz w:val="24"/>
        </w:rPr>
        <w:footnoteReference w:id="51"/>
      </w:r>
      <w:r w:rsidRPr="002B1CE2">
        <w:rPr>
          <w:rFonts w:ascii="Times New Roman" w:hAnsi="Times New Roman" w:cs="Times New Roman"/>
          <w:sz w:val="24"/>
        </w:rPr>
        <w:t xml:space="preserve"> With this information, it is likely that there was not a great deal of influence from the native Egyptian practises of mummification, only the allowance the practice gave to the dissection of humans.</w:t>
      </w:r>
    </w:p>
    <w:p w14:paraId="718C94ED" w14:textId="77777777"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Furthermore, Herophilus and Erasistratus’ work not only initiated the study of Greek human anatomy, but they also marked its end.</w:t>
      </w:r>
      <w:r w:rsidRPr="002B1CE2">
        <w:rPr>
          <w:rStyle w:val="FootnoteReference"/>
          <w:rFonts w:ascii="Times New Roman" w:hAnsi="Times New Roman" w:cs="Times New Roman"/>
          <w:sz w:val="24"/>
        </w:rPr>
        <w:footnoteReference w:id="52"/>
      </w:r>
      <w:r w:rsidRPr="002B1CE2">
        <w:rPr>
          <w:rFonts w:ascii="Times New Roman" w:hAnsi="Times New Roman" w:cs="Times New Roman"/>
          <w:sz w:val="24"/>
        </w:rPr>
        <w:t xml:space="preserve"> The brief period of human dissection was </w:t>
      </w:r>
      <w:proofErr w:type="gramStart"/>
      <w:r w:rsidRPr="002B1CE2">
        <w:rPr>
          <w:rFonts w:ascii="Times New Roman" w:hAnsi="Times New Roman" w:cs="Times New Roman"/>
          <w:sz w:val="24"/>
        </w:rPr>
        <w:t>brought to an end</w:t>
      </w:r>
      <w:proofErr w:type="gramEnd"/>
      <w:r w:rsidRPr="002B1CE2">
        <w:rPr>
          <w:rFonts w:ascii="Times New Roman" w:hAnsi="Times New Roman" w:cs="Times New Roman"/>
          <w:sz w:val="24"/>
        </w:rPr>
        <w:t xml:space="preserve"> by Roman Law;</w:t>
      </w:r>
      <w:r w:rsidRPr="002B1CE2">
        <w:rPr>
          <w:rStyle w:val="FootnoteReference"/>
          <w:rFonts w:ascii="Times New Roman" w:hAnsi="Times New Roman" w:cs="Times New Roman"/>
          <w:sz w:val="24"/>
        </w:rPr>
        <w:footnoteReference w:id="53"/>
      </w:r>
      <w:r w:rsidRPr="002B1CE2">
        <w:rPr>
          <w:rFonts w:ascii="Times New Roman" w:hAnsi="Times New Roman" w:cs="Times New Roman"/>
          <w:sz w:val="24"/>
        </w:rPr>
        <w:t xml:space="preserve"> evidently the only influence that Rome had at this point in time, was to halt medical advances in the investigations of human anatomy. Because of this, interest </w:t>
      </w:r>
      <w:r w:rsidRPr="002B1CE2">
        <w:rPr>
          <w:rFonts w:ascii="Times New Roman" w:hAnsi="Times New Roman" w:cs="Times New Roman"/>
          <w:sz w:val="24"/>
        </w:rPr>
        <w:lastRenderedPageBreak/>
        <w:t>began to turn to describing and interpreting phenomena, instead of engaging in individual research and discovery.</w:t>
      </w:r>
      <w:r w:rsidRPr="002B1CE2">
        <w:rPr>
          <w:rStyle w:val="FootnoteReference"/>
          <w:rFonts w:ascii="Times New Roman" w:hAnsi="Times New Roman" w:cs="Times New Roman"/>
          <w:sz w:val="24"/>
        </w:rPr>
        <w:footnoteReference w:id="54"/>
      </w:r>
      <w:r w:rsidRPr="002B1CE2">
        <w:rPr>
          <w:rFonts w:ascii="Times New Roman" w:hAnsi="Times New Roman" w:cs="Times New Roman"/>
          <w:sz w:val="24"/>
        </w:rPr>
        <w:t xml:space="preserve"> With the end of human dissection, physicians now only relied on what these two Alexandrians discovered. The loss of their work means that </w:t>
      </w:r>
      <w:proofErr w:type="spellStart"/>
      <w:r w:rsidRPr="002B1CE2">
        <w:rPr>
          <w:rFonts w:ascii="Times New Roman" w:hAnsi="Times New Roman" w:cs="Times New Roman"/>
          <w:sz w:val="24"/>
        </w:rPr>
        <w:t>todays</w:t>
      </w:r>
      <w:proofErr w:type="spellEnd"/>
      <w:r w:rsidRPr="002B1CE2">
        <w:rPr>
          <w:rFonts w:ascii="Times New Roman" w:hAnsi="Times New Roman" w:cs="Times New Roman"/>
          <w:sz w:val="24"/>
        </w:rPr>
        <w:t xml:space="preserve"> historians must rely on the commentaries of others to decipher and analyse their findings. Galen is possibly the most important source.</w:t>
      </w:r>
      <w:r w:rsidRPr="002B1CE2">
        <w:rPr>
          <w:rStyle w:val="FootnoteReference"/>
          <w:rFonts w:ascii="Times New Roman" w:hAnsi="Times New Roman" w:cs="Times New Roman"/>
          <w:sz w:val="24"/>
        </w:rPr>
        <w:footnoteReference w:id="55"/>
      </w:r>
      <w:r w:rsidRPr="002B1CE2">
        <w:rPr>
          <w:rFonts w:ascii="Times New Roman" w:hAnsi="Times New Roman" w:cs="Times New Roman"/>
          <w:sz w:val="24"/>
        </w:rPr>
        <w:t xml:space="preserve"> Galen later developed and rejected some of the findings of Herophilus and Erasistratus, developing their ideas of circulation and experimenting on animals to further prove his theories.</w:t>
      </w:r>
      <w:r w:rsidRPr="002B1CE2">
        <w:rPr>
          <w:rStyle w:val="FootnoteReference"/>
          <w:rFonts w:ascii="Times New Roman" w:hAnsi="Times New Roman" w:cs="Times New Roman"/>
          <w:sz w:val="24"/>
        </w:rPr>
        <w:footnoteReference w:id="56"/>
      </w:r>
      <w:r w:rsidRPr="002B1CE2">
        <w:rPr>
          <w:rFonts w:ascii="Times New Roman" w:hAnsi="Times New Roman" w:cs="Times New Roman"/>
          <w:sz w:val="24"/>
        </w:rPr>
        <w:t xml:space="preserve"> </w:t>
      </w:r>
      <w:proofErr w:type="spellStart"/>
      <w:r w:rsidRPr="002B1CE2">
        <w:rPr>
          <w:rFonts w:ascii="Times New Roman" w:hAnsi="Times New Roman" w:cs="Times New Roman"/>
          <w:sz w:val="24"/>
        </w:rPr>
        <w:t>Longrigg</w:t>
      </w:r>
      <w:proofErr w:type="spellEnd"/>
      <w:r w:rsidRPr="002B1CE2">
        <w:rPr>
          <w:rFonts w:ascii="Times New Roman" w:hAnsi="Times New Roman" w:cs="Times New Roman"/>
          <w:sz w:val="24"/>
        </w:rPr>
        <w:t xml:space="preserve"> explores the idea that Galen is the best source, and this is most likely due to his preservation of other works; his commentaries and counterarguments facilitate the survival of lost works. Although he praises the work of Herophilus, he attacks Erasistratus who he claims rejected the Hippocratic theory of the Four Humours.</w:t>
      </w:r>
      <w:r w:rsidRPr="002B1CE2">
        <w:rPr>
          <w:rStyle w:val="FootnoteReference"/>
          <w:rFonts w:ascii="Times New Roman" w:hAnsi="Times New Roman" w:cs="Times New Roman"/>
          <w:sz w:val="24"/>
        </w:rPr>
        <w:footnoteReference w:id="57"/>
      </w:r>
      <w:r w:rsidRPr="002B1CE2">
        <w:rPr>
          <w:rFonts w:ascii="Times New Roman" w:hAnsi="Times New Roman" w:cs="Times New Roman"/>
          <w:sz w:val="24"/>
        </w:rPr>
        <w:t xml:space="preserve"> </w:t>
      </w:r>
      <w:proofErr w:type="spellStart"/>
      <w:r w:rsidRPr="002B1CE2">
        <w:rPr>
          <w:rFonts w:ascii="Times New Roman" w:hAnsi="Times New Roman" w:cs="Times New Roman"/>
          <w:sz w:val="24"/>
        </w:rPr>
        <w:t>Longrigg</w:t>
      </w:r>
      <w:proofErr w:type="spellEnd"/>
      <w:r w:rsidRPr="002B1CE2">
        <w:rPr>
          <w:rFonts w:ascii="Times New Roman" w:hAnsi="Times New Roman" w:cs="Times New Roman"/>
          <w:sz w:val="24"/>
        </w:rPr>
        <w:t xml:space="preserve"> further explains that the works of Erasistratus were most likely lost by the time of Galen in the late third century AD, but the texts must have been available to him due to the extensive references to Erasistratus’ work.</w:t>
      </w:r>
      <w:r w:rsidRPr="002B1CE2">
        <w:rPr>
          <w:rStyle w:val="FootnoteReference"/>
          <w:rFonts w:ascii="Times New Roman" w:hAnsi="Times New Roman" w:cs="Times New Roman"/>
          <w:sz w:val="24"/>
        </w:rPr>
        <w:footnoteReference w:id="58"/>
      </w:r>
      <w:r w:rsidRPr="002B1CE2">
        <w:rPr>
          <w:rFonts w:ascii="Times New Roman" w:hAnsi="Times New Roman" w:cs="Times New Roman"/>
          <w:sz w:val="24"/>
        </w:rPr>
        <w:t xml:space="preserve"> Galen is condemning of Erasistratus’ work on the nervous system. He explains how Erasistratus believed that a nerve had, within itself, its own veins and arteries almost like a woven rope.</w:t>
      </w:r>
      <w:r w:rsidRPr="002B1CE2">
        <w:rPr>
          <w:rStyle w:val="FootnoteReference"/>
          <w:rFonts w:ascii="Times New Roman" w:hAnsi="Times New Roman" w:cs="Times New Roman"/>
          <w:sz w:val="24"/>
        </w:rPr>
        <w:footnoteReference w:id="59"/>
      </w:r>
      <w:r w:rsidRPr="002B1CE2">
        <w:rPr>
          <w:rFonts w:ascii="Times New Roman" w:hAnsi="Times New Roman" w:cs="Times New Roman"/>
          <w:sz w:val="24"/>
        </w:rPr>
        <w:t xml:space="preserve"> Galen argues the impracticality of this by explaining that the nerve would then be self-sufficient, having its own blood flow and its own vessel, would mean that it would not be able to sustain the surrounding veins because it cannot attract nourishment.</w:t>
      </w:r>
      <w:r w:rsidRPr="002B1CE2">
        <w:rPr>
          <w:rStyle w:val="FootnoteReference"/>
          <w:rFonts w:ascii="Times New Roman" w:hAnsi="Times New Roman" w:cs="Times New Roman"/>
          <w:sz w:val="24"/>
        </w:rPr>
        <w:footnoteReference w:id="60"/>
      </w:r>
      <w:r w:rsidRPr="002B1CE2">
        <w:rPr>
          <w:rFonts w:ascii="Times New Roman" w:hAnsi="Times New Roman" w:cs="Times New Roman"/>
          <w:sz w:val="24"/>
        </w:rPr>
        <w:t xml:space="preserve"> Galen however, may be wrong in his damnation of Erasistratus’ work; modern technology tells us Erasistratus is wrong, but Galen would only have the writings of others and his animal dissection to compare to the human dissection of Erasistratus. This is problematic in determining the influence of cultures on medical advancements as it questions </w:t>
      </w:r>
      <w:r w:rsidRPr="002B1CE2">
        <w:rPr>
          <w:rFonts w:ascii="Times New Roman" w:hAnsi="Times New Roman" w:cs="Times New Roman"/>
          <w:sz w:val="24"/>
        </w:rPr>
        <w:lastRenderedPageBreak/>
        <w:t xml:space="preserve">how he is arguing against Erasistratus when he himself has not studied the anatomy of a human body. But it does show that he was influenced none the less. </w:t>
      </w:r>
    </w:p>
    <w:p w14:paraId="393A478D" w14:textId="20CCC33A"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With this discussion on the role</w:t>
      </w:r>
      <w:r w:rsidR="00807965">
        <w:rPr>
          <w:rFonts w:ascii="Times New Roman" w:hAnsi="Times New Roman" w:cs="Times New Roman"/>
          <w:sz w:val="24"/>
        </w:rPr>
        <w:t>s of physicians and scholars</w:t>
      </w:r>
      <w:r w:rsidRPr="002B1CE2">
        <w:rPr>
          <w:rFonts w:ascii="Times New Roman" w:hAnsi="Times New Roman" w:cs="Times New Roman"/>
          <w:sz w:val="24"/>
        </w:rPr>
        <w:t xml:space="preserve">, the study as to whether medical advances were a result of cross-fertilisation in Hellenistic and Ptolemaic Egypt can be partially answered: medical advances were made possible due to a variety of factors. One factor is the employment of animal dissection by Aristotle and </w:t>
      </w:r>
      <w:proofErr w:type="spellStart"/>
      <w:r w:rsidRPr="002B1CE2">
        <w:rPr>
          <w:rFonts w:ascii="Times New Roman" w:hAnsi="Times New Roman" w:cs="Times New Roman"/>
          <w:sz w:val="24"/>
        </w:rPr>
        <w:t>Diocles</w:t>
      </w:r>
      <w:proofErr w:type="spellEnd"/>
      <w:r w:rsidRPr="002B1CE2">
        <w:rPr>
          <w:rFonts w:ascii="Times New Roman" w:hAnsi="Times New Roman" w:cs="Times New Roman"/>
          <w:sz w:val="24"/>
        </w:rPr>
        <w:t>, and how they mark the start of a journey that many embark upon to figure out the innermost workings of animal and human bodies. These animal dissections then became human dissections, made possible through Pharaonic intervention; Herophilus and Erasistratus’ pioneering work heavily influenced the sphere of medical knowledge, providing foundations for later physicians such as Galen to work on. Therefore, the cross-fertilisation of these cultures permitted medical advances.</w:t>
      </w:r>
    </w:p>
    <w:p w14:paraId="1C1BC775" w14:textId="146F065D" w:rsidR="00E948BD" w:rsidRDefault="00E948BD" w:rsidP="00766163">
      <w:pPr>
        <w:spacing w:after="0" w:line="240" w:lineRule="auto"/>
        <w:rPr>
          <w:rFonts w:ascii="Times New Roman" w:hAnsi="Times New Roman" w:cs="Times New Roman"/>
          <w:sz w:val="32"/>
          <w:szCs w:val="26"/>
        </w:rPr>
      </w:pPr>
    </w:p>
    <w:p w14:paraId="0253EC3D" w14:textId="689A9A74" w:rsidR="00E948BD" w:rsidRDefault="00E948BD" w:rsidP="00766163">
      <w:pPr>
        <w:spacing w:after="0" w:line="240" w:lineRule="auto"/>
        <w:rPr>
          <w:rFonts w:ascii="Times New Roman" w:hAnsi="Times New Roman" w:cs="Times New Roman"/>
          <w:sz w:val="32"/>
          <w:szCs w:val="26"/>
        </w:rPr>
      </w:pPr>
    </w:p>
    <w:p w14:paraId="0E243A20" w14:textId="1ED689E9" w:rsidR="00E948BD" w:rsidRDefault="00E948BD" w:rsidP="00766163">
      <w:pPr>
        <w:spacing w:after="0" w:line="240" w:lineRule="auto"/>
        <w:rPr>
          <w:rFonts w:ascii="Times New Roman" w:hAnsi="Times New Roman" w:cs="Times New Roman"/>
          <w:sz w:val="32"/>
          <w:szCs w:val="26"/>
        </w:rPr>
      </w:pPr>
    </w:p>
    <w:p w14:paraId="27757089" w14:textId="5F6AF6C8" w:rsidR="00E948BD" w:rsidRDefault="00E948BD" w:rsidP="00766163">
      <w:pPr>
        <w:spacing w:after="0" w:line="240" w:lineRule="auto"/>
        <w:rPr>
          <w:rFonts w:ascii="Times New Roman" w:hAnsi="Times New Roman" w:cs="Times New Roman"/>
          <w:sz w:val="32"/>
          <w:szCs w:val="26"/>
        </w:rPr>
      </w:pPr>
    </w:p>
    <w:p w14:paraId="258A4DA5" w14:textId="45D17780" w:rsidR="00E948BD" w:rsidRDefault="00E948BD" w:rsidP="00766163">
      <w:pPr>
        <w:spacing w:after="0" w:line="240" w:lineRule="auto"/>
        <w:rPr>
          <w:rFonts w:ascii="Times New Roman" w:hAnsi="Times New Roman" w:cs="Times New Roman"/>
          <w:sz w:val="32"/>
          <w:szCs w:val="26"/>
        </w:rPr>
      </w:pPr>
    </w:p>
    <w:p w14:paraId="0FE24B0F" w14:textId="776644F4" w:rsidR="00E948BD" w:rsidRDefault="00E948BD" w:rsidP="00766163">
      <w:pPr>
        <w:spacing w:after="0" w:line="240" w:lineRule="auto"/>
        <w:rPr>
          <w:rFonts w:ascii="Times New Roman" w:hAnsi="Times New Roman" w:cs="Times New Roman"/>
          <w:sz w:val="32"/>
          <w:szCs w:val="26"/>
        </w:rPr>
      </w:pPr>
    </w:p>
    <w:p w14:paraId="297041EC" w14:textId="529DC92F" w:rsidR="00E948BD" w:rsidRDefault="00E948BD" w:rsidP="00766163">
      <w:pPr>
        <w:spacing w:after="0" w:line="240" w:lineRule="auto"/>
        <w:rPr>
          <w:rFonts w:ascii="Times New Roman" w:hAnsi="Times New Roman" w:cs="Times New Roman"/>
          <w:sz w:val="32"/>
          <w:szCs w:val="26"/>
        </w:rPr>
      </w:pPr>
    </w:p>
    <w:p w14:paraId="0A3BF0BC" w14:textId="388F1BE9" w:rsidR="00E948BD" w:rsidRDefault="00E948BD" w:rsidP="00766163">
      <w:pPr>
        <w:spacing w:after="0" w:line="240" w:lineRule="auto"/>
        <w:rPr>
          <w:rFonts w:ascii="Times New Roman" w:hAnsi="Times New Roman" w:cs="Times New Roman"/>
          <w:sz w:val="32"/>
          <w:szCs w:val="26"/>
        </w:rPr>
      </w:pPr>
    </w:p>
    <w:p w14:paraId="652E9BA6" w14:textId="48161F9F" w:rsidR="00E948BD" w:rsidRDefault="00E948BD" w:rsidP="00766163">
      <w:pPr>
        <w:spacing w:after="0" w:line="240" w:lineRule="auto"/>
        <w:rPr>
          <w:rFonts w:ascii="Times New Roman" w:hAnsi="Times New Roman" w:cs="Times New Roman"/>
          <w:sz w:val="32"/>
          <w:szCs w:val="26"/>
        </w:rPr>
      </w:pPr>
    </w:p>
    <w:p w14:paraId="13C7FB52" w14:textId="7A01231F" w:rsidR="00E948BD" w:rsidRDefault="00E948BD" w:rsidP="00766163">
      <w:pPr>
        <w:spacing w:after="0" w:line="240" w:lineRule="auto"/>
        <w:rPr>
          <w:rFonts w:ascii="Times New Roman" w:hAnsi="Times New Roman" w:cs="Times New Roman"/>
          <w:sz w:val="32"/>
          <w:szCs w:val="26"/>
        </w:rPr>
      </w:pPr>
    </w:p>
    <w:p w14:paraId="18AD4E28" w14:textId="4B9C0B9A" w:rsidR="00E948BD" w:rsidRDefault="00E948BD" w:rsidP="00766163">
      <w:pPr>
        <w:spacing w:after="0" w:line="240" w:lineRule="auto"/>
        <w:rPr>
          <w:rFonts w:ascii="Times New Roman" w:hAnsi="Times New Roman" w:cs="Times New Roman"/>
          <w:sz w:val="32"/>
          <w:szCs w:val="26"/>
        </w:rPr>
      </w:pPr>
    </w:p>
    <w:p w14:paraId="3C760031" w14:textId="15F22B33" w:rsidR="00E948BD" w:rsidRDefault="00E948BD" w:rsidP="00766163">
      <w:pPr>
        <w:spacing w:after="0" w:line="240" w:lineRule="auto"/>
        <w:rPr>
          <w:rFonts w:ascii="Times New Roman" w:hAnsi="Times New Roman" w:cs="Times New Roman"/>
          <w:sz w:val="32"/>
          <w:szCs w:val="26"/>
        </w:rPr>
      </w:pPr>
    </w:p>
    <w:p w14:paraId="066FFD60" w14:textId="1158080C" w:rsidR="00E948BD" w:rsidRDefault="00E948BD" w:rsidP="00766163">
      <w:pPr>
        <w:spacing w:after="0" w:line="240" w:lineRule="auto"/>
        <w:rPr>
          <w:rFonts w:ascii="Times New Roman" w:hAnsi="Times New Roman" w:cs="Times New Roman"/>
          <w:sz w:val="32"/>
          <w:szCs w:val="26"/>
        </w:rPr>
      </w:pPr>
    </w:p>
    <w:p w14:paraId="7939625D" w14:textId="297F77DB" w:rsidR="00E948BD" w:rsidRDefault="00E948BD" w:rsidP="00766163">
      <w:pPr>
        <w:spacing w:after="0" w:line="240" w:lineRule="auto"/>
        <w:rPr>
          <w:rFonts w:ascii="Times New Roman" w:hAnsi="Times New Roman" w:cs="Times New Roman"/>
          <w:sz w:val="32"/>
          <w:szCs w:val="26"/>
        </w:rPr>
      </w:pPr>
    </w:p>
    <w:p w14:paraId="1A25DFF5" w14:textId="3A0D73D9" w:rsidR="00E948BD" w:rsidRDefault="00E948BD" w:rsidP="00766163">
      <w:pPr>
        <w:spacing w:after="0" w:line="240" w:lineRule="auto"/>
        <w:rPr>
          <w:rFonts w:ascii="Times New Roman" w:hAnsi="Times New Roman" w:cs="Times New Roman"/>
          <w:sz w:val="32"/>
          <w:szCs w:val="26"/>
        </w:rPr>
      </w:pPr>
    </w:p>
    <w:p w14:paraId="31222E5D" w14:textId="07597A28" w:rsidR="00E948BD" w:rsidRDefault="00E948BD" w:rsidP="00766163">
      <w:pPr>
        <w:spacing w:after="0" w:line="240" w:lineRule="auto"/>
        <w:rPr>
          <w:rFonts w:ascii="Times New Roman" w:hAnsi="Times New Roman" w:cs="Times New Roman"/>
          <w:sz w:val="32"/>
          <w:szCs w:val="26"/>
        </w:rPr>
      </w:pPr>
    </w:p>
    <w:p w14:paraId="0EB0183E" w14:textId="149EAF7C" w:rsidR="00E948BD" w:rsidRDefault="00E948BD" w:rsidP="00766163">
      <w:pPr>
        <w:spacing w:after="0" w:line="240" w:lineRule="auto"/>
        <w:rPr>
          <w:rFonts w:ascii="Times New Roman" w:hAnsi="Times New Roman" w:cs="Times New Roman"/>
          <w:sz w:val="32"/>
          <w:szCs w:val="26"/>
        </w:rPr>
      </w:pPr>
    </w:p>
    <w:p w14:paraId="1B0ECC74" w14:textId="77777777" w:rsidR="00445D10" w:rsidRDefault="00445D10" w:rsidP="00766163">
      <w:pPr>
        <w:spacing w:after="0" w:line="240" w:lineRule="auto"/>
        <w:rPr>
          <w:rFonts w:ascii="Times New Roman" w:hAnsi="Times New Roman" w:cs="Times New Roman"/>
          <w:sz w:val="32"/>
          <w:szCs w:val="26"/>
        </w:rPr>
      </w:pPr>
    </w:p>
    <w:p w14:paraId="3D003153" w14:textId="53DFFF09" w:rsidR="00952B92" w:rsidRDefault="00952B92">
      <w:pPr>
        <w:rPr>
          <w:rFonts w:ascii="Times New Roman" w:hAnsi="Times New Roman" w:cs="Times New Roman"/>
          <w:sz w:val="32"/>
          <w:szCs w:val="26"/>
        </w:rPr>
      </w:pPr>
      <w:r>
        <w:rPr>
          <w:rFonts w:ascii="Times New Roman" w:hAnsi="Times New Roman" w:cs="Times New Roman"/>
          <w:sz w:val="32"/>
          <w:szCs w:val="26"/>
        </w:rPr>
        <w:br w:type="page"/>
      </w:r>
    </w:p>
    <w:p w14:paraId="10DCFB9A" w14:textId="3D5D3D29" w:rsidR="00E948BD" w:rsidRDefault="00E948BD" w:rsidP="00766163">
      <w:pPr>
        <w:spacing w:after="0" w:line="240" w:lineRule="auto"/>
        <w:rPr>
          <w:rFonts w:ascii="Times New Roman" w:hAnsi="Times New Roman" w:cs="Times New Roman"/>
          <w:sz w:val="32"/>
          <w:szCs w:val="26"/>
        </w:rPr>
      </w:pPr>
      <w:r>
        <w:rPr>
          <w:rFonts w:ascii="Times New Roman" w:hAnsi="Times New Roman" w:cs="Times New Roman"/>
          <w:sz w:val="32"/>
          <w:szCs w:val="26"/>
        </w:rPr>
        <w:lastRenderedPageBreak/>
        <w:t>Chapter Two: The Facilitation of Medical Advancements through Education at the Library of Alexandria and Trade</w:t>
      </w:r>
    </w:p>
    <w:p w14:paraId="60558A38" w14:textId="4CA469A0" w:rsidR="00E948BD" w:rsidRDefault="00E948BD" w:rsidP="00E948BD">
      <w:pPr>
        <w:spacing w:after="0" w:line="480" w:lineRule="auto"/>
        <w:rPr>
          <w:rFonts w:ascii="Times New Roman" w:hAnsi="Times New Roman" w:cs="Times New Roman"/>
          <w:sz w:val="32"/>
          <w:szCs w:val="26"/>
        </w:rPr>
      </w:pPr>
    </w:p>
    <w:p w14:paraId="5AD44E11" w14:textId="3318942A"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There is evidence of Egyptian influence on the Greeks both in art and in text.</w:t>
      </w:r>
      <w:r w:rsidRPr="002B1CE2">
        <w:rPr>
          <w:rStyle w:val="FootnoteReference"/>
          <w:rFonts w:ascii="Times New Roman" w:hAnsi="Times New Roman" w:cs="Times New Roman"/>
          <w:sz w:val="24"/>
        </w:rPr>
        <w:footnoteReference w:id="61"/>
      </w:r>
      <w:r w:rsidRPr="002B1CE2">
        <w:rPr>
          <w:rFonts w:ascii="Times New Roman" w:hAnsi="Times New Roman" w:cs="Times New Roman"/>
          <w:sz w:val="24"/>
        </w:rPr>
        <w:t xml:space="preserve"> Influence of medical knowledge and practice can be seen through the similarities between Egyptian medical papyri and the writings of Greek physicians. With rapid medical development beginning in the third century BC, it is interesting that such advances were made in a Greek city on Egyptian soil.</w:t>
      </w:r>
      <w:r w:rsidRPr="002B1CE2">
        <w:rPr>
          <w:rStyle w:val="FootnoteReference"/>
          <w:rFonts w:ascii="Times New Roman" w:hAnsi="Times New Roman" w:cs="Times New Roman"/>
          <w:sz w:val="24"/>
        </w:rPr>
        <w:footnoteReference w:id="62"/>
      </w:r>
      <w:r w:rsidRPr="002B1CE2">
        <w:rPr>
          <w:rFonts w:ascii="Times New Roman" w:hAnsi="Times New Roman" w:cs="Times New Roman"/>
          <w:sz w:val="24"/>
        </w:rPr>
        <w:t xml:space="preserve"> This is because of the high esteem that Greek writers held Pharaonic medicine in,</w:t>
      </w:r>
      <w:r w:rsidRPr="002B1CE2">
        <w:rPr>
          <w:rStyle w:val="FootnoteReference"/>
          <w:rFonts w:ascii="Times New Roman" w:hAnsi="Times New Roman" w:cs="Times New Roman"/>
          <w:sz w:val="24"/>
        </w:rPr>
        <w:footnoteReference w:id="63"/>
      </w:r>
      <w:r w:rsidRPr="002B1CE2">
        <w:rPr>
          <w:rFonts w:ascii="Times New Roman" w:hAnsi="Times New Roman" w:cs="Times New Roman"/>
          <w:sz w:val="24"/>
        </w:rPr>
        <w:t xml:space="preserve"> and because these advances were most likely made possible due to the availability of educative material stored on the shelves of the Library at Alexandria. Many </w:t>
      </w:r>
      <w:r w:rsidR="00807965">
        <w:rPr>
          <w:rFonts w:ascii="Times New Roman" w:hAnsi="Times New Roman" w:cs="Times New Roman"/>
          <w:sz w:val="24"/>
        </w:rPr>
        <w:t>physicians and scholars</w:t>
      </w:r>
      <w:r w:rsidRPr="002B1CE2">
        <w:rPr>
          <w:rFonts w:ascii="Times New Roman" w:hAnsi="Times New Roman" w:cs="Times New Roman"/>
          <w:sz w:val="24"/>
        </w:rPr>
        <w:t xml:space="preserve"> travelled here because the library held such a vast amount of knowledge and the city was considered as the centre of medical study from the third century BC, until the Arab conquest in 642 AD.</w:t>
      </w:r>
      <w:r w:rsidRPr="002B1CE2">
        <w:rPr>
          <w:rStyle w:val="FootnoteReference"/>
          <w:rFonts w:ascii="Times New Roman" w:hAnsi="Times New Roman" w:cs="Times New Roman"/>
          <w:sz w:val="24"/>
        </w:rPr>
        <w:footnoteReference w:id="64"/>
      </w:r>
      <w:r w:rsidRPr="002B1CE2">
        <w:rPr>
          <w:rFonts w:ascii="Times New Roman" w:hAnsi="Times New Roman" w:cs="Times New Roman"/>
          <w:sz w:val="24"/>
        </w:rPr>
        <w:t xml:space="preserve"> </w:t>
      </w:r>
      <w:proofErr w:type="spellStart"/>
      <w:r w:rsidRPr="002B1CE2">
        <w:rPr>
          <w:rFonts w:ascii="Times New Roman" w:hAnsi="Times New Roman" w:cs="Times New Roman"/>
          <w:sz w:val="24"/>
        </w:rPr>
        <w:t>Flugentius</w:t>
      </w:r>
      <w:proofErr w:type="spellEnd"/>
      <w:r w:rsidRPr="002B1CE2">
        <w:rPr>
          <w:rFonts w:ascii="Times New Roman" w:hAnsi="Times New Roman" w:cs="Times New Roman"/>
          <w:sz w:val="24"/>
        </w:rPr>
        <w:t xml:space="preserve"> explains that the narrow streets of Alexandria had more surgical butcher’s stalls than housing;</w:t>
      </w:r>
      <w:r w:rsidRPr="002B1CE2">
        <w:rPr>
          <w:rStyle w:val="FootnoteReference"/>
          <w:rFonts w:ascii="Times New Roman" w:hAnsi="Times New Roman" w:cs="Times New Roman"/>
          <w:sz w:val="24"/>
        </w:rPr>
        <w:footnoteReference w:id="65"/>
      </w:r>
      <w:r w:rsidRPr="002B1CE2">
        <w:rPr>
          <w:rFonts w:ascii="Times New Roman" w:hAnsi="Times New Roman" w:cs="Times New Roman"/>
          <w:sz w:val="24"/>
        </w:rPr>
        <w:t xml:space="preserve"> this enforces the idea that Alexandria was the centre of medical knowledge and research.</w:t>
      </w:r>
    </w:p>
    <w:p w14:paraId="1DC3BE91" w14:textId="77777777"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 xml:space="preserve">The Library at Alexandria was commissioned by Ptolemy I </w:t>
      </w:r>
      <w:proofErr w:type="spellStart"/>
      <w:r w:rsidRPr="002B1CE2">
        <w:rPr>
          <w:rFonts w:ascii="Times New Roman" w:hAnsi="Times New Roman" w:cs="Times New Roman"/>
          <w:sz w:val="24"/>
        </w:rPr>
        <w:t>Soter</w:t>
      </w:r>
      <w:proofErr w:type="spellEnd"/>
      <w:r w:rsidRPr="002B1CE2">
        <w:rPr>
          <w:rFonts w:ascii="Times New Roman" w:hAnsi="Times New Roman" w:cs="Times New Roman"/>
          <w:sz w:val="24"/>
        </w:rPr>
        <w:t>, Alexander the Great’s successor, and was built to house a collection of works that included Ancient Egyptian papyri as well as epics from Greek writers such as Homer.</w:t>
      </w:r>
      <w:r w:rsidRPr="002B1CE2">
        <w:rPr>
          <w:rStyle w:val="FootnoteReference"/>
          <w:rFonts w:ascii="Times New Roman" w:hAnsi="Times New Roman" w:cs="Times New Roman"/>
          <w:sz w:val="24"/>
        </w:rPr>
        <w:footnoteReference w:id="66"/>
      </w:r>
      <w:r w:rsidRPr="002B1CE2">
        <w:rPr>
          <w:rFonts w:ascii="Times New Roman" w:hAnsi="Times New Roman" w:cs="Times New Roman"/>
          <w:sz w:val="24"/>
        </w:rPr>
        <w:t xml:space="preserve"> By housing this knowledge, the Library at Alexandria became a place of teaching and learning. The library allowed learned Greeks to work together to advance in various disciplines including medicine.</w:t>
      </w:r>
      <w:r w:rsidRPr="002B1CE2">
        <w:rPr>
          <w:rStyle w:val="FootnoteReference"/>
          <w:rFonts w:ascii="Times New Roman" w:hAnsi="Times New Roman" w:cs="Times New Roman"/>
          <w:sz w:val="24"/>
        </w:rPr>
        <w:footnoteReference w:id="67"/>
      </w:r>
      <w:r w:rsidRPr="002B1CE2">
        <w:rPr>
          <w:rFonts w:ascii="Times New Roman" w:hAnsi="Times New Roman" w:cs="Times New Roman"/>
          <w:sz w:val="24"/>
        </w:rPr>
        <w:t xml:space="preserve"> This alone shows that medical advances were made possible due to the cross-fertilisation of Hellenistic and Ptolemaic </w:t>
      </w:r>
      <w:r w:rsidRPr="002B1CE2">
        <w:rPr>
          <w:rFonts w:ascii="Times New Roman" w:hAnsi="Times New Roman" w:cs="Times New Roman"/>
          <w:sz w:val="24"/>
        </w:rPr>
        <w:lastRenderedPageBreak/>
        <w:t>Egypt. This is further emphasised by Ptolemy II requesting books from various regions and cities, so that they might be copied and learned from within the library’s walls.</w:t>
      </w:r>
      <w:r w:rsidRPr="002B1CE2">
        <w:rPr>
          <w:rStyle w:val="FootnoteReference"/>
          <w:rFonts w:ascii="Times New Roman" w:hAnsi="Times New Roman" w:cs="Times New Roman"/>
          <w:sz w:val="24"/>
        </w:rPr>
        <w:footnoteReference w:id="68"/>
      </w:r>
      <w:r w:rsidRPr="002B1CE2">
        <w:rPr>
          <w:rFonts w:ascii="Times New Roman" w:hAnsi="Times New Roman" w:cs="Times New Roman"/>
          <w:sz w:val="24"/>
        </w:rPr>
        <w:t xml:space="preserve"> However, Roy Macleod claims that it was Ptolemy III who insisted that rulers from other states should send their texts to be copied at the library.</w:t>
      </w:r>
      <w:r w:rsidRPr="002B1CE2">
        <w:rPr>
          <w:rStyle w:val="FootnoteReference"/>
          <w:rFonts w:ascii="Times New Roman" w:hAnsi="Times New Roman" w:cs="Times New Roman"/>
          <w:sz w:val="24"/>
        </w:rPr>
        <w:footnoteReference w:id="69"/>
      </w:r>
      <w:r w:rsidRPr="002B1CE2">
        <w:rPr>
          <w:rFonts w:ascii="Times New Roman" w:hAnsi="Times New Roman" w:cs="Times New Roman"/>
          <w:sz w:val="24"/>
        </w:rPr>
        <w:t xml:space="preserve"> Despite this contradiction, the books were nevertheless requested for copying and this no doubt aided medical advancement because of the exchange of knowledge between cultures. The quest for these texts led to them being purchased for high prices and went so far that ships entering the Alexandrian harbours were searched and their books taken to the library.</w:t>
      </w:r>
      <w:r w:rsidRPr="002B1CE2">
        <w:rPr>
          <w:rStyle w:val="FootnoteReference"/>
          <w:rFonts w:ascii="Times New Roman" w:hAnsi="Times New Roman" w:cs="Times New Roman"/>
          <w:sz w:val="24"/>
        </w:rPr>
        <w:footnoteReference w:id="70"/>
      </w:r>
      <w:r w:rsidRPr="002B1CE2">
        <w:rPr>
          <w:rFonts w:ascii="Times New Roman" w:hAnsi="Times New Roman" w:cs="Times New Roman"/>
          <w:sz w:val="24"/>
        </w:rPr>
        <w:t xml:space="preserve"> Although the library was situated in Egypt, it was in a Greek city which meant that Egyptian scholars may not have been frequent visitors there, and possibly that there were no Egyptian scholars amongst the intelligentsia at all during the Hellenistic and Ptolemaic period.</w:t>
      </w:r>
      <w:r w:rsidRPr="002B1CE2">
        <w:rPr>
          <w:rStyle w:val="FootnoteReference"/>
          <w:rFonts w:ascii="Times New Roman" w:hAnsi="Times New Roman" w:cs="Times New Roman"/>
          <w:sz w:val="24"/>
        </w:rPr>
        <w:footnoteReference w:id="71"/>
      </w:r>
      <w:r w:rsidRPr="002B1CE2">
        <w:rPr>
          <w:rFonts w:ascii="Times New Roman" w:hAnsi="Times New Roman" w:cs="Times New Roman"/>
          <w:sz w:val="24"/>
        </w:rPr>
        <w:t xml:space="preserve"> This is questionable considering the Ptolemies used the Library and Museum at Alexandria to project the belief that Alexandria was the home of Greek culture and the centre of scientific research and knowledge.</w:t>
      </w:r>
      <w:r w:rsidRPr="002B1CE2">
        <w:rPr>
          <w:rStyle w:val="FootnoteReference"/>
          <w:rFonts w:ascii="Times New Roman" w:hAnsi="Times New Roman" w:cs="Times New Roman"/>
          <w:sz w:val="24"/>
        </w:rPr>
        <w:footnoteReference w:id="72"/>
      </w:r>
      <w:r w:rsidRPr="002B1CE2">
        <w:rPr>
          <w:rFonts w:ascii="Times New Roman" w:hAnsi="Times New Roman" w:cs="Times New Roman"/>
          <w:sz w:val="24"/>
        </w:rPr>
        <w:t xml:space="preserve"> The Ptolemies financial patronage allowed learned scholars such as Erasistratus and Herophilus to engage in their work, however, there is no evidence for such funding. Although the skill of their work diminished, and the next Alexandrian physicians did not maintain their high quality of work,</w:t>
      </w:r>
      <w:r w:rsidRPr="002B1CE2">
        <w:rPr>
          <w:rStyle w:val="FootnoteReference"/>
          <w:rFonts w:ascii="Times New Roman" w:hAnsi="Times New Roman" w:cs="Times New Roman"/>
          <w:sz w:val="24"/>
        </w:rPr>
        <w:footnoteReference w:id="73"/>
      </w:r>
      <w:r w:rsidRPr="002B1CE2">
        <w:rPr>
          <w:rFonts w:ascii="Times New Roman" w:hAnsi="Times New Roman" w:cs="Times New Roman"/>
          <w:sz w:val="24"/>
        </w:rPr>
        <w:t xml:space="preserve"> it is reasonably to suggest that some funding must have been there because of the skills acquired during the time of supposed funding. Additionally, there is no record that medical research was ever conducted within the library itself,</w:t>
      </w:r>
      <w:r w:rsidRPr="002B1CE2">
        <w:rPr>
          <w:rStyle w:val="FootnoteReference"/>
          <w:rFonts w:ascii="Times New Roman" w:hAnsi="Times New Roman" w:cs="Times New Roman"/>
          <w:sz w:val="24"/>
        </w:rPr>
        <w:footnoteReference w:id="74"/>
      </w:r>
      <w:r w:rsidRPr="002B1CE2">
        <w:rPr>
          <w:rFonts w:ascii="Times New Roman" w:hAnsi="Times New Roman" w:cs="Times New Roman"/>
          <w:sz w:val="24"/>
        </w:rPr>
        <w:t xml:space="preserve"> but it is safe to assume so because of the collection of knowledge and the invitation of scholars to the library. Indeed, it is suggested that the Greeks brought their own medical practices to Egypt and it was this that helped the medical advances made in the </w:t>
      </w:r>
      <w:r w:rsidRPr="002B1CE2">
        <w:rPr>
          <w:rFonts w:ascii="Times New Roman" w:hAnsi="Times New Roman" w:cs="Times New Roman"/>
          <w:sz w:val="24"/>
        </w:rPr>
        <w:lastRenderedPageBreak/>
        <w:t>city of Alexandria.</w:t>
      </w:r>
      <w:r w:rsidRPr="002B1CE2">
        <w:rPr>
          <w:rStyle w:val="FootnoteReference"/>
          <w:rFonts w:ascii="Times New Roman" w:hAnsi="Times New Roman" w:cs="Times New Roman"/>
          <w:sz w:val="24"/>
        </w:rPr>
        <w:footnoteReference w:id="75"/>
      </w:r>
      <w:r w:rsidRPr="002B1CE2">
        <w:rPr>
          <w:rFonts w:ascii="Times New Roman" w:hAnsi="Times New Roman" w:cs="Times New Roman"/>
          <w:sz w:val="24"/>
        </w:rPr>
        <w:t xml:space="preserve"> Regrettably, the Library was destroyed and many of the medial works stored there were lost. Yet, because of individuals such as Galen, the words of scholars and physicians before him were preserved in his works,</w:t>
      </w:r>
      <w:r w:rsidRPr="002B1CE2">
        <w:rPr>
          <w:rStyle w:val="FootnoteReference"/>
          <w:rFonts w:ascii="Times New Roman" w:hAnsi="Times New Roman" w:cs="Times New Roman"/>
          <w:sz w:val="24"/>
        </w:rPr>
        <w:footnoteReference w:id="76"/>
      </w:r>
      <w:r w:rsidRPr="002B1CE2">
        <w:rPr>
          <w:rFonts w:ascii="Times New Roman" w:hAnsi="Times New Roman" w:cs="Times New Roman"/>
          <w:sz w:val="24"/>
        </w:rPr>
        <w:t xml:space="preserve"> Erasistratus and Herophilus are two examples of works that survive through Galen.</w:t>
      </w:r>
    </w:p>
    <w:p w14:paraId="797272BA" w14:textId="77777777"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Furthermore, the professional contact between the Egyptian and Greek physicians in Alexandria is problematic;</w:t>
      </w:r>
      <w:r w:rsidRPr="002B1CE2">
        <w:rPr>
          <w:rStyle w:val="FootnoteReference"/>
          <w:rFonts w:ascii="Times New Roman" w:hAnsi="Times New Roman" w:cs="Times New Roman"/>
          <w:sz w:val="24"/>
        </w:rPr>
        <w:footnoteReference w:id="77"/>
      </w:r>
      <w:r w:rsidRPr="002B1CE2">
        <w:rPr>
          <w:rFonts w:ascii="Times New Roman" w:hAnsi="Times New Roman" w:cs="Times New Roman"/>
          <w:sz w:val="24"/>
        </w:rPr>
        <w:t xml:space="preserve"> was this to push the influence of Egyptian medicine and Greek thought, or was it an attempt to have all learned scholars and physicians under their rule? This does not seem an unreasonable thing to suggest due to the Ptolemies’ pursuit of knowledge and their aim to display themselves as a centre of Greek culture and scientific research. Despite the aims to present themselves as a centre of culture and knowledge and the problematic question of professional contact within the library, it did facilitate the need to learn. With seven main sources for native Egyptian medicine being stored here,</w:t>
      </w:r>
      <w:r w:rsidRPr="002B1CE2">
        <w:rPr>
          <w:rStyle w:val="FootnoteReference"/>
          <w:rFonts w:ascii="Times New Roman" w:hAnsi="Times New Roman" w:cs="Times New Roman"/>
          <w:sz w:val="24"/>
        </w:rPr>
        <w:footnoteReference w:id="78"/>
      </w:r>
      <w:r w:rsidRPr="002B1CE2">
        <w:rPr>
          <w:rFonts w:ascii="Times New Roman" w:hAnsi="Times New Roman" w:cs="Times New Roman"/>
          <w:sz w:val="24"/>
        </w:rPr>
        <w:t xml:space="preserve"> medical practices from ancient times could be examined and could influence the minds of learned physicians. This is a clear example of cross-fertilisation and its facilitation of medical advancement; with Ptolemy II (or Ptolemy III) inviting Greek scholars to the library to study, they would have no doubt learn from the Egyptian medical texts, no doubt being influenced by what is written. Heinrich Von </w:t>
      </w:r>
      <w:proofErr w:type="spellStart"/>
      <w:r w:rsidRPr="002B1CE2">
        <w:rPr>
          <w:rFonts w:ascii="Times New Roman" w:hAnsi="Times New Roman" w:cs="Times New Roman"/>
          <w:sz w:val="24"/>
        </w:rPr>
        <w:t>Staden</w:t>
      </w:r>
      <w:proofErr w:type="spellEnd"/>
      <w:r w:rsidRPr="002B1CE2">
        <w:rPr>
          <w:rFonts w:ascii="Times New Roman" w:hAnsi="Times New Roman" w:cs="Times New Roman"/>
          <w:sz w:val="24"/>
        </w:rPr>
        <w:t xml:space="preserve"> states that Greek medicine is indebted to Pharaonic Egypt;</w:t>
      </w:r>
      <w:r w:rsidRPr="002B1CE2">
        <w:rPr>
          <w:rStyle w:val="FootnoteReference"/>
          <w:rFonts w:ascii="Times New Roman" w:hAnsi="Times New Roman" w:cs="Times New Roman"/>
          <w:sz w:val="24"/>
        </w:rPr>
        <w:footnoteReference w:id="79"/>
      </w:r>
      <w:r w:rsidRPr="002B1CE2">
        <w:rPr>
          <w:rFonts w:ascii="Times New Roman" w:hAnsi="Times New Roman" w:cs="Times New Roman"/>
          <w:sz w:val="24"/>
        </w:rPr>
        <w:t xml:space="preserve"> this is highly likely due to similarities between gynaecological medicine ingredients listed in the Egyptian medical papyri, and those found in the Hippocratic Corpus.</w:t>
      </w:r>
      <w:r w:rsidRPr="002B1CE2">
        <w:rPr>
          <w:rStyle w:val="FootnoteReference"/>
          <w:rFonts w:ascii="Times New Roman" w:hAnsi="Times New Roman" w:cs="Times New Roman"/>
          <w:sz w:val="24"/>
        </w:rPr>
        <w:footnoteReference w:id="80"/>
      </w:r>
      <w:r w:rsidRPr="002B1CE2">
        <w:rPr>
          <w:rFonts w:ascii="Times New Roman" w:hAnsi="Times New Roman" w:cs="Times New Roman"/>
          <w:sz w:val="24"/>
        </w:rPr>
        <w:t xml:space="preserve"> This is evidently an example of where cross-fertilisation helped towards the medical advances of Hellenistic and Ptolemaic Egypt despite </w:t>
      </w:r>
      <w:r w:rsidRPr="002B1CE2">
        <w:rPr>
          <w:rFonts w:ascii="Times New Roman" w:hAnsi="Times New Roman" w:cs="Times New Roman"/>
          <w:sz w:val="24"/>
        </w:rPr>
        <w:lastRenderedPageBreak/>
        <w:t>the 60 or so texts that make up the Corpus detailing that Greek medicine and Egyptian medicine were distinctive from one another.</w:t>
      </w:r>
      <w:r w:rsidRPr="002B1CE2">
        <w:rPr>
          <w:rStyle w:val="FootnoteReference"/>
          <w:rFonts w:ascii="Times New Roman" w:hAnsi="Times New Roman" w:cs="Times New Roman"/>
          <w:sz w:val="24"/>
        </w:rPr>
        <w:footnoteReference w:id="81"/>
      </w:r>
    </w:p>
    <w:p w14:paraId="36A8304C" w14:textId="47DF2B3C"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However, with so many texts being copied and so many different scholars and physicians working together or against each other, the original words and meaning can often be misconstrued. This becomes ever</w:t>
      </w:r>
      <w:r w:rsidR="002F2620">
        <w:rPr>
          <w:rFonts w:ascii="Times New Roman" w:hAnsi="Times New Roman" w:cs="Times New Roman"/>
          <w:sz w:val="24"/>
        </w:rPr>
        <w:t xml:space="preserve"> </w:t>
      </w:r>
      <w:r w:rsidRPr="002B1CE2">
        <w:rPr>
          <w:rFonts w:ascii="Times New Roman" w:hAnsi="Times New Roman" w:cs="Times New Roman"/>
          <w:sz w:val="24"/>
        </w:rPr>
        <w:t>more problematic when exact measurements, or the efficiency of treatments and success rates, are often rephrased or were general to begin with.</w:t>
      </w:r>
      <w:r w:rsidRPr="002B1CE2">
        <w:rPr>
          <w:rStyle w:val="FootnoteReference"/>
          <w:rFonts w:ascii="Times New Roman" w:hAnsi="Times New Roman" w:cs="Times New Roman"/>
          <w:sz w:val="24"/>
        </w:rPr>
        <w:footnoteReference w:id="82"/>
      </w:r>
      <w:r w:rsidRPr="002B1CE2">
        <w:rPr>
          <w:rFonts w:ascii="Times New Roman" w:hAnsi="Times New Roman" w:cs="Times New Roman"/>
          <w:sz w:val="24"/>
        </w:rPr>
        <w:t xml:space="preserve"> There is also the difficulty of deciphering the papyri themselves, as different Egyptologists often have different translations of hieroglyphic texts.</w:t>
      </w:r>
      <w:r w:rsidRPr="002B1CE2">
        <w:rPr>
          <w:rStyle w:val="FootnoteReference"/>
          <w:rFonts w:ascii="Times New Roman" w:hAnsi="Times New Roman" w:cs="Times New Roman"/>
          <w:sz w:val="24"/>
        </w:rPr>
        <w:footnoteReference w:id="83"/>
      </w:r>
      <w:r w:rsidRPr="002B1CE2">
        <w:rPr>
          <w:rFonts w:ascii="Times New Roman" w:hAnsi="Times New Roman" w:cs="Times New Roman"/>
          <w:sz w:val="24"/>
        </w:rPr>
        <w:t xml:space="preserve"> In Hellenistic and Ptolemaic Egypt this was possibly not an issue due to the Egyptian language still being spoken, and scribes would have been readily available to translate the works of their ancestors. Furthermore, the copying of older texts would mean that cross-fertilisation of cultural ideas would not be written down purely because they were only copying. It is what the </w:t>
      </w:r>
      <w:r w:rsidR="00807965">
        <w:rPr>
          <w:rFonts w:ascii="Times New Roman" w:hAnsi="Times New Roman" w:cs="Times New Roman"/>
          <w:sz w:val="24"/>
        </w:rPr>
        <w:t>physicians</w:t>
      </w:r>
      <w:r w:rsidRPr="002B1CE2">
        <w:rPr>
          <w:rFonts w:ascii="Times New Roman" w:hAnsi="Times New Roman" w:cs="Times New Roman"/>
          <w:sz w:val="24"/>
        </w:rPr>
        <w:t xml:space="preserve"> who read them and learnt from them chose to do with the information at hand. </w:t>
      </w:r>
      <w:r w:rsidR="00807965">
        <w:rPr>
          <w:rFonts w:ascii="Times New Roman" w:hAnsi="Times New Roman" w:cs="Times New Roman"/>
          <w:sz w:val="24"/>
        </w:rPr>
        <w:t>Those</w:t>
      </w:r>
      <w:r w:rsidRPr="002B1CE2">
        <w:rPr>
          <w:rFonts w:ascii="Times New Roman" w:hAnsi="Times New Roman" w:cs="Times New Roman"/>
          <w:sz w:val="24"/>
        </w:rPr>
        <w:t xml:space="preserve"> that read from the works of others, like Galen reading from the work of Herophilus and Erasistratus, could have left information out to prove their point more clearly. </w:t>
      </w:r>
    </w:p>
    <w:p w14:paraId="6D51AEA5" w14:textId="77777777"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 xml:space="preserve">Despite this, </w:t>
      </w:r>
      <w:proofErr w:type="gramStart"/>
      <w:r w:rsidRPr="002B1CE2">
        <w:rPr>
          <w:rFonts w:ascii="Times New Roman" w:hAnsi="Times New Roman" w:cs="Times New Roman"/>
          <w:sz w:val="24"/>
        </w:rPr>
        <w:t>it is clear that the</w:t>
      </w:r>
      <w:proofErr w:type="gramEnd"/>
      <w:r w:rsidRPr="002B1CE2">
        <w:rPr>
          <w:rFonts w:ascii="Times New Roman" w:hAnsi="Times New Roman" w:cs="Times New Roman"/>
          <w:sz w:val="24"/>
        </w:rPr>
        <w:t xml:space="preserve"> Ancient Egyptian medical texts influenced the Greeks and their learning.</w:t>
      </w:r>
      <w:r w:rsidRPr="002B1CE2">
        <w:rPr>
          <w:rStyle w:val="FootnoteReference"/>
          <w:rFonts w:ascii="Times New Roman" w:hAnsi="Times New Roman" w:cs="Times New Roman"/>
          <w:sz w:val="24"/>
        </w:rPr>
        <w:footnoteReference w:id="84"/>
      </w:r>
      <w:r w:rsidRPr="002B1CE2">
        <w:rPr>
          <w:rFonts w:ascii="Times New Roman" w:hAnsi="Times New Roman" w:cs="Times New Roman"/>
          <w:sz w:val="24"/>
        </w:rPr>
        <w:t xml:space="preserve"> The </w:t>
      </w:r>
      <w:proofErr w:type="spellStart"/>
      <w:r w:rsidRPr="002B1CE2">
        <w:rPr>
          <w:rFonts w:ascii="Times New Roman" w:hAnsi="Times New Roman" w:cs="Times New Roman"/>
          <w:sz w:val="24"/>
        </w:rPr>
        <w:t>Kahun</w:t>
      </w:r>
      <w:proofErr w:type="spellEnd"/>
      <w:r w:rsidRPr="002B1CE2">
        <w:rPr>
          <w:rFonts w:ascii="Times New Roman" w:hAnsi="Times New Roman" w:cs="Times New Roman"/>
          <w:sz w:val="24"/>
        </w:rPr>
        <w:t xml:space="preserve"> Medical Papyrus, or the Gynaecological Papyrus, is the oldest medical text of Ancient Egypt coming from the Middle Kingdom, with the Edwin Smith Papyrus with references to even older text, written two hundred years later.</w:t>
      </w:r>
      <w:r w:rsidRPr="002B1CE2">
        <w:rPr>
          <w:rStyle w:val="FootnoteReference"/>
          <w:rFonts w:ascii="Times New Roman" w:hAnsi="Times New Roman" w:cs="Times New Roman"/>
          <w:sz w:val="24"/>
        </w:rPr>
        <w:footnoteReference w:id="85"/>
      </w:r>
      <w:r w:rsidRPr="002B1CE2">
        <w:rPr>
          <w:rFonts w:ascii="Times New Roman" w:hAnsi="Times New Roman" w:cs="Times New Roman"/>
          <w:sz w:val="24"/>
        </w:rPr>
        <w:t xml:space="preserve"> These both feature gynaecological treatises and ingredients that are evident in the Hippocratic Corpus. One ingredient that is extensively used in the pharmacology of both texts, is myrrh.</w:t>
      </w:r>
      <w:r w:rsidRPr="002B1CE2">
        <w:rPr>
          <w:rStyle w:val="FootnoteReference"/>
          <w:rFonts w:ascii="Times New Roman" w:hAnsi="Times New Roman" w:cs="Times New Roman"/>
          <w:sz w:val="24"/>
        </w:rPr>
        <w:footnoteReference w:id="86"/>
      </w:r>
      <w:r w:rsidRPr="002B1CE2">
        <w:rPr>
          <w:rFonts w:ascii="Times New Roman" w:hAnsi="Times New Roman" w:cs="Times New Roman"/>
          <w:sz w:val="24"/>
        </w:rPr>
        <w:t xml:space="preserve"> This could be </w:t>
      </w:r>
      <w:r w:rsidRPr="002B1CE2">
        <w:rPr>
          <w:rFonts w:ascii="Times New Roman" w:hAnsi="Times New Roman" w:cs="Times New Roman"/>
          <w:sz w:val="24"/>
        </w:rPr>
        <w:lastRenderedPageBreak/>
        <w:t>the result of cross-fertilisation of cultures; by reading these medical papyri the Greek physicians could have employed these ingredients. However, these texts avoid theory and speculation, and they fail to discuss the process of using these ingredients or the efficacy of the drugs.</w:t>
      </w:r>
      <w:r w:rsidRPr="002B1CE2">
        <w:rPr>
          <w:rStyle w:val="FootnoteReference"/>
          <w:rFonts w:ascii="Times New Roman" w:hAnsi="Times New Roman" w:cs="Times New Roman"/>
          <w:sz w:val="24"/>
        </w:rPr>
        <w:footnoteReference w:id="87"/>
      </w:r>
      <w:r w:rsidRPr="002B1CE2">
        <w:rPr>
          <w:rFonts w:ascii="Times New Roman" w:hAnsi="Times New Roman" w:cs="Times New Roman"/>
          <w:sz w:val="24"/>
        </w:rPr>
        <w:t xml:space="preserve"> Due to their strictly practical approach,</w:t>
      </w:r>
      <w:r w:rsidRPr="002B1CE2">
        <w:rPr>
          <w:rStyle w:val="FootnoteReference"/>
          <w:rFonts w:ascii="Times New Roman" w:hAnsi="Times New Roman" w:cs="Times New Roman"/>
          <w:sz w:val="24"/>
        </w:rPr>
        <w:footnoteReference w:id="88"/>
      </w:r>
      <w:r w:rsidRPr="002B1CE2">
        <w:rPr>
          <w:rFonts w:ascii="Times New Roman" w:hAnsi="Times New Roman" w:cs="Times New Roman"/>
          <w:sz w:val="24"/>
        </w:rPr>
        <w:t xml:space="preserve"> it is reasonable to suggest that the Egyptians did not influence the Greeks so much that they took the exact remedy and used it unchanged and without improvement. It is more probable that the frequent reference to myrrh lead Greek physicians to explore new remedies and healing techniques with this medicinal ingredient. Through this, cross-fertilisation can be seen to facilitate medical advances. By entertaining the possibility that the Greeks experimented with this medicinal ingredient, it can be argued that medical advancements during Hellenistic and Ptolemaic Egypt were a result of cross-fertilisation.</w:t>
      </w:r>
    </w:p>
    <w:p w14:paraId="71A5E461" w14:textId="77777777"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Furthermore, with the Library at Alexandria attracting scholars from the different states of the ancient world and their travelling to Egypt, there is the highly probable chance that their cultural practices were brought with them. The Greeks’ bringing of medical practices has already been mentioned but the travel itself has not been discussed. Alexandria attracted many scholars, physicians, and students because of the chance to study under royal patronage; Herophilus travelled from Cos, and Erasistratus travelled from Athens to study either at the library or in the city.</w:t>
      </w:r>
      <w:r w:rsidRPr="002B1CE2">
        <w:rPr>
          <w:rStyle w:val="FootnoteReference"/>
          <w:rFonts w:ascii="Times New Roman" w:hAnsi="Times New Roman" w:cs="Times New Roman"/>
          <w:sz w:val="24"/>
        </w:rPr>
        <w:footnoteReference w:id="89"/>
      </w:r>
      <w:r w:rsidRPr="002B1CE2">
        <w:rPr>
          <w:rFonts w:ascii="Times New Roman" w:hAnsi="Times New Roman" w:cs="Times New Roman"/>
          <w:sz w:val="24"/>
        </w:rPr>
        <w:t xml:space="preserve"> With the Pharaonic intervention of either Ptolemy I </w:t>
      </w:r>
      <w:proofErr w:type="spellStart"/>
      <w:r w:rsidRPr="002B1CE2">
        <w:rPr>
          <w:rFonts w:ascii="Times New Roman" w:hAnsi="Times New Roman" w:cs="Times New Roman"/>
          <w:sz w:val="24"/>
        </w:rPr>
        <w:t>Soter</w:t>
      </w:r>
      <w:proofErr w:type="spellEnd"/>
      <w:r w:rsidRPr="002B1CE2">
        <w:rPr>
          <w:rFonts w:ascii="Times New Roman" w:hAnsi="Times New Roman" w:cs="Times New Roman"/>
          <w:sz w:val="24"/>
        </w:rPr>
        <w:t xml:space="preserve"> or Ptolemy II, travelling for education facilitated their ability to practice human dissection. In addition, there is archaeological confirmation that medical substances were being traded through the Aegean, the Levant, and the Mediterranean.</w:t>
      </w:r>
      <w:r w:rsidRPr="002B1CE2">
        <w:rPr>
          <w:rStyle w:val="FootnoteReference"/>
          <w:rFonts w:ascii="Times New Roman" w:hAnsi="Times New Roman" w:cs="Times New Roman"/>
          <w:sz w:val="24"/>
        </w:rPr>
        <w:footnoteReference w:id="90"/>
      </w:r>
      <w:r w:rsidRPr="002B1CE2">
        <w:rPr>
          <w:rFonts w:ascii="Times New Roman" w:hAnsi="Times New Roman" w:cs="Times New Roman"/>
          <w:sz w:val="24"/>
        </w:rPr>
        <w:t xml:space="preserve"> This trade in drugs could mean that cross-fertilisation triggered medical advances well before the Hellenistic and Ptolemaic period of Egypt, despite </w:t>
      </w:r>
      <w:r w:rsidRPr="002B1CE2">
        <w:rPr>
          <w:rFonts w:ascii="Times New Roman" w:hAnsi="Times New Roman" w:cs="Times New Roman"/>
          <w:sz w:val="24"/>
        </w:rPr>
        <w:lastRenderedPageBreak/>
        <w:t>the belief that the foundations of medical advancement were laid in the Hellenistic and Ptolemaic period.</w:t>
      </w:r>
      <w:r w:rsidRPr="002B1CE2">
        <w:rPr>
          <w:rStyle w:val="FootnoteReference"/>
          <w:rFonts w:ascii="Times New Roman" w:hAnsi="Times New Roman" w:cs="Times New Roman"/>
          <w:sz w:val="24"/>
        </w:rPr>
        <w:footnoteReference w:id="91"/>
      </w:r>
      <w:r w:rsidRPr="002B1CE2">
        <w:rPr>
          <w:rFonts w:ascii="Times New Roman" w:hAnsi="Times New Roman" w:cs="Times New Roman"/>
          <w:sz w:val="24"/>
        </w:rPr>
        <w:t xml:space="preserve"> </w:t>
      </w:r>
    </w:p>
    <w:p w14:paraId="04374192" w14:textId="77777777"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Moving back to the discussion of traveling for education, with Herodotus’ explanation of the highly specialised practice of Ancient Egyptian medicine</w:t>
      </w:r>
      <w:r w:rsidRPr="002B1CE2">
        <w:rPr>
          <w:rStyle w:val="FootnoteReference"/>
          <w:rFonts w:ascii="Times New Roman" w:hAnsi="Times New Roman" w:cs="Times New Roman"/>
          <w:sz w:val="24"/>
        </w:rPr>
        <w:footnoteReference w:id="92"/>
      </w:r>
      <w:r w:rsidRPr="002B1CE2">
        <w:rPr>
          <w:rFonts w:ascii="Times New Roman" w:hAnsi="Times New Roman" w:cs="Times New Roman"/>
          <w:sz w:val="24"/>
        </w:rPr>
        <w:t xml:space="preserve"> and Homer’s commendation of their advanced techniques,</w:t>
      </w:r>
      <w:r w:rsidRPr="002B1CE2">
        <w:rPr>
          <w:rStyle w:val="FootnoteReference"/>
          <w:rFonts w:ascii="Times New Roman" w:hAnsi="Times New Roman" w:cs="Times New Roman"/>
          <w:sz w:val="24"/>
        </w:rPr>
        <w:footnoteReference w:id="93"/>
      </w:r>
      <w:r w:rsidRPr="002B1CE2">
        <w:rPr>
          <w:rFonts w:ascii="Times New Roman" w:hAnsi="Times New Roman" w:cs="Times New Roman"/>
          <w:sz w:val="24"/>
        </w:rPr>
        <w:t xml:space="preserve"> the notion that people travelled to Alexandria for a higher education is logical. The land of Egypt was stereotyped by historians and writers such as these two, as a ‘land of wonderous medicines, rituals, and magic.’</w:t>
      </w:r>
      <w:r w:rsidRPr="002B1CE2">
        <w:rPr>
          <w:rStyle w:val="FootnoteReference"/>
          <w:rFonts w:ascii="Times New Roman" w:hAnsi="Times New Roman" w:cs="Times New Roman"/>
          <w:sz w:val="24"/>
        </w:rPr>
        <w:footnoteReference w:id="94"/>
      </w:r>
      <w:r w:rsidRPr="002B1CE2">
        <w:rPr>
          <w:rFonts w:ascii="Times New Roman" w:hAnsi="Times New Roman" w:cs="Times New Roman"/>
          <w:sz w:val="24"/>
        </w:rPr>
        <w:t xml:space="preserve"> Galen even credits Thebes as maintaining the best source of opium in the world.</w:t>
      </w:r>
      <w:r w:rsidRPr="002B1CE2">
        <w:rPr>
          <w:rStyle w:val="FootnoteReference"/>
          <w:rFonts w:ascii="Times New Roman" w:hAnsi="Times New Roman" w:cs="Times New Roman"/>
          <w:sz w:val="24"/>
        </w:rPr>
        <w:footnoteReference w:id="95"/>
      </w:r>
      <w:r w:rsidRPr="002B1CE2">
        <w:rPr>
          <w:rFonts w:ascii="Times New Roman" w:hAnsi="Times New Roman" w:cs="Times New Roman"/>
          <w:sz w:val="24"/>
        </w:rPr>
        <w:t xml:space="preserve"> Indeed, the high regard that Pharaonic medicine was held in meant that Egyptian physicians were requested in courts outside of Egypt.</w:t>
      </w:r>
      <w:r w:rsidRPr="002B1CE2">
        <w:rPr>
          <w:rStyle w:val="FootnoteReference"/>
          <w:rFonts w:ascii="Times New Roman" w:hAnsi="Times New Roman" w:cs="Times New Roman"/>
          <w:sz w:val="24"/>
        </w:rPr>
        <w:footnoteReference w:id="96"/>
      </w:r>
      <w:r w:rsidRPr="002B1CE2">
        <w:rPr>
          <w:rFonts w:ascii="Times New Roman" w:hAnsi="Times New Roman" w:cs="Times New Roman"/>
          <w:sz w:val="24"/>
        </w:rPr>
        <w:t xml:space="preserve"> With experts in everything from eye diseases to enemas and the request for Egyptian Physicians in other states of the ancient world, it is understandable why many travelled to Alexandria; for the vast knowledge of Pharaonic medicine and the availability of medicinal ingredients. </w:t>
      </w:r>
    </w:p>
    <w:p w14:paraId="56DB39E8" w14:textId="77777777"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 xml:space="preserve"> Additionally, during Alexander the Greats conquests, troops would send back new plants, minerals, and animal samples for Aristotle to study.</w:t>
      </w:r>
      <w:r w:rsidRPr="002B1CE2">
        <w:rPr>
          <w:rStyle w:val="FootnoteReference"/>
          <w:rFonts w:ascii="Times New Roman" w:hAnsi="Times New Roman" w:cs="Times New Roman"/>
          <w:sz w:val="24"/>
        </w:rPr>
        <w:footnoteReference w:id="97"/>
      </w:r>
      <w:r w:rsidRPr="002B1CE2">
        <w:rPr>
          <w:rFonts w:ascii="Times New Roman" w:hAnsi="Times New Roman" w:cs="Times New Roman"/>
          <w:sz w:val="24"/>
        </w:rPr>
        <w:t xml:space="preserve"> Although this did not occur in Egypt, samples were sent from Egyptian lands and this could have influenced the physicians who learnt their skill on the Greek islands and mainland. This is further emphasised by the possibility that pharmacotherapeutic materials from Egypt had a place in Greek culture from very early on and coupled with the trade in materials, the transport of ideas is a very likely possibility.</w:t>
      </w:r>
      <w:r w:rsidRPr="002B1CE2">
        <w:rPr>
          <w:rStyle w:val="FootnoteReference"/>
          <w:rFonts w:ascii="Times New Roman" w:hAnsi="Times New Roman" w:cs="Times New Roman"/>
          <w:sz w:val="24"/>
        </w:rPr>
        <w:footnoteReference w:id="98"/>
      </w:r>
      <w:r w:rsidRPr="002B1CE2">
        <w:rPr>
          <w:rFonts w:ascii="Times New Roman" w:hAnsi="Times New Roman" w:cs="Times New Roman"/>
          <w:sz w:val="24"/>
        </w:rPr>
        <w:t xml:space="preserve"> This is clearly a transmission of knowledge through the two cultures, if the Greeks </w:t>
      </w:r>
      <w:r w:rsidRPr="002B1CE2">
        <w:rPr>
          <w:rFonts w:ascii="Times New Roman" w:hAnsi="Times New Roman" w:cs="Times New Roman"/>
          <w:sz w:val="24"/>
        </w:rPr>
        <w:lastRenderedPageBreak/>
        <w:t xml:space="preserve">brought their medical practices to Egypt, so too could they take Egyptian practices back with to the Greek world. This is merely a probability, but with the heavy contact that </w:t>
      </w:r>
      <w:proofErr w:type="spellStart"/>
      <w:r w:rsidRPr="002B1CE2">
        <w:rPr>
          <w:rFonts w:ascii="Times New Roman" w:hAnsi="Times New Roman" w:cs="Times New Roman"/>
          <w:sz w:val="24"/>
        </w:rPr>
        <w:t>Mycenean</w:t>
      </w:r>
      <w:proofErr w:type="spellEnd"/>
      <w:r w:rsidRPr="002B1CE2">
        <w:rPr>
          <w:rFonts w:ascii="Times New Roman" w:hAnsi="Times New Roman" w:cs="Times New Roman"/>
          <w:sz w:val="24"/>
        </w:rPr>
        <w:t xml:space="preserve"> Greeks had with the Egyptians and their drug trade, it is evident that Egyptian-Greek cross-fertilisation has roots in history before Greek medicine appeared in writings of the fifth century BC and before Alexandria was even founded.</w:t>
      </w:r>
      <w:r w:rsidRPr="002B1CE2">
        <w:rPr>
          <w:rStyle w:val="FootnoteReference"/>
          <w:rFonts w:ascii="Times New Roman" w:hAnsi="Times New Roman" w:cs="Times New Roman"/>
          <w:sz w:val="24"/>
        </w:rPr>
        <w:footnoteReference w:id="99"/>
      </w:r>
      <w:r w:rsidRPr="002B1CE2">
        <w:rPr>
          <w:rFonts w:ascii="Times New Roman" w:hAnsi="Times New Roman" w:cs="Times New Roman"/>
          <w:sz w:val="24"/>
        </w:rPr>
        <w:t xml:space="preserve"> </w:t>
      </w:r>
    </w:p>
    <w:p w14:paraId="33495824" w14:textId="77777777"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With a clear influence happening between the Greek and Egyptian worlds, the Roman world can be deliberated to see if Hellenistic and Ptolemaic Egypt influenced the Roman world. There are no native medical traditions of the Roman world, and therefore no physicians.</w:t>
      </w:r>
      <w:r w:rsidRPr="002B1CE2">
        <w:rPr>
          <w:rStyle w:val="FootnoteReference"/>
          <w:rFonts w:ascii="Times New Roman" w:hAnsi="Times New Roman" w:cs="Times New Roman"/>
          <w:sz w:val="24"/>
        </w:rPr>
        <w:footnoteReference w:id="100"/>
      </w:r>
      <w:r w:rsidRPr="002B1CE2">
        <w:rPr>
          <w:rFonts w:ascii="Times New Roman" w:hAnsi="Times New Roman" w:cs="Times New Roman"/>
          <w:sz w:val="24"/>
        </w:rPr>
        <w:t xml:space="preserve"> However, physicians did work in Rome; Galen developed Herophilus’ work in Rome,</w:t>
      </w:r>
      <w:r w:rsidRPr="002B1CE2">
        <w:rPr>
          <w:rStyle w:val="FootnoteReference"/>
          <w:rFonts w:ascii="Times New Roman" w:hAnsi="Times New Roman" w:cs="Times New Roman"/>
          <w:sz w:val="24"/>
        </w:rPr>
        <w:footnoteReference w:id="101"/>
      </w:r>
      <w:r w:rsidRPr="002B1CE2">
        <w:rPr>
          <w:rFonts w:ascii="Times New Roman" w:hAnsi="Times New Roman" w:cs="Times New Roman"/>
          <w:sz w:val="24"/>
        </w:rPr>
        <w:t xml:space="preserve"> bringing Egyptian influence into the heart of the Roman Empire. Furthermore, </w:t>
      </w:r>
      <w:proofErr w:type="gramStart"/>
      <w:r w:rsidRPr="002B1CE2">
        <w:rPr>
          <w:rFonts w:ascii="Times New Roman" w:hAnsi="Times New Roman" w:cs="Times New Roman"/>
          <w:sz w:val="24"/>
        </w:rPr>
        <w:t>the Romans were heavily influenced by the Greeks</w:t>
      </w:r>
      <w:proofErr w:type="gramEnd"/>
      <w:r w:rsidRPr="002B1CE2">
        <w:rPr>
          <w:rFonts w:ascii="Times New Roman" w:hAnsi="Times New Roman" w:cs="Times New Roman"/>
          <w:sz w:val="24"/>
        </w:rPr>
        <w:t>,</w:t>
      </w:r>
      <w:r w:rsidRPr="002B1CE2">
        <w:rPr>
          <w:rStyle w:val="FootnoteReference"/>
          <w:rFonts w:ascii="Times New Roman" w:hAnsi="Times New Roman" w:cs="Times New Roman"/>
          <w:sz w:val="24"/>
        </w:rPr>
        <w:footnoteReference w:id="102"/>
      </w:r>
      <w:r w:rsidRPr="002B1CE2">
        <w:rPr>
          <w:rFonts w:ascii="Times New Roman" w:hAnsi="Times New Roman" w:cs="Times New Roman"/>
          <w:sz w:val="24"/>
        </w:rPr>
        <w:t xml:space="preserve"> and the Greeks by the Egyptians, so by default, Egyptian practices and medical thought would have filtered down into Roman medical practice. A royal physician controlled the medical system within Pharaonic Egypt; the physicians were public officials that were paid by the state and gave Egyptian citizens free healthcare.</w:t>
      </w:r>
      <w:r w:rsidRPr="002B1CE2">
        <w:rPr>
          <w:rStyle w:val="FootnoteReference"/>
          <w:rFonts w:ascii="Times New Roman" w:hAnsi="Times New Roman" w:cs="Times New Roman"/>
          <w:sz w:val="24"/>
        </w:rPr>
        <w:footnoteReference w:id="103"/>
      </w:r>
      <w:r w:rsidRPr="002B1CE2">
        <w:rPr>
          <w:rFonts w:ascii="Times New Roman" w:hAnsi="Times New Roman" w:cs="Times New Roman"/>
          <w:sz w:val="24"/>
        </w:rPr>
        <w:t xml:space="preserve"> This continued into the Hellenistic and Ptolemaic period with a medical tax being employed outside of Egypt in Greek poleis as well.</w:t>
      </w:r>
      <w:r w:rsidRPr="002B1CE2">
        <w:rPr>
          <w:rStyle w:val="FootnoteReference"/>
          <w:rFonts w:ascii="Times New Roman" w:hAnsi="Times New Roman" w:cs="Times New Roman"/>
          <w:sz w:val="24"/>
        </w:rPr>
        <w:footnoteReference w:id="104"/>
      </w:r>
      <w:r w:rsidRPr="002B1CE2">
        <w:rPr>
          <w:rFonts w:ascii="Times New Roman" w:hAnsi="Times New Roman" w:cs="Times New Roman"/>
          <w:sz w:val="24"/>
        </w:rPr>
        <w:t xml:space="preserve"> With this organisation of medicine, and the trading of medicinal ingredients, it is reasonable to assume that the reputation of Egyptian medicine was upheld in the Roman world.</w:t>
      </w:r>
      <w:r w:rsidRPr="002B1CE2">
        <w:rPr>
          <w:rStyle w:val="FootnoteReference"/>
          <w:rFonts w:ascii="Times New Roman" w:hAnsi="Times New Roman" w:cs="Times New Roman"/>
          <w:sz w:val="24"/>
        </w:rPr>
        <w:footnoteReference w:id="105"/>
      </w:r>
      <w:r w:rsidRPr="002B1CE2">
        <w:rPr>
          <w:rFonts w:ascii="Times New Roman" w:hAnsi="Times New Roman" w:cs="Times New Roman"/>
          <w:sz w:val="24"/>
        </w:rPr>
        <w:t xml:space="preserve"> With regards to Roman influence on the medical advances of Hellenistic and Ptolemaic Egypt, only their army medical services brought any influence into the Egyptian world although their presence as a whole made little difference.</w:t>
      </w:r>
      <w:r w:rsidRPr="002B1CE2">
        <w:rPr>
          <w:rStyle w:val="FootnoteReference"/>
          <w:rFonts w:ascii="Times New Roman" w:hAnsi="Times New Roman" w:cs="Times New Roman"/>
          <w:sz w:val="24"/>
        </w:rPr>
        <w:footnoteReference w:id="106"/>
      </w:r>
      <w:r w:rsidRPr="002B1CE2">
        <w:rPr>
          <w:rFonts w:ascii="Times New Roman" w:hAnsi="Times New Roman" w:cs="Times New Roman"/>
          <w:sz w:val="24"/>
        </w:rPr>
        <w:t xml:space="preserve"> This army medical service was not a public service however, and the Egyptian army did not require a medical service as </w:t>
      </w:r>
      <w:r w:rsidRPr="002B1CE2">
        <w:rPr>
          <w:rFonts w:ascii="Times New Roman" w:hAnsi="Times New Roman" w:cs="Times New Roman"/>
          <w:sz w:val="24"/>
        </w:rPr>
        <w:lastRenderedPageBreak/>
        <w:t>they were replaced by Roman forces. Therefore, the Roman influence on medical advances of Hellenistic and Ptolemaic Egypt was very small, almost non-existent. The only evidence for the influence of Rome’s cross-fertilisation with Greco-Egypt, was that their Roman Law ended human dissection.</w:t>
      </w:r>
      <w:r w:rsidRPr="002B1CE2">
        <w:rPr>
          <w:rStyle w:val="FootnoteReference"/>
          <w:rFonts w:ascii="Times New Roman" w:hAnsi="Times New Roman" w:cs="Times New Roman"/>
          <w:sz w:val="24"/>
        </w:rPr>
        <w:footnoteReference w:id="107"/>
      </w:r>
    </w:p>
    <w:p w14:paraId="1FC73545" w14:textId="77777777"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Upon reflection of this discussion, the availability of medical texts and papyri at establishments such as the Library of Alexandria, shows that cross-fertilisation of knowledge is evident. The collections of books and papyri facilitate medical advancements as learned scholars from the different states were able to work together and from each other under royal patronage. Physicians and scholars could discuss, debate, and develop the medical knowledge on Ancient Egypt and include the workings of Greek physicians and adapt previous medical knowledge that could be further developed by individuals such as Galen. Roman influence is evidently minimal, but medical advancements continued during their rule over Egypt, involving them in facilitating medical advancements. Furthermore, travelling for education pushed medical advancements; the trading of medicinal ingredients as well as the obtaining and copying of medical texts from different ancient states, permitted an exchange of knowledge that was key to medical development in Hellenistic and Ptolemaic Egypt.</w:t>
      </w:r>
    </w:p>
    <w:p w14:paraId="385369E4" w14:textId="77777777" w:rsidR="00E948BD" w:rsidRPr="002B1CE2" w:rsidRDefault="00E948BD" w:rsidP="00E948BD">
      <w:pPr>
        <w:spacing w:line="480" w:lineRule="auto"/>
        <w:jc w:val="both"/>
        <w:rPr>
          <w:rFonts w:ascii="Times New Roman" w:hAnsi="Times New Roman" w:cs="Times New Roman"/>
          <w:sz w:val="24"/>
        </w:rPr>
      </w:pPr>
    </w:p>
    <w:p w14:paraId="731210CA" w14:textId="77777777" w:rsidR="00E948BD" w:rsidRPr="002B1CE2" w:rsidRDefault="00E948BD" w:rsidP="00E948BD">
      <w:pPr>
        <w:jc w:val="both"/>
        <w:rPr>
          <w:rFonts w:ascii="Times New Roman" w:hAnsi="Times New Roman" w:cs="Times New Roman"/>
          <w:color w:val="FF0000"/>
          <w:sz w:val="24"/>
        </w:rPr>
      </w:pPr>
    </w:p>
    <w:p w14:paraId="171B01BB" w14:textId="77777777" w:rsidR="00E948BD" w:rsidRPr="002B1CE2" w:rsidRDefault="00E948BD" w:rsidP="00E948BD">
      <w:pPr>
        <w:jc w:val="both"/>
        <w:rPr>
          <w:rFonts w:ascii="Times New Roman" w:hAnsi="Times New Roman" w:cs="Times New Roman"/>
          <w:color w:val="FF0000"/>
          <w:sz w:val="24"/>
        </w:rPr>
      </w:pPr>
    </w:p>
    <w:p w14:paraId="021E2F97" w14:textId="74180859" w:rsidR="00E948BD" w:rsidRDefault="00E948BD" w:rsidP="00E948BD">
      <w:pPr>
        <w:jc w:val="both"/>
        <w:rPr>
          <w:rFonts w:ascii="Times New Roman" w:hAnsi="Times New Roman" w:cs="Times New Roman"/>
          <w:color w:val="FF0000"/>
          <w:sz w:val="24"/>
        </w:rPr>
      </w:pPr>
    </w:p>
    <w:p w14:paraId="59053EE8" w14:textId="394B3ECC" w:rsidR="00E948BD" w:rsidRDefault="00E948BD" w:rsidP="00E948BD">
      <w:pPr>
        <w:jc w:val="both"/>
        <w:rPr>
          <w:rFonts w:ascii="Times New Roman" w:hAnsi="Times New Roman" w:cs="Times New Roman"/>
          <w:color w:val="FF0000"/>
          <w:sz w:val="24"/>
        </w:rPr>
      </w:pPr>
    </w:p>
    <w:p w14:paraId="16B4DCE5" w14:textId="338B0D4A" w:rsidR="00E948BD" w:rsidRDefault="00E948BD" w:rsidP="00E948BD">
      <w:pPr>
        <w:jc w:val="both"/>
        <w:rPr>
          <w:rFonts w:ascii="Times New Roman" w:hAnsi="Times New Roman" w:cs="Times New Roman"/>
          <w:color w:val="FF0000"/>
          <w:sz w:val="24"/>
        </w:rPr>
      </w:pPr>
    </w:p>
    <w:p w14:paraId="7889B063" w14:textId="6C21D9B3" w:rsidR="008E0F98" w:rsidRDefault="008E0F98">
      <w:pPr>
        <w:rPr>
          <w:rFonts w:ascii="Times New Roman" w:hAnsi="Times New Roman" w:cs="Times New Roman"/>
          <w:color w:val="FF0000"/>
          <w:sz w:val="24"/>
        </w:rPr>
      </w:pPr>
      <w:r>
        <w:rPr>
          <w:rFonts w:ascii="Times New Roman" w:hAnsi="Times New Roman" w:cs="Times New Roman"/>
          <w:color w:val="FF0000"/>
          <w:sz w:val="24"/>
        </w:rPr>
        <w:br w:type="page"/>
      </w:r>
    </w:p>
    <w:p w14:paraId="184E864A" w14:textId="05279DE3" w:rsidR="00E948BD" w:rsidRDefault="00E948BD" w:rsidP="00E948BD">
      <w:pPr>
        <w:spacing w:after="0" w:line="240" w:lineRule="auto"/>
        <w:rPr>
          <w:rFonts w:ascii="Times New Roman" w:hAnsi="Times New Roman" w:cs="Times New Roman"/>
          <w:sz w:val="24"/>
          <w:szCs w:val="26"/>
        </w:rPr>
      </w:pPr>
      <w:r>
        <w:rPr>
          <w:rFonts w:ascii="Times New Roman" w:hAnsi="Times New Roman" w:cs="Times New Roman"/>
          <w:sz w:val="32"/>
        </w:rPr>
        <w:lastRenderedPageBreak/>
        <w:t xml:space="preserve">Chapter Three: </w:t>
      </w:r>
      <w:r w:rsidRPr="00E948BD">
        <w:rPr>
          <w:rFonts w:ascii="Times New Roman" w:hAnsi="Times New Roman" w:cs="Times New Roman"/>
          <w:sz w:val="32"/>
          <w:szCs w:val="32"/>
        </w:rPr>
        <w:t>The Effects of Religion, Magic and the Supernatural on the Medical Advances of Hellenistic and Ptolemaic Egypt</w:t>
      </w:r>
    </w:p>
    <w:p w14:paraId="3522704D" w14:textId="5FFF3A02" w:rsidR="00E948BD" w:rsidRPr="00E948BD" w:rsidRDefault="00E948BD" w:rsidP="00E948BD">
      <w:pPr>
        <w:jc w:val="both"/>
        <w:rPr>
          <w:rFonts w:ascii="Times New Roman" w:hAnsi="Times New Roman" w:cs="Times New Roman"/>
          <w:sz w:val="32"/>
        </w:rPr>
      </w:pPr>
    </w:p>
    <w:p w14:paraId="5B14605D" w14:textId="77777777"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In Ancient Egypt religion shaped nearly every aspect of life;</w:t>
      </w:r>
      <w:r w:rsidRPr="002B1CE2">
        <w:rPr>
          <w:rStyle w:val="FootnoteReference"/>
          <w:rFonts w:ascii="Times New Roman" w:hAnsi="Times New Roman" w:cs="Times New Roman"/>
          <w:sz w:val="24"/>
        </w:rPr>
        <w:footnoteReference w:id="108"/>
      </w:r>
      <w:r w:rsidRPr="002B1CE2">
        <w:rPr>
          <w:rFonts w:ascii="Times New Roman" w:hAnsi="Times New Roman" w:cs="Times New Roman"/>
          <w:sz w:val="24"/>
        </w:rPr>
        <w:t xml:space="preserve"> the afterlife was coveted, and each Egyptian moulded their life so that they were fit for the afterlife. This included the workings of the medical practices. The inclusion of magic, religion, and the supernatural is evident in Egyptian medical practices and so too were they included in Greek medical thought, but only when it came to dream healing. However, Ancient Egyptian medicine remained un-Greek, and a mix of religious, magical, supernatural, and scientific beliefs.</w:t>
      </w:r>
      <w:r w:rsidRPr="002B1CE2">
        <w:rPr>
          <w:rStyle w:val="FootnoteReference"/>
          <w:rFonts w:ascii="Times New Roman" w:hAnsi="Times New Roman" w:cs="Times New Roman"/>
          <w:sz w:val="24"/>
        </w:rPr>
        <w:footnoteReference w:id="109"/>
      </w:r>
      <w:r w:rsidRPr="002B1CE2">
        <w:rPr>
          <w:rFonts w:ascii="Times New Roman" w:hAnsi="Times New Roman" w:cs="Times New Roman"/>
          <w:sz w:val="24"/>
        </w:rPr>
        <w:t xml:space="preserve"> Egyptian medicine and healing was highly focused around magic and incantations being used alongside medicinal ingredients, as well as the worship of the gods to relieve pain and suffering. Religion was highly influential in medical treatment with healing gods such as Thoth and Isis,</w:t>
      </w:r>
      <w:r w:rsidRPr="002B1CE2">
        <w:rPr>
          <w:rStyle w:val="FootnoteReference"/>
          <w:rFonts w:ascii="Times New Roman" w:hAnsi="Times New Roman" w:cs="Times New Roman"/>
          <w:sz w:val="24"/>
        </w:rPr>
        <w:footnoteReference w:id="110"/>
      </w:r>
      <w:r w:rsidRPr="002B1CE2">
        <w:rPr>
          <w:rFonts w:ascii="Times New Roman" w:hAnsi="Times New Roman" w:cs="Times New Roman"/>
          <w:sz w:val="24"/>
        </w:rPr>
        <w:t xml:space="preserve"> along with certain body parts being associated with individual deities, like the lungs, stomach, intestines, and liver, being associated with the Canopic Gods, the Four Sons of Horus.</w:t>
      </w:r>
      <w:r w:rsidRPr="002B1CE2">
        <w:rPr>
          <w:rStyle w:val="FootnoteReference"/>
          <w:rFonts w:ascii="Times New Roman" w:hAnsi="Times New Roman" w:cs="Times New Roman"/>
          <w:sz w:val="24"/>
        </w:rPr>
        <w:footnoteReference w:id="111"/>
      </w:r>
      <w:r w:rsidRPr="002B1CE2">
        <w:rPr>
          <w:rFonts w:ascii="Times New Roman" w:hAnsi="Times New Roman" w:cs="Times New Roman"/>
          <w:sz w:val="24"/>
        </w:rPr>
        <w:t xml:space="preserve"> These are the decisive influences of religion, magic, and the supernatural on the advancement of medical knowledge that will be discussed within this chapter.</w:t>
      </w:r>
    </w:p>
    <w:p w14:paraId="37C1A595" w14:textId="6CF5E648"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Ancient Egypt has few surviving papyri regarding medical practice, and many of those that do survive, are intertwined with magical incantations and spells;</w:t>
      </w:r>
      <w:r w:rsidRPr="002B1CE2">
        <w:rPr>
          <w:rStyle w:val="FootnoteReference"/>
          <w:rFonts w:ascii="Times New Roman" w:hAnsi="Times New Roman" w:cs="Times New Roman"/>
          <w:sz w:val="24"/>
        </w:rPr>
        <w:footnoteReference w:id="112"/>
      </w:r>
      <w:r w:rsidRPr="002B1CE2">
        <w:rPr>
          <w:rFonts w:ascii="Times New Roman" w:hAnsi="Times New Roman" w:cs="Times New Roman"/>
          <w:sz w:val="24"/>
        </w:rPr>
        <w:t xml:space="preserve"> for the Egyptians medicine and magic were not separate.</w:t>
      </w:r>
      <w:r w:rsidRPr="002B1CE2">
        <w:rPr>
          <w:rStyle w:val="FootnoteReference"/>
          <w:rFonts w:ascii="Times New Roman" w:hAnsi="Times New Roman" w:cs="Times New Roman"/>
          <w:sz w:val="24"/>
        </w:rPr>
        <w:footnoteReference w:id="113"/>
      </w:r>
      <w:r w:rsidRPr="002B1CE2">
        <w:rPr>
          <w:rFonts w:ascii="Times New Roman" w:hAnsi="Times New Roman" w:cs="Times New Roman"/>
          <w:sz w:val="24"/>
        </w:rPr>
        <w:t xml:space="preserve"> The London Magical Papyrus, frequently refers to magical methods of healing</w:t>
      </w:r>
      <w:r w:rsidR="00BE36AD">
        <w:rPr>
          <w:rFonts w:ascii="Times New Roman" w:hAnsi="Times New Roman" w:cs="Times New Roman"/>
          <w:sz w:val="24"/>
        </w:rPr>
        <w:t xml:space="preserve"> and was written in the third century BC</w:t>
      </w:r>
      <w:r w:rsidRPr="002B1CE2">
        <w:rPr>
          <w:rFonts w:ascii="Times New Roman" w:hAnsi="Times New Roman" w:cs="Times New Roman"/>
          <w:sz w:val="24"/>
        </w:rPr>
        <w:t>.</w:t>
      </w:r>
      <w:r w:rsidRPr="002B1CE2">
        <w:rPr>
          <w:rStyle w:val="FootnoteReference"/>
          <w:rFonts w:ascii="Times New Roman" w:hAnsi="Times New Roman" w:cs="Times New Roman"/>
          <w:sz w:val="24"/>
        </w:rPr>
        <w:footnoteReference w:id="114"/>
      </w:r>
      <w:r w:rsidR="00BE36AD">
        <w:rPr>
          <w:rFonts w:ascii="Times New Roman" w:hAnsi="Times New Roman" w:cs="Times New Roman"/>
          <w:sz w:val="24"/>
        </w:rPr>
        <w:t xml:space="preserve"> This shows that magic was still an integral part of Ancient Egyptian medicine.</w:t>
      </w:r>
      <w:r w:rsidRPr="002B1CE2">
        <w:rPr>
          <w:rFonts w:ascii="Times New Roman" w:hAnsi="Times New Roman" w:cs="Times New Roman"/>
          <w:sz w:val="24"/>
        </w:rPr>
        <w:t xml:space="preserve"> Moreover, texts often received a sacred quality in themselves due to the passing down of the texts through generations, with treatments gaining </w:t>
      </w:r>
      <w:r w:rsidRPr="002B1CE2">
        <w:rPr>
          <w:rFonts w:ascii="Times New Roman" w:hAnsi="Times New Roman" w:cs="Times New Roman"/>
          <w:sz w:val="24"/>
        </w:rPr>
        <w:lastRenderedPageBreak/>
        <w:t>more respect the older they were.</w:t>
      </w:r>
      <w:r w:rsidRPr="002B1CE2">
        <w:rPr>
          <w:rStyle w:val="FootnoteReference"/>
          <w:rFonts w:ascii="Times New Roman" w:hAnsi="Times New Roman" w:cs="Times New Roman"/>
          <w:sz w:val="24"/>
        </w:rPr>
        <w:footnoteReference w:id="115"/>
      </w:r>
      <w:r w:rsidRPr="002B1CE2">
        <w:rPr>
          <w:rFonts w:ascii="Times New Roman" w:hAnsi="Times New Roman" w:cs="Times New Roman"/>
          <w:sz w:val="24"/>
        </w:rPr>
        <w:t xml:space="preserve"> This is however, condemned by the Hippocratic Corpus and its teachings. Hippocrates’ work separated magic from medicine, and instead looked for natural cases of disease. It is this separation from magic that begins rational medical advances that appeared later in the Hellenistic and Ptolemaic period. Moreover, this reliance on magic caused Ancient Egyptian medicine to remain unchanged until the third century BC;</w:t>
      </w:r>
      <w:r w:rsidRPr="002B1CE2">
        <w:rPr>
          <w:rStyle w:val="FootnoteReference"/>
          <w:rFonts w:ascii="Times New Roman" w:hAnsi="Times New Roman" w:cs="Times New Roman"/>
          <w:sz w:val="24"/>
        </w:rPr>
        <w:footnoteReference w:id="116"/>
      </w:r>
      <w:r w:rsidRPr="002B1CE2">
        <w:rPr>
          <w:rFonts w:ascii="Times New Roman" w:hAnsi="Times New Roman" w:cs="Times New Roman"/>
          <w:sz w:val="24"/>
        </w:rPr>
        <w:t xml:space="preserve"> with their reliance on magic Ancient Egyptian medicine was resistant to scientific growth.</w:t>
      </w:r>
      <w:r w:rsidRPr="002B1CE2">
        <w:rPr>
          <w:rStyle w:val="FootnoteReference"/>
          <w:rFonts w:ascii="Times New Roman" w:hAnsi="Times New Roman" w:cs="Times New Roman"/>
          <w:sz w:val="24"/>
        </w:rPr>
        <w:footnoteReference w:id="117"/>
      </w:r>
    </w:p>
    <w:p w14:paraId="1AFA0EC9" w14:textId="77777777"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This unchanging medicine entailed that treatments were only effective when incantations were recited during the healing process.</w:t>
      </w:r>
      <w:r w:rsidRPr="002B1CE2">
        <w:rPr>
          <w:rStyle w:val="FootnoteReference"/>
          <w:rFonts w:ascii="Times New Roman" w:hAnsi="Times New Roman" w:cs="Times New Roman"/>
          <w:sz w:val="24"/>
        </w:rPr>
        <w:footnoteReference w:id="118"/>
      </w:r>
      <w:r w:rsidRPr="002B1CE2">
        <w:rPr>
          <w:rFonts w:ascii="Times New Roman" w:hAnsi="Times New Roman" w:cs="Times New Roman"/>
          <w:sz w:val="24"/>
        </w:rPr>
        <w:t xml:space="preserve"> In Ancient Egypt there were three different healers one of which was the </w:t>
      </w:r>
      <w:proofErr w:type="spellStart"/>
      <w:proofErr w:type="gramStart"/>
      <w:r w:rsidRPr="002B1CE2">
        <w:rPr>
          <w:rFonts w:ascii="Times New Roman" w:hAnsi="Times New Roman" w:cs="Times New Roman"/>
          <w:i/>
          <w:sz w:val="24"/>
        </w:rPr>
        <w:t>Sa.u</w:t>
      </w:r>
      <w:proofErr w:type="spellEnd"/>
      <w:proofErr w:type="gramEnd"/>
      <w:r w:rsidRPr="002B1CE2">
        <w:rPr>
          <w:rFonts w:ascii="Times New Roman" w:hAnsi="Times New Roman" w:cs="Times New Roman"/>
          <w:sz w:val="24"/>
        </w:rPr>
        <w:t>; a sorcerer who chiefly used incantations and charms, sometimes using medicinal drugs as well.</w:t>
      </w:r>
      <w:r w:rsidRPr="002B1CE2">
        <w:rPr>
          <w:rStyle w:val="FootnoteReference"/>
          <w:rFonts w:ascii="Times New Roman" w:hAnsi="Times New Roman" w:cs="Times New Roman"/>
          <w:sz w:val="24"/>
        </w:rPr>
        <w:footnoteReference w:id="119"/>
      </w:r>
      <w:r w:rsidRPr="002B1CE2">
        <w:rPr>
          <w:rFonts w:ascii="Times New Roman" w:hAnsi="Times New Roman" w:cs="Times New Roman"/>
          <w:sz w:val="24"/>
        </w:rPr>
        <w:t xml:space="preserve"> This shows how magic and medicine existed side by side, being used together to treat an amalgamation of diseases and injuries. For example, a woman who was suffering from irregular periods would be given an herbal remedy whilst a priest recited an incantation.</w:t>
      </w:r>
      <w:r w:rsidRPr="002B1CE2">
        <w:rPr>
          <w:rStyle w:val="FootnoteReference"/>
          <w:rFonts w:ascii="Times New Roman" w:hAnsi="Times New Roman" w:cs="Times New Roman"/>
          <w:sz w:val="24"/>
        </w:rPr>
        <w:footnoteReference w:id="120"/>
      </w:r>
      <w:r w:rsidRPr="002B1CE2">
        <w:rPr>
          <w:rFonts w:ascii="Times New Roman" w:hAnsi="Times New Roman" w:cs="Times New Roman"/>
          <w:sz w:val="24"/>
        </w:rPr>
        <w:t xml:space="preserve"> For other ailments and disease amulets were prescribed, this may have helped the patient psychologically, but whether it healed the patient is doubtful.</w:t>
      </w:r>
      <w:r w:rsidRPr="002B1CE2">
        <w:rPr>
          <w:rStyle w:val="FootnoteReference"/>
          <w:rFonts w:ascii="Times New Roman" w:hAnsi="Times New Roman" w:cs="Times New Roman"/>
          <w:sz w:val="24"/>
        </w:rPr>
        <w:footnoteReference w:id="121"/>
      </w:r>
      <w:r w:rsidRPr="002B1CE2">
        <w:rPr>
          <w:rFonts w:ascii="Times New Roman" w:hAnsi="Times New Roman" w:cs="Times New Roman"/>
          <w:sz w:val="24"/>
        </w:rPr>
        <w:t xml:space="preserve"> Even though rational Greek medicine did not widely employ magico-religious medicine, there is a possibility that it entered Greek and Roman thought. In the Hellenistic and Ptolemaic period, Greco-Roman-Egyptian physicians showed interest in magico-religious medicine.</w:t>
      </w:r>
      <w:r w:rsidRPr="002B1CE2">
        <w:rPr>
          <w:rStyle w:val="FootnoteReference"/>
          <w:rFonts w:ascii="Times New Roman" w:hAnsi="Times New Roman" w:cs="Times New Roman"/>
          <w:sz w:val="24"/>
        </w:rPr>
        <w:footnoteReference w:id="122"/>
      </w:r>
      <w:r w:rsidRPr="002B1CE2">
        <w:rPr>
          <w:rFonts w:ascii="Times New Roman" w:hAnsi="Times New Roman" w:cs="Times New Roman"/>
          <w:sz w:val="24"/>
        </w:rPr>
        <w:t xml:space="preserve"> With the availability of Egyptian Medical papyri at the Library of Alexandria, it is reasonable to suggest that Egyptian medical thought, interspersed with magical incantations and spells, did enter Greek and Roman thought, especially in Alexandria. Galen however, condemned </w:t>
      </w:r>
      <w:proofErr w:type="spellStart"/>
      <w:r w:rsidRPr="002B1CE2">
        <w:rPr>
          <w:rFonts w:ascii="Times New Roman" w:hAnsi="Times New Roman" w:cs="Times New Roman"/>
          <w:sz w:val="24"/>
        </w:rPr>
        <w:t>Pamphilus</w:t>
      </w:r>
      <w:proofErr w:type="spellEnd"/>
      <w:r w:rsidRPr="002B1CE2">
        <w:rPr>
          <w:rFonts w:ascii="Times New Roman" w:hAnsi="Times New Roman" w:cs="Times New Roman"/>
          <w:sz w:val="24"/>
        </w:rPr>
        <w:t xml:space="preserve"> because he turned to Egyptian knowledge and Galen believed it to be nonsense and “old wives’ </w:t>
      </w:r>
      <w:r w:rsidRPr="002B1CE2">
        <w:rPr>
          <w:rFonts w:ascii="Times New Roman" w:hAnsi="Times New Roman" w:cs="Times New Roman"/>
          <w:sz w:val="24"/>
        </w:rPr>
        <w:lastRenderedPageBreak/>
        <w:t>tales.”</w:t>
      </w:r>
      <w:r w:rsidRPr="002B1CE2">
        <w:rPr>
          <w:rStyle w:val="FootnoteReference"/>
          <w:rFonts w:ascii="Times New Roman" w:hAnsi="Times New Roman" w:cs="Times New Roman"/>
          <w:sz w:val="24"/>
        </w:rPr>
        <w:footnoteReference w:id="123"/>
      </w:r>
      <w:r w:rsidRPr="002B1CE2">
        <w:rPr>
          <w:rFonts w:ascii="Times New Roman" w:hAnsi="Times New Roman" w:cs="Times New Roman"/>
          <w:sz w:val="24"/>
        </w:rPr>
        <w:t>The relevance this has to medical advancement is that in the Hellenistic and Ptolemaic period of Egypt, physicians who followed Hippocrates’ lead progressed medicine and improved Egypt’s medical knowledge and practice.</w:t>
      </w:r>
    </w:p>
    <w:p w14:paraId="0615FDB4" w14:textId="77777777"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Furthermore, the Ancient Egyptians relied heavily on their gods and goddesses. It was believed that the Gods gave humanity the craft of healing complete and beyond improvement.</w:t>
      </w:r>
      <w:r w:rsidRPr="002B1CE2">
        <w:rPr>
          <w:rStyle w:val="FootnoteReference"/>
          <w:rFonts w:ascii="Times New Roman" w:hAnsi="Times New Roman" w:cs="Times New Roman"/>
          <w:sz w:val="24"/>
        </w:rPr>
        <w:footnoteReference w:id="124"/>
      </w:r>
      <w:r w:rsidRPr="002B1CE2">
        <w:rPr>
          <w:rFonts w:ascii="Times New Roman" w:hAnsi="Times New Roman" w:cs="Times New Roman"/>
          <w:sz w:val="24"/>
        </w:rPr>
        <w:t xml:space="preserve"> The divineness of medicine is further emphasised by Egyptian medical papyri that state the Gods invented drugs, although they did need some human science to be used effectively.</w:t>
      </w:r>
      <w:r w:rsidRPr="002B1CE2">
        <w:rPr>
          <w:rStyle w:val="FootnoteReference"/>
          <w:rFonts w:ascii="Times New Roman" w:hAnsi="Times New Roman" w:cs="Times New Roman"/>
          <w:sz w:val="24"/>
        </w:rPr>
        <w:footnoteReference w:id="125"/>
      </w:r>
      <w:r w:rsidRPr="002B1CE2">
        <w:rPr>
          <w:rFonts w:ascii="Times New Roman" w:hAnsi="Times New Roman" w:cs="Times New Roman"/>
          <w:sz w:val="24"/>
        </w:rPr>
        <w:t xml:space="preserve"> However, the Greek Asclepius is described by </w:t>
      </w:r>
      <w:proofErr w:type="spellStart"/>
      <w:r w:rsidRPr="002B1CE2">
        <w:rPr>
          <w:rFonts w:ascii="Times New Roman" w:hAnsi="Times New Roman" w:cs="Times New Roman"/>
          <w:sz w:val="24"/>
        </w:rPr>
        <w:t>Celsus</w:t>
      </w:r>
      <w:proofErr w:type="spellEnd"/>
      <w:r w:rsidRPr="002B1CE2">
        <w:rPr>
          <w:rFonts w:ascii="Times New Roman" w:hAnsi="Times New Roman" w:cs="Times New Roman"/>
          <w:sz w:val="24"/>
        </w:rPr>
        <w:t xml:space="preserve"> to be the most celebrated ancient authority, claiming that medicine, although crude and in need of vast improvement, came from him.</w:t>
      </w:r>
      <w:r w:rsidRPr="002B1CE2">
        <w:rPr>
          <w:rStyle w:val="FootnoteReference"/>
          <w:rFonts w:ascii="Times New Roman" w:hAnsi="Times New Roman" w:cs="Times New Roman"/>
          <w:sz w:val="24"/>
        </w:rPr>
        <w:footnoteReference w:id="126"/>
      </w:r>
      <w:r w:rsidRPr="002B1CE2">
        <w:rPr>
          <w:rFonts w:ascii="Times New Roman" w:hAnsi="Times New Roman" w:cs="Times New Roman"/>
          <w:sz w:val="24"/>
        </w:rPr>
        <w:t xml:space="preserve"> The Greeks believe that the medicine developed from the cult of Asclepius, with Hippocrates supposedly being an Asclepiad himself. This is a change from the Egyptian medical belief that medicine was invented by their gods and rather by a physician who was rewarded with the status of a god. It does however, show the similarities of how Greeks and Egyptians believed medicine to have started; from a divine authority and though cults. This is interesting because Egyptians were the first people to use drugs that have been tested today, and have been proven to be medically effective, such as honey and garlic.</w:t>
      </w:r>
      <w:r w:rsidRPr="002B1CE2">
        <w:rPr>
          <w:rStyle w:val="FootnoteReference"/>
          <w:rFonts w:ascii="Times New Roman" w:hAnsi="Times New Roman" w:cs="Times New Roman"/>
          <w:sz w:val="24"/>
        </w:rPr>
        <w:footnoteReference w:id="127"/>
      </w:r>
      <w:r w:rsidRPr="002B1CE2">
        <w:rPr>
          <w:rFonts w:ascii="Times New Roman" w:hAnsi="Times New Roman" w:cs="Times New Roman"/>
          <w:sz w:val="24"/>
        </w:rPr>
        <w:t xml:space="preserve"> Possibly because of the link between healing and the Egyptian Gods, it is understandable why they associated disease and suffering with the wrath of the Gods, moralising sickness by explaining that it was divine punishment.</w:t>
      </w:r>
      <w:r w:rsidRPr="002B1CE2">
        <w:rPr>
          <w:rStyle w:val="FootnoteReference"/>
          <w:rFonts w:ascii="Times New Roman" w:hAnsi="Times New Roman" w:cs="Times New Roman"/>
          <w:sz w:val="24"/>
        </w:rPr>
        <w:footnoteReference w:id="128"/>
      </w:r>
      <w:r w:rsidRPr="002B1CE2">
        <w:rPr>
          <w:rFonts w:ascii="Times New Roman" w:hAnsi="Times New Roman" w:cs="Times New Roman"/>
          <w:sz w:val="24"/>
        </w:rPr>
        <w:t xml:space="preserve"> Similarities in the religious views of the Greeks can be seen here. In the Iliad deities send plagues to the humans; Artemis sends a plague because </w:t>
      </w:r>
      <w:proofErr w:type="spellStart"/>
      <w:r w:rsidRPr="002B1CE2">
        <w:rPr>
          <w:rFonts w:ascii="Times New Roman" w:hAnsi="Times New Roman" w:cs="Times New Roman"/>
          <w:sz w:val="24"/>
        </w:rPr>
        <w:t>Oeneus</w:t>
      </w:r>
      <w:proofErr w:type="spellEnd"/>
      <w:r w:rsidRPr="002B1CE2">
        <w:rPr>
          <w:rFonts w:ascii="Times New Roman" w:hAnsi="Times New Roman" w:cs="Times New Roman"/>
          <w:sz w:val="24"/>
        </w:rPr>
        <w:t xml:space="preserve"> did not offer the first-fruits of the harvest.</w:t>
      </w:r>
      <w:r w:rsidRPr="002B1CE2">
        <w:rPr>
          <w:rStyle w:val="FootnoteReference"/>
          <w:rFonts w:ascii="Times New Roman" w:hAnsi="Times New Roman" w:cs="Times New Roman"/>
          <w:sz w:val="24"/>
        </w:rPr>
        <w:footnoteReference w:id="129"/>
      </w:r>
      <w:r w:rsidRPr="002B1CE2">
        <w:rPr>
          <w:rFonts w:ascii="Times New Roman" w:hAnsi="Times New Roman" w:cs="Times New Roman"/>
          <w:sz w:val="24"/>
        </w:rPr>
        <w:t xml:space="preserve"> Greek myths frequently include tales of divine punishment, much like the myth </w:t>
      </w:r>
      <w:r w:rsidRPr="002B1CE2">
        <w:rPr>
          <w:rFonts w:ascii="Times New Roman" w:hAnsi="Times New Roman" w:cs="Times New Roman"/>
          <w:sz w:val="24"/>
        </w:rPr>
        <w:lastRenderedPageBreak/>
        <w:t>of Prometheus. Similarly, by swearing a false oath on the name of Ptah, the god of the arts, the sinner would be punished with blindness.</w:t>
      </w:r>
      <w:r w:rsidRPr="002B1CE2">
        <w:rPr>
          <w:rStyle w:val="FootnoteReference"/>
          <w:rFonts w:ascii="Times New Roman" w:hAnsi="Times New Roman" w:cs="Times New Roman"/>
          <w:sz w:val="24"/>
        </w:rPr>
        <w:footnoteReference w:id="130"/>
      </w:r>
      <w:r w:rsidRPr="002B1CE2">
        <w:rPr>
          <w:rFonts w:ascii="Times New Roman" w:hAnsi="Times New Roman" w:cs="Times New Roman"/>
          <w:sz w:val="24"/>
        </w:rPr>
        <w:t xml:space="preserve"> In Roman philosophy, medical theories are also associated with the belief that the gods wished illness upon humanity.</w:t>
      </w:r>
      <w:r w:rsidRPr="002B1CE2">
        <w:rPr>
          <w:rStyle w:val="FootnoteReference"/>
          <w:rFonts w:ascii="Times New Roman" w:hAnsi="Times New Roman" w:cs="Times New Roman"/>
          <w:sz w:val="24"/>
        </w:rPr>
        <w:footnoteReference w:id="131"/>
      </w:r>
      <w:r w:rsidRPr="002B1CE2">
        <w:rPr>
          <w:rFonts w:ascii="Times New Roman" w:hAnsi="Times New Roman" w:cs="Times New Roman"/>
          <w:sz w:val="24"/>
        </w:rPr>
        <w:t xml:space="preserve"> This relates to cross-fertilisation facilitating medical advancements, because it shows that belief structures of divine punishment are similar, although they may not be fully the same, but they share a fear of the gods. When it comes to medical advancement, many of these beliefs are still upheld. However, with rational medicine becoming more popular throughout Hellenistic and Ptolemaic Egypt, native Egyptian medicine and Greek religious medicine dwindle out, as remedies are tested and begin to work more than deity worshipping.</w:t>
      </w:r>
    </w:p>
    <w:p w14:paraId="14B29D36" w14:textId="632B214F"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Even more interesting is that certain healers were given status</w:t>
      </w:r>
      <w:r w:rsidR="00952B92">
        <w:rPr>
          <w:rFonts w:ascii="Times New Roman" w:hAnsi="Times New Roman" w:cs="Times New Roman"/>
          <w:sz w:val="24"/>
        </w:rPr>
        <w:t xml:space="preserve"> of gods</w:t>
      </w:r>
      <w:r w:rsidRPr="002B1CE2">
        <w:rPr>
          <w:rFonts w:ascii="Times New Roman" w:hAnsi="Times New Roman" w:cs="Times New Roman"/>
          <w:sz w:val="24"/>
        </w:rPr>
        <w:t xml:space="preserve"> in both Egyptian and Greek mythology; healers such as Asclepius and Imhotep who have often been associated with one another.</w:t>
      </w:r>
      <w:r w:rsidRPr="002B1CE2">
        <w:rPr>
          <w:rStyle w:val="FootnoteReference"/>
          <w:rFonts w:ascii="Times New Roman" w:hAnsi="Times New Roman" w:cs="Times New Roman"/>
          <w:sz w:val="24"/>
        </w:rPr>
        <w:footnoteReference w:id="132"/>
      </w:r>
      <w:r w:rsidRPr="002B1CE2">
        <w:rPr>
          <w:rFonts w:ascii="Times New Roman" w:hAnsi="Times New Roman" w:cs="Times New Roman"/>
          <w:sz w:val="24"/>
          <w:vertAlign w:val="superscript"/>
        </w:rPr>
        <w:t>,</w:t>
      </w:r>
      <w:r w:rsidRPr="002B1CE2">
        <w:rPr>
          <w:rStyle w:val="FootnoteReference"/>
          <w:rFonts w:ascii="Times New Roman" w:hAnsi="Times New Roman" w:cs="Times New Roman"/>
          <w:sz w:val="24"/>
        </w:rPr>
        <w:footnoteReference w:id="133"/>
      </w:r>
      <w:r w:rsidRPr="002B1CE2">
        <w:rPr>
          <w:rFonts w:ascii="Times New Roman" w:hAnsi="Times New Roman" w:cs="Times New Roman"/>
          <w:sz w:val="24"/>
          <w:vertAlign w:val="superscript"/>
        </w:rPr>
        <w:t xml:space="preserve"> </w:t>
      </w:r>
      <w:r w:rsidRPr="002B1CE2">
        <w:rPr>
          <w:rFonts w:ascii="Times New Roman" w:hAnsi="Times New Roman" w:cs="Times New Roman"/>
          <w:sz w:val="24"/>
        </w:rPr>
        <w:t>Dream interpretation is a religious healing method that many turned to when their ailments and sickness were not improved by medicinal drugs or traditional healing methods.</w:t>
      </w:r>
      <w:r w:rsidRPr="002B1CE2">
        <w:rPr>
          <w:rStyle w:val="FootnoteReference"/>
          <w:rFonts w:ascii="Times New Roman" w:hAnsi="Times New Roman" w:cs="Times New Roman"/>
          <w:sz w:val="24"/>
        </w:rPr>
        <w:footnoteReference w:id="134"/>
      </w:r>
      <w:r w:rsidRPr="002B1CE2">
        <w:rPr>
          <w:rFonts w:ascii="Times New Roman" w:hAnsi="Times New Roman" w:cs="Times New Roman"/>
          <w:sz w:val="24"/>
          <w:vertAlign w:val="superscript"/>
        </w:rPr>
        <w:t>,</w:t>
      </w:r>
      <w:r w:rsidRPr="002B1CE2">
        <w:rPr>
          <w:rStyle w:val="FootnoteReference"/>
          <w:rFonts w:ascii="Times New Roman" w:hAnsi="Times New Roman" w:cs="Times New Roman"/>
          <w:sz w:val="24"/>
        </w:rPr>
        <w:footnoteReference w:id="135"/>
      </w:r>
      <w:r w:rsidRPr="002B1CE2">
        <w:rPr>
          <w:rFonts w:ascii="Times New Roman" w:hAnsi="Times New Roman" w:cs="Times New Roman"/>
          <w:sz w:val="24"/>
        </w:rPr>
        <w:t xml:space="preserve"> Pilgrimage to the shrines of these deified healers, would allow the god to heal them directly through the dream, or would give the patient a dream from which the priest would interpret the healing process required.</w:t>
      </w:r>
      <w:r w:rsidRPr="002B1CE2">
        <w:rPr>
          <w:rStyle w:val="FootnoteReference"/>
          <w:rFonts w:ascii="Times New Roman" w:hAnsi="Times New Roman" w:cs="Times New Roman"/>
          <w:sz w:val="24"/>
        </w:rPr>
        <w:footnoteReference w:id="136"/>
      </w:r>
      <w:r w:rsidRPr="002B1CE2">
        <w:rPr>
          <w:rFonts w:ascii="Times New Roman" w:hAnsi="Times New Roman" w:cs="Times New Roman"/>
          <w:sz w:val="24"/>
        </w:rPr>
        <w:t xml:space="preserve"> This religious reliance could have hindered medical advancement because it kept traditional, non-medicinal healing alive, and many resorted to it because of its traditionalism. Specialist physicians</w:t>
      </w:r>
      <w:r w:rsidR="00952B92">
        <w:rPr>
          <w:rFonts w:ascii="Times New Roman" w:hAnsi="Times New Roman" w:cs="Times New Roman"/>
          <w:sz w:val="24"/>
        </w:rPr>
        <w:t>,</w:t>
      </w:r>
      <w:r w:rsidRPr="002B1CE2">
        <w:rPr>
          <w:rFonts w:ascii="Times New Roman" w:hAnsi="Times New Roman" w:cs="Times New Roman"/>
          <w:sz w:val="24"/>
        </w:rPr>
        <w:t xml:space="preserve"> called the </w:t>
      </w:r>
      <w:proofErr w:type="spellStart"/>
      <w:r w:rsidRPr="002B1CE2">
        <w:rPr>
          <w:rFonts w:ascii="Times New Roman" w:hAnsi="Times New Roman" w:cs="Times New Roman"/>
          <w:i/>
          <w:sz w:val="24"/>
        </w:rPr>
        <w:t>Wabw</w:t>
      </w:r>
      <w:proofErr w:type="spellEnd"/>
      <w:r w:rsidR="00952B92">
        <w:rPr>
          <w:rFonts w:ascii="Times New Roman" w:hAnsi="Times New Roman" w:cs="Times New Roman"/>
          <w:i/>
          <w:sz w:val="24"/>
        </w:rPr>
        <w:t>,</w:t>
      </w:r>
      <w:r w:rsidRPr="002B1CE2">
        <w:rPr>
          <w:rFonts w:ascii="Times New Roman" w:hAnsi="Times New Roman" w:cs="Times New Roman"/>
          <w:sz w:val="24"/>
        </w:rPr>
        <w:t xml:space="preserve"> were priests of Sekhmet</w:t>
      </w:r>
      <w:r w:rsidR="00BC6BA7">
        <w:rPr>
          <w:rFonts w:ascii="Times New Roman" w:hAnsi="Times New Roman" w:cs="Times New Roman"/>
          <w:sz w:val="24"/>
        </w:rPr>
        <w:t xml:space="preserve"> and</w:t>
      </w:r>
      <w:r w:rsidRPr="002B1CE2">
        <w:rPr>
          <w:rFonts w:ascii="Times New Roman" w:hAnsi="Times New Roman" w:cs="Times New Roman"/>
          <w:sz w:val="24"/>
        </w:rPr>
        <w:t xml:space="preserve"> acted as a mediator between physician and deity.</w:t>
      </w:r>
      <w:r w:rsidRPr="002B1CE2">
        <w:rPr>
          <w:rStyle w:val="FootnoteReference"/>
          <w:rFonts w:ascii="Times New Roman" w:hAnsi="Times New Roman" w:cs="Times New Roman"/>
          <w:sz w:val="24"/>
        </w:rPr>
        <w:footnoteReference w:id="137"/>
      </w:r>
      <w:r w:rsidRPr="002B1CE2">
        <w:rPr>
          <w:rFonts w:ascii="Times New Roman" w:hAnsi="Times New Roman" w:cs="Times New Roman"/>
          <w:sz w:val="24"/>
        </w:rPr>
        <w:t xml:space="preserve"> This is important as although a priest, they were also a physician, this reiterates the fluidity of medicine and religion. To further emphasise this is the importance of hygiene and health because cleanliness symbolised </w:t>
      </w:r>
      <w:r w:rsidRPr="002B1CE2">
        <w:rPr>
          <w:rFonts w:ascii="Times New Roman" w:hAnsi="Times New Roman" w:cs="Times New Roman"/>
          <w:sz w:val="24"/>
        </w:rPr>
        <w:lastRenderedPageBreak/>
        <w:t>religious purity.</w:t>
      </w:r>
      <w:r w:rsidRPr="002B1CE2">
        <w:rPr>
          <w:rStyle w:val="FootnoteReference"/>
          <w:rFonts w:ascii="Times New Roman" w:hAnsi="Times New Roman" w:cs="Times New Roman"/>
          <w:sz w:val="24"/>
        </w:rPr>
        <w:footnoteReference w:id="138"/>
      </w:r>
      <w:r w:rsidRPr="002B1CE2">
        <w:rPr>
          <w:rFonts w:ascii="Times New Roman" w:hAnsi="Times New Roman" w:cs="Times New Roman"/>
          <w:sz w:val="24"/>
        </w:rPr>
        <w:t xml:space="preserve"> Despite the lack of public sanitation, Egyptian medical texts push the importance of hygiene more so than any other ancient culture.</w:t>
      </w:r>
      <w:r w:rsidRPr="002B1CE2">
        <w:rPr>
          <w:rStyle w:val="FootnoteReference"/>
          <w:rFonts w:ascii="Times New Roman" w:hAnsi="Times New Roman" w:cs="Times New Roman"/>
          <w:sz w:val="24"/>
        </w:rPr>
        <w:footnoteReference w:id="139"/>
      </w:r>
      <w:r w:rsidRPr="002B1CE2">
        <w:rPr>
          <w:rFonts w:ascii="Times New Roman" w:hAnsi="Times New Roman" w:cs="Times New Roman"/>
          <w:sz w:val="24"/>
        </w:rPr>
        <w:t xml:space="preserve"> </w:t>
      </w:r>
    </w:p>
    <w:p w14:paraId="2345EAA6" w14:textId="77777777"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In Greek art, Asclepius, the god of healing, is often accompanied by his daughter Hygeia, representing the health and hygiene, and his other daughter Panacea, believed to represent the curing of disease.</w:t>
      </w:r>
      <w:r w:rsidRPr="002B1CE2">
        <w:rPr>
          <w:rStyle w:val="FootnoteReference"/>
          <w:rFonts w:ascii="Times New Roman" w:hAnsi="Times New Roman" w:cs="Times New Roman"/>
          <w:sz w:val="24"/>
        </w:rPr>
        <w:footnoteReference w:id="140"/>
      </w:r>
      <w:r w:rsidRPr="002B1CE2">
        <w:rPr>
          <w:rFonts w:ascii="Times New Roman" w:hAnsi="Times New Roman" w:cs="Times New Roman"/>
          <w:sz w:val="24"/>
        </w:rPr>
        <w:t xml:space="preserve"> This is significant because it demonstrates how the Greeks referred to gods of healing and medicine, much like the Egyptians did. This relates to medical advances facilitated by cross-fertilisation in Hellenistic and Ptolemaic Egypt because many Greeks turned to the healing cults and deities of Ancient Egypt, away from the cults of Asclepius and the developing of medicine and medical knowledge. From this it is easy to see the hinderance that cross-fertilisation had on medical advancements, but this would not have been so debilitating that medical advances stopped altogether. It was merely just a tradition that remained in some of the communities in Hellenistic and Ptolemaic Egypt.</w:t>
      </w:r>
    </w:p>
    <w:p w14:paraId="4C47A777" w14:textId="77777777" w:rsidR="00E948BD" w:rsidRPr="002B1CE2" w:rsidRDefault="00E948BD" w:rsidP="00E948BD">
      <w:pPr>
        <w:spacing w:line="480" w:lineRule="auto"/>
        <w:jc w:val="both"/>
        <w:rPr>
          <w:rFonts w:ascii="Times New Roman" w:hAnsi="Times New Roman" w:cs="Times New Roman"/>
          <w:sz w:val="24"/>
        </w:rPr>
      </w:pPr>
      <w:r w:rsidRPr="002B1CE2">
        <w:rPr>
          <w:rFonts w:ascii="Times New Roman" w:hAnsi="Times New Roman" w:cs="Times New Roman"/>
          <w:sz w:val="24"/>
        </w:rPr>
        <w:t>Furthermore, the popularity of religion in Ancient Egypt also meant that many feared the dangers of supernatural forces. Surviving magical papyri articulate these fears of the Egyptians because the towns and cities of Hellenistic and Ptolemaic Egypt were said to be laden with supernatural forces.</w:t>
      </w:r>
      <w:r w:rsidRPr="002B1CE2">
        <w:rPr>
          <w:rStyle w:val="FootnoteReference"/>
          <w:rFonts w:ascii="Times New Roman" w:hAnsi="Times New Roman" w:cs="Times New Roman"/>
          <w:sz w:val="24"/>
        </w:rPr>
        <w:footnoteReference w:id="141"/>
      </w:r>
      <w:r w:rsidRPr="002B1CE2">
        <w:rPr>
          <w:rFonts w:ascii="Times New Roman" w:hAnsi="Times New Roman" w:cs="Times New Roman"/>
          <w:sz w:val="24"/>
        </w:rPr>
        <w:t xml:space="preserve"> Invoking the Gods was often seen as necessary; due to a lack of understanding, many thought that disease and sickness was caused by supernatural entities or malign forces.</w:t>
      </w:r>
      <w:r w:rsidRPr="002B1CE2">
        <w:rPr>
          <w:rStyle w:val="FootnoteReference"/>
          <w:rFonts w:ascii="Times New Roman" w:hAnsi="Times New Roman" w:cs="Times New Roman"/>
          <w:sz w:val="24"/>
        </w:rPr>
        <w:footnoteReference w:id="142"/>
      </w:r>
      <w:r w:rsidRPr="002B1CE2">
        <w:rPr>
          <w:rFonts w:ascii="Times New Roman" w:hAnsi="Times New Roman" w:cs="Times New Roman"/>
          <w:sz w:val="24"/>
        </w:rPr>
        <w:t xml:space="preserve"> Injury and illness was believed to create a disharmony that only the gods could rectify.</w:t>
      </w:r>
      <w:r w:rsidRPr="002B1CE2">
        <w:rPr>
          <w:rStyle w:val="FootnoteReference"/>
          <w:rFonts w:ascii="Times New Roman" w:hAnsi="Times New Roman" w:cs="Times New Roman"/>
          <w:sz w:val="24"/>
        </w:rPr>
        <w:footnoteReference w:id="143"/>
      </w:r>
      <w:r w:rsidRPr="002B1CE2">
        <w:rPr>
          <w:rFonts w:ascii="Times New Roman" w:hAnsi="Times New Roman" w:cs="Times New Roman"/>
          <w:sz w:val="24"/>
        </w:rPr>
        <w:t xml:space="preserve"> Formal writings often didn’t include diseases because they were thought to be evil, and hieroglyphic text was for the gods.</w:t>
      </w:r>
      <w:r w:rsidRPr="002B1CE2">
        <w:rPr>
          <w:rStyle w:val="FootnoteReference"/>
          <w:rFonts w:ascii="Times New Roman" w:hAnsi="Times New Roman" w:cs="Times New Roman"/>
          <w:sz w:val="24"/>
        </w:rPr>
        <w:footnoteReference w:id="144"/>
      </w:r>
      <w:r w:rsidRPr="002B1CE2">
        <w:rPr>
          <w:rFonts w:ascii="Times New Roman" w:hAnsi="Times New Roman" w:cs="Times New Roman"/>
          <w:sz w:val="24"/>
        </w:rPr>
        <w:t xml:space="preserve"> As well as the evil that caused diseases, Egyptians, and those who turned to their traditionalism, believed that medicine could also be </w:t>
      </w:r>
      <w:r w:rsidRPr="002B1CE2">
        <w:rPr>
          <w:rFonts w:ascii="Times New Roman" w:hAnsi="Times New Roman" w:cs="Times New Roman"/>
          <w:sz w:val="24"/>
        </w:rPr>
        <w:lastRenderedPageBreak/>
        <w:t>used for evil purposes.</w:t>
      </w:r>
      <w:r w:rsidRPr="002B1CE2">
        <w:rPr>
          <w:rStyle w:val="FootnoteReference"/>
          <w:rFonts w:ascii="Times New Roman" w:hAnsi="Times New Roman" w:cs="Times New Roman"/>
          <w:sz w:val="24"/>
        </w:rPr>
        <w:footnoteReference w:id="145"/>
      </w:r>
      <w:r w:rsidRPr="002B1CE2">
        <w:rPr>
          <w:rFonts w:ascii="Times New Roman" w:hAnsi="Times New Roman" w:cs="Times New Roman"/>
          <w:sz w:val="24"/>
        </w:rPr>
        <w:t xml:space="preserve"> Surgery was only permitted for external injuries,</w:t>
      </w:r>
      <w:r w:rsidRPr="002B1CE2">
        <w:rPr>
          <w:rStyle w:val="FootnoteReference"/>
          <w:rFonts w:ascii="Times New Roman" w:hAnsi="Times New Roman" w:cs="Times New Roman"/>
          <w:sz w:val="24"/>
        </w:rPr>
        <w:footnoteReference w:id="146"/>
      </w:r>
      <w:r w:rsidRPr="002B1CE2">
        <w:rPr>
          <w:rFonts w:ascii="Times New Roman" w:hAnsi="Times New Roman" w:cs="Times New Roman"/>
          <w:sz w:val="24"/>
          <w:vertAlign w:val="superscript"/>
        </w:rPr>
        <w:t>,</w:t>
      </w:r>
      <w:r w:rsidRPr="002B1CE2">
        <w:rPr>
          <w:rStyle w:val="FootnoteReference"/>
          <w:rFonts w:ascii="Times New Roman" w:hAnsi="Times New Roman" w:cs="Times New Roman"/>
          <w:sz w:val="24"/>
        </w:rPr>
        <w:footnoteReference w:id="147"/>
      </w:r>
      <w:r w:rsidRPr="002B1CE2">
        <w:rPr>
          <w:rFonts w:ascii="Times New Roman" w:hAnsi="Times New Roman" w:cs="Times New Roman"/>
          <w:sz w:val="24"/>
          <w:vertAlign w:val="superscript"/>
        </w:rPr>
        <w:t xml:space="preserve"> </w:t>
      </w:r>
      <w:r w:rsidRPr="002B1CE2">
        <w:rPr>
          <w:rFonts w:ascii="Times New Roman" w:hAnsi="Times New Roman" w:cs="Times New Roman"/>
          <w:sz w:val="24"/>
        </w:rPr>
        <w:t>but trepanning was accepted as it was a way to release evil spirits from the body.</w:t>
      </w:r>
      <w:r w:rsidRPr="002B1CE2">
        <w:rPr>
          <w:rStyle w:val="FootnoteReference"/>
          <w:rFonts w:ascii="Times New Roman" w:hAnsi="Times New Roman" w:cs="Times New Roman"/>
          <w:sz w:val="24"/>
        </w:rPr>
        <w:footnoteReference w:id="148"/>
      </w:r>
      <w:r w:rsidRPr="002B1CE2">
        <w:rPr>
          <w:rFonts w:ascii="Times New Roman" w:hAnsi="Times New Roman" w:cs="Times New Roman"/>
          <w:sz w:val="24"/>
        </w:rPr>
        <w:t xml:space="preserve"> Indeed, superstitious beliefs in Alexandria inhibited corpse dissection out of fear of harming the body.</w:t>
      </w:r>
      <w:r w:rsidRPr="002B1CE2">
        <w:rPr>
          <w:rStyle w:val="FootnoteReference"/>
          <w:rFonts w:ascii="Times New Roman" w:hAnsi="Times New Roman" w:cs="Times New Roman"/>
          <w:sz w:val="24"/>
        </w:rPr>
        <w:footnoteReference w:id="149"/>
      </w:r>
      <w:r w:rsidRPr="002B1CE2">
        <w:rPr>
          <w:rFonts w:ascii="Times New Roman" w:hAnsi="Times New Roman" w:cs="Times New Roman"/>
          <w:sz w:val="24"/>
        </w:rPr>
        <w:t xml:space="preserve"> This is important to discuss as it demonstrates just how much the Ancient Egyptians blamed supernatural forces for disease and sickness and it shows how superstitions hindered anatomical research, despite the Pharaonic intervention during Herophilus and Erasistratus’ work. This may have hindered medical advancements within Pharaonic Egypt, but with the Hippocratic Corpus’ censure on the supernatural and its relativity to medicine, many moved way from this and began to explore natural and rational explanations of disease and sickness; there is no writing in the Hippocratic Corpus that explains a disease or an injury being cause or healed by a god.</w:t>
      </w:r>
      <w:r w:rsidRPr="002B1CE2">
        <w:rPr>
          <w:rStyle w:val="FootnoteReference"/>
          <w:rFonts w:ascii="Times New Roman" w:hAnsi="Times New Roman" w:cs="Times New Roman"/>
          <w:sz w:val="24"/>
        </w:rPr>
        <w:footnoteReference w:id="150"/>
      </w:r>
    </w:p>
    <w:p w14:paraId="73F04CCE" w14:textId="77777777" w:rsidR="00E948BD" w:rsidRPr="002B1CE2" w:rsidRDefault="00E948BD" w:rsidP="00E948BD">
      <w:pPr>
        <w:spacing w:line="480" w:lineRule="auto"/>
        <w:rPr>
          <w:rFonts w:ascii="Times New Roman" w:hAnsi="Times New Roman" w:cs="Times New Roman"/>
          <w:sz w:val="24"/>
        </w:rPr>
      </w:pPr>
      <w:r w:rsidRPr="002B1CE2">
        <w:rPr>
          <w:rFonts w:ascii="Times New Roman" w:hAnsi="Times New Roman" w:cs="Times New Roman"/>
          <w:sz w:val="24"/>
        </w:rPr>
        <w:t>By the late Hellenistic and Ptolemaic period of Ancient Egypt, and Greece’s late Antiquity, physicians and medical texts written paid little to no attention to religion and the supernatural, and the idea that diseases were caused by evil spirits or divine wrath.</w:t>
      </w:r>
      <w:r w:rsidRPr="002B1CE2">
        <w:rPr>
          <w:rStyle w:val="FootnoteReference"/>
          <w:rFonts w:ascii="Times New Roman" w:hAnsi="Times New Roman" w:cs="Times New Roman"/>
          <w:sz w:val="24"/>
        </w:rPr>
        <w:footnoteReference w:id="151"/>
      </w:r>
      <w:r w:rsidRPr="002B1CE2">
        <w:rPr>
          <w:rFonts w:ascii="Times New Roman" w:hAnsi="Times New Roman" w:cs="Times New Roman"/>
          <w:sz w:val="24"/>
        </w:rPr>
        <w:t xml:space="preserve"> Through this, Hippocratic medicine would prevail as religiously neutral.</w:t>
      </w:r>
      <w:r w:rsidRPr="002B1CE2">
        <w:rPr>
          <w:rStyle w:val="FootnoteReference"/>
          <w:rFonts w:ascii="Times New Roman" w:hAnsi="Times New Roman" w:cs="Times New Roman"/>
          <w:sz w:val="24"/>
        </w:rPr>
        <w:footnoteReference w:id="152"/>
      </w:r>
      <w:r w:rsidRPr="002B1CE2">
        <w:rPr>
          <w:rFonts w:ascii="Times New Roman" w:hAnsi="Times New Roman" w:cs="Times New Roman"/>
          <w:sz w:val="24"/>
        </w:rPr>
        <w:t xml:space="preserve"> This meant that medical advancements had slowly, but surely, removed religious and supernatural elements from medical works. Cross-fertilisation can be seen here to have both helped and hindered the advancement of medical knowledge. Despite many of the drugs used by Ancient Egyptians being proven to have medicinal value, their medical practices were steeped in religious, magical, and supernatural beliefs. With Ancient Egyptian medicine being credited as the complete and unchangeable work of the gods, its static state caused a hinderance on all </w:t>
      </w:r>
      <w:r w:rsidRPr="002B1CE2">
        <w:rPr>
          <w:rFonts w:ascii="Times New Roman" w:hAnsi="Times New Roman" w:cs="Times New Roman"/>
          <w:sz w:val="24"/>
        </w:rPr>
        <w:lastRenderedPageBreak/>
        <w:t>medical advances. With the rise of Hippocrates and his teachings resonating throughout Hellenistic and Ptolemaic Egypt, medical advances were possible. However, superstitious beliefs did hinder the advancement of anatomical knowledge and it was only due to the brief interlude of Pharaonic intervention</w:t>
      </w:r>
      <w:r w:rsidRPr="002B1CE2">
        <w:rPr>
          <w:rStyle w:val="FootnoteReference"/>
          <w:rFonts w:ascii="Times New Roman" w:hAnsi="Times New Roman" w:cs="Times New Roman"/>
          <w:sz w:val="24"/>
        </w:rPr>
        <w:footnoteReference w:id="153"/>
      </w:r>
      <w:r w:rsidRPr="002B1CE2">
        <w:rPr>
          <w:rFonts w:ascii="Times New Roman" w:hAnsi="Times New Roman" w:cs="Times New Roman"/>
          <w:sz w:val="24"/>
        </w:rPr>
        <w:t xml:space="preserve"> that Herophilus and Erasistratus able to collect a small amount of detail of the inner workings of the human body. Roman law put a stop to this which prevented any further human anatomical research.</w:t>
      </w:r>
      <w:r w:rsidRPr="002B1CE2">
        <w:rPr>
          <w:rStyle w:val="FootnoteReference"/>
          <w:rFonts w:ascii="Times New Roman" w:hAnsi="Times New Roman" w:cs="Times New Roman"/>
          <w:sz w:val="24"/>
        </w:rPr>
        <w:footnoteReference w:id="154"/>
      </w:r>
      <w:r w:rsidRPr="002B1CE2">
        <w:rPr>
          <w:rFonts w:ascii="Times New Roman" w:hAnsi="Times New Roman" w:cs="Times New Roman"/>
          <w:sz w:val="24"/>
        </w:rPr>
        <w:t xml:space="preserve">  However, medical advances </w:t>
      </w:r>
      <w:proofErr w:type="gramStart"/>
      <w:r w:rsidRPr="002B1CE2">
        <w:rPr>
          <w:rFonts w:ascii="Times New Roman" w:hAnsi="Times New Roman" w:cs="Times New Roman"/>
          <w:sz w:val="24"/>
        </w:rPr>
        <w:t>as a result of</w:t>
      </w:r>
      <w:proofErr w:type="gramEnd"/>
      <w:r w:rsidRPr="002B1CE2">
        <w:rPr>
          <w:rFonts w:ascii="Times New Roman" w:hAnsi="Times New Roman" w:cs="Times New Roman"/>
          <w:sz w:val="24"/>
        </w:rPr>
        <w:t xml:space="preserve"> cross-fertilisation of Hellenistic and Ptolemaic Egypt can be seen due to the importance the Egyptians placed on cleanliness. With cleanliness being interspersed throughout Egyptian medical texts, it is reasonable to suggest that the Greeks employed this cleanliness as well. However, there is no clear evidence for medical advancement </w:t>
      </w:r>
      <w:proofErr w:type="gramStart"/>
      <w:r w:rsidRPr="002B1CE2">
        <w:rPr>
          <w:rFonts w:ascii="Times New Roman" w:hAnsi="Times New Roman" w:cs="Times New Roman"/>
          <w:sz w:val="24"/>
        </w:rPr>
        <w:t>as a result of</w:t>
      </w:r>
      <w:proofErr w:type="gramEnd"/>
      <w:r w:rsidRPr="002B1CE2">
        <w:rPr>
          <w:rFonts w:ascii="Times New Roman" w:hAnsi="Times New Roman" w:cs="Times New Roman"/>
          <w:sz w:val="24"/>
        </w:rPr>
        <w:t xml:space="preserve"> the cross-fertilisation of Greek and Egyptian religious, magic, or supernatural beliefs.</w:t>
      </w:r>
    </w:p>
    <w:p w14:paraId="64BF6D1A" w14:textId="77777777" w:rsidR="00E948BD" w:rsidRPr="002B1CE2" w:rsidRDefault="00E948BD" w:rsidP="00E948BD">
      <w:pPr>
        <w:rPr>
          <w:rFonts w:ascii="Times New Roman" w:hAnsi="Times New Roman" w:cs="Times New Roman"/>
          <w:color w:val="FF0000"/>
          <w:sz w:val="24"/>
        </w:rPr>
      </w:pPr>
    </w:p>
    <w:p w14:paraId="1EC95870" w14:textId="77777777" w:rsidR="00E948BD" w:rsidRPr="002B1CE2" w:rsidRDefault="00E948BD" w:rsidP="00E948BD">
      <w:pPr>
        <w:rPr>
          <w:rFonts w:ascii="Times New Roman" w:hAnsi="Times New Roman" w:cs="Times New Roman"/>
          <w:color w:val="FF0000"/>
          <w:sz w:val="24"/>
        </w:rPr>
      </w:pPr>
    </w:p>
    <w:p w14:paraId="2D5279EF" w14:textId="77777777" w:rsidR="00E948BD" w:rsidRPr="002B1CE2" w:rsidRDefault="00E948BD" w:rsidP="00E948BD">
      <w:pPr>
        <w:rPr>
          <w:rFonts w:ascii="Times New Roman" w:hAnsi="Times New Roman" w:cs="Times New Roman"/>
          <w:color w:val="FF0000"/>
          <w:sz w:val="24"/>
        </w:rPr>
      </w:pPr>
    </w:p>
    <w:p w14:paraId="6D74F459" w14:textId="77777777" w:rsidR="005816E1" w:rsidRDefault="005816E1" w:rsidP="00E948BD">
      <w:pPr>
        <w:rPr>
          <w:rFonts w:ascii="Times New Roman" w:hAnsi="Times New Roman" w:cs="Times New Roman"/>
          <w:sz w:val="24"/>
        </w:rPr>
      </w:pPr>
    </w:p>
    <w:p w14:paraId="2F71627C" w14:textId="77777777" w:rsidR="005816E1" w:rsidRDefault="005816E1" w:rsidP="00E948BD">
      <w:pPr>
        <w:rPr>
          <w:rFonts w:ascii="Times New Roman" w:hAnsi="Times New Roman" w:cs="Times New Roman"/>
          <w:sz w:val="24"/>
        </w:rPr>
      </w:pPr>
    </w:p>
    <w:p w14:paraId="2FA7882B" w14:textId="77777777" w:rsidR="005816E1" w:rsidRDefault="005816E1" w:rsidP="00E948BD">
      <w:pPr>
        <w:rPr>
          <w:rFonts w:ascii="Times New Roman" w:hAnsi="Times New Roman" w:cs="Times New Roman"/>
          <w:sz w:val="24"/>
        </w:rPr>
      </w:pPr>
    </w:p>
    <w:p w14:paraId="5FA1EE22" w14:textId="77777777" w:rsidR="005816E1" w:rsidRDefault="005816E1" w:rsidP="00E948BD">
      <w:pPr>
        <w:rPr>
          <w:rFonts w:ascii="Times New Roman" w:hAnsi="Times New Roman" w:cs="Times New Roman"/>
          <w:sz w:val="24"/>
        </w:rPr>
      </w:pPr>
    </w:p>
    <w:p w14:paraId="520DF290" w14:textId="77777777" w:rsidR="005816E1" w:rsidRDefault="005816E1" w:rsidP="00E948BD">
      <w:pPr>
        <w:rPr>
          <w:rFonts w:ascii="Times New Roman" w:hAnsi="Times New Roman" w:cs="Times New Roman"/>
          <w:sz w:val="24"/>
        </w:rPr>
      </w:pPr>
    </w:p>
    <w:p w14:paraId="5B546D04" w14:textId="77777777" w:rsidR="005816E1" w:rsidRDefault="005816E1" w:rsidP="00E948BD">
      <w:pPr>
        <w:rPr>
          <w:rFonts w:ascii="Times New Roman" w:hAnsi="Times New Roman" w:cs="Times New Roman"/>
          <w:sz w:val="24"/>
        </w:rPr>
      </w:pPr>
    </w:p>
    <w:p w14:paraId="4ECEBCE1" w14:textId="77777777" w:rsidR="005816E1" w:rsidRDefault="005816E1" w:rsidP="00E948BD">
      <w:pPr>
        <w:rPr>
          <w:rFonts w:ascii="Times New Roman" w:hAnsi="Times New Roman" w:cs="Times New Roman"/>
          <w:sz w:val="24"/>
        </w:rPr>
      </w:pPr>
    </w:p>
    <w:p w14:paraId="283B9940" w14:textId="77777777" w:rsidR="005816E1" w:rsidRDefault="005816E1" w:rsidP="00E948BD">
      <w:pPr>
        <w:rPr>
          <w:rFonts w:ascii="Times New Roman" w:hAnsi="Times New Roman" w:cs="Times New Roman"/>
          <w:sz w:val="24"/>
        </w:rPr>
      </w:pPr>
    </w:p>
    <w:p w14:paraId="04787523" w14:textId="77777777" w:rsidR="005816E1" w:rsidRDefault="005816E1" w:rsidP="00E948BD">
      <w:pPr>
        <w:rPr>
          <w:rFonts w:ascii="Times New Roman" w:hAnsi="Times New Roman" w:cs="Times New Roman"/>
          <w:sz w:val="24"/>
        </w:rPr>
      </w:pPr>
    </w:p>
    <w:p w14:paraId="53FBCD2F" w14:textId="77777777" w:rsidR="005816E1" w:rsidRDefault="005816E1" w:rsidP="00E948BD">
      <w:pPr>
        <w:rPr>
          <w:rFonts w:ascii="Times New Roman" w:hAnsi="Times New Roman" w:cs="Times New Roman"/>
          <w:sz w:val="24"/>
        </w:rPr>
      </w:pPr>
    </w:p>
    <w:p w14:paraId="784E4FE0" w14:textId="77777777" w:rsidR="005816E1" w:rsidRDefault="005816E1" w:rsidP="00E948BD">
      <w:pPr>
        <w:rPr>
          <w:rFonts w:ascii="Times New Roman" w:hAnsi="Times New Roman" w:cs="Times New Roman"/>
          <w:sz w:val="24"/>
        </w:rPr>
      </w:pPr>
    </w:p>
    <w:p w14:paraId="1C206AFB" w14:textId="4D650B0F" w:rsidR="008E0F98" w:rsidRDefault="008E0F98">
      <w:pPr>
        <w:rPr>
          <w:rFonts w:ascii="Times New Roman" w:hAnsi="Times New Roman" w:cs="Times New Roman"/>
          <w:sz w:val="24"/>
        </w:rPr>
      </w:pPr>
      <w:r>
        <w:rPr>
          <w:rFonts w:ascii="Times New Roman" w:hAnsi="Times New Roman" w:cs="Times New Roman"/>
          <w:sz w:val="24"/>
        </w:rPr>
        <w:br w:type="page"/>
      </w:r>
    </w:p>
    <w:p w14:paraId="2F1059B4" w14:textId="214E20E4" w:rsidR="005816E1" w:rsidRPr="005816E1" w:rsidRDefault="005816E1" w:rsidP="005816E1">
      <w:pPr>
        <w:spacing w:after="0" w:line="240" w:lineRule="auto"/>
        <w:rPr>
          <w:rFonts w:ascii="Times New Roman" w:hAnsi="Times New Roman" w:cs="Times New Roman"/>
          <w:sz w:val="32"/>
          <w:szCs w:val="32"/>
        </w:rPr>
      </w:pPr>
      <w:r>
        <w:rPr>
          <w:rFonts w:ascii="Times New Roman" w:hAnsi="Times New Roman" w:cs="Times New Roman"/>
          <w:sz w:val="32"/>
        </w:rPr>
        <w:lastRenderedPageBreak/>
        <w:t xml:space="preserve">Chapter </w:t>
      </w:r>
      <w:r w:rsidRPr="005816E1">
        <w:rPr>
          <w:rFonts w:ascii="Times New Roman" w:hAnsi="Times New Roman" w:cs="Times New Roman"/>
          <w:sz w:val="32"/>
          <w:szCs w:val="32"/>
        </w:rPr>
        <w:t>Four: The Intricacies of Philosophy and its Effect on Medical Advancement</w:t>
      </w:r>
    </w:p>
    <w:p w14:paraId="0E7B29A3" w14:textId="53287C7C" w:rsidR="005816E1" w:rsidRPr="005816E1" w:rsidRDefault="005816E1" w:rsidP="00E948BD">
      <w:pPr>
        <w:rPr>
          <w:rFonts w:ascii="Times New Roman" w:hAnsi="Times New Roman" w:cs="Times New Roman"/>
          <w:sz w:val="32"/>
          <w:szCs w:val="32"/>
        </w:rPr>
      </w:pPr>
    </w:p>
    <w:p w14:paraId="501C96F9" w14:textId="22B4D5CF" w:rsidR="00E948BD" w:rsidRPr="002B1CE2" w:rsidRDefault="00E948BD" w:rsidP="005816E1">
      <w:pPr>
        <w:spacing w:line="480" w:lineRule="auto"/>
        <w:rPr>
          <w:rFonts w:ascii="Times New Roman" w:hAnsi="Times New Roman" w:cs="Times New Roman"/>
          <w:sz w:val="24"/>
        </w:rPr>
      </w:pPr>
      <w:r w:rsidRPr="002B1CE2">
        <w:rPr>
          <w:rFonts w:ascii="Times New Roman" w:hAnsi="Times New Roman" w:cs="Times New Roman"/>
          <w:sz w:val="24"/>
        </w:rPr>
        <w:t>The intricacies of medicine and philosophy need to be deliberated when discussing the medicine of Hellenistic and Ptolemaic Egypt. Ancient Egyptian beliefs in the medicinal properties of magic, religion, and the supernatural are upheld by the physician and philosopher Imhotep (c. 2,650-2600 BC).</w:t>
      </w:r>
      <w:r w:rsidRPr="002B1CE2">
        <w:rPr>
          <w:rStyle w:val="FootnoteReference"/>
          <w:rFonts w:ascii="Times New Roman" w:hAnsi="Times New Roman" w:cs="Times New Roman"/>
          <w:sz w:val="24"/>
        </w:rPr>
        <w:footnoteReference w:id="155"/>
      </w:r>
      <w:r w:rsidRPr="002B1CE2">
        <w:rPr>
          <w:rFonts w:ascii="Times New Roman" w:hAnsi="Times New Roman" w:cs="Times New Roman"/>
          <w:sz w:val="24"/>
        </w:rPr>
        <w:t xml:space="preserve"> Despite his deification as a healing god, Imhotep’s only influence on the Hellenistic and Ptolemaic periods were his association to Asclepius and the cults of ‘dream interpretation.’</w:t>
      </w:r>
      <w:r w:rsidRPr="002B1CE2">
        <w:rPr>
          <w:rStyle w:val="FootnoteReference"/>
          <w:rFonts w:ascii="Times New Roman" w:hAnsi="Times New Roman" w:cs="Times New Roman"/>
          <w:sz w:val="24"/>
        </w:rPr>
        <w:footnoteReference w:id="156"/>
      </w:r>
      <w:r w:rsidRPr="002B1CE2">
        <w:rPr>
          <w:rFonts w:ascii="Times New Roman" w:hAnsi="Times New Roman" w:cs="Times New Roman"/>
          <w:sz w:val="24"/>
        </w:rPr>
        <w:t xml:space="preserve"> However, the magic, religious, and supernatural methods of practice employed by Imhotep are seen as irrational medical thought; the medical thought brought into Egypt by the Greeks replaced these magico-religious practices with rational thought.</w:t>
      </w:r>
      <w:r w:rsidRPr="002B1CE2">
        <w:rPr>
          <w:rStyle w:val="FootnoteReference"/>
          <w:rFonts w:ascii="Times New Roman" w:hAnsi="Times New Roman" w:cs="Times New Roman"/>
          <w:sz w:val="24"/>
        </w:rPr>
        <w:footnoteReference w:id="157"/>
      </w:r>
      <w:r w:rsidRPr="002B1CE2">
        <w:rPr>
          <w:rFonts w:ascii="Times New Roman" w:hAnsi="Times New Roman" w:cs="Times New Roman"/>
          <w:sz w:val="24"/>
        </w:rPr>
        <w:t xml:space="preserve"> The direct influence and responsibility of philosophy upon medicine was not confined to the rise of rational medicine, instead it continued to dictate and inspire medical thought and advancement well into the times of Galen in the third century AD.</w:t>
      </w:r>
      <w:r w:rsidRPr="002B1CE2">
        <w:rPr>
          <w:rStyle w:val="FootnoteReference"/>
          <w:rFonts w:ascii="Times New Roman" w:hAnsi="Times New Roman" w:cs="Times New Roman"/>
          <w:sz w:val="24"/>
        </w:rPr>
        <w:footnoteReference w:id="158"/>
      </w:r>
      <w:r w:rsidRPr="002B1CE2">
        <w:rPr>
          <w:rFonts w:ascii="Times New Roman" w:hAnsi="Times New Roman" w:cs="Times New Roman"/>
          <w:sz w:val="24"/>
        </w:rPr>
        <w:t xml:space="preserve"> Galen stresses the importance of philosophy within medicine and the rationality that philosophy brings. By labelling the Egyptian methods of magico-religious medicine as superstitions, he instead points to rational explanations and treatments.</w:t>
      </w:r>
      <w:r w:rsidRPr="002B1CE2">
        <w:rPr>
          <w:rStyle w:val="FootnoteReference"/>
          <w:rFonts w:ascii="Times New Roman" w:hAnsi="Times New Roman" w:cs="Times New Roman"/>
          <w:sz w:val="24"/>
        </w:rPr>
        <w:footnoteReference w:id="159"/>
      </w:r>
      <w:r w:rsidRPr="002B1CE2">
        <w:rPr>
          <w:rFonts w:ascii="Times New Roman" w:hAnsi="Times New Roman" w:cs="Times New Roman"/>
          <w:sz w:val="24"/>
        </w:rPr>
        <w:t xml:space="preserve"> </w:t>
      </w:r>
    </w:p>
    <w:p w14:paraId="73D89D6E" w14:textId="448402FF" w:rsidR="00E948BD" w:rsidRPr="002B1CE2" w:rsidRDefault="00E948BD" w:rsidP="005816E1">
      <w:pPr>
        <w:spacing w:line="480" w:lineRule="auto"/>
        <w:rPr>
          <w:rFonts w:ascii="Times New Roman" w:hAnsi="Times New Roman" w:cs="Times New Roman"/>
          <w:sz w:val="24"/>
        </w:rPr>
      </w:pPr>
      <w:r w:rsidRPr="002B1CE2">
        <w:rPr>
          <w:rFonts w:ascii="Times New Roman" w:hAnsi="Times New Roman" w:cs="Times New Roman"/>
          <w:sz w:val="24"/>
        </w:rPr>
        <w:t>Medicine was emancipated from superstitious beliefs by natural philosophers such as Hippocrates and Aristotle.</w:t>
      </w:r>
      <w:r w:rsidRPr="002B1CE2">
        <w:rPr>
          <w:rStyle w:val="FootnoteReference"/>
          <w:rFonts w:ascii="Times New Roman" w:hAnsi="Times New Roman" w:cs="Times New Roman"/>
          <w:sz w:val="24"/>
        </w:rPr>
        <w:footnoteReference w:id="160"/>
      </w:r>
      <w:r w:rsidRPr="002B1CE2">
        <w:rPr>
          <w:rFonts w:ascii="Times New Roman" w:hAnsi="Times New Roman" w:cs="Times New Roman"/>
          <w:sz w:val="24"/>
        </w:rPr>
        <w:t xml:space="preserve"> This transition from superstition to rational thought triggered the advancement of medical knowledge and this advancement continued throughout Hellenistic and Ptolemaic Egypt. The intricacies of philosophy and medicine and the complexity of their </w:t>
      </w:r>
      <w:r w:rsidR="00F00816">
        <w:rPr>
          <w:rFonts w:ascii="Times New Roman" w:hAnsi="Times New Roman" w:cs="Times New Roman"/>
          <w:sz w:val="24"/>
        </w:rPr>
        <w:t>e</w:t>
      </w:r>
      <w:r w:rsidRPr="002B1CE2">
        <w:rPr>
          <w:rFonts w:ascii="Times New Roman" w:hAnsi="Times New Roman" w:cs="Times New Roman"/>
          <w:sz w:val="24"/>
        </w:rPr>
        <w:t xml:space="preserve">ffects on one another, are identified by Aristotle; by using philosophical </w:t>
      </w:r>
      <w:r w:rsidRPr="002B1CE2">
        <w:rPr>
          <w:rFonts w:ascii="Times New Roman" w:hAnsi="Times New Roman" w:cs="Times New Roman"/>
          <w:sz w:val="24"/>
        </w:rPr>
        <w:lastRenderedPageBreak/>
        <w:t xml:space="preserve">thought and a physician’s medical knowledge, the end </w:t>
      </w:r>
      <w:r w:rsidR="0099274D">
        <w:rPr>
          <w:rFonts w:ascii="Times New Roman" w:hAnsi="Times New Roman" w:cs="Times New Roman"/>
          <w:sz w:val="24"/>
        </w:rPr>
        <w:t>result of medicine</w:t>
      </w:r>
      <w:r w:rsidRPr="002B1CE2">
        <w:rPr>
          <w:rFonts w:ascii="Times New Roman" w:hAnsi="Times New Roman" w:cs="Times New Roman"/>
          <w:sz w:val="24"/>
        </w:rPr>
        <w:t xml:space="preserve"> would be health.</w:t>
      </w:r>
      <w:r w:rsidRPr="002B1CE2">
        <w:rPr>
          <w:rStyle w:val="FootnoteReference"/>
          <w:rFonts w:ascii="Times New Roman" w:hAnsi="Times New Roman" w:cs="Times New Roman"/>
          <w:sz w:val="24"/>
        </w:rPr>
        <w:footnoteReference w:id="161"/>
      </w:r>
      <w:r w:rsidRPr="002B1CE2">
        <w:rPr>
          <w:rFonts w:ascii="Times New Roman" w:hAnsi="Times New Roman" w:cs="Times New Roman"/>
          <w:sz w:val="24"/>
        </w:rPr>
        <w:t xml:space="preserve"> What Aristotle means by this is that </w:t>
      </w:r>
      <w:r w:rsidR="0057606B">
        <w:rPr>
          <w:rFonts w:ascii="Times New Roman" w:hAnsi="Times New Roman" w:cs="Times New Roman"/>
          <w:sz w:val="24"/>
        </w:rPr>
        <w:t xml:space="preserve">in order </w:t>
      </w:r>
      <w:r w:rsidRPr="002B1CE2">
        <w:rPr>
          <w:rFonts w:ascii="Times New Roman" w:hAnsi="Times New Roman" w:cs="Times New Roman"/>
          <w:sz w:val="24"/>
        </w:rPr>
        <w:t>to treat a diseased or injured patient successfully, you must philosophically engage with the nature that surrounds the patient.</w:t>
      </w:r>
      <w:r w:rsidRPr="002B1CE2">
        <w:rPr>
          <w:rStyle w:val="FootnoteReference"/>
          <w:rFonts w:ascii="Times New Roman" w:hAnsi="Times New Roman" w:cs="Times New Roman"/>
          <w:sz w:val="24"/>
        </w:rPr>
        <w:footnoteReference w:id="162"/>
      </w:r>
      <w:r w:rsidRPr="002B1CE2">
        <w:rPr>
          <w:rFonts w:ascii="Times New Roman" w:hAnsi="Times New Roman" w:cs="Times New Roman"/>
          <w:sz w:val="24"/>
        </w:rPr>
        <w:t xml:space="preserve"> It was through the natural philosophy of looking at nature that medicine would be developed in order to achieve health. </w:t>
      </w:r>
      <w:proofErr w:type="spellStart"/>
      <w:r w:rsidRPr="002B1CE2">
        <w:rPr>
          <w:rFonts w:ascii="Times New Roman" w:hAnsi="Times New Roman" w:cs="Times New Roman"/>
          <w:sz w:val="24"/>
        </w:rPr>
        <w:t>Celsus</w:t>
      </w:r>
      <w:proofErr w:type="spellEnd"/>
      <w:r w:rsidRPr="002B1CE2">
        <w:rPr>
          <w:rFonts w:ascii="Times New Roman" w:hAnsi="Times New Roman" w:cs="Times New Roman"/>
          <w:sz w:val="24"/>
        </w:rPr>
        <w:t xml:space="preserve"> explains that without natural philosophy, the ‘Art of Medicine’ would be stunted.</w:t>
      </w:r>
      <w:r w:rsidRPr="002B1CE2">
        <w:rPr>
          <w:rStyle w:val="FootnoteReference"/>
          <w:rFonts w:ascii="Times New Roman" w:hAnsi="Times New Roman" w:cs="Times New Roman"/>
          <w:sz w:val="24"/>
        </w:rPr>
        <w:footnoteReference w:id="163"/>
      </w:r>
      <w:r w:rsidRPr="002B1CE2">
        <w:rPr>
          <w:rFonts w:ascii="Times New Roman" w:hAnsi="Times New Roman" w:cs="Times New Roman"/>
          <w:sz w:val="24"/>
        </w:rPr>
        <w:t xml:space="preserve"> Continuing in his explanation of the split between medicine and philosophy, </w:t>
      </w:r>
      <w:proofErr w:type="spellStart"/>
      <w:r w:rsidRPr="002B1CE2">
        <w:rPr>
          <w:rFonts w:ascii="Times New Roman" w:hAnsi="Times New Roman" w:cs="Times New Roman"/>
          <w:sz w:val="24"/>
        </w:rPr>
        <w:t>Celsus</w:t>
      </w:r>
      <w:proofErr w:type="spellEnd"/>
      <w:r w:rsidRPr="002B1CE2">
        <w:rPr>
          <w:rFonts w:ascii="Times New Roman" w:hAnsi="Times New Roman" w:cs="Times New Roman"/>
          <w:sz w:val="24"/>
        </w:rPr>
        <w:t xml:space="preserve"> states that “even philosophers would have become the greatest of medical practitioners.”</w:t>
      </w:r>
      <w:r w:rsidRPr="002B1CE2">
        <w:rPr>
          <w:rStyle w:val="FootnoteReference"/>
          <w:rFonts w:ascii="Times New Roman" w:hAnsi="Times New Roman" w:cs="Times New Roman"/>
          <w:sz w:val="24"/>
        </w:rPr>
        <w:footnoteReference w:id="164"/>
      </w:r>
      <w:r w:rsidRPr="002B1CE2">
        <w:rPr>
          <w:rFonts w:ascii="Times New Roman" w:hAnsi="Times New Roman" w:cs="Times New Roman"/>
          <w:sz w:val="24"/>
        </w:rPr>
        <w:t xml:space="preserve"> So </w:t>
      </w:r>
      <w:proofErr w:type="spellStart"/>
      <w:r w:rsidRPr="002B1CE2">
        <w:rPr>
          <w:rFonts w:ascii="Times New Roman" w:hAnsi="Times New Roman" w:cs="Times New Roman"/>
          <w:sz w:val="24"/>
        </w:rPr>
        <w:t>Celsus</w:t>
      </w:r>
      <w:proofErr w:type="spellEnd"/>
      <w:r w:rsidRPr="002B1CE2">
        <w:rPr>
          <w:rFonts w:ascii="Times New Roman" w:hAnsi="Times New Roman" w:cs="Times New Roman"/>
          <w:sz w:val="24"/>
        </w:rPr>
        <w:t xml:space="preserve"> recognises that medicine and philosophy are inextricably linked, but he still chooses to believe that Hippocrates split this connection.</w:t>
      </w:r>
    </w:p>
    <w:p w14:paraId="581C7008" w14:textId="161411DB" w:rsidR="00E948BD" w:rsidRPr="002B1CE2" w:rsidRDefault="00E948BD" w:rsidP="005816E1">
      <w:pPr>
        <w:spacing w:line="480" w:lineRule="auto"/>
        <w:rPr>
          <w:rFonts w:ascii="Times New Roman" w:hAnsi="Times New Roman" w:cs="Times New Roman"/>
          <w:sz w:val="24"/>
        </w:rPr>
      </w:pPr>
      <w:proofErr w:type="spellStart"/>
      <w:r w:rsidRPr="002B1CE2">
        <w:rPr>
          <w:rFonts w:ascii="Times New Roman" w:hAnsi="Times New Roman" w:cs="Times New Roman"/>
          <w:sz w:val="24"/>
        </w:rPr>
        <w:t>Celsus</w:t>
      </w:r>
      <w:proofErr w:type="spellEnd"/>
      <w:r w:rsidRPr="002B1CE2">
        <w:rPr>
          <w:rFonts w:ascii="Times New Roman" w:hAnsi="Times New Roman" w:cs="Times New Roman"/>
          <w:sz w:val="24"/>
        </w:rPr>
        <w:t xml:space="preserve"> credits Hippocrates with the s</w:t>
      </w:r>
      <w:r w:rsidR="005D2D7C">
        <w:rPr>
          <w:rFonts w:ascii="Times New Roman" w:hAnsi="Times New Roman" w:cs="Times New Roman"/>
          <w:sz w:val="24"/>
        </w:rPr>
        <w:t>eparation</w:t>
      </w:r>
      <w:r w:rsidRPr="002B1CE2">
        <w:rPr>
          <w:rFonts w:ascii="Times New Roman" w:hAnsi="Times New Roman" w:cs="Times New Roman"/>
          <w:sz w:val="24"/>
        </w:rPr>
        <w:t xml:space="preserve"> of medical thought from the study of philosophy,</w:t>
      </w:r>
      <w:r w:rsidRPr="002B1CE2">
        <w:rPr>
          <w:rStyle w:val="FootnoteReference"/>
          <w:rFonts w:ascii="Times New Roman" w:hAnsi="Times New Roman" w:cs="Times New Roman"/>
          <w:sz w:val="24"/>
        </w:rPr>
        <w:footnoteReference w:id="165"/>
      </w:r>
      <w:r w:rsidRPr="002B1CE2">
        <w:rPr>
          <w:rFonts w:ascii="Times New Roman" w:hAnsi="Times New Roman" w:cs="Times New Roman"/>
          <w:sz w:val="24"/>
        </w:rPr>
        <w:t xml:space="preserve"> but this cannot be correct because it is Hippocrates’ work that initiates the advancement of medical ethics. Galen states that:</w:t>
      </w:r>
    </w:p>
    <w:p w14:paraId="5602D279" w14:textId="6A880C30" w:rsidR="00E948BD" w:rsidRPr="002B1CE2" w:rsidRDefault="00E948BD" w:rsidP="005816E1">
      <w:pPr>
        <w:spacing w:line="480" w:lineRule="auto"/>
        <w:ind w:left="720"/>
        <w:rPr>
          <w:rFonts w:ascii="Times New Roman" w:hAnsi="Times New Roman" w:cs="Times New Roman"/>
          <w:sz w:val="24"/>
        </w:rPr>
      </w:pPr>
      <w:r w:rsidRPr="002B1CE2">
        <w:rPr>
          <w:rFonts w:ascii="Times New Roman" w:hAnsi="Times New Roman" w:cs="Times New Roman"/>
          <w:color w:val="000000"/>
          <w:sz w:val="24"/>
        </w:rPr>
        <w:t>“Hippocrates, who was the first known to us of all those who have been both physicians and philosophers in as much as he was the first to recognize what Nature effects, expresses his admiration of her, and is constantly singing her praises and calling her ‘just’.”</w:t>
      </w:r>
      <w:r w:rsidR="00526352">
        <w:rPr>
          <w:rStyle w:val="FootnoteReference"/>
          <w:rFonts w:ascii="Times New Roman" w:hAnsi="Times New Roman" w:cs="Times New Roman"/>
          <w:color w:val="000000"/>
          <w:sz w:val="24"/>
        </w:rPr>
        <w:footnoteReference w:id="166"/>
      </w:r>
    </w:p>
    <w:p w14:paraId="4551578E" w14:textId="7BB75BBC" w:rsidR="00E948BD" w:rsidRPr="002B1CE2" w:rsidRDefault="00E948BD" w:rsidP="005816E1">
      <w:pPr>
        <w:spacing w:line="480" w:lineRule="auto"/>
        <w:rPr>
          <w:rFonts w:ascii="Times New Roman" w:hAnsi="Times New Roman" w:cs="Times New Roman"/>
          <w:sz w:val="24"/>
        </w:rPr>
      </w:pPr>
      <w:r w:rsidRPr="002B1CE2">
        <w:rPr>
          <w:rFonts w:ascii="Times New Roman" w:hAnsi="Times New Roman" w:cs="Times New Roman"/>
          <w:sz w:val="24"/>
        </w:rPr>
        <w:t>This emphasises</w:t>
      </w:r>
      <w:r w:rsidR="00C45575">
        <w:rPr>
          <w:rFonts w:ascii="Times New Roman" w:hAnsi="Times New Roman" w:cs="Times New Roman"/>
          <w:sz w:val="24"/>
        </w:rPr>
        <w:t xml:space="preserve"> the</w:t>
      </w:r>
      <w:r w:rsidRPr="002B1CE2">
        <w:rPr>
          <w:rFonts w:ascii="Times New Roman" w:hAnsi="Times New Roman" w:cs="Times New Roman"/>
          <w:sz w:val="24"/>
        </w:rPr>
        <w:t xml:space="preserve"> point that Hippocrates was an originator of Greek rational thought about medicine and drew links to the natural as opposed to the supernatural. Galen dictates that a good physician is also a good philosopher.</w:t>
      </w:r>
      <w:r w:rsidRPr="002B1CE2">
        <w:rPr>
          <w:rStyle w:val="FootnoteReference"/>
          <w:rFonts w:ascii="Times New Roman" w:hAnsi="Times New Roman" w:cs="Times New Roman"/>
          <w:sz w:val="24"/>
        </w:rPr>
        <w:footnoteReference w:id="167"/>
      </w:r>
      <w:r w:rsidRPr="002B1CE2">
        <w:rPr>
          <w:rFonts w:ascii="Times New Roman" w:hAnsi="Times New Roman" w:cs="Times New Roman"/>
          <w:sz w:val="24"/>
        </w:rPr>
        <w:t xml:space="preserve"> Therefore, a sound knowledge of philosophical knowledge must have accompanied medical knowledge. This is evident in the medical ethics </w:t>
      </w:r>
      <w:r w:rsidRPr="002B1CE2">
        <w:rPr>
          <w:rFonts w:ascii="Times New Roman" w:hAnsi="Times New Roman" w:cs="Times New Roman"/>
          <w:sz w:val="24"/>
        </w:rPr>
        <w:lastRenderedPageBreak/>
        <w:t>of the Hellenistic and Ptolemaic periods. The prohibiting of surgical experimentation and treatment meant that no surgical advances were made during this period.</w:t>
      </w:r>
      <w:r w:rsidRPr="002B1CE2">
        <w:rPr>
          <w:rStyle w:val="FootnoteReference"/>
          <w:rFonts w:ascii="Times New Roman" w:hAnsi="Times New Roman" w:cs="Times New Roman"/>
          <w:sz w:val="24"/>
        </w:rPr>
        <w:footnoteReference w:id="168"/>
      </w:r>
      <w:r w:rsidRPr="002B1CE2">
        <w:rPr>
          <w:rFonts w:ascii="Times New Roman" w:hAnsi="Times New Roman" w:cs="Times New Roman"/>
          <w:sz w:val="24"/>
        </w:rPr>
        <w:t xml:space="preserve"> This refusal of surgical treatment was done because physicians of the Hellenistic and Ptolemaic periods recognised that certain patients’ illness or injuries were beyond treatment. The Edwin Smith Papyrus lists fifty-eight examinations that are coupled with the physician’s decision about whether to treat the illness or injury, or whether not to treat it.</w:t>
      </w:r>
      <w:r w:rsidRPr="002B1CE2">
        <w:rPr>
          <w:rStyle w:val="FootnoteReference"/>
          <w:rFonts w:ascii="Times New Roman" w:hAnsi="Times New Roman" w:cs="Times New Roman"/>
          <w:sz w:val="24"/>
        </w:rPr>
        <w:footnoteReference w:id="169"/>
      </w:r>
      <w:r w:rsidRPr="002B1CE2">
        <w:rPr>
          <w:rFonts w:ascii="Times New Roman" w:hAnsi="Times New Roman" w:cs="Times New Roman"/>
          <w:sz w:val="24"/>
        </w:rPr>
        <w:t xml:space="preserve"> This papyrus is considered the most rational of all Ancient Egyptian medical texts, and it is also the first to describe the practice of not treating a patient that is beyond help, a practice that is common throughout the ancient world.</w:t>
      </w:r>
      <w:r w:rsidRPr="002B1CE2">
        <w:rPr>
          <w:rStyle w:val="FootnoteReference"/>
          <w:rFonts w:ascii="Times New Roman" w:hAnsi="Times New Roman" w:cs="Times New Roman"/>
          <w:sz w:val="24"/>
        </w:rPr>
        <w:footnoteReference w:id="170"/>
      </w:r>
      <w:r w:rsidRPr="002B1CE2">
        <w:rPr>
          <w:rFonts w:ascii="Times New Roman" w:hAnsi="Times New Roman" w:cs="Times New Roman"/>
          <w:sz w:val="24"/>
        </w:rPr>
        <w:t xml:space="preserve"> This refusal to treat a patent that is beyond care </w:t>
      </w:r>
      <w:r w:rsidR="00610384">
        <w:rPr>
          <w:rFonts w:ascii="Times New Roman" w:hAnsi="Times New Roman" w:cs="Times New Roman"/>
          <w:sz w:val="24"/>
        </w:rPr>
        <w:t>and is evident</w:t>
      </w:r>
      <w:r w:rsidRPr="002B1CE2">
        <w:rPr>
          <w:rFonts w:ascii="Times New Roman" w:hAnsi="Times New Roman" w:cs="Times New Roman"/>
          <w:sz w:val="24"/>
        </w:rPr>
        <w:t xml:space="preserve"> in Greek medicine as well. It is seen in the Hippocratic Corpus that to do so, would bring harm to the patient.</w:t>
      </w:r>
      <w:r w:rsidRPr="002B1CE2">
        <w:rPr>
          <w:rStyle w:val="FootnoteReference"/>
          <w:rFonts w:ascii="Times New Roman" w:hAnsi="Times New Roman" w:cs="Times New Roman"/>
          <w:sz w:val="24"/>
        </w:rPr>
        <w:footnoteReference w:id="171"/>
      </w:r>
      <w:r w:rsidRPr="002B1CE2">
        <w:rPr>
          <w:rFonts w:ascii="Times New Roman" w:hAnsi="Times New Roman" w:cs="Times New Roman"/>
          <w:sz w:val="24"/>
        </w:rPr>
        <w:t xml:space="preserve"> In Ancient Egypt, traditionalism bound physicians from trying new methods unless older methods had been attempted first.</w:t>
      </w:r>
      <w:r w:rsidRPr="002B1CE2">
        <w:rPr>
          <w:rStyle w:val="FootnoteReference"/>
          <w:rFonts w:ascii="Times New Roman" w:hAnsi="Times New Roman" w:cs="Times New Roman"/>
          <w:sz w:val="24"/>
        </w:rPr>
        <w:footnoteReference w:id="172"/>
      </w:r>
      <w:r w:rsidRPr="002B1CE2">
        <w:rPr>
          <w:rFonts w:ascii="Times New Roman" w:hAnsi="Times New Roman" w:cs="Times New Roman"/>
          <w:sz w:val="24"/>
        </w:rPr>
        <w:t xml:space="preserve"> </w:t>
      </w:r>
    </w:p>
    <w:p w14:paraId="5C98B621" w14:textId="07F1EE50" w:rsidR="00E948BD" w:rsidRPr="002B1CE2" w:rsidRDefault="00E948BD" w:rsidP="005816E1">
      <w:pPr>
        <w:spacing w:line="480" w:lineRule="auto"/>
        <w:rPr>
          <w:rFonts w:ascii="Times New Roman" w:hAnsi="Times New Roman" w:cs="Times New Roman"/>
          <w:sz w:val="24"/>
        </w:rPr>
      </w:pPr>
      <w:r w:rsidRPr="002B1CE2">
        <w:rPr>
          <w:rFonts w:ascii="Times New Roman" w:hAnsi="Times New Roman" w:cs="Times New Roman"/>
          <w:sz w:val="24"/>
        </w:rPr>
        <w:t>Similarly, the Hippocratic Corpus put a complete ban on the use of surgical methods and put forward the practise of older methods before new ones.</w:t>
      </w:r>
      <w:r w:rsidRPr="002B1CE2">
        <w:rPr>
          <w:rStyle w:val="FootnoteReference"/>
          <w:rFonts w:ascii="Times New Roman" w:hAnsi="Times New Roman" w:cs="Times New Roman"/>
          <w:sz w:val="24"/>
        </w:rPr>
        <w:footnoteReference w:id="173"/>
      </w:r>
      <w:r w:rsidRPr="002B1CE2">
        <w:rPr>
          <w:rFonts w:ascii="Times New Roman" w:hAnsi="Times New Roman" w:cs="Times New Roman"/>
          <w:sz w:val="24"/>
        </w:rPr>
        <w:t xml:space="preserve"> This unethical method of treatment is not only rejected in the Corpus, but it is strictly banned in the Hippocratic oath that was commonly sworn in the Hellenistic and Ptolemaic periods of Alexandria.</w:t>
      </w:r>
      <w:r w:rsidRPr="002B1CE2">
        <w:rPr>
          <w:rStyle w:val="FootnoteReference"/>
          <w:rFonts w:ascii="Times New Roman" w:hAnsi="Times New Roman" w:cs="Times New Roman"/>
          <w:sz w:val="24"/>
        </w:rPr>
        <w:footnoteReference w:id="174"/>
      </w:r>
      <w:r w:rsidRPr="002B1CE2">
        <w:rPr>
          <w:rFonts w:ascii="Times New Roman" w:hAnsi="Times New Roman" w:cs="Times New Roman"/>
          <w:sz w:val="24"/>
        </w:rPr>
        <w:t xml:space="preserve"> Evidently this </w:t>
      </w:r>
      <w:proofErr w:type="spellStart"/>
      <w:r w:rsidRPr="002B1CE2">
        <w:rPr>
          <w:rFonts w:ascii="Times New Roman" w:hAnsi="Times New Roman" w:cs="Times New Roman"/>
          <w:sz w:val="24"/>
        </w:rPr>
        <w:t>id</w:t>
      </w:r>
      <w:proofErr w:type="spellEnd"/>
      <w:r w:rsidRPr="002B1CE2">
        <w:rPr>
          <w:rFonts w:ascii="Times New Roman" w:hAnsi="Times New Roman" w:cs="Times New Roman"/>
          <w:sz w:val="24"/>
        </w:rPr>
        <w:t xml:space="preserve"> not apply to certain individuals such as Herophilus and Erasistratus who practiced human dissection and supposedly vivisection.</w:t>
      </w:r>
      <w:r w:rsidRPr="002B1CE2">
        <w:rPr>
          <w:rStyle w:val="FootnoteReference"/>
          <w:rFonts w:ascii="Times New Roman" w:hAnsi="Times New Roman" w:cs="Times New Roman"/>
          <w:sz w:val="24"/>
        </w:rPr>
        <w:footnoteReference w:id="175"/>
      </w:r>
      <w:r w:rsidRPr="002B1CE2">
        <w:rPr>
          <w:rFonts w:ascii="Times New Roman" w:hAnsi="Times New Roman" w:cs="Times New Roman"/>
          <w:sz w:val="24"/>
        </w:rPr>
        <w:t xml:space="preserve"> They were seemingly the first and the last to practice human dissection. Although this is not a surgical method aimed to treat the patient, there is the fear of harming the body, Egyptians believed that it was needed for the afterlife </w:t>
      </w:r>
      <w:r w:rsidRPr="002B1CE2">
        <w:rPr>
          <w:rFonts w:ascii="Times New Roman" w:hAnsi="Times New Roman" w:cs="Times New Roman"/>
          <w:sz w:val="24"/>
        </w:rPr>
        <w:lastRenderedPageBreak/>
        <w:t>and physicians believe that it would be disrespectful to the body.</w:t>
      </w:r>
      <w:r w:rsidRPr="002B1CE2">
        <w:rPr>
          <w:rStyle w:val="FootnoteReference"/>
          <w:rFonts w:ascii="Times New Roman" w:hAnsi="Times New Roman" w:cs="Times New Roman"/>
          <w:sz w:val="24"/>
        </w:rPr>
        <w:footnoteReference w:id="176"/>
      </w:r>
      <w:r w:rsidRPr="002B1CE2">
        <w:rPr>
          <w:rFonts w:ascii="Times New Roman" w:hAnsi="Times New Roman" w:cs="Times New Roman"/>
          <w:sz w:val="24"/>
        </w:rPr>
        <w:t xml:space="preserve"> By dissecting animals instead, the ideas of using nature for treatment and respecting the deceased are upheld. This shows a moral philosophy that concerns the respect for the dead. Moreover, </w:t>
      </w:r>
      <w:proofErr w:type="spellStart"/>
      <w:r w:rsidRPr="002B1CE2">
        <w:rPr>
          <w:rFonts w:ascii="Times New Roman" w:hAnsi="Times New Roman" w:cs="Times New Roman"/>
          <w:sz w:val="24"/>
        </w:rPr>
        <w:t>Celsus</w:t>
      </w:r>
      <w:proofErr w:type="spellEnd"/>
      <w:r w:rsidRPr="002B1CE2">
        <w:rPr>
          <w:rFonts w:ascii="Times New Roman" w:hAnsi="Times New Roman" w:cs="Times New Roman"/>
          <w:sz w:val="24"/>
        </w:rPr>
        <w:t xml:space="preserve"> comments on the practice of old methods being used first by explaining that the “sole knowledge necessary is derived from experience.”</w:t>
      </w:r>
      <w:r w:rsidRPr="002B1CE2">
        <w:rPr>
          <w:rStyle w:val="FootnoteReference"/>
          <w:rFonts w:ascii="Times New Roman" w:hAnsi="Times New Roman" w:cs="Times New Roman"/>
          <w:sz w:val="24"/>
        </w:rPr>
        <w:footnoteReference w:id="177"/>
      </w:r>
      <w:r w:rsidRPr="002B1CE2">
        <w:rPr>
          <w:rFonts w:ascii="Times New Roman" w:hAnsi="Times New Roman" w:cs="Times New Roman"/>
          <w:sz w:val="24"/>
        </w:rPr>
        <w:t xml:space="preserve"> From this it is evident that the experience of older methods outweigh the workings of new methods. However, the Hippocratic Corpus also rejected the use of surgery for even minor injuries,</w:t>
      </w:r>
      <w:r w:rsidRPr="002B1CE2">
        <w:rPr>
          <w:rStyle w:val="FootnoteReference"/>
          <w:rFonts w:ascii="Times New Roman" w:hAnsi="Times New Roman" w:cs="Times New Roman"/>
          <w:sz w:val="24"/>
        </w:rPr>
        <w:footnoteReference w:id="178"/>
      </w:r>
      <w:r w:rsidRPr="002B1CE2">
        <w:rPr>
          <w:rFonts w:ascii="Times New Roman" w:hAnsi="Times New Roman" w:cs="Times New Roman"/>
          <w:sz w:val="24"/>
        </w:rPr>
        <w:t xml:space="preserve"> whereas the Egyptians allowed minor surgery for injuries such as crocodile bits and broken bones.</w:t>
      </w:r>
      <w:r w:rsidRPr="002B1CE2">
        <w:rPr>
          <w:rStyle w:val="FootnoteReference"/>
          <w:rFonts w:ascii="Times New Roman" w:hAnsi="Times New Roman" w:cs="Times New Roman"/>
          <w:sz w:val="24"/>
        </w:rPr>
        <w:footnoteReference w:id="179"/>
      </w:r>
      <w:r w:rsidRPr="002B1CE2">
        <w:rPr>
          <w:rFonts w:ascii="Times New Roman" w:hAnsi="Times New Roman" w:cs="Times New Roman"/>
          <w:sz w:val="24"/>
        </w:rPr>
        <w:t xml:space="preserve"> Despite there being </w:t>
      </w:r>
      <w:r w:rsidR="005379E1">
        <w:rPr>
          <w:rFonts w:ascii="Times New Roman" w:hAnsi="Times New Roman" w:cs="Times New Roman"/>
          <w:sz w:val="24"/>
        </w:rPr>
        <w:t>correlations</w:t>
      </w:r>
      <w:r w:rsidRPr="002B1CE2">
        <w:rPr>
          <w:rFonts w:ascii="Times New Roman" w:hAnsi="Times New Roman" w:cs="Times New Roman"/>
          <w:sz w:val="24"/>
        </w:rPr>
        <w:t xml:space="preserve"> in the condemnation of surgery, it is the Greeks complete refusal to surgically treat a patient that sets these two cultures apart. The medical ethics of Ancient Egypt remain</w:t>
      </w:r>
      <w:r w:rsidR="00F22025">
        <w:rPr>
          <w:rFonts w:ascii="Times New Roman" w:hAnsi="Times New Roman" w:cs="Times New Roman"/>
          <w:sz w:val="24"/>
        </w:rPr>
        <w:t>ed</w:t>
      </w:r>
      <w:r w:rsidRPr="002B1CE2">
        <w:rPr>
          <w:rFonts w:ascii="Times New Roman" w:hAnsi="Times New Roman" w:cs="Times New Roman"/>
          <w:sz w:val="24"/>
        </w:rPr>
        <w:t xml:space="preserve"> unaltered</w:t>
      </w:r>
      <w:r w:rsidR="00B923E2">
        <w:rPr>
          <w:rFonts w:ascii="Times New Roman" w:hAnsi="Times New Roman" w:cs="Times New Roman"/>
          <w:sz w:val="24"/>
        </w:rPr>
        <w:t xml:space="preserve"> in</w:t>
      </w:r>
      <w:r w:rsidRPr="002B1CE2">
        <w:rPr>
          <w:rFonts w:ascii="Times New Roman" w:hAnsi="Times New Roman" w:cs="Times New Roman"/>
          <w:sz w:val="24"/>
        </w:rPr>
        <w:t xml:space="preserve"> the refusal to treat a hopeless case.</w:t>
      </w:r>
      <w:r w:rsidRPr="002B1CE2">
        <w:rPr>
          <w:rStyle w:val="FootnoteReference"/>
          <w:rFonts w:ascii="Times New Roman" w:hAnsi="Times New Roman" w:cs="Times New Roman"/>
          <w:sz w:val="24"/>
        </w:rPr>
        <w:footnoteReference w:id="180"/>
      </w:r>
      <w:r w:rsidRPr="002B1CE2">
        <w:rPr>
          <w:rFonts w:ascii="Times New Roman" w:hAnsi="Times New Roman" w:cs="Times New Roman"/>
          <w:sz w:val="24"/>
        </w:rPr>
        <w:t xml:space="preserve"> Whereas Greek medical ethics begin to display a concern for the patient’s mental health as well. Healing methods such as the use of amulets, magical incantations, and spells are an alternative treatment that can be used to improve a patient’s mental health;</w:t>
      </w:r>
      <w:r w:rsidRPr="002B1CE2">
        <w:rPr>
          <w:rStyle w:val="FootnoteReference"/>
          <w:rFonts w:ascii="Times New Roman" w:hAnsi="Times New Roman" w:cs="Times New Roman"/>
          <w:sz w:val="24"/>
        </w:rPr>
        <w:footnoteReference w:id="181"/>
      </w:r>
      <w:r w:rsidRPr="002B1CE2">
        <w:rPr>
          <w:rFonts w:ascii="Times New Roman" w:hAnsi="Times New Roman" w:cs="Times New Roman"/>
          <w:sz w:val="24"/>
        </w:rPr>
        <w:t xml:space="preserve"> if something improve the patient’s spirits, then the physician should allow the patient to pursue this method of treatment. </w:t>
      </w:r>
    </w:p>
    <w:p w14:paraId="698FFE21" w14:textId="09FC662B" w:rsidR="00E948BD" w:rsidRPr="002B1CE2" w:rsidRDefault="00E948BD" w:rsidP="005816E1">
      <w:pPr>
        <w:spacing w:line="480" w:lineRule="auto"/>
        <w:rPr>
          <w:rFonts w:ascii="Times New Roman" w:hAnsi="Times New Roman" w:cs="Times New Roman"/>
          <w:sz w:val="24"/>
        </w:rPr>
      </w:pPr>
      <w:r w:rsidRPr="002B1CE2">
        <w:rPr>
          <w:rFonts w:ascii="Times New Roman" w:hAnsi="Times New Roman" w:cs="Times New Roman"/>
          <w:sz w:val="24"/>
        </w:rPr>
        <w:t>Additionally</w:t>
      </w:r>
      <w:r w:rsidR="008B636F">
        <w:rPr>
          <w:rFonts w:ascii="Times New Roman" w:hAnsi="Times New Roman" w:cs="Times New Roman"/>
          <w:sz w:val="24"/>
        </w:rPr>
        <w:t>,</w:t>
      </w:r>
      <w:r w:rsidRPr="002B1CE2">
        <w:rPr>
          <w:rFonts w:ascii="Times New Roman" w:hAnsi="Times New Roman" w:cs="Times New Roman"/>
          <w:sz w:val="24"/>
        </w:rPr>
        <w:t xml:space="preserve"> Egyptians realised</w:t>
      </w:r>
      <w:r w:rsidR="008F3A74">
        <w:rPr>
          <w:rFonts w:ascii="Times New Roman" w:hAnsi="Times New Roman" w:cs="Times New Roman"/>
          <w:sz w:val="24"/>
        </w:rPr>
        <w:t>,</w:t>
      </w:r>
      <w:r w:rsidRPr="002B1CE2">
        <w:rPr>
          <w:rFonts w:ascii="Times New Roman" w:hAnsi="Times New Roman" w:cs="Times New Roman"/>
          <w:sz w:val="24"/>
        </w:rPr>
        <w:t xml:space="preserve"> and the Greeks adopted the view, that diet was also a stable part of a patient’s health.</w:t>
      </w:r>
      <w:r w:rsidRPr="002B1CE2">
        <w:rPr>
          <w:rStyle w:val="FootnoteReference"/>
          <w:rFonts w:ascii="Times New Roman" w:hAnsi="Times New Roman" w:cs="Times New Roman"/>
          <w:sz w:val="24"/>
        </w:rPr>
        <w:footnoteReference w:id="182"/>
      </w:r>
      <w:r w:rsidRPr="002B1CE2">
        <w:rPr>
          <w:rFonts w:ascii="Times New Roman" w:hAnsi="Times New Roman" w:cs="Times New Roman"/>
          <w:sz w:val="24"/>
        </w:rPr>
        <w:t xml:space="preserve"> </w:t>
      </w:r>
      <w:proofErr w:type="spellStart"/>
      <w:r w:rsidRPr="002B1CE2">
        <w:rPr>
          <w:rFonts w:ascii="Times New Roman" w:hAnsi="Times New Roman" w:cs="Times New Roman"/>
          <w:sz w:val="24"/>
        </w:rPr>
        <w:t>Celsus</w:t>
      </w:r>
      <w:proofErr w:type="spellEnd"/>
      <w:r w:rsidRPr="002B1CE2">
        <w:rPr>
          <w:rFonts w:ascii="Times New Roman" w:hAnsi="Times New Roman" w:cs="Times New Roman"/>
          <w:sz w:val="24"/>
        </w:rPr>
        <w:t xml:space="preserve"> explains that</w:t>
      </w:r>
      <w:r w:rsidR="008B636F">
        <w:rPr>
          <w:rFonts w:ascii="Times New Roman" w:hAnsi="Times New Roman" w:cs="Times New Roman"/>
          <w:sz w:val="24"/>
        </w:rPr>
        <w:t>:</w:t>
      </w:r>
      <w:r w:rsidRPr="002B1CE2">
        <w:rPr>
          <w:rFonts w:ascii="Times New Roman" w:hAnsi="Times New Roman" w:cs="Times New Roman"/>
          <w:sz w:val="24"/>
        </w:rPr>
        <w:t xml:space="preserve"> </w:t>
      </w:r>
    </w:p>
    <w:p w14:paraId="541538A4" w14:textId="32E83280" w:rsidR="00E948BD" w:rsidRPr="002B1CE2" w:rsidRDefault="00E948BD" w:rsidP="005816E1">
      <w:pPr>
        <w:spacing w:line="480" w:lineRule="auto"/>
        <w:ind w:left="720"/>
        <w:rPr>
          <w:rFonts w:ascii="Times New Roman" w:hAnsi="Times New Roman" w:cs="Times New Roman"/>
          <w:color w:val="000000"/>
          <w:sz w:val="24"/>
        </w:rPr>
      </w:pPr>
      <w:r w:rsidRPr="002B1CE2">
        <w:rPr>
          <w:rFonts w:ascii="Times New Roman" w:hAnsi="Times New Roman" w:cs="Times New Roman"/>
          <w:sz w:val="24"/>
        </w:rPr>
        <w:t>“</w:t>
      </w:r>
      <w:r w:rsidRPr="002B1CE2">
        <w:rPr>
          <w:rFonts w:ascii="Times New Roman" w:hAnsi="Times New Roman" w:cs="Times New Roman"/>
          <w:color w:val="000000"/>
          <w:sz w:val="24"/>
        </w:rPr>
        <w:t>Art of Medicine was divided into three parts: one being that which cures through diet, another through medicaments, and the third by hand</w:t>
      </w:r>
      <w:r w:rsidR="008B636F">
        <w:rPr>
          <w:rFonts w:ascii="Times New Roman" w:hAnsi="Times New Roman" w:cs="Times New Roman"/>
          <w:color w:val="000000"/>
          <w:sz w:val="24"/>
        </w:rPr>
        <w:t>.</w:t>
      </w:r>
      <w:r w:rsidRPr="002B1CE2">
        <w:rPr>
          <w:rFonts w:ascii="Times New Roman" w:hAnsi="Times New Roman" w:cs="Times New Roman"/>
          <w:color w:val="000000"/>
          <w:sz w:val="24"/>
        </w:rPr>
        <w:t>”</w:t>
      </w:r>
      <w:r w:rsidRPr="002B1CE2">
        <w:rPr>
          <w:rStyle w:val="FootnoteReference"/>
          <w:rFonts w:ascii="Times New Roman" w:hAnsi="Times New Roman" w:cs="Times New Roman"/>
          <w:color w:val="000000"/>
          <w:sz w:val="24"/>
        </w:rPr>
        <w:footnoteReference w:id="183"/>
      </w:r>
    </w:p>
    <w:p w14:paraId="4D2AC0B2" w14:textId="10E618CB" w:rsidR="00E948BD" w:rsidRPr="002B1CE2" w:rsidRDefault="00E948BD" w:rsidP="005816E1">
      <w:pPr>
        <w:spacing w:line="480" w:lineRule="auto"/>
        <w:rPr>
          <w:rFonts w:ascii="Times New Roman" w:hAnsi="Times New Roman" w:cs="Times New Roman"/>
          <w:sz w:val="24"/>
        </w:rPr>
      </w:pPr>
      <w:r w:rsidRPr="002B1CE2">
        <w:rPr>
          <w:rFonts w:ascii="Times New Roman" w:hAnsi="Times New Roman" w:cs="Times New Roman"/>
          <w:sz w:val="24"/>
        </w:rPr>
        <w:lastRenderedPageBreak/>
        <w:t xml:space="preserve">This shows the importance of dietetics in Greek medicine because it forms one of only three parts of medicine. The relevance of this to the Hellenistic and Ptolemaic periods of Egypt and the cross-fertilisation that facilitated these medical advances, is that beliefs and practices introduced by the Egyptians are adopted and developed within Greek medicine. However, </w:t>
      </w:r>
      <w:proofErr w:type="spellStart"/>
      <w:r w:rsidRPr="002B1CE2">
        <w:rPr>
          <w:rFonts w:ascii="Times New Roman" w:hAnsi="Times New Roman" w:cs="Times New Roman"/>
          <w:sz w:val="24"/>
        </w:rPr>
        <w:t>Longrigg</w:t>
      </w:r>
      <w:proofErr w:type="spellEnd"/>
      <w:r w:rsidRPr="002B1CE2">
        <w:rPr>
          <w:rFonts w:ascii="Times New Roman" w:hAnsi="Times New Roman" w:cs="Times New Roman"/>
          <w:sz w:val="24"/>
        </w:rPr>
        <w:t xml:space="preserve"> proposes that Hippocratic medicine originates from Ionian rationalism,</w:t>
      </w:r>
      <w:r w:rsidRPr="002B1CE2">
        <w:rPr>
          <w:rStyle w:val="FootnoteReference"/>
          <w:rFonts w:ascii="Times New Roman" w:hAnsi="Times New Roman" w:cs="Times New Roman"/>
          <w:sz w:val="24"/>
        </w:rPr>
        <w:footnoteReference w:id="184"/>
      </w:r>
      <w:r w:rsidRPr="002B1CE2">
        <w:rPr>
          <w:rFonts w:ascii="Times New Roman" w:hAnsi="Times New Roman" w:cs="Times New Roman"/>
          <w:sz w:val="24"/>
        </w:rPr>
        <w:t xml:space="preserve"> this suggests that the philosophy the Greeks associated with medical healing was not of Egyptian origin. Furthermore, it is suggested by </w:t>
      </w:r>
      <w:proofErr w:type="spellStart"/>
      <w:r w:rsidRPr="002B1CE2">
        <w:rPr>
          <w:rFonts w:ascii="Times New Roman" w:hAnsi="Times New Roman" w:cs="Times New Roman"/>
          <w:sz w:val="24"/>
        </w:rPr>
        <w:t>Longrigg</w:t>
      </w:r>
      <w:proofErr w:type="spellEnd"/>
      <w:r w:rsidRPr="002B1CE2">
        <w:rPr>
          <w:rFonts w:ascii="Times New Roman" w:hAnsi="Times New Roman" w:cs="Times New Roman"/>
          <w:sz w:val="24"/>
        </w:rPr>
        <w:t xml:space="preserve"> that Greek rational medicine was transported into Egypt by the Greeks, but that it reached its pinnacle in Alexandria.</w:t>
      </w:r>
      <w:r w:rsidRPr="002B1CE2">
        <w:rPr>
          <w:rStyle w:val="FootnoteReference"/>
          <w:rFonts w:ascii="Times New Roman" w:hAnsi="Times New Roman" w:cs="Times New Roman"/>
          <w:sz w:val="24"/>
        </w:rPr>
        <w:footnoteReference w:id="185"/>
      </w:r>
      <w:r w:rsidRPr="002B1CE2">
        <w:rPr>
          <w:rFonts w:ascii="Times New Roman" w:hAnsi="Times New Roman" w:cs="Times New Roman"/>
          <w:sz w:val="24"/>
        </w:rPr>
        <w:t xml:space="preserve"> Although the connections between medicine and philosophy may not have originated in Ancient Egypt, there are definite similarities that cannot just be coincidental.  </w:t>
      </w:r>
    </w:p>
    <w:p w14:paraId="7C2F53B0" w14:textId="77777777" w:rsidR="00E948BD" w:rsidRPr="002B1CE2" w:rsidRDefault="00E948BD" w:rsidP="005816E1">
      <w:pPr>
        <w:spacing w:line="480" w:lineRule="auto"/>
        <w:rPr>
          <w:rFonts w:ascii="Times New Roman" w:hAnsi="Times New Roman" w:cs="Times New Roman"/>
          <w:sz w:val="24"/>
        </w:rPr>
      </w:pPr>
      <w:r w:rsidRPr="002B1CE2">
        <w:rPr>
          <w:rFonts w:ascii="Times New Roman" w:hAnsi="Times New Roman" w:cs="Times New Roman"/>
          <w:sz w:val="24"/>
        </w:rPr>
        <w:t>Further demonstrating the advances made by the Greeks upon Ancient Egyptian medicine is the methods of studying disease. The Greeks believed in taking a therapeutic stance on disease and injury treatment advancement, believing that the healing power of nature would show how to effectively treat a patient.</w:t>
      </w:r>
      <w:r w:rsidRPr="002B1CE2">
        <w:rPr>
          <w:rStyle w:val="FootnoteReference"/>
          <w:rFonts w:ascii="Times New Roman" w:hAnsi="Times New Roman" w:cs="Times New Roman"/>
          <w:sz w:val="24"/>
        </w:rPr>
        <w:footnoteReference w:id="186"/>
      </w:r>
      <w:r w:rsidRPr="002B1CE2">
        <w:rPr>
          <w:rFonts w:ascii="Times New Roman" w:hAnsi="Times New Roman" w:cs="Times New Roman"/>
          <w:sz w:val="24"/>
        </w:rPr>
        <w:t xml:space="preserve"> Hippocrates explains that “nature suffices for the animal in every respect, performing of her own accord and without any teaching all that is required.”</w:t>
      </w:r>
      <w:r w:rsidRPr="002B1CE2">
        <w:rPr>
          <w:rStyle w:val="FootnoteReference"/>
          <w:rFonts w:ascii="Times New Roman" w:hAnsi="Times New Roman" w:cs="Times New Roman"/>
          <w:sz w:val="24"/>
        </w:rPr>
        <w:footnoteReference w:id="187"/>
      </w:r>
      <w:r w:rsidRPr="002B1CE2">
        <w:rPr>
          <w:rFonts w:ascii="Times New Roman" w:hAnsi="Times New Roman" w:cs="Times New Roman"/>
          <w:sz w:val="24"/>
        </w:rPr>
        <w:t xml:space="preserve"> This implies that the only way to effectively treat a patient, is to observe how nature deals with the disease or injury. Also expressing the importance of speculation in medicine is </w:t>
      </w:r>
      <w:proofErr w:type="spellStart"/>
      <w:r w:rsidRPr="002B1CE2">
        <w:rPr>
          <w:rFonts w:ascii="Times New Roman" w:hAnsi="Times New Roman" w:cs="Times New Roman"/>
          <w:sz w:val="24"/>
        </w:rPr>
        <w:t>Celsus</w:t>
      </w:r>
      <w:proofErr w:type="spellEnd"/>
      <w:r w:rsidRPr="002B1CE2">
        <w:rPr>
          <w:rFonts w:ascii="Times New Roman" w:hAnsi="Times New Roman" w:cs="Times New Roman"/>
          <w:sz w:val="24"/>
        </w:rPr>
        <w:t xml:space="preserve"> who explains that the ‘Art of Medicine’ is based on speculation.</w:t>
      </w:r>
      <w:r w:rsidRPr="002B1CE2">
        <w:rPr>
          <w:rStyle w:val="FootnoteReference"/>
          <w:rFonts w:ascii="Times New Roman" w:hAnsi="Times New Roman" w:cs="Times New Roman"/>
          <w:sz w:val="24"/>
        </w:rPr>
        <w:footnoteReference w:id="188"/>
      </w:r>
      <w:r w:rsidRPr="002B1CE2">
        <w:rPr>
          <w:rFonts w:ascii="Times New Roman" w:hAnsi="Times New Roman" w:cs="Times New Roman"/>
          <w:sz w:val="24"/>
        </w:rPr>
        <w:t xml:space="preserve"> Aristotle and Plato are also in agreeance with both believe that medical principles should come from speculative reasoning.</w:t>
      </w:r>
      <w:r w:rsidRPr="002B1CE2">
        <w:rPr>
          <w:rStyle w:val="FootnoteReference"/>
          <w:rFonts w:ascii="Times New Roman" w:hAnsi="Times New Roman" w:cs="Times New Roman"/>
          <w:sz w:val="24"/>
        </w:rPr>
        <w:footnoteReference w:id="189"/>
      </w:r>
      <w:r w:rsidRPr="002B1CE2">
        <w:rPr>
          <w:rFonts w:ascii="Times New Roman" w:hAnsi="Times New Roman" w:cs="Times New Roman"/>
          <w:sz w:val="24"/>
        </w:rPr>
        <w:t xml:space="preserve"> This is a method of disease or injury treatment that to them may not have been seen as harming the patient like surgery would have, but it was a method that aided towards the understanding of the patients case. This method is rational and </w:t>
      </w:r>
      <w:r w:rsidRPr="002B1CE2">
        <w:rPr>
          <w:rFonts w:ascii="Times New Roman" w:hAnsi="Times New Roman" w:cs="Times New Roman"/>
          <w:sz w:val="24"/>
        </w:rPr>
        <w:lastRenderedPageBreak/>
        <w:t>allows thought, debate, and nature to intervene and help towards either understanding a patient’s case, or towards treating the afflicting disease or injury. Aristotle explains that the physician who engages for philosophically with their practice will be more successful in identifying a patient’s illness and treating it appropriately.</w:t>
      </w:r>
      <w:r w:rsidRPr="002B1CE2">
        <w:rPr>
          <w:rStyle w:val="FootnoteReference"/>
          <w:rFonts w:ascii="Times New Roman" w:hAnsi="Times New Roman" w:cs="Times New Roman"/>
          <w:sz w:val="24"/>
        </w:rPr>
        <w:footnoteReference w:id="190"/>
      </w:r>
      <w:r w:rsidRPr="002B1CE2">
        <w:rPr>
          <w:rFonts w:ascii="Times New Roman" w:hAnsi="Times New Roman" w:cs="Times New Roman"/>
          <w:sz w:val="24"/>
        </w:rPr>
        <w:t xml:space="preserve"> The Egyptians on the other hand took the approach of common sense and practicality.</w:t>
      </w:r>
      <w:r w:rsidRPr="002B1CE2">
        <w:rPr>
          <w:rStyle w:val="FootnoteReference"/>
          <w:rFonts w:ascii="Times New Roman" w:hAnsi="Times New Roman" w:cs="Times New Roman"/>
          <w:sz w:val="24"/>
        </w:rPr>
        <w:footnoteReference w:id="191"/>
      </w:r>
      <w:r w:rsidRPr="002B1CE2">
        <w:rPr>
          <w:rFonts w:ascii="Times New Roman" w:hAnsi="Times New Roman" w:cs="Times New Roman"/>
          <w:sz w:val="24"/>
        </w:rPr>
        <w:t xml:space="preserve"> The influence of the Greeks on the advancement of medicine is clear in the sense that although the Egyptians did not work on a hopeless case, they chose practical treatment over speculative methods that the Greeks believed was a more ethical way to proceed.</w:t>
      </w:r>
    </w:p>
    <w:p w14:paraId="3EAA7DC6" w14:textId="72CA48FC" w:rsidR="00E948BD" w:rsidRPr="002B1CE2" w:rsidRDefault="00E948BD" w:rsidP="005816E1">
      <w:pPr>
        <w:spacing w:line="480" w:lineRule="auto"/>
        <w:rPr>
          <w:rFonts w:ascii="Times New Roman" w:hAnsi="Times New Roman" w:cs="Times New Roman"/>
          <w:sz w:val="24"/>
        </w:rPr>
      </w:pPr>
      <w:r w:rsidRPr="002B1CE2">
        <w:rPr>
          <w:rFonts w:ascii="Times New Roman" w:hAnsi="Times New Roman" w:cs="Times New Roman"/>
          <w:sz w:val="24"/>
        </w:rPr>
        <w:t>Philosophy is key to the understanding of Hellenistic and Ptolemaic medical advancements. With the foundations of medical advancements being set in the Ptolemaic period,</w:t>
      </w:r>
      <w:r w:rsidRPr="002B1CE2">
        <w:rPr>
          <w:rStyle w:val="FootnoteReference"/>
          <w:rFonts w:ascii="Times New Roman" w:hAnsi="Times New Roman" w:cs="Times New Roman"/>
          <w:sz w:val="24"/>
        </w:rPr>
        <w:footnoteReference w:id="192"/>
      </w:r>
      <w:r w:rsidRPr="002B1CE2">
        <w:rPr>
          <w:rFonts w:ascii="Times New Roman" w:hAnsi="Times New Roman" w:cs="Times New Roman"/>
          <w:sz w:val="24"/>
        </w:rPr>
        <w:t xml:space="preserve"> and individuals such as Aristotle drawing on and developing Hippocratic natural philosophy during the Hellenistic period these two disciplines trigger an advance in medicine and medical knowledge that continues developing past the times of Galen, who practiced in the third century AD. Ancient Egypt’s influence on medical ethics is portrayed by their refusal to treat a patient whose case was considered hopeless. This was a practice taken upon by the Greeks who extended this into thinking in the philosophically natural ways of rationality and speculation. Despite this developing from Ionian rationalism, the Greeks brought their traditional practices over with them when they travelled to Egypt;</w:t>
      </w:r>
      <w:r w:rsidRPr="002B1CE2">
        <w:rPr>
          <w:rStyle w:val="FootnoteReference"/>
          <w:rFonts w:ascii="Times New Roman" w:hAnsi="Times New Roman" w:cs="Times New Roman"/>
          <w:sz w:val="24"/>
        </w:rPr>
        <w:footnoteReference w:id="193"/>
      </w:r>
      <w:r w:rsidRPr="002B1CE2">
        <w:rPr>
          <w:rFonts w:ascii="Times New Roman" w:hAnsi="Times New Roman" w:cs="Times New Roman"/>
          <w:sz w:val="24"/>
        </w:rPr>
        <w:t xml:space="preserve"> they were debated and developed over</w:t>
      </w:r>
      <w:r w:rsidR="00D77E09">
        <w:rPr>
          <w:rFonts w:ascii="Times New Roman" w:hAnsi="Times New Roman" w:cs="Times New Roman"/>
          <w:sz w:val="24"/>
        </w:rPr>
        <w:t xml:space="preserve"> </w:t>
      </w:r>
      <w:r w:rsidRPr="002B1CE2">
        <w:rPr>
          <w:rFonts w:ascii="Times New Roman" w:hAnsi="Times New Roman" w:cs="Times New Roman"/>
          <w:sz w:val="24"/>
        </w:rPr>
        <w:t xml:space="preserve">time and the medical advancements begin to transform medicine into what it is today. </w:t>
      </w:r>
    </w:p>
    <w:p w14:paraId="2DA7F211" w14:textId="77777777" w:rsidR="00E948BD" w:rsidRPr="002B1CE2" w:rsidRDefault="00E948BD" w:rsidP="00E948BD">
      <w:pPr>
        <w:rPr>
          <w:rFonts w:ascii="Times New Roman" w:hAnsi="Times New Roman" w:cs="Times New Roman"/>
          <w:color w:val="FF0000"/>
          <w:sz w:val="24"/>
        </w:rPr>
      </w:pPr>
    </w:p>
    <w:p w14:paraId="76E5D2C5" w14:textId="23287160" w:rsidR="005816E1" w:rsidRPr="008E0F98" w:rsidRDefault="008E0F98" w:rsidP="00E948BD">
      <w:pPr>
        <w:rPr>
          <w:rFonts w:ascii="Times New Roman" w:hAnsi="Times New Roman" w:cs="Times New Roman"/>
          <w:color w:val="FF0000"/>
          <w:sz w:val="24"/>
        </w:rPr>
      </w:pPr>
      <w:r>
        <w:rPr>
          <w:rFonts w:ascii="Times New Roman" w:hAnsi="Times New Roman" w:cs="Times New Roman"/>
          <w:color w:val="FF0000"/>
          <w:sz w:val="24"/>
        </w:rPr>
        <w:br w:type="page"/>
      </w:r>
      <w:r w:rsidR="005816E1">
        <w:rPr>
          <w:rFonts w:ascii="Times New Roman" w:hAnsi="Times New Roman" w:cs="Times New Roman"/>
          <w:sz w:val="32"/>
        </w:rPr>
        <w:lastRenderedPageBreak/>
        <w:t>Conclusion</w:t>
      </w:r>
    </w:p>
    <w:p w14:paraId="7D217262" w14:textId="77777777" w:rsidR="005816E1" w:rsidRDefault="005816E1" w:rsidP="00E948BD">
      <w:pPr>
        <w:rPr>
          <w:rFonts w:ascii="Times New Roman" w:hAnsi="Times New Roman" w:cs="Times New Roman"/>
          <w:sz w:val="24"/>
        </w:rPr>
      </w:pPr>
    </w:p>
    <w:p w14:paraId="43237048" w14:textId="1FA50755" w:rsidR="00E948BD" w:rsidRPr="002B1CE2" w:rsidRDefault="00E948BD" w:rsidP="005816E1">
      <w:pPr>
        <w:spacing w:line="480" w:lineRule="auto"/>
        <w:rPr>
          <w:rFonts w:ascii="Times New Roman" w:hAnsi="Times New Roman" w:cs="Times New Roman"/>
          <w:sz w:val="24"/>
        </w:rPr>
      </w:pPr>
      <w:r w:rsidRPr="002B1CE2">
        <w:rPr>
          <w:rFonts w:ascii="Times New Roman" w:hAnsi="Times New Roman" w:cs="Times New Roman"/>
          <w:sz w:val="24"/>
        </w:rPr>
        <w:t xml:space="preserve">On final thought, cross-fertilisation facilitated the medical advances of the Hellenistic and Ptolemaic periods of Ancient Egypt. </w:t>
      </w:r>
      <w:r w:rsidR="00526352">
        <w:rPr>
          <w:rFonts w:ascii="Times New Roman" w:hAnsi="Times New Roman" w:cs="Times New Roman"/>
          <w:sz w:val="24"/>
        </w:rPr>
        <w:t>Physicians and scholars</w:t>
      </w:r>
      <w:r w:rsidRPr="002B1CE2">
        <w:rPr>
          <w:rFonts w:ascii="Times New Roman" w:hAnsi="Times New Roman" w:cs="Times New Roman"/>
          <w:sz w:val="24"/>
        </w:rPr>
        <w:t xml:space="preserve"> discovered, debated, and developed pioneering works that were a result of the connecting of Greek and Egyptian medical knowledge. Imhotep was one individual who was deified, gaining a cult, and receiving worship as a god of healing, much like the Greek Asclepius.</w:t>
      </w:r>
      <w:r w:rsidRPr="002B1CE2">
        <w:rPr>
          <w:rStyle w:val="FootnoteReference"/>
          <w:rFonts w:ascii="Times New Roman" w:hAnsi="Times New Roman" w:cs="Times New Roman"/>
          <w:sz w:val="24"/>
        </w:rPr>
        <w:footnoteReference w:id="194"/>
      </w:r>
      <w:r w:rsidRPr="002B1CE2">
        <w:rPr>
          <w:rFonts w:ascii="Times New Roman" w:hAnsi="Times New Roman" w:cs="Times New Roman"/>
          <w:sz w:val="24"/>
        </w:rPr>
        <w:t xml:space="preserve"> Although they were considered in the same way, only Asclepius influenced Hippocrates whose works were then followed, copied, and developed by </w:t>
      </w:r>
      <w:r w:rsidR="00526352">
        <w:rPr>
          <w:rFonts w:ascii="Times New Roman" w:hAnsi="Times New Roman" w:cs="Times New Roman"/>
          <w:sz w:val="24"/>
        </w:rPr>
        <w:t>physicians and scholars</w:t>
      </w:r>
      <w:r w:rsidRPr="002B1CE2">
        <w:rPr>
          <w:rFonts w:ascii="Times New Roman" w:hAnsi="Times New Roman" w:cs="Times New Roman"/>
          <w:sz w:val="24"/>
        </w:rPr>
        <w:t xml:space="preserve"> throughout the Hellenistic and Ptolemaic periods. Individuals such as Herophilus and Erasistratus helped to forward the anatomical knowledge of human bodies, but the ban on human dissection meant that they were the first and last to employ human dissection as a means of research in. Although the brief Pharaonic intervention of either Ptolemy II or Ptolemy III permitted human dissection for practising anatomists such as Herophilus and Erasistratus, Roman Law put a strict ban on human dissection.</w:t>
      </w:r>
      <w:r w:rsidRPr="002B1CE2">
        <w:rPr>
          <w:rStyle w:val="FootnoteReference"/>
          <w:rFonts w:ascii="Times New Roman" w:hAnsi="Times New Roman" w:cs="Times New Roman"/>
          <w:sz w:val="24"/>
        </w:rPr>
        <w:footnoteReference w:id="195"/>
      </w:r>
      <w:r w:rsidRPr="002B1CE2">
        <w:rPr>
          <w:rFonts w:ascii="Times New Roman" w:hAnsi="Times New Roman" w:cs="Times New Roman"/>
          <w:sz w:val="24"/>
        </w:rPr>
        <w:t xml:space="preserve"> This meant that physicians and scholars such as Galen, had to use the works of Herophilus and Erasistratus and compare them to his animal dissections. Galen is a key individual in the development of medical knowledge and medicine because his works preserved the words of physicians and scholars before him.</w:t>
      </w:r>
      <w:r w:rsidRPr="002B1CE2">
        <w:rPr>
          <w:rStyle w:val="FootnoteReference"/>
          <w:rFonts w:ascii="Times New Roman" w:hAnsi="Times New Roman" w:cs="Times New Roman"/>
          <w:sz w:val="24"/>
        </w:rPr>
        <w:footnoteReference w:id="196"/>
      </w:r>
    </w:p>
    <w:p w14:paraId="4197472F" w14:textId="295DC074" w:rsidR="00E948BD" w:rsidRPr="002B1CE2" w:rsidRDefault="00E948BD" w:rsidP="005816E1">
      <w:pPr>
        <w:spacing w:line="480" w:lineRule="auto"/>
        <w:rPr>
          <w:rFonts w:ascii="Times New Roman" w:hAnsi="Times New Roman" w:cs="Times New Roman"/>
          <w:sz w:val="24"/>
        </w:rPr>
      </w:pPr>
      <w:r w:rsidRPr="002B1CE2">
        <w:rPr>
          <w:rFonts w:ascii="Times New Roman" w:hAnsi="Times New Roman" w:cs="Times New Roman"/>
          <w:sz w:val="24"/>
        </w:rPr>
        <w:t xml:space="preserve">Furthermore, the cross-fertilisation of Greek and Egyptian medical knowledge facilitated the medical advances of Hellenistic and Ptolemaic periods. The education that was promised at the Library of Alexandria led many scholars and physicians to Ancient Egypt and it is here that medical advances were facilitated by the cross-fertilisation of Greek and Egyptian medical knowledge. With the availability of papyri and texts at the library the collections of </w:t>
      </w:r>
      <w:r w:rsidRPr="002B1CE2">
        <w:rPr>
          <w:rFonts w:ascii="Times New Roman" w:hAnsi="Times New Roman" w:cs="Times New Roman"/>
          <w:sz w:val="24"/>
        </w:rPr>
        <w:lastRenderedPageBreak/>
        <w:t>texts enabled medical developments within the Hellenistic and Ptolemaic periods as the library housed medical works that had been used for centuries within Ancient Egypt. As well as this, the requesting and gathering of books from different ancient states meant that a vast amount of knowledge was assembled, an</w:t>
      </w:r>
      <w:r w:rsidR="00526352">
        <w:rPr>
          <w:rFonts w:ascii="Times New Roman" w:hAnsi="Times New Roman" w:cs="Times New Roman"/>
          <w:sz w:val="24"/>
        </w:rPr>
        <w:t>d the physicians and scholars</w:t>
      </w:r>
      <w:r w:rsidRPr="002B1CE2">
        <w:rPr>
          <w:rFonts w:ascii="Times New Roman" w:hAnsi="Times New Roman" w:cs="Times New Roman"/>
          <w:sz w:val="24"/>
        </w:rPr>
        <w:t xml:space="preserve"> could debate and develop the works that were in front of them. Furthermore, the royal invitation of </w:t>
      </w:r>
      <w:r w:rsidR="00526352">
        <w:rPr>
          <w:rFonts w:ascii="Times New Roman" w:hAnsi="Times New Roman" w:cs="Times New Roman"/>
          <w:sz w:val="24"/>
        </w:rPr>
        <w:t>physicians and scholars</w:t>
      </w:r>
      <w:r w:rsidRPr="002B1CE2">
        <w:rPr>
          <w:rFonts w:ascii="Times New Roman" w:hAnsi="Times New Roman" w:cs="Times New Roman"/>
          <w:sz w:val="24"/>
        </w:rPr>
        <w:t xml:space="preserve"> to study at the library where physicians and scholars paved the way for future medical advancements; one example is that compilation of the Hippocratic Corpus at the Library of Alexandria around 250 BC.</w:t>
      </w:r>
      <w:r w:rsidRPr="002B1CE2">
        <w:rPr>
          <w:rStyle w:val="FootnoteReference"/>
          <w:rFonts w:ascii="Times New Roman" w:hAnsi="Times New Roman" w:cs="Times New Roman"/>
          <w:sz w:val="24"/>
        </w:rPr>
        <w:footnoteReference w:id="197"/>
      </w:r>
      <w:r w:rsidRPr="002B1CE2">
        <w:rPr>
          <w:rFonts w:ascii="Times New Roman" w:hAnsi="Times New Roman" w:cs="Times New Roman"/>
          <w:sz w:val="24"/>
        </w:rPr>
        <w:t xml:space="preserve"> With the Hippocratic Corpus ad the Edwin Smith Papyrus in the same place, it is clear that the Corpus was influenced by the Papyrus due to the similarities in the birth-prognosis and gynaecological ailments.</w:t>
      </w:r>
      <w:r w:rsidRPr="002B1CE2">
        <w:rPr>
          <w:rStyle w:val="FootnoteReference"/>
          <w:rFonts w:ascii="Times New Roman" w:hAnsi="Times New Roman" w:cs="Times New Roman"/>
          <w:sz w:val="24"/>
        </w:rPr>
        <w:footnoteReference w:id="198"/>
      </w:r>
      <w:r w:rsidRPr="002B1CE2">
        <w:rPr>
          <w:rFonts w:ascii="Times New Roman" w:hAnsi="Times New Roman" w:cs="Times New Roman"/>
          <w:sz w:val="24"/>
        </w:rPr>
        <w:t xml:space="preserve"> This is evidently a result of cross-fertilisation.</w:t>
      </w:r>
    </w:p>
    <w:p w14:paraId="6392A56C" w14:textId="363A02BE" w:rsidR="00E948BD" w:rsidRPr="002B1CE2" w:rsidRDefault="00E948BD" w:rsidP="005816E1">
      <w:pPr>
        <w:spacing w:line="480" w:lineRule="auto"/>
        <w:rPr>
          <w:rFonts w:ascii="Times New Roman" w:hAnsi="Times New Roman" w:cs="Times New Roman"/>
          <w:sz w:val="24"/>
        </w:rPr>
      </w:pPr>
      <w:r w:rsidRPr="002B1CE2">
        <w:rPr>
          <w:rFonts w:ascii="Times New Roman" w:hAnsi="Times New Roman" w:cs="Times New Roman"/>
          <w:sz w:val="24"/>
        </w:rPr>
        <w:t>Additionally, many centuries of established trade allowed the Greeks and Egyptians to exchange medicinal ingredients. Evidence for this can be seen in the conquests of Alexander the Great whose troops would send back samples of new plants, minerals, and animals.</w:t>
      </w:r>
      <w:r w:rsidRPr="002B1CE2">
        <w:rPr>
          <w:rStyle w:val="FootnoteReference"/>
          <w:rFonts w:ascii="Times New Roman" w:hAnsi="Times New Roman" w:cs="Times New Roman"/>
          <w:sz w:val="24"/>
        </w:rPr>
        <w:footnoteReference w:id="199"/>
      </w:r>
      <w:r w:rsidRPr="002B1CE2">
        <w:rPr>
          <w:rFonts w:ascii="Times New Roman" w:hAnsi="Times New Roman" w:cs="Times New Roman"/>
          <w:sz w:val="24"/>
        </w:rPr>
        <w:t xml:space="preserve"> This shows the advantage of conquests because they could be used to exploit new lands. It is known that the Greeks and Egyptians had traded for years, beginning with the Mycenaean Greeks around 1200 BC,</w:t>
      </w:r>
      <w:r w:rsidRPr="002B1CE2">
        <w:rPr>
          <w:rStyle w:val="FootnoteReference"/>
          <w:rFonts w:ascii="Times New Roman" w:hAnsi="Times New Roman" w:cs="Times New Roman"/>
          <w:sz w:val="24"/>
        </w:rPr>
        <w:footnoteReference w:id="200"/>
      </w:r>
      <w:r w:rsidRPr="002B1CE2">
        <w:rPr>
          <w:rFonts w:ascii="Times New Roman" w:hAnsi="Times New Roman" w:cs="Times New Roman"/>
          <w:sz w:val="24"/>
        </w:rPr>
        <w:t xml:space="preserve"> but it facilitated the dealing of drugs and medicinal ingredients as well as an exchange of medical knowledge. It is not until the time of Alexander’s conquest of Egypt that the medical advances of the Hellenistic and Ptolemaic periods begin to push medicine and medical knowledge forward. Alexander’s conquest also led to the Library at Alexandria being founded, commissioned by his successor Ptolemy I </w:t>
      </w:r>
      <w:proofErr w:type="spellStart"/>
      <w:r w:rsidRPr="002B1CE2">
        <w:rPr>
          <w:rFonts w:ascii="Times New Roman" w:hAnsi="Times New Roman" w:cs="Times New Roman"/>
          <w:sz w:val="24"/>
        </w:rPr>
        <w:t>Soter</w:t>
      </w:r>
      <w:proofErr w:type="spellEnd"/>
      <w:r w:rsidRPr="002B1CE2">
        <w:rPr>
          <w:rStyle w:val="FootnoteReference"/>
          <w:rFonts w:ascii="Times New Roman" w:hAnsi="Times New Roman" w:cs="Times New Roman"/>
          <w:sz w:val="24"/>
        </w:rPr>
        <w:footnoteReference w:id="201"/>
      </w:r>
      <w:r w:rsidRPr="002B1CE2">
        <w:rPr>
          <w:rFonts w:ascii="Times New Roman" w:hAnsi="Times New Roman" w:cs="Times New Roman"/>
          <w:sz w:val="24"/>
        </w:rPr>
        <w:t xml:space="preserve"> and filled with </w:t>
      </w:r>
      <w:r w:rsidR="00526352">
        <w:rPr>
          <w:rFonts w:ascii="Times New Roman" w:hAnsi="Times New Roman" w:cs="Times New Roman"/>
          <w:sz w:val="24"/>
        </w:rPr>
        <w:t>physicians and scholars</w:t>
      </w:r>
      <w:r w:rsidRPr="002B1CE2">
        <w:rPr>
          <w:rFonts w:ascii="Times New Roman" w:hAnsi="Times New Roman" w:cs="Times New Roman"/>
          <w:sz w:val="24"/>
        </w:rPr>
        <w:t xml:space="preserve"> by the invitations of Ptolemy II or Ptolemy III, the cross-fertilisation </w:t>
      </w:r>
      <w:r w:rsidRPr="002B1CE2">
        <w:rPr>
          <w:rFonts w:ascii="Times New Roman" w:hAnsi="Times New Roman" w:cs="Times New Roman"/>
          <w:sz w:val="24"/>
        </w:rPr>
        <w:lastRenderedPageBreak/>
        <w:t>of Greek and Egyptian culture resulted in medical advancements at the Library of Alexandria in the Hellenistic and Ptolemaic periods.</w:t>
      </w:r>
    </w:p>
    <w:p w14:paraId="0BE107CA" w14:textId="77777777" w:rsidR="00E948BD" w:rsidRPr="002B1CE2" w:rsidRDefault="00E948BD" w:rsidP="005816E1">
      <w:pPr>
        <w:spacing w:line="480" w:lineRule="auto"/>
        <w:rPr>
          <w:rFonts w:ascii="Times New Roman" w:hAnsi="Times New Roman" w:cs="Times New Roman"/>
          <w:sz w:val="24"/>
        </w:rPr>
      </w:pPr>
      <w:r w:rsidRPr="002B1CE2">
        <w:rPr>
          <w:rFonts w:ascii="Times New Roman" w:hAnsi="Times New Roman" w:cs="Times New Roman"/>
          <w:sz w:val="24"/>
        </w:rPr>
        <w:t>In chapter three, the cross-fertilisation of Greek and Egyptian superstitious beliefs was discussed to determine how they affected the medical advancements of the Hellenistic and Ptolemaic periods of Ancient Egypt. It is known that religion surrounded nearly every aspect of Ancient Egyptian life,</w:t>
      </w:r>
      <w:r w:rsidRPr="002B1CE2">
        <w:rPr>
          <w:rStyle w:val="FootnoteReference"/>
          <w:rFonts w:ascii="Times New Roman" w:hAnsi="Times New Roman" w:cs="Times New Roman"/>
          <w:sz w:val="24"/>
        </w:rPr>
        <w:footnoteReference w:id="202"/>
      </w:r>
      <w:r w:rsidRPr="002B1CE2">
        <w:rPr>
          <w:rFonts w:ascii="Times New Roman" w:hAnsi="Times New Roman" w:cs="Times New Roman"/>
          <w:sz w:val="24"/>
        </w:rPr>
        <w:t xml:space="preserve"> this is evident in their medical papyri and their association of medicine to certain gods. The Ancient Egyptians believed that the gods gave medicine to humanity complete and without need of improvement.</w:t>
      </w:r>
      <w:r w:rsidRPr="002B1CE2">
        <w:rPr>
          <w:rStyle w:val="FootnoteReference"/>
          <w:rFonts w:ascii="Times New Roman" w:hAnsi="Times New Roman" w:cs="Times New Roman"/>
          <w:sz w:val="24"/>
        </w:rPr>
        <w:footnoteReference w:id="203"/>
      </w:r>
      <w:r w:rsidRPr="002B1CE2">
        <w:rPr>
          <w:rFonts w:ascii="Times New Roman" w:hAnsi="Times New Roman" w:cs="Times New Roman"/>
          <w:sz w:val="24"/>
        </w:rPr>
        <w:t xml:space="preserve"> With Ptah being the cause of blindness and the Four Sons of Horus being associated with the organs,</w:t>
      </w:r>
      <w:r w:rsidRPr="002B1CE2">
        <w:rPr>
          <w:rStyle w:val="FootnoteReference"/>
          <w:rFonts w:ascii="Times New Roman" w:hAnsi="Times New Roman" w:cs="Times New Roman"/>
          <w:sz w:val="24"/>
        </w:rPr>
        <w:footnoteReference w:id="204"/>
      </w:r>
      <w:r w:rsidRPr="002B1CE2">
        <w:rPr>
          <w:rFonts w:ascii="Times New Roman" w:hAnsi="Times New Roman" w:cs="Times New Roman"/>
          <w:sz w:val="24"/>
          <w:vertAlign w:val="superscript"/>
        </w:rPr>
        <w:t>,</w:t>
      </w:r>
      <w:r w:rsidRPr="002B1CE2">
        <w:rPr>
          <w:rStyle w:val="FootnoteReference"/>
          <w:rFonts w:ascii="Times New Roman" w:hAnsi="Times New Roman" w:cs="Times New Roman"/>
          <w:sz w:val="24"/>
        </w:rPr>
        <w:footnoteReference w:id="205"/>
      </w:r>
      <w:r w:rsidRPr="002B1CE2">
        <w:rPr>
          <w:rFonts w:ascii="Times New Roman" w:hAnsi="Times New Roman" w:cs="Times New Roman"/>
          <w:sz w:val="24"/>
          <w:vertAlign w:val="superscript"/>
        </w:rPr>
        <w:t xml:space="preserve"> </w:t>
      </w:r>
      <w:r w:rsidRPr="002B1CE2">
        <w:rPr>
          <w:rFonts w:ascii="Times New Roman" w:hAnsi="Times New Roman" w:cs="Times New Roman"/>
          <w:sz w:val="24"/>
        </w:rPr>
        <w:t>the influence of religion meant that medicine was static in Ancient Egypt. The deified Imhotep was associated with dream healing and was held by the Egyptians in the same way the Greeks held Asclepius,</w:t>
      </w:r>
      <w:r w:rsidRPr="002B1CE2">
        <w:rPr>
          <w:rStyle w:val="FootnoteReference"/>
          <w:rFonts w:ascii="Times New Roman" w:hAnsi="Times New Roman" w:cs="Times New Roman"/>
          <w:sz w:val="24"/>
        </w:rPr>
        <w:footnoteReference w:id="206"/>
      </w:r>
      <w:r w:rsidRPr="002B1CE2">
        <w:rPr>
          <w:rFonts w:ascii="Times New Roman" w:hAnsi="Times New Roman" w:cs="Times New Roman"/>
          <w:sz w:val="24"/>
        </w:rPr>
        <w:t xml:space="preserve"> although the Greeks believed he was the inventor of medicine, but Asclepius’ medicine was able to be built upon. Therefore, the restriction Egyptian religion put on the advancement of medicine meant that it was the Greeks that came to Egypt, mainly Alexandria, who furthered medical knowledge and medicine. So, medical advancements were a result of cross-fertilisation in Hellenistic and Ptolemaic Egypt.</w:t>
      </w:r>
    </w:p>
    <w:p w14:paraId="52F484E8" w14:textId="753436D7" w:rsidR="00E948BD" w:rsidRPr="002B1CE2" w:rsidRDefault="00E948BD" w:rsidP="005816E1">
      <w:pPr>
        <w:spacing w:line="480" w:lineRule="auto"/>
        <w:rPr>
          <w:rFonts w:ascii="Times New Roman" w:hAnsi="Times New Roman" w:cs="Times New Roman"/>
          <w:sz w:val="24"/>
        </w:rPr>
      </w:pPr>
      <w:r w:rsidRPr="002B1CE2">
        <w:rPr>
          <w:rFonts w:ascii="Times New Roman" w:hAnsi="Times New Roman" w:cs="Times New Roman"/>
          <w:sz w:val="24"/>
        </w:rPr>
        <w:t xml:space="preserve">Magic and the supernatural also had a limiting </w:t>
      </w:r>
      <w:r w:rsidR="00D77E09">
        <w:rPr>
          <w:rFonts w:ascii="Times New Roman" w:hAnsi="Times New Roman" w:cs="Times New Roman"/>
          <w:sz w:val="24"/>
        </w:rPr>
        <w:t>e</w:t>
      </w:r>
      <w:r w:rsidRPr="002B1CE2">
        <w:rPr>
          <w:rFonts w:ascii="Times New Roman" w:hAnsi="Times New Roman" w:cs="Times New Roman"/>
          <w:sz w:val="24"/>
        </w:rPr>
        <w:t xml:space="preserve">ffect on medical advances. The intertwining of magic and medicine meant that incantations and spells ere relied on, thus making and medical advancements impossible. The belief that disease and injury was mainly caused by supernatural and malign forces inhibited the search for a natural cause and thereby a natural remedy that could treat a patient.  The inclusion of these factors within medicine and medical </w:t>
      </w:r>
      <w:r w:rsidRPr="002B1CE2">
        <w:rPr>
          <w:rFonts w:ascii="Times New Roman" w:hAnsi="Times New Roman" w:cs="Times New Roman"/>
          <w:sz w:val="24"/>
        </w:rPr>
        <w:lastRenderedPageBreak/>
        <w:t>knowledge means that the Greeks were the ones who forwarded medical research with their rational ways of thinking in the Hellenistic and Ptolemaic periods.</w:t>
      </w:r>
    </w:p>
    <w:p w14:paraId="099B9EC9" w14:textId="77777777" w:rsidR="00E948BD" w:rsidRPr="002B1CE2" w:rsidRDefault="00E948BD" w:rsidP="005816E1">
      <w:pPr>
        <w:spacing w:line="480" w:lineRule="auto"/>
        <w:rPr>
          <w:rFonts w:ascii="Times New Roman" w:hAnsi="Times New Roman" w:cs="Times New Roman"/>
          <w:sz w:val="24"/>
        </w:rPr>
      </w:pPr>
      <w:r w:rsidRPr="002B1CE2">
        <w:rPr>
          <w:rFonts w:ascii="Times New Roman" w:hAnsi="Times New Roman" w:cs="Times New Roman"/>
          <w:sz w:val="24"/>
        </w:rPr>
        <w:t xml:space="preserve">Furthermore, the intricacies of medicine and philosophy have facilitated medical advancements. By looking for rational explanations, Hippocrates pioneered the search for natural causes and natural treatments; </w:t>
      </w:r>
      <w:proofErr w:type="spellStart"/>
      <w:r w:rsidRPr="002B1CE2">
        <w:rPr>
          <w:rFonts w:ascii="Times New Roman" w:hAnsi="Times New Roman" w:cs="Times New Roman"/>
          <w:sz w:val="24"/>
        </w:rPr>
        <w:t>Celsus</w:t>
      </w:r>
      <w:proofErr w:type="spellEnd"/>
      <w:r w:rsidRPr="002B1CE2">
        <w:rPr>
          <w:rFonts w:ascii="Times New Roman" w:hAnsi="Times New Roman" w:cs="Times New Roman"/>
          <w:sz w:val="24"/>
        </w:rPr>
        <w:t xml:space="preserve"> dictates that it was a split from philosophy that Hippocrates fore fronted,</w:t>
      </w:r>
      <w:r w:rsidRPr="002B1CE2">
        <w:rPr>
          <w:rStyle w:val="FootnoteReference"/>
          <w:rFonts w:ascii="Times New Roman" w:hAnsi="Times New Roman" w:cs="Times New Roman"/>
          <w:sz w:val="24"/>
        </w:rPr>
        <w:footnoteReference w:id="207"/>
      </w:r>
      <w:r w:rsidRPr="002B1CE2">
        <w:rPr>
          <w:rFonts w:ascii="Times New Roman" w:hAnsi="Times New Roman" w:cs="Times New Roman"/>
          <w:sz w:val="24"/>
        </w:rPr>
        <w:t xml:space="preserve"> but it was merely just a split from superstitious beliefs. Many individuals and physicians, such as Aristotle and Galen, used the natural philosophies to identify the anatomical intricacies of the body as well as medicinal ingredients that could help towards the healing of a patient. Indeed, this natural philosophy way of thinking facilitated medical advancements in the Hellenistic and Ptolemaic periods.</w:t>
      </w:r>
    </w:p>
    <w:p w14:paraId="32274B14" w14:textId="0C118009" w:rsidR="00E948BD" w:rsidRDefault="00E948BD" w:rsidP="005816E1">
      <w:pPr>
        <w:spacing w:line="480" w:lineRule="auto"/>
        <w:rPr>
          <w:rFonts w:ascii="Times New Roman" w:hAnsi="Times New Roman" w:cs="Times New Roman"/>
          <w:sz w:val="24"/>
        </w:rPr>
      </w:pPr>
      <w:r w:rsidRPr="002B1CE2">
        <w:rPr>
          <w:rFonts w:ascii="Times New Roman" w:hAnsi="Times New Roman" w:cs="Times New Roman"/>
          <w:sz w:val="24"/>
        </w:rPr>
        <w:t>Moreover, medical ethics may have been seen first in the Ancient Egyptian medical papyri that discourage attempting to treat a hopeless case, but it is the Hippocratic Corpus that puts these ethics into the everyday practice of Hellenistic and Ptolemaic physicians and scholars.</w:t>
      </w:r>
      <w:r w:rsidRPr="002B1CE2">
        <w:rPr>
          <w:rStyle w:val="FootnoteReference"/>
          <w:rFonts w:ascii="Times New Roman" w:hAnsi="Times New Roman" w:cs="Times New Roman"/>
          <w:sz w:val="24"/>
        </w:rPr>
        <w:footnoteReference w:id="208"/>
      </w:r>
      <w:r w:rsidRPr="002B1CE2">
        <w:rPr>
          <w:rFonts w:ascii="Times New Roman" w:hAnsi="Times New Roman" w:cs="Times New Roman"/>
          <w:sz w:val="24"/>
        </w:rPr>
        <w:t xml:space="preserve"> The Corpus put a complete ban on the use of a surgical knife and condemned the application of new methods unless old methods had been attempted first. This was a step forward in the medical ethics behind medicine, but Herophilus and Erasistratus did not keep to this philosophy and employed human dissection as a means of anatomical research. The Pharaonic intervention that permitted this meant that the medical ethics did sometimes fall back. Nevertheless, the information discovered about the human anatomy meant that after the passing of Roman Law Galen employed animal dissection and used the works of Herophilus and Erasistratus to compare his findings to. After all, it is because of Galen that historians today can gather information about the works of Herophilus and Erasistratus because their works survive through the words of Galen. </w:t>
      </w:r>
      <w:proofErr w:type="gramStart"/>
      <w:r w:rsidRPr="002B1CE2">
        <w:rPr>
          <w:rFonts w:ascii="Times New Roman" w:hAnsi="Times New Roman" w:cs="Times New Roman"/>
          <w:sz w:val="24"/>
        </w:rPr>
        <w:t>With that being said, medical</w:t>
      </w:r>
      <w:proofErr w:type="gramEnd"/>
      <w:r w:rsidRPr="002B1CE2">
        <w:rPr>
          <w:rFonts w:ascii="Times New Roman" w:hAnsi="Times New Roman" w:cs="Times New Roman"/>
          <w:sz w:val="24"/>
        </w:rPr>
        <w:t xml:space="preserve"> advancements were </w:t>
      </w:r>
      <w:r w:rsidRPr="002B1CE2">
        <w:rPr>
          <w:rFonts w:ascii="Times New Roman" w:hAnsi="Times New Roman" w:cs="Times New Roman"/>
          <w:sz w:val="24"/>
        </w:rPr>
        <w:lastRenderedPageBreak/>
        <w:t xml:space="preserve">a result of the cross-fertilisation of Greek and Egyptian </w:t>
      </w:r>
      <w:r w:rsidR="00D77E09">
        <w:rPr>
          <w:rFonts w:ascii="Times New Roman" w:hAnsi="Times New Roman" w:cs="Times New Roman"/>
          <w:sz w:val="24"/>
        </w:rPr>
        <w:t>k</w:t>
      </w:r>
      <w:r w:rsidRPr="002B1CE2">
        <w:rPr>
          <w:rFonts w:ascii="Times New Roman" w:hAnsi="Times New Roman" w:cs="Times New Roman"/>
          <w:sz w:val="24"/>
        </w:rPr>
        <w:t>nowledge in Hellenistic and Ptolemaic Egypt.</w:t>
      </w:r>
    </w:p>
    <w:p w14:paraId="3411474F" w14:textId="24EE323C" w:rsidR="00D77E09" w:rsidRDefault="00D77E09" w:rsidP="005816E1">
      <w:pPr>
        <w:spacing w:line="480" w:lineRule="auto"/>
        <w:rPr>
          <w:rFonts w:ascii="Times New Roman" w:hAnsi="Times New Roman" w:cs="Times New Roman"/>
          <w:sz w:val="24"/>
        </w:rPr>
      </w:pPr>
      <w:r>
        <w:rPr>
          <w:rFonts w:ascii="Times New Roman" w:hAnsi="Times New Roman" w:cs="Times New Roman"/>
          <w:sz w:val="24"/>
        </w:rPr>
        <w:t xml:space="preserve">This research has explored the effects of cultural exchange on medical advancements in the Ancient World. </w:t>
      </w:r>
      <w:r w:rsidR="004A3FCE">
        <w:rPr>
          <w:rFonts w:ascii="Times New Roman" w:hAnsi="Times New Roman" w:cs="Times New Roman"/>
          <w:sz w:val="24"/>
        </w:rPr>
        <w:t>However, ancient</w:t>
      </w:r>
      <w:r>
        <w:rPr>
          <w:rFonts w:ascii="Times New Roman" w:hAnsi="Times New Roman" w:cs="Times New Roman"/>
          <w:sz w:val="24"/>
        </w:rPr>
        <w:t xml:space="preserve"> medicine do</w:t>
      </w:r>
      <w:r w:rsidR="004A3FCE">
        <w:rPr>
          <w:rFonts w:ascii="Times New Roman" w:hAnsi="Times New Roman" w:cs="Times New Roman"/>
          <w:sz w:val="24"/>
        </w:rPr>
        <w:t>es</w:t>
      </w:r>
      <w:r>
        <w:rPr>
          <w:rFonts w:ascii="Times New Roman" w:hAnsi="Times New Roman" w:cs="Times New Roman"/>
          <w:sz w:val="24"/>
        </w:rPr>
        <w:t xml:space="preserve"> have older origins </w:t>
      </w:r>
      <w:r w:rsidR="00BF6817">
        <w:rPr>
          <w:rFonts w:ascii="Times New Roman" w:hAnsi="Times New Roman" w:cs="Times New Roman"/>
          <w:sz w:val="24"/>
        </w:rPr>
        <w:t>a</w:t>
      </w:r>
      <w:r>
        <w:rPr>
          <w:rFonts w:ascii="Times New Roman" w:hAnsi="Times New Roman" w:cs="Times New Roman"/>
          <w:sz w:val="24"/>
        </w:rPr>
        <w:t xml:space="preserve">s is evident in the Edwin Smith Papyrus </w:t>
      </w:r>
      <w:r w:rsidR="0046238A">
        <w:rPr>
          <w:rFonts w:ascii="Times New Roman" w:hAnsi="Times New Roman" w:cs="Times New Roman"/>
          <w:sz w:val="24"/>
        </w:rPr>
        <w:t>which</w:t>
      </w:r>
      <w:r>
        <w:rPr>
          <w:rFonts w:ascii="Times New Roman" w:hAnsi="Times New Roman" w:cs="Times New Roman"/>
          <w:sz w:val="24"/>
        </w:rPr>
        <w:t xml:space="preserve"> </w:t>
      </w:r>
      <w:r w:rsidR="00313A70">
        <w:rPr>
          <w:rFonts w:ascii="Times New Roman" w:hAnsi="Times New Roman" w:cs="Times New Roman"/>
          <w:sz w:val="24"/>
        </w:rPr>
        <w:t xml:space="preserve">discusses medical practices </w:t>
      </w:r>
      <w:r w:rsidR="00456299">
        <w:rPr>
          <w:rFonts w:ascii="Times New Roman" w:hAnsi="Times New Roman" w:cs="Times New Roman"/>
          <w:sz w:val="24"/>
        </w:rPr>
        <w:t>of approximately</w:t>
      </w:r>
      <w:r w:rsidR="00313A70">
        <w:rPr>
          <w:rFonts w:ascii="Times New Roman" w:hAnsi="Times New Roman" w:cs="Times New Roman"/>
          <w:sz w:val="24"/>
        </w:rPr>
        <w:t xml:space="preserve"> a thousand years prior</w:t>
      </w:r>
      <w:r w:rsidR="00456299">
        <w:rPr>
          <w:rFonts w:ascii="Times New Roman" w:hAnsi="Times New Roman" w:cs="Times New Roman"/>
          <w:sz w:val="24"/>
        </w:rPr>
        <w:t xml:space="preserve"> to the text itself written in the early Middle King</w:t>
      </w:r>
      <w:r w:rsidR="00235273">
        <w:rPr>
          <w:rFonts w:ascii="Times New Roman" w:hAnsi="Times New Roman" w:cs="Times New Roman"/>
          <w:sz w:val="24"/>
        </w:rPr>
        <w:t>d</w:t>
      </w:r>
      <w:r w:rsidR="00456299">
        <w:rPr>
          <w:rFonts w:ascii="Times New Roman" w:hAnsi="Times New Roman" w:cs="Times New Roman"/>
          <w:sz w:val="24"/>
        </w:rPr>
        <w:t>om</w:t>
      </w:r>
      <w:r w:rsidR="00313A70">
        <w:rPr>
          <w:rFonts w:ascii="Times New Roman" w:hAnsi="Times New Roman" w:cs="Times New Roman"/>
          <w:sz w:val="24"/>
        </w:rPr>
        <w:t>.</w:t>
      </w:r>
      <w:r w:rsidR="004A3FCE">
        <w:rPr>
          <w:rStyle w:val="FootnoteReference"/>
          <w:rFonts w:ascii="Times New Roman" w:hAnsi="Times New Roman" w:cs="Times New Roman"/>
          <w:sz w:val="24"/>
        </w:rPr>
        <w:footnoteReference w:id="209"/>
      </w:r>
      <w:r w:rsidR="004A3FCE">
        <w:rPr>
          <w:rFonts w:ascii="Times New Roman" w:hAnsi="Times New Roman" w:cs="Times New Roman"/>
          <w:sz w:val="24"/>
        </w:rPr>
        <w:t xml:space="preserve"> </w:t>
      </w:r>
      <w:r>
        <w:rPr>
          <w:rFonts w:ascii="Times New Roman" w:hAnsi="Times New Roman" w:cs="Times New Roman"/>
          <w:sz w:val="24"/>
        </w:rPr>
        <w:t xml:space="preserve">With what this research has determined, further steps can be taken to identify the exact origins of medicine and how they have culturally affected medical advancements </w:t>
      </w:r>
      <w:r w:rsidR="00235273">
        <w:rPr>
          <w:rFonts w:ascii="Times New Roman" w:hAnsi="Times New Roman" w:cs="Times New Roman"/>
          <w:sz w:val="24"/>
        </w:rPr>
        <w:t>later in the</w:t>
      </w:r>
      <w:r>
        <w:rPr>
          <w:rFonts w:ascii="Times New Roman" w:hAnsi="Times New Roman" w:cs="Times New Roman"/>
          <w:sz w:val="24"/>
        </w:rPr>
        <w:t xml:space="preserve"> Ancient World. </w:t>
      </w:r>
      <w:r w:rsidR="00B55921">
        <w:rPr>
          <w:rFonts w:ascii="Times New Roman" w:hAnsi="Times New Roman" w:cs="Times New Roman"/>
          <w:sz w:val="24"/>
        </w:rPr>
        <w:t>Insight could be gained from the</w:t>
      </w:r>
      <w:r>
        <w:rPr>
          <w:rFonts w:ascii="Times New Roman" w:hAnsi="Times New Roman" w:cs="Times New Roman"/>
          <w:sz w:val="24"/>
        </w:rPr>
        <w:t xml:space="preserve"> explor</w:t>
      </w:r>
      <w:r w:rsidR="00B55921">
        <w:rPr>
          <w:rFonts w:ascii="Times New Roman" w:hAnsi="Times New Roman" w:cs="Times New Roman"/>
          <w:sz w:val="24"/>
        </w:rPr>
        <w:t>ation of</w:t>
      </w:r>
      <w:r>
        <w:rPr>
          <w:rFonts w:ascii="Times New Roman" w:hAnsi="Times New Roman" w:cs="Times New Roman"/>
          <w:sz w:val="24"/>
        </w:rPr>
        <w:t xml:space="preserve"> the possibility that medicine has pre-historic roots.</w:t>
      </w:r>
      <w:r w:rsidR="001364F4">
        <w:rPr>
          <w:rFonts w:ascii="Times New Roman" w:hAnsi="Times New Roman" w:cs="Times New Roman"/>
          <w:sz w:val="24"/>
        </w:rPr>
        <w:t xml:space="preserve"> Bioarchaeology could be used to </w:t>
      </w:r>
      <w:r w:rsidR="00FD0ECE">
        <w:rPr>
          <w:rFonts w:ascii="Times New Roman" w:hAnsi="Times New Roman" w:cs="Times New Roman"/>
          <w:sz w:val="24"/>
        </w:rPr>
        <w:t>determine the effects of prehistoric medicine on bones, and ancient texts and papyri can be used as many refer to medical practices that have been passed between generations.</w:t>
      </w:r>
      <w:r w:rsidR="00B55921">
        <w:rPr>
          <w:rFonts w:ascii="Times New Roman" w:hAnsi="Times New Roman" w:cs="Times New Roman"/>
          <w:sz w:val="24"/>
        </w:rPr>
        <w:t xml:space="preserve"> As well as this botanical archaeology could be employed as a method of research that could explain the availability of medicinal herbs and minerals that could have been used in pre-historic times.</w:t>
      </w:r>
      <w:r w:rsidR="00BE5512">
        <w:rPr>
          <w:rFonts w:ascii="Times New Roman" w:hAnsi="Times New Roman" w:cs="Times New Roman"/>
          <w:sz w:val="24"/>
        </w:rPr>
        <w:t xml:space="preserve"> This research could determine the affects of cross-fertilisation of other ancient cultures such as the Ancient Persians and</w:t>
      </w:r>
      <w:r w:rsidR="00EA4CC3">
        <w:rPr>
          <w:rFonts w:ascii="Times New Roman" w:hAnsi="Times New Roman" w:cs="Times New Roman"/>
          <w:sz w:val="24"/>
        </w:rPr>
        <w:t xml:space="preserve"> Indus Civilisations and whether their medicinal roots lie in pre-history.</w:t>
      </w:r>
    </w:p>
    <w:p w14:paraId="5984FC2C" w14:textId="5DCB137A" w:rsidR="0079135F" w:rsidRDefault="0079135F" w:rsidP="005816E1">
      <w:pPr>
        <w:spacing w:line="480" w:lineRule="auto"/>
        <w:rPr>
          <w:rFonts w:ascii="Times New Roman" w:hAnsi="Times New Roman" w:cs="Times New Roman"/>
          <w:sz w:val="24"/>
        </w:rPr>
      </w:pPr>
    </w:p>
    <w:p w14:paraId="52B713F3" w14:textId="548528F1" w:rsidR="0079135F" w:rsidRDefault="0079135F" w:rsidP="005816E1">
      <w:pPr>
        <w:spacing w:line="480" w:lineRule="auto"/>
        <w:rPr>
          <w:rFonts w:ascii="Times New Roman" w:hAnsi="Times New Roman" w:cs="Times New Roman"/>
          <w:sz w:val="24"/>
        </w:rPr>
      </w:pPr>
    </w:p>
    <w:p w14:paraId="13809353" w14:textId="46A08E99" w:rsidR="0079135F" w:rsidRDefault="0079135F" w:rsidP="005816E1">
      <w:pPr>
        <w:spacing w:line="480" w:lineRule="auto"/>
        <w:rPr>
          <w:rFonts w:ascii="Times New Roman" w:hAnsi="Times New Roman" w:cs="Times New Roman"/>
          <w:sz w:val="24"/>
        </w:rPr>
      </w:pPr>
    </w:p>
    <w:p w14:paraId="188B6D4F" w14:textId="37ED2E7D" w:rsidR="0079135F" w:rsidRDefault="0079135F" w:rsidP="005816E1">
      <w:pPr>
        <w:spacing w:line="480" w:lineRule="auto"/>
        <w:rPr>
          <w:rFonts w:ascii="Times New Roman" w:hAnsi="Times New Roman" w:cs="Times New Roman"/>
          <w:sz w:val="24"/>
        </w:rPr>
      </w:pPr>
    </w:p>
    <w:p w14:paraId="211D537E" w14:textId="7D18D9B1" w:rsidR="0079135F" w:rsidRDefault="0079135F" w:rsidP="005816E1">
      <w:pPr>
        <w:spacing w:line="480" w:lineRule="auto"/>
        <w:rPr>
          <w:rFonts w:ascii="Times New Roman" w:hAnsi="Times New Roman" w:cs="Times New Roman"/>
          <w:sz w:val="24"/>
        </w:rPr>
      </w:pPr>
    </w:p>
    <w:p w14:paraId="3D646219" w14:textId="4F142A3B" w:rsidR="0079135F" w:rsidRDefault="0079135F" w:rsidP="005816E1">
      <w:pPr>
        <w:spacing w:line="480" w:lineRule="auto"/>
        <w:rPr>
          <w:rFonts w:ascii="Times New Roman" w:hAnsi="Times New Roman" w:cs="Times New Roman"/>
          <w:sz w:val="24"/>
        </w:rPr>
      </w:pPr>
    </w:p>
    <w:p w14:paraId="53A4E868" w14:textId="7874C8DA" w:rsidR="0079135F" w:rsidRDefault="0079135F" w:rsidP="005816E1">
      <w:pPr>
        <w:spacing w:line="480" w:lineRule="auto"/>
        <w:rPr>
          <w:rFonts w:ascii="Times New Roman" w:hAnsi="Times New Roman" w:cs="Times New Roman"/>
          <w:sz w:val="24"/>
        </w:rPr>
      </w:pPr>
    </w:p>
    <w:p w14:paraId="334A42B1" w14:textId="42ED3E91" w:rsidR="0079135F" w:rsidRDefault="0079135F" w:rsidP="005816E1">
      <w:pPr>
        <w:spacing w:line="480" w:lineRule="auto"/>
        <w:rPr>
          <w:rFonts w:ascii="Times New Roman" w:hAnsi="Times New Roman" w:cs="Times New Roman"/>
          <w:sz w:val="24"/>
        </w:rPr>
      </w:pPr>
    </w:p>
    <w:p w14:paraId="22861858" w14:textId="0D60AF61" w:rsidR="0079135F" w:rsidRDefault="0079135F" w:rsidP="005816E1">
      <w:pPr>
        <w:spacing w:line="480" w:lineRule="auto"/>
        <w:rPr>
          <w:rFonts w:ascii="Times New Roman" w:hAnsi="Times New Roman" w:cs="Times New Roman"/>
          <w:sz w:val="24"/>
        </w:rPr>
      </w:pPr>
    </w:p>
    <w:p w14:paraId="5134D3AF" w14:textId="72A9CA4C" w:rsidR="0079135F" w:rsidRDefault="0079135F" w:rsidP="005816E1">
      <w:pPr>
        <w:spacing w:line="480" w:lineRule="auto"/>
        <w:rPr>
          <w:rFonts w:ascii="Times New Roman" w:hAnsi="Times New Roman" w:cs="Times New Roman"/>
          <w:sz w:val="24"/>
        </w:rPr>
      </w:pPr>
    </w:p>
    <w:p w14:paraId="76C2AAC2" w14:textId="251DDD13" w:rsidR="0079135F" w:rsidRDefault="0079135F" w:rsidP="005816E1">
      <w:pPr>
        <w:spacing w:line="480" w:lineRule="auto"/>
        <w:rPr>
          <w:rFonts w:ascii="Times New Roman" w:hAnsi="Times New Roman" w:cs="Times New Roman"/>
          <w:sz w:val="24"/>
        </w:rPr>
      </w:pPr>
    </w:p>
    <w:p w14:paraId="05B6DA7A" w14:textId="52E8331D" w:rsidR="0079135F" w:rsidRDefault="0079135F" w:rsidP="005816E1">
      <w:pPr>
        <w:spacing w:line="480" w:lineRule="auto"/>
        <w:rPr>
          <w:rFonts w:ascii="Times New Roman" w:hAnsi="Times New Roman" w:cs="Times New Roman"/>
          <w:sz w:val="24"/>
        </w:rPr>
      </w:pPr>
    </w:p>
    <w:p w14:paraId="30FDD39A" w14:textId="14AB7C49" w:rsidR="0079135F" w:rsidRDefault="0079135F" w:rsidP="005816E1">
      <w:pPr>
        <w:spacing w:line="480" w:lineRule="auto"/>
        <w:rPr>
          <w:rFonts w:ascii="Times New Roman" w:hAnsi="Times New Roman" w:cs="Times New Roman"/>
          <w:sz w:val="24"/>
        </w:rPr>
      </w:pPr>
    </w:p>
    <w:p w14:paraId="11CBBEFC" w14:textId="506A8171" w:rsidR="0079135F" w:rsidRDefault="0079135F" w:rsidP="005816E1">
      <w:pPr>
        <w:spacing w:line="480" w:lineRule="auto"/>
        <w:rPr>
          <w:rFonts w:ascii="Times New Roman" w:hAnsi="Times New Roman" w:cs="Times New Roman"/>
          <w:sz w:val="24"/>
        </w:rPr>
      </w:pPr>
    </w:p>
    <w:p w14:paraId="20F4B939" w14:textId="67728C22" w:rsidR="0079135F" w:rsidRDefault="0079135F" w:rsidP="005816E1">
      <w:pPr>
        <w:spacing w:line="480" w:lineRule="auto"/>
        <w:rPr>
          <w:rFonts w:ascii="Times New Roman" w:hAnsi="Times New Roman" w:cs="Times New Roman"/>
          <w:sz w:val="24"/>
        </w:rPr>
      </w:pPr>
    </w:p>
    <w:p w14:paraId="3076D8AF" w14:textId="5A636D5E" w:rsidR="0079135F" w:rsidRDefault="0079135F" w:rsidP="005816E1">
      <w:pPr>
        <w:spacing w:line="480" w:lineRule="auto"/>
        <w:rPr>
          <w:rFonts w:ascii="Times New Roman" w:hAnsi="Times New Roman" w:cs="Times New Roman"/>
          <w:sz w:val="24"/>
        </w:rPr>
      </w:pPr>
    </w:p>
    <w:p w14:paraId="56DEEEF7" w14:textId="61CDEDDF" w:rsidR="00D6449F" w:rsidRPr="008E0F98" w:rsidRDefault="008E0F98" w:rsidP="008E0F98">
      <w:pPr>
        <w:rPr>
          <w:rFonts w:ascii="Times New Roman" w:hAnsi="Times New Roman" w:cs="Times New Roman"/>
          <w:sz w:val="24"/>
        </w:rPr>
      </w:pPr>
      <w:r>
        <w:rPr>
          <w:rFonts w:ascii="Times New Roman" w:hAnsi="Times New Roman" w:cs="Times New Roman"/>
          <w:sz w:val="24"/>
        </w:rPr>
        <w:br w:type="page"/>
      </w:r>
      <w:r w:rsidR="002F2620">
        <w:rPr>
          <w:rFonts w:ascii="Times New Roman" w:hAnsi="Times New Roman" w:cs="Times New Roman"/>
          <w:sz w:val="32"/>
        </w:rPr>
        <w:lastRenderedPageBreak/>
        <w:t>Bibliography</w:t>
      </w:r>
    </w:p>
    <w:p w14:paraId="1006BF85" w14:textId="342B72AF" w:rsidR="002F2620" w:rsidRPr="00D6449F" w:rsidRDefault="002F2620" w:rsidP="002F2620">
      <w:pPr>
        <w:spacing w:line="480" w:lineRule="auto"/>
        <w:rPr>
          <w:rFonts w:ascii="Times New Roman" w:hAnsi="Times New Roman" w:cs="Times New Roman"/>
          <w:sz w:val="32"/>
        </w:rPr>
      </w:pPr>
      <w:r w:rsidRPr="002F2620">
        <w:rPr>
          <w:rFonts w:ascii="Times New Roman" w:hAnsi="Times New Roman" w:cs="Times New Roman"/>
          <w:sz w:val="28"/>
          <w:szCs w:val="24"/>
        </w:rPr>
        <w:t>Modern Scholarship</w:t>
      </w:r>
    </w:p>
    <w:p w14:paraId="4B4DC135" w14:textId="0DDC774F" w:rsidR="00CD154B" w:rsidRDefault="002F2620" w:rsidP="002F262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Amundsen, D. W., 1996. </w:t>
      </w:r>
      <w:r>
        <w:rPr>
          <w:rFonts w:ascii="Times New Roman" w:hAnsi="Times New Roman" w:cs="Times New Roman"/>
          <w:i/>
          <w:sz w:val="24"/>
          <w:szCs w:val="24"/>
        </w:rPr>
        <w:t>Medicine, Society, and Faith in the Ancient and Medieval Worlds.</w:t>
      </w:r>
      <w:r>
        <w:rPr>
          <w:rFonts w:ascii="Times New Roman" w:hAnsi="Times New Roman" w:cs="Times New Roman"/>
          <w:sz w:val="24"/>
          <w:szCs w:val="24"/>
        </w:rPr>
        <w:t xml:space="preserve"> The Johns Hopkins University: Baltimore.</w:t>
      </w:r>
    </w:p>
    <w:p w14:paraId="5DD9C7DF" w14:textId="77777777" w:rsidR="00CD154B" w:rsidRDefault="00CD154B" w:rsidP="002F2620">
      <w:pPr>
        <w:spacing w:after="0" w:line="480" w:lineRule="auto"/>
        <w:rPr>
          <w:rFonts w:ascii="Times New Roman" w:hAnsi="Times New Roman" w:cs="Times New Roman"/>
          <w:sz w:val="24"/>
          <w:szCs w:val="24"/>
        </w:rPr>
      </w:pPr>
    </w:p>
    <w:p w14:paraId="5E043F62" w14:textId="77777777" w:rsidR="002F2620" w:rsidRDefault="002F2620" w:rsidP="002F262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Boardman, J., Griffin., J., and Murray, O., (eds.) 1991. </w:t>
      </w:r>
      <w:r>
        <w:rPr>
          <w:rFonts w:ascii="Times New Roman" w:hAnsi="Times New Roman" w:cs="Times New Roman"/>
          <w:i/>
          <w:sz w:val="24"/>
          <w:szCs w:val="24"/>
        </w:rPr>
        <w:t>The Oxford History of the Classical World.</w:t>
      </w:r>
      <w:r>
        <w:rPr>
          <w:rFonts w:ascii="Times New Roman" w:hAnsi="Times New Roman" w:cs="Times New Roman"/>
          <w:sz w:val="24"/>
          <w:szCs w:val="24"/>
        </w:rPr>
        <w:t xml:space="preserve"> Oxford University Press: Oxford.</w:t>
      </w:r>
    </w:p>
    <w:p w14:paraId="4D95B661" w14:textId="77777777" w:rsidR="00CD154B" w:rsidRDefault="00CD154B" w:rsidP="002F2620">
      <w:pPr>
        <w:spacing w:after="0" w:line="480" w:lineRule="auto"/>
        <w:rPr>
          <w:rFonts w:ascii="Times New Roman" w:hAnsi="Times New Roman" w:cs="Times New Roman"/>
          <w:sz w:val="24"/>
          <w:szCs w:val="24"/>
        </w:rPr>
      </w:pPr>
    </w:p>
    <w:p w14:paraId="48F96B15" w14:textId="77777777" w:rsidR="00D6449F" w:rsidRDefault="00D6449F" w:rsidP="00D6449F">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t>Bohak</w:t>
      </w:r>
      <w:proofErr w:type="spellEnd"/>
      <w:r>
        <w:rPr>
          <w:rFonts w:ascii="Times New Roman" w:hAnsi="Times New Roman" w:cs="Times New Roman"/>
          <w:sz w:val="24"/>
          <w:szCs w:val="24"/>
        </w:rPr>
        <w:t xml:space="preserve">, G., 2016. ‘The Diffusion of the Greco-Egyptian Magical Tradition in Late Antiquity’ in I. Rutherford (ed.), 2016. </w:t>
      </w:r>
      <w:r>
        <w:rPr>
          <w:rFonts w:ascii="Times New Roman" w:hAnsi="Times New Roman" w:cs="Times New Roman"/>
          <w:i/>
          <w:sz w:val="24"/>
          <w:szCs w:val="24"/>
        </w:rPr>
        <w:t>Greco-Egyptian Interactions: Literature, Translation, and Culture, 500 BCE- 300 CE.</w:t>
      </w:r>
      <w:r>
        <w:rPr>
          <w:rFonts w:ascii="Times New Roman" w:hAnsi="Times New Roman" w:cs="Times New Roman"/>
          <w:sz w:val="24"/>
          <w:szCs w:val="24"/>
        </w:rPr>
        <w:t xml:space="preserve"> Oxford University Press: Oxford.</w:t>
      </w:r>
    </w:p>
    <w:p w14:paraId="13B39DBE" w14:textId="77777777" w:rsidR="00D6449F" w:rsidRDefault="00D6449F" w:rsidP="002F2620">
      <w:pPr>
        <w:spacing w:after="0" w:line="480" w:lineRule="auto"/>
        <w:rPr>
          <w:rFonts w:ascii="Times New Roman" w:hAnsi="Times New Roman" w:cs="Times New Roman"/>
          <w:sz w:val="24"/>
          <w:szCs w:val="24"/>
        </w:rPr>
      </w:pPr>
    </w:p>
    <w:p w14:paraId="64008338" w14:textId="238DD867" w:rsidR="002F2620" w:rsidRDefault="002F2620" w:rsidP="002F262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Bowman, A. K., 1986. </w:t>
      </w:r>
      <w:r>
        <w:rPr>
          <w:rFonts w:ascii="Times New Roman" w:hAnsi="Times New Roman" w:cs="Times New Roman"/>
          <w:i/>
          <w:sz w:val="24"/>
          <w:szCs w:val="24"/>
        </w:rPr>
        <w:t>Egypt after the Pharaohs: 332BC – AD642, from Alexander to the Arab Conquest.</w:t>
      </w:r>
      <w:r>
        <w:rPr>
          <w:rFonts w:ascii="Times New Roman" w:hAnsi="Times New Roman" w:cs="Times New Roman"/>
          <w:sz w:val="24"/>
          <w:szCs w:val="24"/>
        </w:rPr>
        <w:t xml:space="preserve"> University of California Press: Los Angeles. </w:t>
      </w:r>
    </w:p>
    <w:p w14:paraId="43508EE6" w14:textId="77777777" w:rsidR="00CD154B" w:rsidRDefault="00CD154B" w:rsidP="002F2620">
      <w:pPr>
        <w:spacing w:after="0" w:line="480" w:lineRule="auto"/>
        <w:rPr>
          <w:rFonts w:ascii="Times New Roman" w:hAnsi="Times New Roman" w:cs="Times New Roman"/>
          <w:sz w:val="24"/>
          <w:szCs w:val="24"/>
        </w:rPr>
      </w:pPr>
    </w:p>
    <w:p w14:paraId="4111FEC1" w14:textId="7E5D347D" w:rsidR="00445D10" w:rsidRPr="00445D10" w:rsidRDefault="00445D10" w:rsidP="002F2620">
      <w:pPr>
        <w:spacing w:after="0" w:line="480" w:lineRule="auto"/>
        <w:rPr>
          <w:rFonts w:ascii="Times New Roman" w:hAnsi="Times New Roman" w:cs="Times New Roman"/>
          <w:sz w:val="24"/>
          <w:szCs w:val="26"/>
        </w:rPr>
      </w:pPr>
      <w:r>
        <w:rPr>
          <w:rFonts w:ascii="Times New Roman" w:hAnsi="Times New Roman" w:cs="Times New Roman"/>
          <w:sz w:val="24"/>
          <w:szCs w:val="26"/>
        </w:rPr>
        <w:t>British Museum ‘The London Magical Papyrus’ 2017. http://www.britishmuseum.ord/research/collection_online/collection_object_details.aspx?obejctld=114184&amp;partld=1 [Accessed 15</w:t>
      </w:r>
      <w:r w:rsidRPr="00BE36AD">
        <w:rPr>
          <w:rFonts w:ascii="Times New Roman" w:hAnsi="Times New Roman" w:cs="Times New Roman"/>
          <w:sz w:val="24"/>
          <w:szCs w:val="26"/>
          <w:vertAlign w:val="superscript"/>
        </w:rPr>
        <w:t>th</w:t>
      </w:r>
      <w:r>
        <w:rPr>
          <w:rFonts w:ascii="Times New Roman" w:hAnsi="Times New Roman" w:cs="Times New Roman"/>
          <w:sz w:val="24"/>
          <w:szCs w:val="26"/>
        </w:rPr>
        <w:t xml:space="preserve"> April 2018]</w:t>
      </w:r>
    </w:p>
    <w:p w14:paraId="0C53F78F" w14:textId="77777777" w:rsidR="00445D10" w:rsidRDefault="00445D10" w:rsidP="002F2620">
      <w:pPr>
        <w:spacing w:after="0" w:line="480" w:lineRule="auto"/>
        <w:rPr>
          <w:rFonts w:ascii="Times New Roman" w:hAnsi="Times New Roman" w:cs="Times New Roman"/>
          <w:sz w:val="24"/>
          <w:szCs w:val="24"/>
        </w:rPr>
      </w:pPr>
    </w:p>
    <w:p w14:paraId="02B6D569" w14:textId="6A66FF10" w:rsidR="002F2620" w:rsidRDefault="002F2620" w:rsidP="002F262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Cunningham, A., 2010. </w:t>
      </w:r>
      <w:r>
        <w:rPr>
          <w:rFonts w:ascii="Times New Roman" w:hAnsi="Times New Roman" w:cs="Times New Roman"/>
          <w:i/>
          <w:sz w:val="24"/>
          <w:szCs w:val="24"/>
        </w:rPr>
        <w:t xml:space="preserve">The Anatomist </w:t>
      </w:r>
      <w:proofErr w:type="spellStart"/>
      <w:r>
        <w:rPr>
          <w:rFonts w:ascii="Times New Roman" w:hAnsi="Times New Roman" w:cs="Times New Roman"/>
          <w:i/>
          <w:sz w:val="24"/>
          <w:szCs w:val="24"/>
        </w:rPr>
        <w:t>Anatomis’d</w:t>
      </w:r>
      <w:proofErr w:type="spellEnd"/>
      <w:r>
        <w:rPr>
          <w:rFonts w:ascii="Times New Roman" w:hAnsi="Times New Roman" w:cs="Times New Roman"/>
          <w:i/>
          <w:sz w:val="24"/>
          <w:szCs w:val="24"/>
        </w:rPr>
        <w:t>.</w:t>
      </w:r>
      <w:r>
        <w:rPr>
          <w:rFonts w:ascii="Times New Roman" w:hAnsi="Times New Roman" w:cs="Times New Roman"/>
          <w:sz w:val="24"/>
          <w:szCs w:val="24"/>
        </w:rPr>
        <w:t xml:space="preserve"> Ashgate Publishing Limited: Farnham.</w:t>
      </w:r>
    </w:p>
    <w:p w14:paraId="479891A8" w14:textId="77777777" w:rsidR="00CD154B" w:rsidRDefault="00CD154B" w:rsidP="002F2620">
      <w:pPr>
        <w:spacing w:after="0" w:line="480" w:lineRule="auto"/>
        <w:rPr>
          <w:rFonts w:ascii="Times New Roman" w:hAnsi="Times New Roman" w:cs="Times New Roman"/>
          <w:sz w:val="24"/>
          <w:szCs w:val="24"/>
        </w:rPr>
      </w:pPr>
    </w:p>
    <w:p w14:paraId="3C4ABE8C" w14:textId="77777777" w:rsidR="00D6449F" w:rsidRDefault="00D6449F" w:rsidP="00D6449F">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t>Dillery</w:t>
      </w:r>
      <w:proofErr w:type="spellEnd"/>
      <w:r>
        <w:rPr>
          <w:rFonts w:ascii="Times New Roman" w:hAnsi="Times New Roman" w:cs="Times New Roman"/>
          <w:sz w:val="24"/>
          <w:szCs w:val="24"/>
        </w:rPr>
        <w:t>, J., 2016. ‘</w:t>
      </w:r>
      <w:proofErr w:type="spellStart"/>
      <w:r>
        <w:rPr>
          <w:rFonts w:ascii="Times New Roman" w:hAnsi="Times New Roman" w:cs="Times New Roman"/>
          <w:sz w:val="24"/>
          <w:szCs w:val="24"/>
        </w:rPr>
        <w:t>Literart</w:t>
      </w:r>
      <w:proofErr w:type="spellEnd"/>
      <w:r>
        <w:rPr>
          <w:rFonts w:ascii="Times New Roman" w:hAnsi="Times New Roman" w:cs="Times New Roman"/>
          <w:sz w:val="24"/>
          <w:szCs w:val="24"/>
        </w:rPr>
        <w:t xml:space="preserve"> Interaction between Greece and Egypt: Manetho and Synchronism’ in I. Rutherford (ed.), 2016. </w:t>
      </w:r>
      <w:r>
        <w:rPr>
          <w:rFonts w:ascii="Times New Roman" w:hAnsi="Times New Roman" w:cs="Times New Roman"/>
          <w:i/>
          <w:sz w:val="24"/>
          <w:szCs w:val="24"/>
        </w:rPr>
        <w:t>Greco-Egyptian Interactions: Literature, Translation, and Culture, 500 BCE- 300 CE.</w:t>
      </w:r>
      <w:r>
        <w:rPr>
          <w:rFonts w:ascii="Times New Roman" w:hAnsi="Times New Roman" w:cs="Times New Roman"/>
          <w:sz w:val="24"/>
          <w:szCs w:val="24"/>
        </w:rPr>
        <w:t xml:space="preserve"> Oxford University Press: Oxford.</w:t>
      </w:r>
    </w:p>
    <w:p w14:paraId="4396CE6C" w14:textId="77777777" w:rsidR="00D6449F" w:rsidRDefault="00D6449F" w:rsidP="002F2620">
      <w:pPr>
        <w:spacing w:after="0" w:line="480" w:lineRule="auto"/>
        <w:rPr>
          <w:rFonts w:ascii="Times New Roman" w:hAnsi="Times New Roman" w:cs="Times New Roman"/>
          <w:sz w:val="24"/>
          <w:szCs w:val="24"/>
        </w:rPr>
      </w:pPr>
    </w:p>
    <w:p w14:paraId="3B25DD5C" w14:textId="1A7CDF7F" w:rsidR="002F2620" w:rsidRDefault="002F2620" w:rsidP="002F2620">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Ferngren</w:t>
      </w:r>
      <w:proofErr w:type="spellEnd"/>
      <w:r>
        <w:rPr>
          <w:rFonts w:ascii="Times New Roman" w:hAnsi="Times New Roman" w:cs="Times New Roman"/>
          <w:sz w:val="24"/>
          <w:szCs w:val="24"/>
        </w:rPr>
        <w:t xml:space="preserve">, G. B., 2016. </w:t>
      </w:r>
      <w:r>
        <w:rPr>
          <w:rFonts w:ascii="Times New Roman" w:hAnsi="Times New Roman" w:cs="Times New Roman"/>
          <w:i/>
          <w:sz w:val="24"/>
          <w:szCs w:val="24"/>
        </w:rPr>
        <w:t xml:space="preserve">Medicine and Health Care in Early Christianity. </w:t>
      </w:r>
      <w:r>
        <w:rPr>
          <w:rFonts w:ascii="Times New Roman" w:hAnsi="Times New Roman" w:cs="Times New Roman"/>
          <w:sz w:val="24"/>
          <w:szCs w:val="24"/>
        </w:rPr>
        <w:t xml:space="preserve">The Johns Hopkins University Press: Baltimore </w:t>
      </w:r>
    </w:p>
    <w:p w14:paraId="236EDE11" w14:textId="77777777" w:rsidR="00CD154B" w:rsidRDefault="00CD154B" w:rsidP="002F2620">
      <w:pPr>
        <w:spacing w:after="0" w:line="480" w:lineRule="auto"/>
        <w:rPr>
          <w:rFonts w:ascii="Times New Roman" w:hAnsi="Times New Roman" w:cs="Times New Roman"/>
          <w:sz w:val="24"/>
          <w:szCs w:val="24"/>
        </w:rPr>
      </w:pPr>
    </w:p>
    <w:p w14:paraId="36A9DF74" w14:textId="4318A496" w:rsidR="002F2620" w:rsidRDefault="002F2620" w:rsidP="002F2620">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t>Ferngren</w:t>
      </w:r>
      <w:proofErr w:type="spellEnd"/>
      <w:r>
        <w:rPr>
          <w:rFonts w:ascii="Times New Roman" w:hAnsi="Times New Roman" w:cs="Times New Roman"/>
          <w:sz w:val="24"/>
          <w:szCs w:val="24"/>
        </w:rPr>
        <w:t xml:space="preserve">, G. B., 2014. </w:t>
      </w:r>
      <w:r>
        <w:rPr>
          <w:rFonts w:ascii="Times New Roman" w:hAnsi="Times New Roman" w:cs="Times New Roman"/>
          <w:i/>
          <w:sz w:val="24"/>
          <w:szCs w:val="24"/>
        </w:rPr>
        <w:t xml:space="preserve">Medicine and Religion: A Historical Introduction. </w:t>
      </w:r>
      <w:r>
        <w:rPr>
          <w:rFonts w:ascii="Times New Roman" w:hAnsi="Times New Roman" w:cs="Times New Roman"/>
          <w:sz w:val="24"/>
          <w:szCs w:val="24"/>
        </w:rPr>
        <w:t xml:space="preserve">The Johns Hopkins University Press: Baltimore </w:t>
      </w:r>
    </w:p>
    <w:p w14:paraId="2DEE2521" w14:textId="77777777" w:rsidR="002F2620" w:rsidRDefault="002F2620" w:rsidP="002F2620">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  </w:t>
      </w:r>
    </w:p>
    <w:p w14:paraId="2413417A" w14:textId="6F4A0844" w:rsidR="002F2620" w:rsidRDefault="002F2620" w:rsidP="002F262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Freeman, C., 2004. </w:t>
      </w:r>
      <w:r>
        <w:rPr>
          <w:rFonts w:ascii="Times New Roman" w:hAnsi="Times New Roman" w:cs="Times New Roman"/>
          <w:i/>
          <w:sz w:val="24"/>
          <w:szCs w:val="24"/>
        </w:rPr>
        <w:t xml:space="preserve">Egypt, </w:t>
      </w:r>
      <w:proofErr w:type="gramStart"/>
      <w:r>
        <w:rPr>
          <w:rFonts w:ascii="Times New Roman" w:hAnsi="Times New Roman" w:cs="Times New Roman"/>
          <w:i/>
          <w:sz w:val="24"/>
          <w:szCs w:val="24"/>
        </w:rPr>
        <w:t>Greece</w:t>
      </w:r>
      <w:proofErr w:type="gramEnd"/>
      <w:r>
        <w:rPr>
          <w:rFonts w:ascii="Times New Roman" w:hAnsi="Times New Roman" w:cs="Times New Roman"/>
          <w:i/>
          <w:sz w:val="24"/>
          <w:szCs w:val="24"/>
        </w:rPr>
        <w:t xml:space="preserve"> and Rome: civilisations of the Ancient Mediterranean (second edition). </w:t>
      </w:r>
      <w:r>
        <w:rPr>
          <w:rFonts w:ascii="Times New Roman" w:hAnsi="Times New Roman" w:cs="Times New Roman"/>
          <w:sz w:val="24"/>
          <w:szCs w:val="24"/>
        </w:rPr>
        <w:t>Oxford University Press: Oxford.</w:t>
      </w:r>
    </w:p>
    <w:p w14:paraId="4E66ED8A" w14:textId="77777777" w:rsidR="00CD154B" w:rsidRDefault="00CD154B" w:rsidP="002F2620">
      <w:pPr>
        <w:spacing w:after="0" w:line="480" w:lineRule="auto"/>
        <w:rPr>
          <w:rFonts w:ascii="Times New Roman" w:hAnsi="Times New Roman" w:cs="Times New Roman"/>
          <w:sz w:val="24"/>
          <w:szCs w:val="24"/>
        </w:rPr>
      </w:pPr>
    </w:p>
    <w:p w14:paraId="11C39AAC" w14:textId="6312417B" w:rsidR="002F2620" w:rsidRDefault="002F2620" w:rsidP="002F262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French, R., (ed.) 2000. </w:t>
      </w:r>
      <w:r>
        <w:rPr>
          <w:rFonts w:ascii="Times New Roman" w:hAnsi="Times New Roman" w:cs="Times New Roman"/>
          <w:i/>
          <w:sz w:val="24"/>
          <w:szCs w:val="24"/>
        </w:rPr>
        <w:t xml:space="preserve">Ancients and Moderns in the Medical Scientists. </w:t>
      </w:r>
      <w:r>
        <w:rPr>
          <w:rFonts w:ascii="Times New Roman" w:hAnsi="Times New Roman" w:cs="Times New Roman"/>
          <w:sz w:val="24"/>
          <w:szCs w:val="24"/>
        </w:rPr>
        <w:t>Ashgate Publishing Limited: Aldershot.</w:t>
      </w:r>
    </w:p>
    <w:p w14:paraId="5E166612" w14:textId="77777777" w:rsidR="00D6449F" w:rsidRDefault="00D6449F" w:rsidP="002F2620">
      <w:pPr>
        <w:spacing w:after="0" w:line="480" w:lineRule="auto"/>
        <w:rPr>
          <w:rFonts w:ascii="Times New Roman" w:hAnsi="Times New Roman" w:cs="Times New Roman"/>
          <w:sz w:val="24"/>
          <w:szCs w:val="24"/>
        </w:rPr>
      </w:pPr>
    </w:p>
    <w:p w14:paraId="7FE60860" w14:textId="77777777" w:rsidR="00D6449F" w:rsidRPr="00D6449F" w:rsidRDefault="00D6449F" w:rsidP="00D6449F">
      <w:pPr>
        <w:rPr>
          <w:rFonts w:ascii="Times New Roman" w:hAnsi="Times New Roman" w:cs="Times New Roman"/>
          <w:sz w:val="24"/>
        </w:rPr>
      </w:pPr>
      <w:proofErr w:type="spellStart"/>
      <w:r w:rsidRPr="00D6449F">
        <w:rPr>
          <w:rFonts w:ascii="Times New Roman" w:hAnsi="Times New Roman" w:cs="Times New Roman"/>
          <w:sz w:val="24"/>
        </w:rPr>
        <w:t>Honderich</w:t>
      </w:r>
      <w:proofErr w:type="spellEnd"/>
      <w:r w:rsidRPr="00D6449F">
        <w:rPr>
          <w:rFonts w:ascii="Times New Roman" w:hAnsi="Times New Roman" w:cs="Times New Roman"/>
          <w:sz w:val="24"/>
        </w:rPr>
        <w:t xml:space="preserve">, T., 1995. </w:t>
      </w:r>
      <w:r w:rsidRPr="00D6449F">
        <w:rPr>
          <w:rFonts w:ascii="Times New Roman" w:hAnsi="Times New Roman" w:cs="Times New Roman"/>
          <w:i/>
          <w:sz w:val="24"/>
        </w:rPr>
        <w:t>The Oxford Companion to Philosophy.</w:t>
      </w:r>
      <w:r w:rsidRPr="00D6449F">
        <w:rPr>
          <w:rFonts w:ascii="Times New Roman" w:hAnsi="Times New Roman" w:cs="Times New Roman"/>
          <w:sz w:val="24"/>
        </w:rPr>
        <w:t xml:space="preserve"> Oxford University Press: Oxford.</w:t>
      </w:r>
    </w:p>
    <w:p w14:paraId="01CD2A99" w14:textId="58249C06" w:rsidR="00D6449F" w:rsidRDefault="00D6449F" w:rsidP="002F2620">
      <w:pPr>
        <w:spacing w:after="0" w:line="480" w:lineRule="auto"/>
        <w:rPr>
          <w:rFonts w:ascii="Times New Roman" w:hAnsi="Times New Roman" w:cs="Times New Roman"/>
          <w:sz w:val="24"/>
          <w:szCs w:val="24"/>
        </w:rPr>
      </w:pPr>
    </w:p>
    <w:p w14:paraId="1811788D" w14:textId="38647AF0" w:rsidR="002F2620" w:rsidRDefault="002F2620" w:rsidP="002F2620">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t>Longrigg</w:t>
      </w:r>
      <w:proofErr w:type="spellEnd"/>
      <w:r>
        <w:rPr>
          <w:rFonts w:ascii="Times New Roman" w:hAnsi="Times New Roman" w:cs="Times New Roman"/>
          <w:sz w:val="24"/>
          <w:szCs w:val="24"/>
        </w:rPr>
        <w:t xml:space="preserve">, J., 1993. </w:t>
      </w:r>
      <w:r>
        <w:rPr>
          <w:rFonts w:ascii="Times New Roman" w:hAnsi="Times New Roman" w:cs="Times New Roman"/>
          <w:i/>
          <w:sz w:val="24"/>
          <w:szCs w:val="24"/>
        </w:rPr>
        <w:t xml:space="preserve">Greek Rational Medicine: Philosophy and Medicine from </w:t>
      </w:r>
      <w:proofErr w:type="spellStart"/>
      <w:r>
        <w:rPr>
          <w:rFonts w:ascii="Times New Roman" w:hAnsi="Times New Roman" w:cs="Times New Roman"/>
          <w:i/>
          <w:sz w:val="24"/>
          <w:szCs w:val="24"/>
        </w:rPr>
        <w:t>Alcmaeon</w:t>
      </w:r>
      <w:proofErr w:type="spellEnd"/>
      <w:r>
        <w:rPr>
          <w:rFonts w:ascii="Times New Roman" w:hAnsi="Times New Roman" w:cs="Times New Roman"/>
          <w:i/>
          <w:sz w:val="24"/>
          <w:szCs w:val="24"/>
        </w:rPr>
        <w:t xml:space="preserve"> to the Alexandrians.</w:t>
      </w:r>
      <w:r>
        <w:rPr>
          <w:rFonts w:ascii="Times New Roman" w:hAnsi="Times New Roman" w:cs="Times New Roman"/>
          <w:sz w:val="24"/>
          <w:szCs w:val="24"/>
        </w:rPr>
        <w:t xml:space="preserve"> Routledge: London.</w:t>
      </w:r>
    </w:p>
    <w:p w14:paraId="507AF363" w14:textId="77777777" w:rsidR="00CD154B" w:rsidRDefault="00CD154B" w:rsidP="002F2620">
      <w:pPr>
        <w:spacing w:after="0" w:line="480" w:lineRule="auto"/>
        <w:rPr>
          <w:rFonts w:ascii="Times New Roman" w:hAnsi="Times New Roman" w:cs="Times New Roman"/>
          <w:sz w:val="24"/>
          <w:szCs w:val="24"/>
        </w:rPr>
      </w:pPr>
    </w:p>
    <w:p w14:paraId="5E03FC27" w14:textId="78E3EA6F" w:rsidR="00FB6B6F" w:rsidRPr="00CF1959" w:rsidRDefault="00FB6B6F" w:rsidP="002F2620">
      <w:pPr>
        <w:spacing w:after="0" w:line="480" w:lineRule="auto"/>
        <w:rPr>
          <w:rFonts w:ascii="Times New Roman" w:hAnsi="Times New Roman" w:cs="Times New Roman"/>
          <w:sz w:val="24"/>
          <w:szCs w:val="24"/>
        </w:rPr>
      </w:pPr>
      <w:r>
        <w:rPr>
          <w:rFonts w:ascii="Times New Roman" w:hAnsi="Times New Roman" w:cs="Times New Roman"/>
          <w:sz w:val="24"/>
          <w:szCs w:val="24"/>
        </w:rPr>
        <w:t>Macleod</w:t>
      </w:r>
      <w:r w:rsidR="00CF1959">
        <w:rPr>
          <w:rFonts w:ascii="Times New Roman" w:hAnsi="Times New Roman" w:cs="Times New Roman"/>
          <w:sz w:val="24"/>
          <w:szCs w:val="24"/>
        </w:rPr>
        <w:t xml:space="preserve">, R., 2002. </w:t>
      </w:r>
      <w:r w:rsidR="00CF1959">
        <w:rPr>
          <w:rFonts w:ascii="Times New Roman" w:hAnsi="Times New Roman" w:cs="Times New Roman"/>
          <w:i/>
          <w:sz w:val="24"/>
          <w:szCs w:val="24"/>
        </w:rPr>
        <w:t>The Library at Alexandria: Centre of Learning in the Ancient World.</w:t>
      </w:r>
      <w:r w:rsidR="00CF1959">
        <w:rPr>
          <w:rFonts w:ascii="Times New Roman" w:hAnsi="Times New Roman" w:cs="Times New Roman"/>
          <w:sz w:val="24"/>
          <w:szCs w:val="24"/>
        </w:rPr>
        <w:t xml:space="preserve"> American University in Cairo Press: Cairo</w:t>
      </w:r>
    </w:p>
    <w:p w14:paraId="7EC6B501" w14:textId="77777777" w:rsidR="00FB6B6F" w:rsidRDefault="00FB6B6F" w:rsidP="002F2620">
      <w:pPr>
        <w:spacing w:after="0" w:line="480" w:lineRule="auto"/>
        <w:rPr>
          <w:rFonts w:ascii="Times New Roman" w:hAnsi="Times New Roman" w:cs="Times New Roman"/>
          <w:sz w:val="24"/>
          <w:szCs w:val="24"/>
        </w:rPr>
      </w:pPr>
    </w:p>
    <w:p w14:paraId="50F66CA7" w14:textId="58CD7B67" w:rsidR="002F2620" w:rsidRDefault="002F2620" w:rsidP="002F2620">
      <w:pPr>
        <w:spacing w:after="0" w:line="480" w:lineRule="auto"/>
        <w:rPr>
          <w:rFonts w:ascii="Times New Roman" w:hAnsi="Times New Roman" w:cs="Times New Roman"/>
          <w:sz w:val="24"/>
          <w:szCs w:val="24"/>
        </w:rPr>
      </w:pPr>
      <w:r>
        <w:rPr>
          <w:rFonts w:ascii="Times New Roman" w:hAnsi="Times New Roman" w:cs="Times New Roman"/>
          <w:sz w:val="24"/>
          <w:szCs w:val="24"/>
        </w:rPr>
        <w:t>McNeill, W. H., 1976.</w:t>
      </w:r>
      <w:r>
        <w:rPr>
          <w:rFonts w:ascii="Times New Roman" w:hAnsi="Times New Roman" w:cs="Times New Roman"/>
          <w:i/>
          <w:sz w:val="24"/>
          <w:szCs w:val="24"/>
        </w:rPr>
        <w:t xml:space="preserve"> Plagues and People.</w:t>
      </w:r>
      <w:r>
        <w:rPr>
          <w:rFonts w:ascii="Times New Roman" w:hAnsi="Times New Roman" w:cs="Times New Roman"/>
          <w:sz w:val="24"/>
          <w:szCs w:val="24"/>
        </w:rPr>
        <w:t xml:space="preserve"> Basil Blackwell: Oxford.</w:t>
      </w:r>
    </w:p>
    <w:p w14:paraId="51A89F94" w14:textId="77777777" w:rsidR="00CD154B" w:rsidRDefault="00CD154B" w:rsidP="002F2620">
      <w:pPr>
        <w:spacing w:after="0" w:line="480" w:lineRule="auto"/>
        <w:rPr>
          <w:rFonts w:ascii="Times New Roman" w:hAnsi="Times New Roman" w:cs="Times New Roman"/>
          <w:sz w:val="24"/>
          <w:szCs w:val="24"/>
        </w:rPr>
      </w:pPr>
    </w:p>
    <w:p w14:paraId="18B3298C" w14:textId="17D7ECEB" w:rsidR="002F2620" w:rsidRDefault="002F2620" w:rsidP="002F262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Miles, S., and Henry, J., ‘Gender’ in G.B. </w:t>
      </w:r>
      <w:proofErr w:type="spellStart"/>
      <w:r>
        <w:rPr>
          <w:rFonts w:ascii="Times New Roman" w:hAnsi="Times New Roman" w:cs="Times New Roman"/>
          <w:sz w:val="24"/>
          <w:szCs w:val="24"/>
        </w:rPr>
        <w:t>Ferngren</w:t>
      </w:r>
      <w:proofErr w:type="spellEnd"/>
      <w:r>
        <w:rPr>
          <w:rFonts w:ascii="Times New Roman" w:hAnsi="Times New Roman" w:cs="Times New Roman"/>
          <w:sz w:val="24"/>
          <w:szCs w:val="24"/>
        </w:rPr>
        <w:t xml:space="preserve"> (ed.) 2014. </w:t>
      </w:r>
      <w:r>
        <w:rPr>
          <w:rFonts w:ascii="Times New Roman" w:hAnsi="Times New Roman" w:cs="Times New Roman"/>
          <w:i/>
          <w:sz w:val="24"/>
          <w:szCs w:val="24"/>
        </w:rPr>
        <w:t xml:space="preserve">Science and Religion: A Historical Introduction. </w:t>
      </w:r>
      <w:r>
        <w:rPr>
          <w:rFonts w:ascii="Times New Roman" w:hAnsi="Times New Roman" w:cs="Times New Roman"/>
          <w:sz w:val="24"/>
          <w:szCs w:val="24"/>
        </w:rPr>
        <w:t xml:space="preserve">The Johns Hopkins University Press: Baltimore </w:t>
      </w:r>
    </w:p>
    <w:p w14:paraId="66A6A2DB" w14:textId="77777777" w:rsidR="00CD154B" w:rsidRDefault="00CD154B" w:rsidP="002F2620">
      <w:pPr>
        <w:spacing w:after="0" w:line="480" w:lineRule="auto"/>
        <w:rPr>
          <w:rFonts w:ascii="Times New Roman" w:hAnsi="Times New Roman" w:cs="Times New Roman"/>
          <w:sz w:val="24"/>
          <w:szCs w:val="24"/>
        </w:rPr>
      </w:pPr>
    </w:p>
    <w:p w14:paraId="2C4DA266" w14:textId="4CFED10C" w:rsidR="002F2620" w:rsidRDefault="002F2620" w:rsidP="002F2620">
      <w:pPr>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Montserrat, D., 1996. </w:t>
      </w:r>
      <w:r>
        <w:rPr>
          <w:rFonts w:ascii="Times New Roman" w:hAnsi="Times New Roman" w:cs="Times New Roman"/>
          <w:i/>
          <w:sz w:val="24"/>
          <w:szCs w:val="24"/>
        </w:rPr>
        <w:t>Sex and Society in Graeco-Roman Egypt.</w:t>
      </w:r>
      <w:r>
        <w:rPr>
          <w:rFonts w:ascii="Times New Roman" w:hAnsi="Times New Roman" w:cs="Times New Roman"/>
          <w:sz w:val="24"/>
          <w:szCs w:val="24"/>
        </w:rPr>
        <w:t xml:space="preserve"> Kegan Paul International: London.</w:t>
      </w:r>
    </w:p>
    <w:p w14:paraId="42D43A11" w14:textId="77777777" w:rsidR="00CD154B" w:rsidRDefault="00CD154B" w:rsidP="002F2620">
      <w:pPr>
        <w:spacing w:after="0" w:line="480" w:lineRule="auto"/>
        <w:rPr>
          <w:rFonts w:ascii="Times New Roman" w:hAnsi="Times New Roman" w:cs="Times New Roman"/>
          <w:sz w:val="24"/>
          <w:szCs w:val="24"/>
        </w:rPr>
      </w:pPr>
    </w:p>
    <w:p w14:paraId="395BE1EC" w14:textId="21C2A22C" w:rsidR="002F2620" w:rsidRDefault="002F2620" w:rsidP="002F262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Morton, L. T., and Moore, R.J., 1997. </w:t>
      </w:r>
      <w:r>
        <w:rPr>
          <w:rFonts w:ascii="Times New Roman" w:hAnsi="Times New Roman" w:cs="Times New Roman"/>
          <w:i/>
          <w:sz w:val="24"/>
          <w:szCs w:val="24"/>
        </w:rPr>
        <w:t>A Chronology of Medicine and Related Sciences.</w:t>
      </w:r>
      <w:r>
        <w:rPr>
          <w:rFonts w:ascii="Times New Roman" w:hAnsi="Times New Roman" w:cs="Times New Roman"/>
          <w:sz w:val="24"/>
          <w:szCs w:val="24"/>
        </w:rPr>
        <w:t xml:space="preserve"> Ashgate Publishing Limited: Aldershot.</w:t>
      </w:r>
    </w:p>
    <w:p w14:paraId="24BBD475" w14:textId="77777777" w:rsidR="00CD154B" w:rsidRDefault="00CD154B" w:rsidP="002F2620">
      <w:pPr>
        <w:spacing w:after="0" w:line="480" w:lineRule="auto"/>
        <w:rPr>
          <w:rFonts w:ascii="Times New Roman" w:hAnsi="Times New Roman" w:cs="Times New Roman"/>
          <w:sz w:val="24"/>
          <w:szCs w:val="24"/>
        </w:rPr>
      </w:pPr>
    </w:p>
    <w:p w14:paraId="14F6DD6C" w14:textId="62C46DF9" w:rsidR="002F2620" w:rsidRDefault="002F2620" w:rsidP="002F2620">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t>Nutton</w:t>
      </w:r>
      <w:proofErr w:type="spellEnd"/>
      <w:r>
        <w:rPr>
          <w:rFonts w:ascii="Times New Roman" w:hAnsi="Times New Roman" w:cs="Times New Roman"/>
          <w:sz w:val="24"/>
          <w:szCs w:val="24"/>
        </w:rPr>
        <w:t xml:space="preserve">, V., 2004. </w:t>
      </w:r>
      <w:r>
        <w:rPr>
          <w:rFonts w:ascii="Times New Roman" w:hAnsi="Times New Roman" w:cs="Times New Roman"/>
          <w:i/>
          <w:sz w:val="24"/>
          <w:szCs w:val="24"/>
        </w:rPr>
        <w:t>Ancient Medicine.</w:t>
      </w:r>
      <w:r>
        <w:rPr>
          <w:rFonts w:ascii="Times New Roman" w:hAnsi="Times New Roman" w:cs="Times New Roman"/>
          <w:sz w:val="24"/>
          <w:szCs w:val="24"/>
        </w:rPr>
        <w:t xml:space="preserve"> Routledge: Abingdon.</w:t>
      </w:r>
    </w:p>
    <w:p w14:paraId="2320B882" w14:textId="77777777" w:rsidR="00CD154B" w:rsidRDefault="00CD154B" w:rsidP="002F2620">
      <w:pPr>
        <w:spacing w:after="0" w:line="480" w:lineRule="auto"/>
        <w:rPr>
          <w:rFonts w:ascii="Times New Roman" w:hAnsi="Times New Roman" w:cs="Times New Roman"/>
          <w:sz w:val="24"/>
          <w:szCs w:val="24"/>
        </w:rPr>
      </w:pPr>
    </w:p>
    <w:p w14:paraId="3BE4DD9D" w14:textId="77777777" w:rsidR="00D6449F" w:rsidRDefault="002F2620" w:rsidP="002F262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Oakes, L., and </w:t>
      </w:r>
      <w:proofErr w:type="spellStart"/>
      <w:r>
        <w:rPr>
          <w:rFonts w:ascii="Times New Roman" w:hAnsi="Times New Roman" w:cs="Times New Roman"/>
          <w:sz w:val="24"/>
          <w:szCs w:val="24"/>
        </w:rPr>
        <w:t>Gahlin</w:t>
      </w:r>
      <w:proofErr w:type="spellEnd"/>
      <w:r>
        <w:rPr>
          <w:rFonts w:ascii="Times New Roman" w:hAnsi="Times New Roman" w:cs="Times New Roman"/>
          <w:sz w:val="24"/>
          <w:szCs w:val="24"/>
        </w:rPr>
        <w:t xml:space="preserve">, L., 2004. </w:t>
      </w:r>
      <w:r>
        <w:rPr>
          <w:rFonts w:ascii="Times New Roman" w:hAnsi="Times New Roman" w:cs="Times New Roman"/>
          <w:i/>
          <w:sz w:val="24"/>
          <w:szCs w:val="24"/>
        </w:rPr>
        <w:t xml:space="preserve">Ancient Egypt. </w:t>
      </w:r>
      <w:r>
        <w:rPr>
          <w:rFonts w:ascii="Times New Roman" w:hAnsi="Times New Roman" w:cs="Times New Roman"/>
          <w:sz w:val="24"/>
          <w:szCs w:val="24"/>
        </w:rPr>
        <w:t>Hermes House: London.</w:t>
      </w:r>
    </w:p>
    <w:p w14:paraId="3C6CCDAF" w14:textId="77777777" w:rsidR="00D6449F" w:rsidRDefault="00D6449F" w:rsidP="002F2620">
      <w:pPr>
        <w:spacing w:after="0" w:line="480" w:lineRule="auto"/>
        <w:rPr>
          <w:rFonts w:ascii="Times New Roman" w:hAnsi="Times New Roman" w:cs="Times New Roman"/>
          <w:sz w:val="24"/>
          <w:szCs w:val="24"/>
        </w:rPr>
      </w:pPr>
    </w:p>
    <w:p w14:paraId="5BFA4B13" w14:textId="36DC4C6D" w:rsidR="002F2620" w:rsidRDefault="002F2620" w:rsidP="002F262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Parker, S., 2016. </w:t>
      </w:r>
      <w:r>
        <w:rPr>
          <w:rFonts w:ascii="Times New Roman" w:hAnsi="Times New Roman" w:cs="Times New Roman"/>
          <w:i/>
          <w:sz w:val="24"/>
          <w:szCs w:val="24"/>
        </w:rPr>
        <w:t xml:space="preserve">Medicine: </w:t>
      </w:r>
      <w:proofErr w:type="gramStart"/>
      <w:r>
        <w:rPr>
          <w:rFonts w:ascii="Times New Roman" w:hAnsi="Times New Roman" w:cs="Times New Roman"/>
          <w:i/>
          <w:sz w:val="24"/>
          <w:szCs w:val="24"/>
        </w:rPr>
        <w:t>the</w:t>
      </w:r>
      <w:proofErr w:type="gramEnd"/>
      <w:r>
        <w:rPr>
          <w:rFonts w:ascii="Times New Roman" w:hAnsi="Times New Roman" w:cs="Times New Roman"/>
          <w:i/>
          <w:sz w:val="24"/>
          <w:szCs w:val="24"/>
        </w:rPr>
        <w:t xml:space="preserve"> Definitive Illustrated History.</w:t>
      </w:r>
      <w:r>
        <w:rPr>
          <w:rFonts w:ascii="Times New Roman" w:hAnsi="Times New Roman" w:cs="Times New Roman"/>
          <w:sz w:val="24"/>
          <w:szCs w:val="24"/>
        </w:rPr>
        <w:t xml:space="preserve"> Dorling Kindersley Limited: London.</w:t>
      </w:r>
    </w:p>
    <w:p w14:paraId="70E2BE09" w14:textId="77777777" w:rsidR="00CD154B" w:rsidRDefault="00CD154B" w:rsidP="002F2620">
      <w:pPr>
        <w:spacing w:after="0" w:line="480" w:lineRule="auto"/>
        <w:rPr>
          <w:rFonts w:ascii="Times New Roman" w:hAnsi="Times New Roman" w:cs="Times New Roman"/>
          <w:sz w:val="24"/>
          <w:szCs w:val="24"/>
        </w:rPr>
      </w:pPr>
    </w:p>
    <w:p w14:paraId="2C1F0BD1" w14:textId="6833D1B6" w:rsidR="002F2620" w:rsidRDefault="002F2620" w:rsidP="002F262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Porter, R., 1997. </w:t>
      </w:r>
      <w:r>
        <w:rPr>
          <w:rFonts w:ascii="Times New Roman" w:hAnsi="Times New Roman" w:cs="Times New Roman"/>
          <w:i/>
          <w:sz w:val="24"/>
          <w:szCs w:val="24"/>
        </w:rPr>
        <w:t>The Greatest Benefit to Mankind: A Medical History of Humanity from Antiquity to the Present.</w:t>
      </w:r>
      <w:r>
        <w:rPr>
          <w:rFonts w:ascii="Times New Roman" w:hAnsi="Times New Roman" w:cs="Times New Roman"/>
          <w:sz w:val="24"/>
          <w:szCs w:val="24"/>
        </w:rPr>
        <w:t xml:space="preserve"> Harper Collins Publishers: London.</w:t>
      </w:r>
    </w:p>
    <w:p w14:paraId="27012948" w14:textId="729973CA" w:rsidR="00445D10" w:rsidRDefault="00445D10" w:rsidP="002F2620">
      <w:pPr>
        <w:spacing w:after="0" w:line="480" w:lineRule="auto"/>
        <w:rPr>
          <w:rFonts w:ascii="Times New Roman" w:hAnsi="Times New Roman" w:cs="Times New Roman"/>
          <w:sz w:val="24"/>
          <w:szCs w:val="24"/>
        </w:rPr>
      </w:pPr>
    </w:p>
    <w:p w14:paraId="03FBF4E9" w14:textId="3F075712" w:rsidR="00445D10" w:rsidRPr="00445D10" w:rsidRDefault="00445D10" w:rsidP="002F2620">
      <w:pPr>
        <w:spacing w:after="0" w:line="480" w:lineRule="auto"/>
        <w:rPr>
          <w:rFonts w:ascii="Times New Roman" w:hAnsi="Times New Roman" w:cs="Times New Roman"/>
          <w:sz w:val="24"/>
          <w:szCs w:val="26"/>
        </w:rPr>
      </w:pPr>
      <w:r>
        <w:rPr>
          <w:rFonts w:ascii="Times New Roman" w:hAnsi="Times New Roman" w:cs="Times New Roman"/>
          <w:sz w:val="24"/>
          <w:szCs w:val="26"/>
        </w:rPr>
        <w:t>Quirke, S. ‘A Caution on Reading the Ancient Egyptian Writings on Health’ 2002. Digital Egypt. http://www.ucl.ac.uk/museums-static/digitalegypt/med/healingdraft.htm [Accessed 15th April 2018]</w:t>
      </w:r>
    </w:p>
    <w:p w14:paraId="4F82F385" w14:textId="77777777" w:rsidR="00D6449F" w:rsidRDefault="00D6449F" w:rsidP="002F2620">
      <w:pPr>
        <w:spacing w:after="0" w:line="480" w:lineRule="auto"/>
        <w:rPr>
          <w:rFonts w:ascii="Times New Roman" w:hAnsi="Times New Roman" w:cs="Times New Roman"/>
          <w:sz w:val="24"/>
          <w:szCs w:val="24"/>
        </w:rPr>
      </w:pPr>
    </w:p>
    <w:p w14:paraId="3E152AB1" w14:textId="6CB74FF2" w:rsidR="002F2620" w:rsidRDefault="002F2620" w:rsidP="002F2620">
      <w:pPr>
        <w:spacing w:after="0" w:line="480" w:lineRule="auto"/>
        <w:rPr>
          <w:rFonts w:ascii="Times New Roman" w:hAnsi="Times New Roman" w:cs="Times New Roman"/>
          <w:sz w:val="24"/>
          <w:szCs w:val="24"/>
        </w:rPr>
      </w:pPr>
      <w:r>
        <w:rPr>
          <w:rFonts w:ascii="Times New Roman" w:hAnsi="Times New Roman" w:cs="Times New Roman"/>
          <w:sz w:val="24"/>
          <w:szCs w:val="24"/>
        </w:rPr>
        <w:t>Rutherford, I. 2016. ‘</w:t>
      </w:r>
      <w:proofErr w:type="spellStart"/>
      <w:r>
        <w:rPr>
          <w:rFonts w:ascii="Times New Roman" w:hAnsi="Times New Roman" w:cs="Times New Roman"/>
          <w:sz w:val="24"/>
          <w:szCs w:val="24"/>
        </w:rPr>
        <w:t>Intoduction</w:t>
      </w:r>
      <w:proofErr w:type="spellEnd"/>
      <w:r>
        <w:rPr>
          <w:rFonts w:ascii="Times New Roman" w:hAnsi="Times New Roman" w:cs="Times New Roman"/>
          <w:sz w:val="24"/>
          <w:szCs w:val="24"/>
        </w:rPr>
        <w:t xml:space="preserve">: Interaction and Translation between Greek Literature and Egypt’ in I. Rutherford (ed.), 2016. </w:t>
      </w:r>
      <w:r>
        <w:rPr>
          <w:rFonts w:ascii="Times New Roman" w:hAnsi="Times New Roman" w:cs="Times New Roman"/>
          <w:i/>
          <w:sz w:val="24"/>
          <w:szCs w:val="24"/>
        </w:rPr>
        <w:t>Greco-Egyptian Interactions: Literature, Translation, and Culture, 500 BCE- 300 CE.</w:t>
      </w:r>
      <w:r>
        <w:rPr>
          <w:rFonts w:ascii="Times New Roman" w:hAnsi="Times New Roman" w:cs="Times New Roman"/>
          <w:sz w:val="24"/>
          <w:szCs w:val="24"/>
        </w:rPr>
        <w:t xml:space="preserve"> Oxford University Press: Oxford.</w:t>
      </w:r>
    </w:p>
    <w:p w14:paraId="576AFD20" w14:textId="77777777" w:rsidR="00CD154B" w:rsidRDefault="00CD154B" w:rsidP="002F2620">
      <w:pPr>
        <w:spacing w:after="0" w:line="480" w:lineRule="auto"/>
        <w:rPr>
          <w:rFonts w:ascii="Times New Roman" w:hAnsi="Times New Roman" w:cs="Times New Roman"/>
          <w:sz w:val="24"/>
          <w:szCs w:val="24"/>
        </w:rPr>
      </w:pPr>
    </w:p>
    <w:p w14:paraId="67B03D58" w14:textId="2A3F3F45" w:rsidR="002F2620" w:rsidRDefault="002F2620" w:rsidP="002F2620">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Staden</w:t>
      </w:r>
      <w:proofErr w:type="spellEnd"/>
      <w:r>
        <w:rPr>
          <w:rFonts w:ascii="Times New Roman" w:hAnsi="Times New Roman" w:cs="Times New Roman"/>
          <w:sz w:val="24"/>
          <w:szCs w:val="24"/>
        </w:rPr>
        <w:t xml:space="preserve">, H. V., 1989. </w:t>
      </w:r>
      <w:r>
        <w:rPr>
          <w:rFonts w:ascii="Times New Roman" w:hAnsi="Times New Roman" w:cs="Times New Roman"/>
          <w:i/>
          <w:sz w:val="24"/>
          <w:szCs w:val="24"/>
        </w:rPr>
        <w:t xml:space="preserve">Herophilus: The Art of Medicine in Early Alexandria. </w:t>
      </w:r>
      <w:r>
        <w:rPr>
          <w:rFonts w:ascii="Times New Roman" w:hAnsi="Times New Roman" w:cs="Times New Roman"/>
          <w:sz w:val="24"/>
          <w:szCs w:val="24"/>
        </w:rPr>
        <w:t>Cambridge University Press: Cambridge.</w:t>
      </w:r>
    </w:p>
    <w:p w14:paraId="7513B744" w14:textId="77777777" w:rsidR="00CD154B" w:rsidRDefault="00CD154B" w:rsidP="002F2620">
      <w:pPr>
        <w:spacing w:after="0" w:line="480" w:lineRule="auto"/>
        <w:rPr>
          <w:rFonts w:ascii="Times New Roman" w:hAnsi="Times New Roman" w:cs="Times New Roman"/>
          <w:sz w:val="24"/>
          <w:szCs w:val="24"/>
        </w:rPr>
      </w:pPr>
    </w:p>
    <w:p w14:paraId="69174E7E" w14:textId="77777777" w:rsidR="00995DDE" w:rsidRPr="00995DDE" w:rsidRDefault="00995DDE" w:rsidP="00995DDE">
      <w:pPr>
        <w:rPr>
          <w:rFonts w:ascii="Times New Roman" w:hAnsi="Times New Roman" w:cs="Times New Roman"/>
          <w:sz w:val="24"/>
        </w:rPr>
      </w:pPr>
      <w:r w:rsidRPr="00995DDE">
        <w:rPr>
          <w:rFonts w:ascii="Times New Roman" w:hAnsi="Times New Roman" w:cs="Times New Roman"/>
          <w:sz w:val="24"/>
        </w:rPr>
        <w:t xml:space="preserve">Taylor, J. H., 2001. </w:t>
      </w:r>
      <w:r w:rsidRPr="00995DDE">
        <w:rPr>
          <w:rFonts w:ascii="Times New Roman" w:hAnsi="Times New Roman" w:cs="Times New Roman"/>
          <w:i/>
          <w:iCs/>
          <w:sz w:val="24"/>
        </w:rPr>
        <w:t>Death and the Afterlife in Ancient Egypt.</w:t>
      </w:r>
      <w:r w:rsidRPr="00995DDE">
        <w:rPr>
          <w:rFonts w:ascii="Times New Roman" w:hAnsi="Times New Roman" w:cs="Times New Roman"/>
          <w:sz w:val="24"/>
        </w:rPr>
        <w:t xml:space="preserve"> British Museum Press: London</w:t>
      </w:r>
    </w:p>
    <w:p w14:paraId="02D5472B" w14:textId="77777777" w:rsidR="00995DDE" w:rsidRDefault="00995DDE" w:rsidP="002F2620">
      <w:pPr>
        <w:spacing w:after="0" w:line="480" w:lineRule="auto"/>
        <w:rPr>
          <w:rFonts w:ascii="Times New Roman" w:hAnsi="Times New Roman" w:cs="Times New Roman"/>
          <w:sz w:val="24"/>
          <w:szCs w:val="24"/>
        </w:rPr>
      </w:pPr>
    </w:p>
    <w:p w14:paraId="6F2E508C" w14:textId="49F2CDFD" w:rsidR="002F2620" w:rsidRDefault="002F2620" w:rsidP="002F262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Temkin, O., 1991. </w:t>
      </w:r>
      <w:r>
        <w:rPr>
          <w:rFonts w:ascii="Times New Roman" w:hAnsi="Times New Roman" w:cs="Times New Roman"/>
          <w:i/>
          <w:sz w:val="24"/>
          <w:szCs w:val="24"/>
        </w:rPr>
        <w:t>Hippocrates in a World of Pagans and Christians.</w:t>
      </w:r>
      <w:r>
        <w:rPr>
          <w:rFonts w:ascii="Times New Roman" w:hAnsi="Times New Roman" w:cs="Times New Roman"/>
          <w:sz w:val="24"/>
          <w:szCs w:val="24"/>
        </w:rPr>
        <w:t xml:space="preserve"> The Johns Hopkins University Press: Baltimore.</w:t>
      </w:r>
    </w:p>
    <w:p w14:paraId="5ED4FF85" w14:textId="77777777" w:rsidR="002F2620" w:rsidRDefault="002F2620" w:rsidP="002F2620">
      <w:pPr>
        <w:spacing w:after="0" w:line="480" w:lineRule="auto"/>
        <w:rPr>
          <w:rFonts w:ascii="Times New Roman" w:hAnsi="Times New Roman" w:cs="Times New Roman"/>
          <w:sz w:val="24"/>
          <w:szCs w:val="24"/>
        </w:rPr>
      </w:pPr>
    </w:p>
    <w:p w14:paraId="2C5B8A7A" w14:textId="77777777" w:rsidR="002F2620" w:rsidRDefault="002F2620" w:rsidP="002F2620">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t>Wickkiser</w:t>
      </w:r>
      <w:proofErr w:type="spellEnd"/>
      <w:r>
        <w:rPr>
          <w:rFonts w:ascii="Times New Roman" w:hAnsi="Times New Roman" w:cs="Times New Roman"/>
          <w:sz w:val="24"/>
          <w:szCs w:val="24"/>
        </w:rPr>
        <w:t xml:space="preserve">, B. L., 2008. </w:t>
      </w:r>
      <w:proofErr w:type="spellStart"/>
      <w:r>
        <w:rPr>
          <w:rFonts w:ascii="Times New Roman" w:hAnsi="Times New Roman" w:cs="Times New Roman"/>
          <w:i/>
          <w:sz w:val="24"/>
          <w:szCs w:val="24"/>
        </w:rPr>
        <w:t>Asklepios</w:t>
      </w:r>
      <w:proofErr w:type="spellEnd"/>
      <w:r>
        <w:rPr>
          <w:rFonts w:ascii="Times New Roman" w:hAnsi="Times New Roman" w:cs="Times New Roman"/>
          <w:i/>
          <w:sz w:val="24"/>
          <w:szCs w:val="24"/>
        </w:rPr>
        <w:t xml:space="preserve">, Medicine, and the Politics of Healing in Fifth-Century Greece: Between Craft and Cult. </w:t>
      </w:r>
      <w:r>
        <w:rPr>
          <w:rFonts w:ascii="Times New Roman" w:hAnsi="Times New Roman" w:cs="Times New Roman"/>
          <w:sz w:val="24"/>
          <w:szCs w:val="24"/>
        </w:rPr>
        <w:t>The Johns Hopkins University Press: Baltimore.</w:t>
      </w:r>
    </w:p>
    <w:p w14:paraId="65C226ED" w14:textId="77777777" w:rsidR="00CD154B" w:rsidRDefault="00CD154B" w:rsidP="002F2620">
      <w:pPr>
        <w:spacing w:after="0" w:line="480" w:lineRule="auto"/>
        <w:rPr>
          <w:rFonts w:ascii="Times New Roman" w:hAnsi="Times New Roman" w:cs="Times New Roman"/>
          <w:sz w:val="24"/>
          <w:szCs w:val="24"/>
        </w:rPr>
      </w:pPr>
    </w:p>
    <w:p w14:paraId="4EDC3925" w14:textId="106AA17E" w:rsidR="002F2620" w:rsidRDefault="002F2620" w:rsidP="002F262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Wilson, D. B., ‘The Historiography of Science and Religion’ in G.B. </w:t>
      </w:r>
      <w:proofErr w:type="spellStart"/>
      <w:r>
        <w:rPr>
          <w:rFonts w:ascii="Times New Roman" w:hAnsi="Times New Roman" w:cs="Times New Roman"/>
          <w:sz w:val="24"/>
          <w:szCs w:val="24"/>
        </w:rPr>
        <w:t>Ferngren</w:t>
      </w:r>
      <w:proofErr w:type="spellEnd"/>
      <w:r>
        <w:rPr>
          <w:rFonts w:ascii="Times New Roman" w:hAnsi="Times New Roman" w:cs="Times New Roman"/>
          <w:sz w:val="24"/>
          <w:szCs w:val="24"/>
        </w:rPr>
        <w:t xml:space="preserve"> (ed.) 2014. </w:t>
      </w:r>
      <w:r>
        <w:rPr>
          <w:rFonts w:ascii="Times New Roman" w:hAnsi="Times New Roman" w:cs="Times New Roman"/>
          <w:i/>
          <w:sz w:val="24"/>
          <w:szCs w:val="24"/>
        </w:rPr>
        <w:t xml:space="preserve">Science and Religion: A Historical Introduction. </w:t>
      </w:r>
      <w:r>
        <w:rPr>
          <w:rFonts w:ascii="Times New Roman" w:hAnsi="Times New Roman" w:cs="Times New Roman"/>
          <w:sz w:val="24"/>
          <w:szCs w:val="24"/>
        </w:rPr>
        <w:t>The Johns Hopkins University Press: Baltimore</w:t>
      </w:r>
    </w:p>
    <w:p w14:paraId="79350505" w14:textId="2E633062" w:rsidR="00445D10" w:rsidRDefault="00445D10" w:rsidP="00445D10">
      <w:pPr>
        <w:spacing w:after="0" w:line="240" w:lineRule="auto"/>
        <w:rPr>
          <w:rFonts w:ascii="Times New Roman" w:hAnsi="Times New Roman" w:cs="Times New Roman"/>
          <w:sz w:val="28"/>
          <w:szCs w:val="26"/>
        </w:rPr>
      </w:pPr>
    </w:p>
    <w:p w14:paraId="020E81AA" w14:textId="77777777" w:rsidR="00445D10" w:rsidRDefault="00445D10" w:rsidP="00445D10">
      <w:pPr>
        <w:spacing w:after="0" w:line="240" w:lineRule="auto"/>
        <w:rPr>
          <w:rFonts w:ascii="Times New Roman" w:hAnsi="Times New Roman" w:cs="Times New Roman"/>
          <w:sz w:val="28"/>
          <w:szCs w:val="26"/>
        </w:rPr>
      </w:pPr>
    </w:p>
    <w:p w14:paraId="3B8BCA0F" w14:textId="77777777" w:rsidR="00D6449F" w:rsidRDefault="00D6449F" w:rsidP="002F2620">
      <w:pPr>
        <w:spacing w:line="480" w:lineRule="auto"/>
        <w:rPr>
          <w:rFonts w:ascii="Times New Roman" w:hAnsi="Times New Roman" w:cs="Times New Roman"/>
          <w:sz w:val="28"/>
          <w:szCs w:val="24"/>
        </w:rPr>
      </w:pPr>
    </w:p>
    <w:p w14:paraId="7E426087" w14:textId="77777777" w:rsidR="00D6449F" w:rsidRDefault="00D6449F" w:rsidP="002F2620">
      <w:pPr>
        <w:spacing w:line="480" w:lineRule="auto"/>
        <w:rPr>
          <w:rFonts w:ascii="Times New Roman" w:hAnsi="Times New Roman" w:cs="Times New Roman"/>
          <w:sz w:val="28"/>
          <w:szCs w:val="24"/>
        </w:rPr>
      </w:pPr>
    </w:p>
    <w:p w14:paraId="27D9B25B" w14:textId="77777777" w:rsidR="00D6449F" w:rsidRDefault="00D6449F" w:rsidP="002F2620">
      <w:pPr>
        <w:spacing w:line="480" w:lineRule="auto"/>
        <w:rPr>
          <w:rFonts w:ascii="Times New Roman" w:hAnsi="Times New Roman" w:cs="Times New Roman"/>
          <w:sz w:val="28"/>
          <w:szCs w:val="24"/>
        </w:rPr>
      </w:pPr>
    </w:p>
    <w:p w14:paraId="31E93E99" w14:textId="77777777" w:rsidR="00D6449F" w:rsidRDefault="00D6449F" w:rsidP="002F2620">
      <w:pPr>
        <w:spacing w:line="480" w:lineRule="auto"/>
        <w:rPr>
          <w:rFonts w:ascii="Times New Roman" w:hAnsi="Times New Roman" w:cs="Times New Roman"/>
          <w:sz w:val="28"/>
          <w:szCs w:val="24"/>
        </w:rPr>
      </w:pPr>
    </w:p>
    <w:p w14:paraId="6C31D288" w14:textId="77777777" w:rsidR="00D6449F" w:rsidRDefault="00D6449F" w:rsidP="002F2620">
      <w:pPr>
        <w:spacing w:line="480" w:lineRule="auto"/>
        <w:rPr>
          <w:rFonts w:ascii="Times New Roman" w:hAnsi="Times New Roman" w:cs="Times New Roman"/>
          <w:sz w:val="28"/>
          <w:szCs w:val="24"/>
        </w:rPr>
      </w:pPr>
    </w:p>
    <w:p w14:paraId="62432F1D" w14:textId="77777777" w:rsidR="00445D10" w:rsidRDefault="00445D10" w:rsidP="002F2620">
      <w:pPr>
        <w:spacing w:line="480" w:lineRule="auto"/>
        <w:rPr>
          <w:rFonts w:ascii="Times New Roman" w:hAnsi="Times New Roman" w:cs="Times New Roman"/>
          <w:sz w:val="28"/>
          <w:szCs w:val="24"/>
        </w:rPr>
      </w:pPr>
    </w:p>
    <w:p w14:paraId="71891D93" w14:textId="75689B41" w:rsidR="002F2620" w:rsidRPr="002F2620" w:rsidRDefault="008E0F98" w:rsidP="008E0F98">
      <w:pPr>
        <w:spacing w:line="276" w:lineRule="auto"/>
        <w:rPr>
          <w:rFonts w:ascii="Times New Roman" w:hAnsi="Times New Roman" w:cs="Times New Roman"/>
          <w:sz w:val="28"/>
          <w:szCs w:val="24"/>
        </w:rPr>
      </w:pPr>
      <w:r>
        <w:rPr>
          <w:rFonts w:ascii="Times New Roman" w:hAnsi="Times New Roman" w:cs="Times New Roman"/>
          <w:sz w:val="28"/>
          <w:szCs w:val="24"/>
        </w:rPr>
        <w:br w:type="page"/>
      </w:r>
      <w:r w:rsidR="002F2620" w:rsidRPr="002F2620">
        <w:rPr>
          <w:rFonts w:ascii="Times New Roman" w:hAnsi="Times New Roman" w:cs="Times New Roman"/>
          <w:sz w:val="28"/>
          <w:szCs w:val="24"/>
        </w:rPr>
        <w:lastRenderedPageBreak/>
        <w:t>Ancient Sources</w:t>
      </w:r>
    </w:p>
    <w:p w14:paraId="618BF9FB" w14:textId="77777777" w:rsidR="008E0F98" w:rsidRDefault="008E0F98" w:rsidP="008E0F98">
      <w:pPr>
        <w:spacing w:line="276" w:lineRule="auto"/>
        <w:rPr>
          <w:rFonts w:ascii="Times New Roman" w:hAnsi="Times New Roman" w:cs="Times New Roman"/>
          <w:sz w:val="24"/>
          <w:szCs w:val="24"/>
        </w:rPr>
      </w:pPr>
    </w:p>
    <w:p w14:paraId="34408824" w14:textId="4919101D" w:rsidR="002F2620" w:rsidRDefault="002F2620" w:rsidP="008E0F98">
      <w:pPr>
        <w:spacing w:line="276" w:lineRule="auto"/>
        <w:rPr>
          <w:rFonts w:ascii="Times New Roman" w:hAnsi="Times New Roman" w:cs="Times New Roman"/>
          <w:sz w:val="24"/>
          <w:szCs w:val="24"/>
        </w:rPr>
      </w:pPr>
      <w:r>
        <w:rPr>
          <w:rFonts w:ascii="Times New Roman" w:hAnsi="Times New Roman" w:cs="Times New Roman"/>
          <w:sz w:val="24"/>
          <w:szCs w:val="24"/>
        </w:rPr>
        <w:t xml:space="preserve">Aristotle. </w:t>
      </w:r>
      <w:proofErr w:type="spellStart"/>
      <w:r>
        <w:rPr>
          <w:rFonts w:ascii="Times New Roman" w:hAnsi="Times New Roman" w:cs="Times New Roman"/>
          <w:i/>
          <w:sz w:val="24"/>
          <w:szCs w:val="24"/>
        </w:rPr>
        <w:t>Eudemian</w:t>
      </w:r>
      <w:proofErr w:type="spellEnd"/>
      <w:r>
        <w:rPr>
          <w:rFonts w:ascii="Times New Roman" w:hAnsi="Times New Roman" w:cs="Times New Roman"/>
          <w:i/>
          <w:sz w:val="24"/>
          <w:szCs w:val="24"/>
        </w:rPr>
        <w:t xml:space="preserve"> Ethics. </w:t>
      </w:r>
      <w:r>
        <w:rPr>
          <w:rFonts w:ascii="Times New Roman" w:hAnsi="Times New Roman" w:cs="Times New Roman"/>
          <w:sz w:val="24"/>
          <w:szCs w:val="24"/>
        </w:rPr>
        <w:t>H. Rackham (trans.). 1981. Cambridge: Harvard University Press.</w:t>
      </w:r>
    </w:p>
    <w:p w14:paraId="2AB38ABF" w14:textId="77777777" w:rsidR="002F2620" w:rsidRDefault="002F2620" w:rsidP="00D6449F">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Celsus</w:t>
      </w:r>
      <w:proofErr w:type="spellEnd"/>
      <w:r>
        <w:rPr>
          <w:rFonts w:ascii="Times New Roman" w:hAnsi="Times New Roman" w:cs="Times New Roman"/>
          <w:sz w:val="24"/>
          <w:szCs w:val="24"/>
        </w:rPr>
        <w:t xml:space="preserve">, </w:t>
      </w:r>
      <w:r>
        <w:rPr>
          <w:rFonts w:ascii="Times New Roman" w:hAnsi="Times New Roman" w:cs="Times New Roman"/>
          <w:i/>
          <w:sz w:val="24"/>
          <w:szCs w:val="24"/>
        </w:rPr>
        <w:t xml:space="preserve">De </w:t>
      </w:r>
      <w:proofErr w:type="spellStart"/>
      <w:r>
        <w:rPr>
          <w:rFonts w:ascii="Times New Roman" w:hAnsi="Times New Roman" w:cs="Times New Roman"/>
          <w:i/>
          <w:sz w:val="24"/>
          <w:szCs w:val="24"/>
        </w:rPr>
        <w:t>Medicina</w:t>
      </w:r>
      <w:proofErr w:type="spellEnd"/>
      <w:r>
        <w:rPr>
          <w:rFonts w:ascii="Times New Roman" w:hAnsi="Times New Roman" w:cs="Times New Roman"/>
          <w:sz w:val="24"/>
          <w:szCs w:val="24"/>
        </w:rPr>
        <w:t xml:space="preserve">. W. G. Spencer (trans.). 1971. Cambridge: Harvard University Press. </w:t>
      </w:r>
    </w:p>
    <w:p w14:paraId="44DE87AB" w14:textId="17524D39" w:rsidR="002F2620" w:rsidRDefault="002F2620" w:rsidP="00D6449F">
      <w:pPr>
        <w:spacing w:line="480" w:lineRule="auto"/>
        <w:rPr>
          <w:rFonts w:ascii="Times New Roman" w:hAnsi="Times New Roman" w:cs="Times New Roman"/>
          <w:sz w:val="24"/>
          <w:szCs w:val="24"/>
        </w:rPr>
      </w:pPr>
      <w:r>
        <w:rPr>
          <w:rFonts w:ascii="Times New Roman" w:hAnsi="Times New Roman" w:cs="Times New Roman"/>
          <w:sz w:val="24"/>
          <w:szCs w:val="24"/>
        </w:rPr>
        <w:t xml:space="preserve">Hippocrates, </w:t>
      </w:r>
      <w:r>
        <w:rPr>
          <w:rFonts w:ascii="Times New Roman" w:hAnsi="Times New Roman" w:cs="Times New Roman"/>
          <w:i/>
          <w:sz w:val="24"/>
          <w:szCs w:val="24"/>
        </w:rPr>
        <w:t>The Genuine Works of Hippocrates.</w:t>
      </w:r>
      <w:r>
        <w:rPr>
          <w:rFonts w:ascii="Times New Roman" w:hAnsi="Times New Roman" w:cs="Times New Roman"/>
          <w:sz w:val="24"/>
          <w:szCs w:val="24"/>
        </w:rPr>
        <w:t xml:space="preserve"> Charles Darwin Adams (trans.). 1868.. New York. Dover.</w:t>
      </w:r>
    </w:p>
    <w:p w14:paraId="4B693E13" w14:textId="45E6CA80" w:rsidR="00DD5CC2" w:rsidRPr="00DD5CC2" w:rsidRDefault="00DD5CC2" w:rsidP="00D6449F">
      <w:pPr>
        <w:spacing w:line="480" w:lineRule="auto"/>
        <w:rPr>
          <w:rFonts w:ascii="Times New Roman" w:hAnsi="Times New Roman" w:cs="Times New Roman"/>
          <w:sz w:val="24"/>
          <w:szCs w:val="24"/>
        </w:rPr>
      </w:pPr>
      <w:r>
        <w:rPr>
          <w:rFonts w:ascii="Times New Roman" w:hAnsi="Times New Roman" w:cs="Times New Roman"/>
          <w:sz w:val="24"/>
          <w:szCs w:val="24"/>
        </w:rPr>
        <w:t xml:space="preserve">Homer, </w:t>
      </w:r>
      <w:r>
        <w:rPr>
          <w:rFonts w:ascii="Times New Roman" w:hAnsi="Times New Roman" w:cs="Times New Roman"/>
          <w:i/>
          <w:sz w:val="24"/>
          <w:szCs w:val="24"/>
        </w:rPr>
        <w:t>The Odyssey</w:t>
      </w:r>
      <w:r>
        <w:rPr>
          <w:rFonts w:ascii="Times New Roman" w:hAnsi="Times New Roman" w:cs="Times New Roman"/>
          <w:sz w:val="24"/>
          <w:szCs w:val="24"/>
        </w:rPr>
        <w:t xml:space="preserve"> </w:t>
      </w:r>
    </w:p>
    <w:p w14:paraId="2807937F" w14:textId="77777777" w:rsidR="002F2620" w:rsidRDefault="002F2620" w:rsidP="00D6449F">
      <w:pPr>
        <w:spacing w:line="480" w:lineRule="auto"/>
        <w:rPr>
          <w:rFonts w:ascii="Times New Roman" w:hAnsi="Times New Roman" w:cs="Times New Roman"/>
          <w:sz w:val="24"/>
          <w:szCs w:val="24"/>
        </w:rPr>
      </w:pPr>
      <w:r>
        <w:rPr>
          <w:rFonts w:ascii="Times New Roman" w:hAnsi="Times New Roman" w:cs="Times New Roman"/>
          <w:sz w:val="24"/>
          <w:szCs w:val="24"/>
        </w:rPr>
        <w:t xml:space="preserve">Galen, </w:t>
      </w:r>
      <w:r>
        <w:rPr>
          <w:rFonts w:ascii="Times New Roman" w:hAnsi="Times New Roman" w:cs="Times New Roman"/>
          <w:i/>
          <w:sz w:val="24"/>
          <w:szCs w:val="24"/>
        </w:rPr>
        <w:t>On the Natural Faculties</w:t>
      </w:r>
      <w:r>
        <w:rPr>
          <w:rFonts w:ascii="Times New Roman" w:hAnsi="Times New Roman" w:cs="Times New Roman"/>
          <w:sz w:val="24"/>
          <w:szCs w:val="24"/>
        </w:rPr>
        <w:t xml:space="preserve">. A.J. Brock (trans.). 1916. Cambridge: Harvard University Press. </w:t>
      </w:r>
    </w:p>
    <w:p w14:paraId="45B249F3" w14:textId="77777777" w:rsidR="002F2620" w:rsidRDefault="00214076" w:rsidP="00D6449F">
      <w:pPr>
        <w:spacing w:after="0" w:line="480" w:lineRule="auto"/>
        <w:rPr>
          <w:rFonts w:ascii="Times New Roman" w:hAnsi="Times New Roman" w:cs="Times New Roman"/>
          <w:i/>
          <w:sz w:val="24"/>
          <w:szCs w:val="24"/>
        </w:rPr>
      </w:pPr>
      <w:hyperlink r:id="rId7" w:history="1">
        <w:proofErr w:type="spellStart"/>
        <w:r w:rsidR="002F2620" w:rsidRPr="002F2620">
          <w:rPr>
            <w:rStyle w:val="Hyperlink"/>
            <w:rFonts w:ascii="Times New Roman" w:hAnsi="Times New Roman" w:cs="Times New Roman"/>
            <w:color w:val="auto"/>
            <w:sz w:val="24"/>
            <w:szCs w:val="24"/>
          </w:rPr>
          <w:t>Ghalioungui</w:t>
        </w:r>
        <w:proofErr w:type="spellEnd"/>
      </w:hyperlink>
      <w:r w:rsidR="002F2620">
        <w:rPr>
          <w:rFonts w:ascii="Times New Roman" w:hAnsi="Times New Roman" w:cs="Times New Roman"/>
          <w:sz w:val="24"/>
          <w:szCs w:val="24"/>
        </w:rPr>
        <w:t xml:space="preserve">, P., </w:t>
      </w:r>
      <w:r w:rsidR="002F2620">
        <w:rPr>
          <w:rFonts w:ascii="Times New Roman" w:hAnsi="Times New Roman" w:cs="Times New Roman"/>
          <w:bCs/>
          <w:sz w:val="24"/>
          <w:szCs w:val="24"/>
        </w:rPr>
        <w:t>1987.</w:t>
      </w:r>
      <w:r w:rsidR="002F2620">
        <w:rPr>
          <w:rFonts w:ascii="Times New Roman" w:hAnsi="Times New Roman" w:cs="Times New Roman"/>
          <w:sz w:val="24"/>
          <w:szCs w:val="24"/>
        </w:rPr>
        <w:t xml:space="preserve"> </w:t>
      </w:r>
      <w:r w:rsidR="002F2620">
        <w:rPr>
          <w:rFonts w:ascii="Times New Roman" w:hAnsi="Times New Roman" w:cs="Times New Roman"/>
          <w:i/>
          <w:sz w:val="24"/>
          <w:szCs w:val="24"/>
        </w:rPr>
        <w:t xml:space="preserve">The </w:t>
      </w:r>
      <w:proofErr w:type="spellStart"/>
      <w:r w:rsidR="002F2620">
        <w:rPr>
          <w:rFonts w:ascii="Times New Roman" w:hAnsi="Times New Roman" w:cs="Times New Roman"/>
          <w:i/>
          <w:sz w:val="24"/>
          <w:szCs w:val="24"/>
        </w:rPr>
        <w:t>Ebers</w:t>
      </w:r>
      <w:proofErr w:type="spellEnd"/>
      <w:r w:rsidR="002F2620">
        <w:rPr>
          <w:rFonts w:ascii="Times New Roman" w:hAnsi="Times New Roman" w:cs="Times New Roman"/>
          <w:i/>
          <w:sz w:val="24"/>
          <w:szCs w:val="24"/>
        </w:rPr>
        <w:t xml:space="preserve"> Papyrus: </w:t>
      </w:r>
      <w:r w:rsidR="002F2620">
        <w:rPr>
          <w:rFonts w:ascii="Times New Roman" w:hAnsi="Times New Roman" w:cs="Times New Roman"/>
          <w:bCs/>
          <w:i/>
          <w:sz w:val="24"/>
          <w:szCs w:val="24"/>
        </w:rPr>
        <w:t>A New English Translation, Commentaries and Glossaries.</w:t>
      </w:r>
      <w:r w:rsidR="002F2620">
        <w:rPr>
          <w:rFonts w:ascii="Times New Roman" w:hAnsi="Times New Roman" w:cs="Times New Roman"/>
          <w:bCs/>
          <w:sz w:val="24"/>
          <w:szCs w:val="24"/>
        </w:rPr>
        <w:t xml:space="preserve"> </w:t>
      </w:r>
      <w:r w:rsidR="002F2620">
        <w:rPr>
          <w:rFonts w:ascii="Times New Roman" w:hAnsi="Times New Roman" w:cs="Times New Roman"/>
          <w:sz w:val="24"/>
          <w:szCs w:val="24"/>
        </w:rPr>
        <w:t>Academy of Scientific Research and Technology.</w:t>
      </w:r>
    </w:p>
    <w:p w14:paraId="2B6DCCA7" w14:textId="77777777" w:rsidR="002F2620" w:rsidRDefault="002F2620" w:rsidP="00D6449F">
      <w:pPr>
        <w:spacing w:after="0" w:line="480" w:lineRule="auto"/>
        <w:rPr>
          <w:rFonts w:ascii="Times New Roman" w:hAnsi="Times New Roman" w:cs="Times New Roman"/>
          <w:sz w:val="24"/>
          <w:szCs w:val="24"/>
          <w:shd w:val="clear" w:color="auto" w:fill="FFFFFF"/>
        </w:rPr>
      </w:pPr>
      <w:r>
        <w:rPr>
          <w:rFonts w:ascii="Times New Roman" w:hAnsi="Times New Roman" w:cs="Times New Roman"/>
          <w:sz w:val="24"/>
          <w:szCs w:val="24"/>
        </w:rPr>
        <w:t>Herodotus</w:t>
      </w:r>
      <w:r>
        <w:rPr>
          <w:rFonts w:ascii="Times New Roman" w:hAnsi="Times New Roman" w:cs="Times New Roman"/>
          <w:i/>
          <w:sz w:val="24"/>
          <w:szCs w:val="24"/>
        </w:rPr>
        <w:t>, The Histories.</w:t>
      </w:r>
      <w:r>
        <w:rPr>
          <w:rFonts w:ascii="Times New Roman" w:hAnsi="Times New Roman" w:cs="Times New Roman"/>
          <w:sz w:val="24"/>
          <w:szCs w:val="24"/>
        </w:rPr>
        <w:t xml:space="preserve"> T. Holland (trans.). 2014. London: </w:t>
      </w:r>
      <w:r>
        <w:rPr>
          <w:rFonts w:ascii="Times New Roman" w:hAnsi="Times New Roman" w:cs="Times New Roman"/>
          <w:sz w:val="24"/>
          <w:szCs w:val="24"/>
          <w:shd w:val="clear" w:color="auto" w:fill="FFFFFF"/>
        </w:rPr>
        <w:t>Penguin Classics.</w:t>
      </w:r>
    </w:p>
    <w:p w14:paraId="1CC9CBBE" w14:textId="17257CDD" w:rsidR="002F2620" w:rsidRPr="002F2620" w:rsidRDefault="002F2620" w:rsidP="00D6449F">
      <w:pPr>
        <w:spacing w:after="0" w:line="480" w:lineRule="auto"/>
        <w:rPr>
          <w:rFonts w:ascii="Times New Roman" w:hAnsi="Times New Roman" w:cs="Times New Roman"/>
          <w:sz w:val="24"/>
          <w:szCs w:val="24"/>
          <w:shd w:val="clear" w:color="auto" w:fill="FFFFFF"/>
        </w:rPr>
      </w:pPr>
      <w:r>
        <w:rPr>
          <w:rFonts w:ascii="Times New Roman" w:hAnsi="Times New Roman" w:cs="Times New Roman"/>
          <w:sz w:val="24"/>
          <w:szCs w:val="24"/>
        </w:rPr>
        <w:t xml:space="preserve">Meltzer, E. S., and Sanchez, G. M., 2014. </w:t>
      </w:r>
      <w:r>
        <w:rPr>
          <w:rFonts w:ascii="Times New Roman" w:hAnsi="Times New Roman" w:cs="Times New Roman"/>
          <w:i/>
          <w:sz w:val="24"/>
          <w:szCs w:val="24"/>
        </w:rPr>
        <w:t xml:space="preserve">The Edwin Smith Papyrus: </w:t>
      </w:r>
      <w:r>
        <w:rPr>
          <w:rFonts w:ascii="Times New Roman" w:hAnsi="Times New Roman" w:cs="Times New Roman"/>
          <w:bCs/>
          <w:i/>
          <w:sz w:val="24"/>
          <w:szCs w:val="24"/>
        </w:rPr>
        <w:t>Updated Translation of the Trauma Treatise and Modern Medical Commentaries</w:t>
      </w:r>
      <w:r>
        <w:rPr>
          <w:rFonts w:ascii="Times New Roman" w:hAnsi="Times New Roman" w:cs="Times New Roman"/>
          <w:bCs/>
          <w:sz w:val="24"/>
          <w:szCs w:val="24"/>
        </w:rPr>
        <w:t>. Atlanta: Lockwood Press.</w:t>
      </w:r>
    </w:p>
    <w:p w14:paraId="049A0B1F" w14:textId="77777777" w:rsidR="002F2620" w:rsidRDefault="002F2620" w:rsidP="00D6449F">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Pliny the Elder, </w:t>
      </w:r>
      <w:r>
        <w:rPr>
          <w:rFonts w:ascii="Times New Roman" w:hAnsi="Times New Roman" w:cs="Times New Roman"/>
          <w:i/>
          <w:sz w:val="24"/>
          <w:szCs w:val="24"/>
        </w:rPr>
        <w:t>The Natural History</w:t>
      </w:r>
      <w:r>
        <w:rPr>
          <w:rFonts w:ascii="Times New Roman" w:hAnsi="Times New Roman" w:cs="Times New Roman"/>
          <w:sz w:val="24"/>
          <w:szCs w:val="24"/>
        </w:rPr>
        <w:t>. J. Bostock (trans.). 1855. London: Taylor and Francis.</w:t>
      </w:r>
    </w:p>
    <w:p w14:paraId="5A74EC73" w14:textId="3FF34A8B" w:rsidR="00E948BD" w:rsidRDefault="00E948BD" w:rsidP="00766163">
      <w:pPr>
        <w:spacing w:after="0" w:line="240" w:lineRule="auto"/>
        <w:rPr>
          <w:rFonts w:ascii="Times New Roman" w:hAnsi="Times New Roman" w:cs="Times New Roman"/>
          <w:sz w:val="32"/>
        </w:rPr>
      </w:pPr>
    </w:p>
    <w:p w14:paraId="598F27A5" w14:textId="77777777" w:rsidR="00D6449F" w:rsidRDefault="00D6449F" w:rsidP="00766163">
      <w:pPr>
        <w:spacing w:after="0" w:line="240" w:lineRule="auto"/>
        <w:rPr>
          <w:rFonts w:ascii="Times New Roman" w:hAnsi="Times New Roman" w:cs="Times New Roman"/>
          <w:sz w:val="28"/>
          <w:szCs w:val="26"/>
        </w:rPr>
      </w:pPr>
    </w:p>
    <w:p w14:paraId="2A4BDCDC" w14:textId="77777777" w:rsidR="00D6449F" w:rsidRDefault="00D6449F" w:rsidP="00766163">
      <w:pPr>
        <w:spacing w:after="0" w:line="240" w:lineRule="auto"/>
        <w:rPr>
          <w:rFonts w:ascii="Times New Roman" w:hAnsi="Times New Roman" w:cs="Times New Roman"/>
          <w:sz w:val="28"/>
          <w:szCs w:val="26"/>
        </w:rPr>
      </w:pPr>
    </w:p>
    <w:p w14:paraId="1E69E636" w14:textId="77777777" w:rsidR="00D6449F" w:rsidRDefault="00D6449F" w:rsidP="00766163">
      <w:pPr>
        <w:spacing w:after="0" w:line="240" w:lineRule="auto"/>
        <w:rPr>
          <w:rFonts w:ascii="Times New Roman" w:hAnsi="Times New Roman" w:cs="Times New Roman"/>
          <w:sz w:val="28"/>
          <w:szCs w:val="26"/>
        </w:rPr>
      </w:pPr>
    </w:p>
    <w:p w14:paraId="324378ED" w14:textId="77777777" w:rsidR="00D6449F" w:rsidRDefault="00D6449F" w:rsidP="00766163">
      <w:pPr>
        <w:spacing w:after="0" w:line="240" w:lineRule="auto"/>
        <w:rPr>
          <w:rFonts w:ascii="Times New Roman" w:hAnsi="Times New Roman" w:cs="Times New Roman"/>
          <w:sz w:val="28"/>
          <w:szCs w:val="26"/>
        </w:rPr>
      </w:pPr>
    </w:p>
    <w:p w14:paraId="75EE6334" w14:textId="77777777" w:rsidR="00D6449F" w:rsidRDefault="00D6449F" w:rsidP="00766163">
      <w:pPr>
        <w:spacing w:after="0" w:line="240" w:lineRule="auto"/>
        <w:rPr>
          <w:rFonts w:ascii="Times New Roman" w:hAnsi="Times New Roman" w:cs="Times New Roman"/>
          <w:sz w:val="28"/>
          <w:szCs w:val="26"/>
        </w:rPr>
      </w:pPr>
    </w:p>
    <w:p w14:paraId="7C42219E" w14:textId="77777777" w:rsidR="00D6449F" w:rsidRDefault="00D6449F" w:rsidP="00766163">
      <w:pPr>
        <w:spacing w:after="0" w:line="240" w:lineRule="auto"/>
        <w:rPr>
          <w:rFonts w:ascii="Times New Roman" w:hAnsi="Times New Roman" w:cs="Times New Roman"/>
          <w:sz w:val="28"/>
          <w:szCs w:val="26"/>
        </w:rPr>
      </w:pPr>
    </w:p>
    <w:p w14:paraId="14F14969" w14:textId="0799FB38" w:rsidR="00BE36AD" w:rsidRDefault="00BE36AD" w:rsidP="00766163">
      <w:pPr>
        <w:spacing w:after="0" w:line="240" w:lineRule="auto"/>
        <w:rPr>
          <w:rFonts w:ascii="Times New Roman" w:hAnsi="Times New Roman" w:cs="Times New Roman"/>
          <w:sz w:val="24"/>
          <w:szCs w:val="26"/>
        </w:rPr>
      </w:pPr>
    </w:p>
    <w:p w14:paraId="39473E0E" w14:textId="77777777" w:rsidR="00BE36AD" w:rsidRPr="002F2620" w:rsidRDefault="00BE36AD" w:rsidP="00766163">
      <w:pPr>
        <w:spacing w:after="0" w:line="240" w:lineRule="auto"/>
        <w:rPr>
          <w:rFonts w:ascii="Times New Roman" w:hAnsi="Times New Roman" w:cs="Times New Roman"/>
          <w:sz w:val="24"/>
          <w:szCs w:val="26"/>
        </w:rPr>
      </w:pPr>
    </w:p>
    <w:sectPr w:rsidR="00BE36AD" w:rsidRPr="002F262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065DE4" w14:textId="77777777" w:rsidR="00214076" w:rsidRDefault="00214076" w:rsidP="000C6D38">
      <w:pPr>
        <w:spacing w:after="0" w:line="240" w:lineRule="auto"/>
      </w:pPr>
      <w:r>
        <w:separator/>
      </w:r>
    </w:p>
  </w:endnote>
  <w:endnote w:type="continuationSeparator" w:id="0">
    <w:p w14:paraId="6246AA97" w14:textId="77777777" w:rsidR="00214076" w:rsidRDefault="00214076" w:rsidP="000C6D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7428806"/>
      <w:docPartObj>
        <w:docPartGallery w:val="Page Numbers (Bottom of Page)"/>
        <w:docPartUnique/>
      </w:docPartObj>
    </w:sdtPr>
    <w:sdtEndPr>
      <w:rPr>
        <w:noProof/>
      </w:rPr>
    </w:sdtEndPr>
    <w:sdtContent>
      <w:p w14:paraId="28DD3439" w14:textId="4E8C2325" w:rsidR="00D6449F" w:rsidRDefault="00D644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0F5D8D" w14:textId="77777777" w:rsidR="00D6449F" w:rsidRDefault="00D644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523934" w14:textId="77777777" w:rsidR="00214076" w:rsidRDefault="00214076" w:rsidP="000C6D38">
      <w:pPr>
        <w:spacing w:after="0" w:line="240" w:lineRule="auto"/>
      </w:pPr>
      <w:r>
        <w:separator/>
      </w:r>
    </w:p>
  </w:footnote>
  <w:footnote w:type="continuationSeparator" w:id="0">
    <w:p w14:paraId="50BEB97B" w14:textId="77777777" w:rsidR="00214076" w:rsidRDefault="00214076" w:rsidP="000C6D38">
      <w:pPr>
        <w:spacing w:after="0" w:line="240" w:lineRule="auto"/>
      </w:pPr>
      <w:r>
        <w:continuationSeparator/>
      </w:r>
    </w:p>
  </w:footnote>
  <w:footnote w:id="1">
    <w:p w14:paraId="0F32CB85" w14:textId="77777777" w:rsidR="00E948BD" w:rsidRPr="000C6D38" w:rsidRDefault="00E948BD" w:rsidP="000C6D38">
      <w:pPr>
        <w:pStyle w:val="FootnoteText"/>
        <w:rPr>
          <w:rFonts w:ascii="Times New Roman" w:hAnsi="Times New Roman" w:cs="Times New Roman"/>
        </w:rPr>
      </w:pPr>
      <w:r>
        <w:rPr>
          <w:rStyle w:val="FootnoteReference"/>
        </w:rPr>
        <w:footnoteRef/>
      </w:r>
      <w:r>
        <w:t xml:space="preserve"> </w:t>
      </w:r>
      <w:r w:rsidRPr="000C6D38">
        <w:rPr>
          <w:rFonts w:ascii="Times New Roman" w:hAnsi="Times New Roman" w:cs="Times New Roman"/>
        </w:rPr>
        <w:t>Porter 1997.</w:t>
      </w:r>
    </w:p>
  </w:footnote>
  <w:footnote w:id="2">
    <w:p w14:paraId="2AB675B3" w14:textId="77777777" w:rsidR="00E948BD" w:rsidRPr="000C6D38" w:rsidRDefault="00E948BD" w:rsidP="000C6D38">
      <w:pPr>
        <w:pStyle w:val="FootnoteText"/>
        <w:rPr>
          <w:rFonts w:ascii="Times New Roman" w:hAnsi="Times New Roman" w:cs="Times New Roman"/>
        </w:rPr>
      </w:pPr>
      <w:r w:rsidRPr="000C6D38">
        <w:rPr>
          <w:rStyle w:val="FootnoteReference"/>
          <w:rFonts w:ascii="Times New Roman" w:hAnsi="Times New Roman" w:cs="Times New Roman"/>
        </w:rPr>
        <w:footnoteRef/>
      </w:r>
      <w:r w:rsidRPr="000C6D38">
        <w:rPr>
          <w:rFonts w:ascii="Times New Roman" w:hAnsi="Times New Roman" w:cs="Times New Roman"/>
        </w:rPr>
        <w:t xml:space="preserve"> Parker 2016: 20</w:t>
      </w:r>
    </w:p>
  </w:footnote>
  <w:footnote w:id="3">
    <w:p w14:paraId="34CE1956" w14:textId="77777777" w:rsidR="00E948BD" w:rsidRPr="000C6D38" w:rsidRDefault="00E948BD" w:rsidP="000C6D38">
      <w:pPr>
        <w:pStyle w:val="FootnoteText"/>
        <w:rPr>
          <w:rFonts w:ascii="Times New Roman" w:hAnsi="Times New Roman" w:cs="Times New Roman"/>
        </w:rPr>
      </w:pPr>
      <w:r w:rsidRPr="000C6D38">
        <w:rPr>
          <w:rStyle w:val="FootnoteReference"/>
          <w:rFonts w:ascii="Times New Roman" w:hAnsi="Times New Roman" w:cs="Times New Roman"/>
        </w:rPr>
        <w:footnoteRef/>
      </w:r>
      <w:r w:rsidRPr="000C6D38">
        <w:rPr>
          <w:rFonts w:ascii="Times New Roman" w:hAnsi="Times New Roman" w:cs="Times New Roman"/>
        </w:rPr>
        <w:t xml:space="preserve"> </w:t>
      </w:r>
      <w:proofErr w:type="spellStart"/>
      <w:r w:rsidRPr="000C6D38">
        <w:rPr>
          <w:rFonts w:ascii="Times New Roman" w:hAnsi="Times New Roman" w:cs="Times New Roman"/>
        </w:rPr>
        <w:t>Plin</w:t>
      </w:r>
      <w:proofErr w:type="spellEnd"/>
      <w:r w:rsidRPr="000C6D38">
        <w:rPr>
          <w:rFonts w:ascii="Times New Roman" w:hAnsi="Times New Roman" w:cs="Times New Roman"/>
        </w:rPr>
        <w:t xml:space="preserve">. </w:t>
      </w:r>
      <w:r w:rsidRPr="000C6D38">
        <w:rPr>
          <w:rFonts w:ascii="Times New Roman" w:hAnsi="Times New Roman" w:cs="Times New Roman"/>
          <w:i/>
        </w:rPr>
        <w:t xml:space="preserve">Nat. Hist. </w:t>
      </w:r>
      <w:r w:rsidRPr="000C6D38">
        <w:rPr>
          <w:rFonts w:ascii="Times New Roman" w:hAnsi="Times New Roman" w:cs="Times New Roman"/>
        </w:rPr>
        <w:t>7.37</w:t>
      </w:r>
    </w:p>
  </w:footnote>
  <w:footnote w:id="4">
    <w:p w14:paraId="61AED2C1" w14:textId="77777777" w:rsidR="00E948BD" w:rsidRPr="000C6D38" w:rsidRDefault="00E948BD" w:rsidP="000C6D38">
      <w:pPr>
        <w:pStyle w:val="FootnoteText"/>
        <w:rPr>
          <w:rFonts w:ascii="Times New Roman" w:hAnsi="Times New Roman" w:cs="Times New Roman"/>
        </w:rPr>
      </w:pPr>
      <w:r w:rsidRPr="000C6D38">
        <w:rPr>
          <w:rStyle w:val="FootnoteReference"/>
          <w:rFonts w:ascii="Times New Roman" w:hAnsi="Times New Roman" w:cs="Times New Roman"/>
        </w:rPr>
        <w:footnoteRef/>
      </w:r>
      <w:r w:rsidRPr="000C6D38">
        <w:rPr>
          <w:rFonts w:ascii="Times New Roman" w:hAnsi="Times New Roman" w:cs="Times New Roman"/>
        </w:rPr>
        <w:t xml:space="preserve"> Parker 2016: 36</w:t>
      </w:r>
    </w:p>
  </w:footnote>
  <w:footnote w:id="5">
    <w:p w14:paraId="0AD82024" w14:textId="77777777" w:rsidR="00E948BD" w:rsidRPr="00E948BD" w:rsidRDefault="00E948BD" w:rsidP="000C6D38">
      <w:pPr>
        <w:pStyle w:val="FootnoteText"/>
        <w:rPr>
          <w:rFonts w:ascii="Times New Roman" w:hAnsi="Times New Roman" w:cs="Times New Roman"/>
        </w:rPr>
      </w:pPr>
      <w:r>
        <w:rPr>
          <w:rStyle w:val="FootnoteReference"/>
        </w:rPr>
        <w:footnoteRef/>
      </w:r>
      <w:r>
        <w:t xml:space="preserve"> </w:t>
      </w:r>
      <w:proofErr w:type="spellStart"/>
      <w:r w:rsidRPr="00E948BD">
        <w:rPr>
          <w:rFonts w:ascii="Times New Roman" w:hAnsi="Times New Roman" w:cs="Times New Roman"/>
        </w:rPr>
        <w:t>Bohak</w:t>
      </w:r>
      <w:proofErr w:type="spellEnd"/>
      <w:r w:rsidRPr="00E948BD">
        <w:rPr>
          <w:rFonts w:ascii="Times New Roman" w:hAnsi="Times New Roman" w:cs="Times New Roman"/>
        </w:rPr>
        <w:t xml:space="preserve"> 2016: 373</w:t>
      </w:r>
    </w:p>
  </w:footnote>
  <w:footnote w:id="6">
    <w:p w14:paraId="2055B961" w14:textId="77777777" w:rsidR="00E948BD" w:rsidRDefault="00E948BD" w:rsidP="000C6D38">
      <w:pPr>
        <w:pStyle w:val="FootnoteText"/>
      </w:pPr>
      <w:r w:rsidRPr="00E948BD">
        <w:rPr>
          <w:rStyle w:val="FootnoteReference"/>
          <w:rFonts w:ascii="Times New Roman" w:hAnsi="Times New Roman" w:cs="Times New Roman"/>
        </w:rPr>
        <w:footnoteRef/>
      </w:r>
      <w:r w:rsidRPr="00E948BD">
        <w:rPr>
          <w:rFonts w:ascii="Times New Roman" w:hAnsi="Times New Roman" w:cs="Times New Roman"/>
        </w:rPr>
        <w:t xml:space="preserve"> Osborn 2015.</w:t>
      </w:r>
    </w:p>
  </w:footnote>
  <w:footnote w:id="7">
    <w:p w14:paraId="13B58FD7" w14:textId="77777777" w:rsidR="00E948BD" w:rsidRPr="00E948BD" w:rsidRDefault="00E948BD" w:rsidP="000C6D38">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Porter 1997: 52</w:t>
      </w:r>
    </w:p>
  </w:footnote>
  <w:footnote w:id="8">
    <w:p w14:paraId="0BD7C504"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Ferngren</w:t>
      </w:r>
      <w:proofErr w:type="spellEnd"/>
      <w:r w:rsidRPr="00E948BD">
        <w:rPr>
          <w:rFonts w:ascii="Times New Roman" w:hAnsi="Times New Roman" w:cs="Times New Roman"/>
        </w:rPr>
        <w:t xml:space="preserve"> 2014: 24</w:t>
      </w:r>
    </w:p>
  </w:footnote>
  <w:footnote w:id="9">
    <w:p w14:paraId="6FADE74B"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Staden</w:t>
      </w:r>
      <w:proofErr w:type="spellEnd"/>
      <w:r w:rsidRPr="00E948BD">
        <w:rPr>
          <w:rFonts w:ascii="Times New Roman" w:hAnsi="Times New Roman" w:cs="Times New Roman"/>
        </w:rPr>
        <w:t xml:space="preserve"> 1989: 1</w:t>
      </w:r>
    </w:p>
  </w:footnote>
  <w:footnote w:id="10">
    <w:p w14:paraId="7D8F14F7"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Hom</w:t>
      </w:r>
      <w:proofErr w:type="spellEnd"/>
      <w:r w:rsidRPr="00E948BD">
        <w:rPr>
          <w:rFonts w:ascii="Times New Roman" w:hAnsi="Times New Roman" w:cs="Times New Roman"/>
        </w:rPr>
        <w:t>. Od. 4.230-31</w:t>
      </w:r>
    </w:p>
  </w:footnote>
  <w:footnote w:id="11">
    <w:p w14:paraId="75243725"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Staden</w:t>
      </w:r>
      <w:proofErr w:type="spellEnd"/>
      <w:r w:rsidRPr="00E948BD">
        <w:rPr>
          <w:rFonts w:ascii="Times New Roman" w:hAnsi="Times New Roman" w:cs="Times New Roman"/>
        </w:rPr>
        <w:t xml:space="preserve"> 1989: 3</w:t>
      </w:r>
    </w:p>
  </w:footnote>
  <w:footnote w:id="12">
    <w:p w14:paraId="09648A8B"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Hdt</w:t>
      </w:r>
      <w:proofErr w:type="spellEnd"/>
      <w:r w:rsidRPr="00E948BD">
        <w:rPr>
          <w:rFonts w:ascii="Times New Roman" w:hAnsi="Times New Roman" w:cs="Times New Roman"/>
        </w:rPr>
        <w:t>. 2. 84</w:t>
      </w:r>
    </w:p>
  </w:footnote>
  <w:footnote w:id="13">
    <w:p w14:paraId="7123B2F6"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Staden</w:t>
      </w:r>
      <w:proofErr w:type="spellEnd"/>
      <w:r w:rsidRPr="00E948BD">
        <w:rPr>
          <w:rFonts w:ascii="Times New Roman" w:hAnsi="Times New Roman" w:cs="Times New Roman"/>
        </w:rPr>
        <w:t xml:space="preserve"> 1989: 2</w:t>
      </w:r>
    </w:p>
  </w:footnote>
  <w:footnote w:id="14">
    <w:p w14:paraId="0195779D" w14:textId="77777777" w:rsidR="00E948BD" w:rsidRDefault="00E948BD" w:rsidP="00E948BD">
      <w:pPr>
        <w:pStyle w:val="FootnoteText"/>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Diod</w:t>
      </w:r>
      <w:proofErr w:type="spellEnd"/>
      <w:r w:rsidRPr="00E948BD">
        <w:rPr>
          <w:rFonts w:ascii="Times New Roman" w:hAnsi="Times New Roman" w:cs="Times New Roman"/>
        </w:rPr>
        <w:t xml:space="preserve">. Sic. </w:t>
      </w:r>
      <w:r w:rsidRPr="00E948BD">
        <w:rPr>
          <w:rFonts w:ascii="Times New Roman" w:hAnsi="Times New Roman" w:cs="Times New Roman"/>
          <w:i/>
        </w:rPr>
        <w:t>Hist. Lib.</w:t>
      </w:r>
      <w:r w:rsidRPr="00E948BD">
        <w:rPr>
          <w:rFonts w:ascii="Times New Roman" w:hAnsi="Times New Roman" w:cs="Times New Roman"/>
        </w:rPr>
        <w:t xml:space="preserve"> 1.82</w:t>
      </w:r>
      <w:r>
        <w:t xml:space="preserve"> </w:t>
      </w:r>
    </w:p>
  </w:footnote>
  <w:footnote w:id="15">
    <w:p w14:paraId="5E1A7968"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Staden</w:t>
      </w:r>
      <w:proofErr w:type="spellEnd"/>
      <w:r w:rsidRPr="00E948BD">
        <w:rPr>
          <w:rFonts w:ascii="Times New Roman" w:hAnsi="Times New Roman" w:cs="Times New Roman"/>
        </w:rPr>
        <w:t xml:space="preserve"> 1989: 2</w:t>
      </w:r>
    </w:p>
  </w:footnote>
  <w:footnote w:id="16">
    <w:p w14:paraId="38B06D8A"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Plin</w:t>
      </w:r>
      <w:proofErr w:type="spellEnd"/>
      <w:r w:rsidRPr="00E948BD">
        <w:rPr>
          <w:rFonts w:ascii="Times New Roman" w:hAnsi="Times New Roman" w:cs="Times New Roman"/>
        </w:rPr>
        <w:t xml:space="preserve">. </w:t>
      </w:r>
      <w:r w:rsidRPr="00E948BD">
        <w:rPr>
          <w:rFonts w:ascii="Times New Roman" w:hAnsi="Times New Roman" w:cs="Times New Roman"/>
          <w:i/>
        </w:rPr>
        <w:t>Nat. Fac.</w:t>
      </w:r>
    </w:p>
  </w:footnote>
  <w:footnote w:id="17">
    <w:p w14:paraId="63671582"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Ferngren</w:t>
      </w:r>
      <w:proofErr w:type="spellEnd"/>
      <w:r w:rsidRPr="00E948BD">
        <w:rPr>
          <w:rFonts w:ascii="Times New Roman" w:hAnsi="Times New Roman" w:cs="Times New Roman"/>
        </w:rPr>
        <w:t xml:space="preserve"> 2014: 24</w:t>
      </w:r>
    </w:p>
  </w:footnote>
  <w:footnote w:id="18">
    <w:p w14:paraId="04B0F5EB"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Porter 1997: 52</w:t>
      </w:r>
    </w:p>
  </w:footnote>
  <w:footnote w:id="19">
    <w:p w14:paraId="13D6FC1C"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Dillery</w:t>
      </w:r>
      <w:proofErr w:type="spellEnd"/>
      <w:r w:rsidRPr="00E948BD">
        <w:rPr>
          <w:rFonts w:ascii="Times New Roman" w:hAnsi="Times New Roman" w:cs="Times New Roman"/>
        </w:rPr>
        <w:t xml:space="preserve"> 2016: 124</w:t>
      </w:r>
    </w:p>
  </w:footnote>
  <w:footnote w:id="20">
    <w:p w14:paraId="39927971"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Staden</w:t>
      </w:r>
      <w:proofErr w:type="spellEnd"/>
      <w:r w:rsidRPr="00E948BD">
        <w:rPr>
          <w:rFonts w:ascii="Times New Roman" w:hAnsi="Times New Roman" w:cs="Times New Roman"/>
        </w:rPr>
        <w:t xml:space="preserve"> 1989: 4</w:t>
      </w:r>
    </w:p>
  </w:footnote>
  <w:footnote w:id="21">
    <w:p w14:paraId="4349B187"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Longrigg</w:t>
      </w:r>
      <w:proofErr w:type="spellEnd"/>
      <w:r w:rsidRPr="00E948BD">
        <w:rPr>
          <w:rFonts w:ascii="Times New Roman" w:hAnsi="Times New Roman" w:cs="Times New Roman"/>
        </w:rPr>
        <w:t xml:space="preserve"> 1993: 11</w:t>
      </w:r>
    </w:p>
  </w:footnote>
  <w:footnote w:id="22">
    <w:p w14:paraId="7D2C5AD6" w14:textId="77777777" w:rsidR="00E948BD" w:rsidRPr="00DD10EC" w:rsidRDefault="00E948BD" w:rsidP="00E948BD">
      <w:pPr>
        <w:pStyle w:val="FootnoteText"/>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Cels</w:t>
      </w:r>
      <w:proofErr w:type="spellEnd"/>
      <w:r w:rsidRPr="00E948BD">
        <w:rPr>
          <w:rFonts w:ascii="Times New Roman" w:hAnsi="Times New Roman" w:cs="Times New Roman"/>
        </w:rPr>
        <w:t xml:space="preserve">. </w:t>
      </w:r>
      <w:r w:rsidRPr="00E948BD">
        <w:rPr>
          <w:rFonts w:ascii="Times New Roman" w:hAnsi="Times New Roman" w:cs="Times New Roman"/>
          <w:i/>
        </w:rPr>
        <w:t>De Med.</w:t>
      </w:r>
      <w:r w:rsidRPr="00E948BD">
        <w:rPr>
          <w:rFonts w:ascii="Times New Roman" w:hAnsi="Times New Roman" w:cs="Times New Roman"/>
        </w:rPr>
        <w:t xml:space="preserve"> 1.pr</w:t>
      </w:r>
    </w:p>
  </w:footnote>
  <w:footnote w:id="23">
    <w:p w14:paraId="29A5B8EF"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Cels</w:t>
      </w:r>
      <w:proofErr w:type="spellEnd"/>
      <w:r w:rsidRPr="00E948BD">
        <w:rPr>
          <w:rFonts w:ascii="Times New Roman" w:hAnsi="Times New Roman" w:cs="Times New Roman"/>
        </w:rPr>
        <w:t xml:space="preserve">. </w:t>
      </w:r>
      <w:r w:rsidRPr="00E948BD">
        <w:rPr>
          <w:rFonts w:ascii="Times New Roman" w:hAnsi="Times New Roman" w:cs="Times New Roman"/>
          <w:i/>
        </w:rPr>
        <w:t xml:space="preserve">De Med. </w:t>
      </w:r>
      <w:r w:rsidRPr="00E948BD">
        <w:rPr>
          <w:rFonts w:ascii="Times New Roman" w:hAnsi="Times New Roman" w:cs="Times New Roman"/>
        </w:rPr>
        <w:t>1.pr</w:t>
      </w:r>
    </w:p>
  </w:footnote>
  <w:footnote w:id="24">
    <w:p w14:paraId="55B45F99"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Nutton</w:t>
      </w:r>
      <w:proofErr w:type="spellEnd"/>
      <w:r w:rsidRPr="00E948BD">
        <w:rPr>
          <w:rFonts w:ascii="Times New Roman" w:hAnsi="Times New Roman" w:cs="Times New Roman"/>
        </w:rPr>
        <w:t xml:space="preserve"> 2004: 115</w:t>
      </w:r>
    </w:p>
  </w:footnote>
  <w:footnote w:id="25">
    <w:p w14:paraId="03C441F5"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Porter 1997: 53</w:t>
      </w:r>
    </w:p>
  </w:footnote>
  <w:footnote w:id="26">
    <w:p w14:paraId="1B231186"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Porter 1997: 53</w:t>
      </w:r>
    </w:p>
  </w:footnote>
  <w:footnote w:id="27">
    <w:p w14:paraId="2B63FA07"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Longrigg</w:t>
      </w:r>
      <w:proofErr w:type="spellEnd"/>
      <w:r w:rsidRPr="00E948BD">
        <w:rPr>
          <w:rFonts w:ascii="Times New Roman" w:hAnsi="Times New Roman" w:cs="Times New Roman"/>
        </w:rPr>
        <w:t xml:space="preserve"> 1993: 10</w:t>
      </w:r>
    </w:p>
  </w:footnote>
  <w:footnote w:id="28">
    <w:p w14:paraId="357BA8CC"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Longrigg</w:t>
      </w:r>
      <w:proofErr w:type="spellEnd"/>
      <w:r w:rsidRPr="00E948BD">
        <w:rPr>
          <w:rFonts w:ascii="Times New Roman" w:hAnsi="Times New Roman" w:cs="Times New Roman"/>
        </w:rPr>
        <w:t xml:space="preserve"> 1993: 92</w:t>
      </w:r>
    </w:p>
  </w:footnote>
  <w:footnote w:id="29">
    <w:p w14:paraId="6407742C" w14:textId="77777777" w:rsidR="00E948BD" w:rsidRDefault="00E948BD" w:rsidP="00E948BD">
      <w:pPr>
        <w:pStyle w:val="FootnoteText"/>
      </w:pPr>
      <w:r w:rsidRPr="00E948BD">
        <w:rPr>
          <w:rStyle w:val="FootnoteReference"/>
          <w:rFonts w:ascii="Times New Roman" w:hAnsi="Times New Roman" w:cs="Times New Roman"/>
        </w:rPr>
        <w:footnoteRef/>
      </w:r>
      <w:r w:rsidRPr="00E948BD">
        <w:rPr>
          <w:rFonts w:ascii="Times New Roman" w:hAnsi="Times New Roman" w:cs="Times New Roman"/>
        </w:rPr>
        <w:t xml:space="preserve"> Porter 1997: 56</w:t>
      </w:r>
    </w:p>
  </w:footnote>
  <w:footnote w:id="30">
    <w:p w14:paraId="0D00A291"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Longrigg</w:t>
      </w:r>
      <w:proofErr w:type="spellEnd"/>
      <w:r w:rsidRPr="00E948BD">
        <w:rPr>
          <w:rFonts w:ascii="Times New Roman" w:hAnsi="Times New Roman" w:cs="Times New Roman"/>
        </w:rPr>
        <w:t xml:space="preserve"> 1993: 59</w:t>
      </w:r>
    </w:p>
  </w:footnote>
  <w:footnote w:id="31">
    <w:p w14:paraId="6C693B56"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Longrigg</w:t>
      </w:r>
      <w:proofErr w:type="spellEnd"/>
      <w:r w:rsidRPr="00E948BD">
        <w:rPr>
          <w:rFonts w:ascii="Times New Roman" w:hAnsi="Times New Roman" w:cs="Times New Roman"/>
        </w:rPr>
        <w:t xml:space="preserve"> 1993: 59</w:t>
      </w:r>
    </w:p>
  </w:footnote>
  <w:footnote w:id="32">
    <w:p w14:paraId="1C1647F5"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Longrigg</w:t>
      </w:r>
      <w:proofErr w:type="spellEnd"/>
      <w:r w:rsidRPr="00E948BD">
        <w:rPr>
          <w:rFonts w:ascii="Times New Roman" w:hAnsi="Times New Roman" w:cs="Times New Roman"/>
        </w:rPr>
        <w:t xml:space="preserve"> 1993: 59</w:t>
      </w:r>
    </w:p>
  </w:footnote>
  <w:footnote w:id="33">
    <w:p w14:paraId="1DD34345"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Staden</w:t>
      </w:r>
      <w:proofErr w:type="spellEnd"/>
      <w:r w:rsidRPr="00E948BD">
        <w:rPr>
          <w:rFonts w:ascii="Times New Roman" w:hAnsi="Times New Roman" w:cs="Times New Roman"/>
        </w:rPr>
        <w:t xml:space="preserve"> 1989: 26</w:t>
      </w:r>
    </w:p>
  </w:footnote>
  <w:footnote w:id="34">
    <w:p w14:paraId="4CC8698F"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Staden</w:t>
      </w:r>
      <w:proofErr w:type="spellEnd"/>
      <w:r w:rsidRPr="00E948BD">
        <w:rPr>
          <w:rFonts w:ascii="Times New Roman" w:hAnsi="Times New Roman" w:cs="Times New Roman"/>
        </w:rPr>
        <w:t xml:space="preserve"> 1989: 4</w:t>
      </w:r>
    </w:p>
  </w:footnote>
  <w:footnote w:id="35">
    <w:p w14:paraId="3F867555"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Nutton</w:t>
      </w:r>
      <w:proofErr w:type="spellEnd"/>
      <w:r w:rsidRPr="00E948BD">
        <w:rPr>
          <w:rFonts w:ascii="Times New Roman" w:hAnsi="Times New Roman" w:cs="Times New Roman"/>
        </w:rPr>
        <w:t xml:space="preserve"> 2004: 119,128</w:t>
      </w:r>
    </w:p>
  </w:footnote>
  <w:footnote w:id="36">
    <w:p w14:paraId="24500450"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Longrigg</w:t>
      </w:r>
      <w:proofErr w:type="spellEnd"/>
      <w:r w:rsidRPr="00E948BD">
        <w:rPr>
          <w:rFonts w:ascii="Times New Roman" w:hAnsi="Times New Roman" w:cs="Times New Roman"/>
        </w:rPr>
        <w:t xml:space="preserve"> 1993: 62</w:t>
      </w:r>
    </w:p>
  </w:footnote>
  <w:footnote w:id="37">
    <w:p w14:paraId="2CC24103"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Longrigg</w:t>
      </w:r>
      <w:proofErr w:type="spellEnd"/>
      <w:r w:rsidRPr="00E948BD">
        <w:rPr>
          <w:rFonts w:ascii="Times New Roman" w:hAnsi="Times New Roman" w:cs="Times New Roman"/>
        </w:rPr>
        <w:t xml:space="preserve"> 1993: 174</w:t>
      </w:r>
    </w:p>
  </w:footnote>
  <w:footnote w:id="38">
    <w:p w14:paraId="3344E2A9"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Longrigg</w:t>
      </w:r>
      <w:proofErr w:type="spellEnd"/>
      <w:r w:rsidRPr="00E948BD">
        <w:rPr>
          <w:rFonts w:ascii="Times New Roman" w:hAnsi="Times New Roman" w:cs="Times New Roman"/>
        </w:rPr>
        <w:t xml:space="preserve"> 1993: 161</w:t>
      </w:r>
    </w:p>
  </w:footnote>
  <w:footnote w:id="39">
    <w:p w14:paraId="74B84DAD" w14:textId="77777777" w:rsidR="00E948BD" w:rsidRDefault="00E948BD" w:rsidP="00E948BD">
      <w:pPr>
        <w:pStyle w:val="FootnoteText"/>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Nutton</w:t>
      </w:r>
      <w:proofErr w:type="spellEnd"/>
      <w:r w:rsidRPr="00E948BD">
        <w:rPr>
          <w:rFonts w:ascii="Times New Roman" w:hAnsi="Times New Roman" w:cs="Times New Roman"/>
        </w:rPr>
        <w:t xml:space="preserve"> 2004: 119</w:t>
      </w:r>
    </w:p>
  </w:footnote>
  <w:footnote w:id="40">
    <w:p w14:paraId="5D88CF58"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Nutton</w:t>
      </w:r>
      <w:proofErr w:type="spellEnd"/>
      <w:r w:rsidRPr="00E948BD">
        <w:rPr>
          <w:rFonts w:ascii="Times New Roman" w:hAnsi="Times New Roman" w:cs="Times New Roman"/>
        </w:rPr>
        <w:t xml:space="preserve"> 2004: 119</w:t>
      </w:r>
    </w:p>
  </w:footnote>
  <w:footnote w:id="41">
    <w:p w14:paraId="64875994"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Freeman 2004: 349-350</w:t>
      </w:r>
    </w:p>
  </w:footnote>
  <w:footnote w:id="42">
    <w:p w14:paraId="37847136"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Longrigg</w:t>
      </w:r>
      <w:proofErr w:type="spellEnd"/>
      <w:r w:rsidRPr="00E948BD">
        <w:rPr>
          <w:rFonts w:ascii="Times New Roman" w:hAnsi="Times New Roman" w:cs="Times New Roman"/>
        </w:rPr>
        <w:t xml:space="preserve"> 1993: 191</w:t>
      </w:r>
    </w:p>
  </w:footnote>
  <w:footnote w:id="43">
    <w:p w14:paraId="6EF7F46A"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Longrigg</w:t>
      </w:r>
      <w:proofErr w:type="spellEnd"/>
      <w:r w:rsidRPr="00E948BD">
        <w:rPr>
          <w:rFonts w:ascii="Times New Roman" w:hAnsi="Times New Roman" w:cs="Times New Roman"/>
        </w:rPr>
        <w:t xml:space="preserve"> 1993: 191, 199</w:t>
      </w:r>
    </w:p>
  </w:footnote>
  <w:footnote w:id="44">
    <w:p w14:paraId="39687182"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Freeman 2004: 349</w:t>
      </w:r>
    </w:p>
  </w:footnote>
  <w:footnote w:id="45">
    <w:p w14:paraId="76D74A63"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Parker 2016: 33</w:t>
      </w:r>
    </w:p>
  </w:footnote>
  <w:footnote w:id="46">
    <w:p w14:paraId="3C4DA0B7"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Parker 2016: 33</w:t>
      </w:r>
    </w:p>
  </w:footnote>
  <w:footnote w:id="47">
    <w:p w14:paraId="091B63ED"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Longrigg</w:t>
      </w:r>
      <w:proofErr w:type="spellEnd"/>
      <w:r w:rsidRPr="00E948BD">
        <w:rPr>
          <w:rFonts w:ascii="Times New Roman" w:hAnsi="Times New Roman" w:cs="Times New Roman"/>
        </w:rPr>
        <w:t xml:space="preserve"> 1993: 59</w:t>
      </w:r>
    </w:p>
  </w:footnote>
  <w:footnote w:id="48">
    <w:p w14:paraId="7AD52D99" w14:textId="77777777" w:rsidR="00E948BD" w:rsidRDefault="00E948BD" w:rsidP="00E948BD">
      <w:pPr>
        <w:pStyle w:val="FootnoteText"/>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Staden</w:t>
      </w:r>
      <w:proofErr w:type="spellEnd"/>
      <w:r w:rsidRPr="00E948BD">
        <w:rPr>
          <w:rFonts w:ascii="Times New Roman" w:hAnsi="Times New Roman" w:cs="Times New Roman"/>
        </w:rPr>
        <w:t xml:space="preserve"> 1989: 71</w:t>
      </w:r>
    </w:p>
  </w:footnote>
  <w:footnote w:id="49">
    <w:p w14:paraId="5F4330C1"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Staden</w:t>
      </w:r>
      <w:proofErr w:type="spellEnd"/>
      <w:r w:rsidRPr="00E948BD">
        <w:rPr>
          <w:rFonts w:ascii="Times New Roman" w:hAnsi="Times New Roman" w:cs="Times New Roman"/>
        </w:rPr>
        <w:t xml:space="preserve"> 1989: 29</w:t>
      </w:r>
    </w:p>
  </w:footnote>
  <w:footnote w:id="50">
    <w:p w14:paraId="2FB244CA"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Staden</w:t>
      </w:r>
      <w:proofErr w:type="spellEnd"/>
      <w:r w:rsidRPr="00E948BD">
        <w:rPr>
          <w:rFonts w:ascii="Times New Roman" w:hAnsi="Times New Roman" w:cs="Times New Roman"/>
        </w:rPr>
        <w:t xml:space="preserve"> 1989: 29</w:t>
      </w:r>
    </w:p>
  </w:footnote>
  <w:footnote w:id="51">
    <w:p w14:paraId="6505C9B4"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Staden</w:t>
      </w:r>
      <w:proofErr w:type="spellEnd"/>
      <w:r w:rsidRPr="00E948BD">
        <w:rPr>
          <w:rFonts w:ascii="Times New Roman" w:hAnsi="Times New Roman" w:cs="Times New Roman"/>
        </w:rPr>
        <w:t xml:space="preserve"> 1989: 29</w:t>
      </w:r>
    </w:p>
  </w:footnote>
  <w:footnote w:id="52">
    <w:p w14:paraId="2A17F3CE"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Nutton</w:t>
      </w:r>
      <w:proofErr w:type="spellEnd"/>
      <w:r w:rsidRPr="00E948BD">
        <w:rPr>
          <w:rFonts w:ascii="Times New Roman" w:hAnsi="Times New Roman" w:cs="Times New Roman"/>
        </w:rPr>
        <w:t xml:space="preserve"> 2004: 128</w:t>
      </w:r>
    </w:p>
  </w:footnote>
  <w:footnote w:id="53">
    <w:p w14:paraId="73F0F183" w14:textId="77777777" w:rsidR="00E948BD" w:rsidRDefault="00E948BD" w:rsidP="00E948BD">
      <w:pPr>
        <w:pStyle w:val="FootnoteText"/>
      </w:pPr>
      <w:r w:rsidRPr="00E948BD">
        <w:rPr>
          <w:rStyle w:val="FootnoteReference"/>
          <w:rFonts w:ascii="Times New Roman" w:hAnsi="Times New Roman" w:cs="Times New Roman"/>
        </w:rPr>
        <w:footnoteRef/>
      </w:r>
      <w:r w:rsidRPr="00E948BD">
        <w:rPr>
          <w:rFonts w:ascii="Times New Roman" w:hAnsi="Times New Roman" w:cs="Times New Roman"/>
        </w:rPr>
        <w:t xml:space="preserve"> Temkin 1991: 11</w:t>
      </w:r>
    </w:p>
  </w:footnote>
  <w:footnote w:id="54">
    <w:p w14:paraId="7D6E19F5"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Nutton</w:t>
      </w:r>
      <w:proofErr w:type="spellEnd"/>
      <w:r w:rsidRPr="00E948BD">
        <w:rPr>
          <w:rFonts w:ascii="Times New Roman" w:hAnsi="Times New Roman" w:cs="Times New Roman"/>
        </w:rPr>
        <w:t xml:space="preserve"> 2004: 128</w:t>
      </w:r>
    </w:p>
  </w:footnote>
  <w:footnote w:id="55">
    <w:p w14:paraId="03E6D773"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Longrigg</w:t>
      </w:r>
      <w:proofErr w:type="spellEnd"/>
      <w:r w:rsidRPr="00E948BD">
        <w:rPr>
          <w:rFonts w:ascii="Times New Roman" w:hAnsi="Times New Roman" w:cs="Times New Roman"/>
        </w:rPr>
        <w:t xml:space="preserve"> 1993: 183</w:t>
      </w:r>
    </w:p>
  </w:footnote>
  <w:footnote w:id="56">
    <w:p w14:paraId="49E40B9A"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Parker 2016: 33</w:t>
      </w:r>
    </w:p>
  </w:footnote>
  <w:footnote w:id="57">
    <w:p w14:paraId="4C9DEEF5"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Longrigg</w:t>
      </w:r>
      <w:proofErr w:type="spellEnd"/>
      <w:r w:rsidRPr="00E948BD">
        <w:rPr>
          <w:rFonts w:ascii="Times New Roman" w:hAnsi="Times New Roman" w:cs="Times New Roman"/>
        </w:rPr>
        <w:t xml:space="preserve"> 1993:183</w:t>
      </w:r>
    </w:p>
  </w:footnote>
  <w:footnote w:id="58">
    <w:p w14:paraId="61E508F0"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w:t>
      </w:r>
      <w:proofErr w:type="spellStart"/>
      <w:r w:rsidRPr="00E948BD">
        <w:rPr>
          <w:rFonts w:ascii="Times New Roman" w:hAnsi="Times New Roman" w:cs="Times New Roman"/>
        </w:rPr>
        <w:t>Longrigg</w:t>
      </w:r>
      <w:proofErr w:type="spellEnd"/>
      <w:r w:rsidRPr="00E948BD">
        <w:rPr>
          <w:rFonts w:ascii="Times New Roman" w:hAnsi="Times New Roman" w:cs="Times New Roman"/>
        </w:rPr>
        <w:t xml:space="preserve"> 1993: 183</w:t>
      </w:r>
    </w:p>
  </w:footnote>
  <w:footnote w:id="59">
    <w:p w14:paraId="2A94DA85" w14:textId="77777777" w:rsidR="00E948BD" w:rsidRPr="00E948BD" w:rsidRDefault="00E948BD" w:rsidP="00E948BD">
      <w:pPr>
        <w:pStyle w:val="FootnoteText"/>
        <w:rPr>
          <w:rFonts w:ascii="Times New Roman" w:hAnsi="Times New Roman" w:cs="Times New Roman"/>
        </w:rPr>
      </w:pPr>
      <w:r w:rsidRPr="00E948BD">
        <w:rPr>
          <w:rStyle w:val="FootnoteReference"/>
          <w:rFonts w:ascii="Times New Roman" w:hAnsi="Times New Roman" w:cs="Times New Roman"/>
        </w:rPr>
        <w:footnoteRef/>
      </w:r>
      <w:r w:rsidRPr="00E948BD">
        <w:rPr>
          <w:rFonts w:ascii="Times New Roman" w:hAnsi="Times New Roman" w:cs="Times New Roman"/>
        </w:rPr>
        <w:t xml:space="preserve"> Gal. </w:t>
      </w:r>
      <w:r w:rsidRPr="00E948BD">
        <w:rPr>
          <w:rFonts w:ascii="Times New Roman" w:hAnsi="Times New Roman" w:cs="Times New Roman"/>
          <w:i/>
        </w:rPr>
        <w:t xml:space="preserve">Nat. Fac. </w:t>
      </w:r>
      <w:r w:rsidRPr="00E948BD">
        <w:rPr>
          <w:rFonts w:ascii="Times New Roman" w:hAnsi="Times New Roman" w:cs="Times New Roman"/>
        </w:rPr>
        <w:t>2.6</w:t>
      </w:r>
    </w:p>
  </w:footnote>
  <w:footnote w:id="60">
    <w:p w14:paraId="2B8FF968" w14:textId="77777777" w:rsidR="00E948BD" w:rsidRPr="006B0386" w:rsidRDefault="00E948BD" w:rsidP="00E948BD">
      <w:pPr>
        <w:pStyle w:val="FootnoteText"/>
      </w:pPr>
      <w:r w:rsidRPr="00E948BD">
        <w:rPr>
          <w:rStyle w:val="FootnoteReference"/>
          <w:rFonts w:ascii="Times New Roman" w:hAnsi="Times New Roman" w:cs="Times New Roman"/>
        </w:rPr>
        <w:footnoteRef/>
      </w:r>
      <w:r w:rsidRPr="00E948BD">
        <w:rPr>
          <w:rFonts w:ascii="Times New Roman" w:hAnsi="Times New Roman" w:cs="Times New Roman"/>
        </w:rPr>
        <w:t xml:space="preserve"> Gal. </w:t>
      </w:r>
      <w:r w:rsidRPr="00E948BD">
        <w:rPr>
          <w:rFonts w:ascii="Times New Roman" w:hAnsi="Times New Roman" w:cs="Times New Roman"/>
          <w:i/>
        </w:rPr>
        <w:t xml:space="preserve">Nat. Fac. </w:t>
      </w:r>
      <w:r w:rsidRPr="00E948BD">
        <w:rPr>
          <w:rFonts w:ascii="Times New Roman" w:hAnsi="Times New Roman" w:cs="Times New Roman"/>
        </w:rPr>
        <w:t>2.6</w:t>
      </w:r>
    </w:p>
  </w:footnote>
  <w:footnote w:id="61">
    <w:p w14:paraId="287811BD"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Rutherford 2016: 3</w:t>
      </w:r>
    </w:p>
  </w:footnote>
  <w:footnote w:id="62">
    <w:p w14:paraId="214D407A"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Staden</w:t>
      </w:r>
      <w:proofErr w:type="spellEnd"/>
      <w:r w:rsidRPr="002B1CE2">
        <w:rPr>
          <w:rFonts w:ascii="Times New Roman" w:hAnsi="Times New Roman" w:cs="Times New Roman"/>
        </w:rPr>
        <w:t xml:space="preserve"> 1989: 1</w:t>
      </w:r>
    </w:p>
  </w:footnote>
  <w:footnote w:id="63">
    <w:p w14:paraId="2BAF405E"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Staden</w:t>
      </w:r>
      <w:proofErr w:type="spellEnd"/>
      <w:r w:rsidRPr="002B1CE2">
        <w:rPr>
          <w:rFonts w:ascii="Times New Roman" w:hAnsi="Times New Roman" w:cs="Times New Roman"/>
        </w:rPr>
        <w:t xml:space="preserve"> 1989: 1</w:t>
      </w:r>
    </w:p>
  </w:footnote>
  <w:footnote w:id="64">
    <w:p w14:paraId="7D452AE4"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Temkin 1991: 11</w:t>
      </w:r>
    </w:p>
  </w:footnote>
  <w:footnote w:id="65">
    <w:p w14:paraId="618B5760" w14:textId="77777777" w:rsidR="00E948BD" w:rsidRPr="002B1CE2" w:rsidRDefault="00E948BD" w:rsidP="00E948BD">
      <w:pPr>
        <w:pStyle w:val="FootnoteText"/>
        <w:rPr>
          <w:rFonts w:ascii="Times New Roman" w:hAnsi="Times New Roman" w:cs="Times New Roman"/>
          <w:i/>
        </w:rPr>
      </w:pPr>
      <w:r w:rsidRPr="002B1CE2">
        <w:rPr>
          <w:rStyle w:val="FootnoteReference"/>
          <w:rFonts w:ascii="Times New Roman" w:hAnsi="Times New Roman" w:cs="Times New Roman"/>
        </w:rPr>
        <w:footnoteRef/>
      </w:r>
      <w:r w:rsidRPr="002B1CE2">
        <w:rPr>
          <w:rFonts w:ascii="Times New Roman" w:hAnsi="Times New Roman" w:cs="Times New Roman"/>
        </w:rPr>
        <w:t xml:space="preserve"> Temkin 1991: 11 </w:t>
      </w:r>
    </w:p>
  </w:footnote>
  <w:footnote w:id="66">
    <w:p w14:paraId="39A3E31B"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Macleod 2002: 2</w:t>
      </w:r>
    </w:p>
  </w:footnote>
  <w:footnote w:id="67">
    <w:p w14:paraId="5F4C457E"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Macleod 2002: 3</w:t>
      </w:r>
    </w:p>
  </w:footnote>
  <w:footnote w:id="68">
    <w:p w14:paraId="0C12E5F1"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Oakes and </w:t>
      </w:r>
      <w:proofErr w:type="spellStart"/>
      <w:r w:rsidRPr="002B1CE2">
        <w:rPr>
          <w:rFonts w:ascii="Times New Roman" w:hAnsi="Times New Roman" w:cs="Times New Roman"/>
        </w:rPr>
        <w:t>Gahlin</w:t>
      </w:r>
      <w:proofErr w:type="spellEnd"/>
      <w:r w:rsidRPr="002B1CE2">
        <w:rPr>
          <w:rFonts w:ascii="Times New Roman" w:hAnsi="Times New Roman" w:cs="Times New Roman"/>
        </w:rPr>
        <w:t xml:space="preserve"> 2004: 230</w:t>
      </w:r>
    </w:p>
  </w:footnote>
  <w:footnote w:id="69">
    <w:p w14:paraId="4C0C08FF"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Macleod 2002: 4</w:t>
      </w:r>
    </w:p>
  </w:footnote>
  <w:footnote w:id="70">
    <w:p w14:paraId="04C1EC31"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Oakes and </w:t>
      </w:r>
      <w:proofErr w:type="spellStart"/>
      <w:r w:rsidRPr="002B1CE2">
        <w:rPr>
          <w:rFonts w:ascii="Times New Roman" w:hAnsi="Times New Roman" w:cs="Times New Roman"/>
        </w:rPr>
        <w:t>Gahlin</w:t>
      </w:r>
      <w:proofErr w:type="spellEnd"/>
      <w:r w:rsidRPr="002B1CE2">
        <w:rPr>
          <w:rFonts w:ascii="Times New Roman" w:hAnsi="Times New Roman" w:cs="Times New Roman"/>
        </w:rPr>
        <w:t xml:space="preserve"> 2004: 230</w:t>
      </w:r>
    </w:p>
  </w:footnote>
  <w:footnote w:id="71">
    <w:p w14:paraId="1E8EC734"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Staden</w:t>
      </w:r>
      <w:proofErr w:type="spellEnd"/>
      <w:r w:rsidRPr="002B1CE2">
        <w:rPr>
          <w:rFonts w:ascii="Times New Roman" w:hAnsi="Times New Roman" w:cs="Times New Roman"/>
        </w:rPr>
        <w:t xml:space="preserve"> 1989: 25</w:t>
      </w:r>
    </w:p>
  </w:footnote>
  <w:footnote w:id="72">
    <w:p w14:paraId="667CE098"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Oakes and </w:t>
      </w:r>
      <w:proofErr w:type="spellStart"/>
      <w:r w:rsidRPr="002B1CE2">
        <w:rPr>
          <w:rFonts w:ascii="Times New Roman" w:hAnsi="Times New Roman" w:cs="Times New Roman"/>
        </w:rPr>
        <w:t>Gahlin</w:t>
      </w:r>
      <w:proofErr w:type="spellEnd"/>
      <w:r w:rsidRPr="002B1CE2">
        <w:rPr>
          <w:rFonts w:ascii="Times New Roman" w:hAnsi="Times New Roman" w:cs="Times New Roman"/>
        </w:rPr>
        <w:t xml:space="preserve"> 2004: 231</w:t>
      </w:r>
    </w:p>
  </w:footnote>
  <w:footnote w:id="73">
    <w:p w14:paraId="5FC104BA"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Staden</w:t>
      </w:r>
      <w:proofErr w:type="spellEnd"/>
      <w:r w:rsidRPr="002B1CE2">
        <w:rPr>
          <w:rFonts w:ascii="Times New Roman" w:hAnsi="Times New Roman" w:cs="Times New Roman"/>
        </w:rPr>
        <w:t xml:space="preserve"> 1989: 28</w:t>
      </w:r>
    </w:p>
  </w:footnote>
  <w:footnote w:id="74">
    <w:p w14:paraId="0ADF47CA"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Temkin 1991: 27</w:t>
      </w:r>
    </w:p>
  </w:footnote>
  <w:footnote w:id="75">
    <w:p w14:paraId="32D1B94B"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Bowman 1986: 151</w:t>
      </w:r>
    </w:p>
  </w:footnote>
  <w:footnote w:id="76">
    <w:p w14:paraId="32BE52D4"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Longrigg</w:t>
      </w:r>
      <w:proofErr w:type="spellEnd"/>
      <w:r w:rsidRPr="002B1CE2">
        <w:rPr>
          <w:rFonts w:ascii="Times New Roman" w:hAnsi="Times New Roman" w:cs="Times New Roman"/>
        </w:rPr>
        <w:t xml:space="preserve"> 1993: 183</w:t>
      </w:r>
    </w:p>
  </w:footnote>
  <w:footnote w:id="77">
    <w:p w14:paraId="4A7C6E06"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Staden</w:t>
      </w:r>
      <w:proofErr w:type="spellEnd"/>
      <w:r w:rsidRPr="002B1CE2">
        <w:rPr>
          <w:rFonts w:ascii="Times New Roman" w:hAnsi="Times New Roman" w:cs="Times New Roman"/>
        </w:rPr>
        <w:t xml:space="preserve"> 1989: 25</w:t>
      </w:r>
    </w:p>
  </w:footnote>
  <w:footnote w:id="78">
    <w:p w14:paraId="2295C24F"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Staden</w:t>
      </w:r>
      <w:proofErr w:type="spellEnd"/>
      <w:r w:rsidRPr="002B1CE2">
        <w:rPr>
          <w:rFonts w:ascii="Times New Roman" w:hAnsi="Times New Roman" w:cs="Times New Roman"/>
        </w:rPr>
        <w:t xml:space="preserve"> 1989: 3</w:t>
      </w:r>
    </w:p>
  </w:footnote>
  <w:footnote w:id="79">
    <w:p w14:paraId="664C1A47"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Staden</w:t>
      </w:r>
      <w:proofErr w:type="spellEnd"/>
      <w:r w:rsidRPr="002B1CE2">
        <w:rPr>
          <w:rFonts w:ascii="Times New Roman" w:hAnsi="Times New Roman" w:cs="Times New Roman"/>
        </w:rPr>
        <w:t xml:space="preserve"> 1989: 3</w:t>
      </w:r>
    </w:p>
  </w:footnote>
  <w:footnote w:id="80">
    <w:p w14:paraId="1098FDDF"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Longrigg</w:t>
      </w:r>
      <w:proofErr w:type="spellEnd"/>
      <w:r w:rsidRPr="002B1CE2">
        <w:rPr>
          <w:rFonts w:ascii="Times New Roman" w:hAnsi="Times New Roman" w:cs="Times New Roman"/>
        </w:rPr>
        <w:t xml:space="preserve"> 1993: 10</w:t>
      </w:r>
    </w:p>
  </w:footnote>
  <w:footnote w:id="81">
    <w:p w14:paraId="585012F3"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Parker 2016: 36</w:t>
      </w:r>
    </w:p>
  </w:footnote>
  <w:footnote w:id="82">
    <w:p w14:paraId="12F3E44C"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Quirke 2002.</w:t>
      </w:r>
    </w:p>
  </w:footnote>
  <w:footnote w:id="83">
    <w:p w14:paraId="318A004B"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Staden</w:t>
      </w:r>
      <w:proofErr w:type="spellEnd"/>
      <w:r w:rsidRPr="002B1CE2">
        <w:rPr>
          <w:rFonts w:ascii="Times New Roman" w:hAnsi="Times New Roman" w:cs="Times New Roman"/>
        </w:rPr>
        <w:t xml:space="preserve"> 1989: 5</w:t>
      </w:r>
    </w:p>
  </w:footnote>
  <w:footnote w:id="84">
    <w:p w14:paraId="1639F811"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Longrigg</w:t>
      </w:r>
      <w:proofErr w:type="spellEnd"/>
      <w:r w:rsidRPr="002B1CE2">
        <w:rPr>
          <w:rFonts w:ascii="Times New Roman" w:hAnsi="Times New Roman" w:cs="Times New Roman"/>
        </w:rPr>
        <w:t xml:space="preserve"> 1993: 2</w:t>
      </w:r>
    </w:p>
  </w:footnote>
  <w:footnote w:id="85">
    <w:p w14:paraId="48EE6E34"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Quirke 2002.</w:t>
      </w:r>
    </w:p>
  </w:footnote>
  <w:footnote w:id="86">
    <w:p w14:paraId="7E06AC69"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Staden</w:t>
      </w:r>
      <w:proofErr w:type="spellEnd"/>
      <w:r w:rsidRPr="002B1CE2">
        <w:rPr>
          <w:rFonts w:ascii="Times New Roman" w:hAnsi="Times New Roman" w:cs="Times New Roman"/>
        </w:rPr>
        <w:t xml:space="preserve"> 1989: 5</w:t>
      </w:r>
    </w:p>
  </w:footnote>
  <w:footnote w:id="87">
    <w:p w14:paraId="61112B15"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Ferngren</w:t>
      </w:r>
      <w:proofErr w:type="spellEnd"/>
      <w:r w:rsidRPr="002B1CE2">
        <w:rPr>
          <w:rFonts w:ascii="Times New Roman" w:hAnsi="Times New Roman" w:cs="Times New Roman"/>
        </w:rPr>
        <w:t xml:space="preserve"> 2014: 25-26</w:t>
      </w:r>
    </w:p>
  </w:footnote>
  <w:footnote w:id="88">
    <w:p w14:paraId="6AAEB70B"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Ferngren</w:t>
      </w:r>
      <w:proofErr w:type="spellEnd"/>
      <w:r w:rsidRPr="002B1CE2">
        <w:rPr>
          <w:rFonts w:ascii="Times New Roman" w:hAnsi="Times New Roman" w:cs="Times New Roman"/>
        </w:rPr>
        <w:t xml:space="preserve"> 2014: 25</w:t>
      </w:r>
    </w:p>
  </w:footnote>
  <w:footnote w:id="89">
    <w:p w14:paraId="4BB108D9"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Longrigg</w:t>
      </w:r>
      <w:proofErr w:type="spellEnd"/>
      <w:r w:rsidRPr="002B1CE2">
        <w:rPr>
          <w:rFonts w:ascii="Times New Roman" w:hAnsi="Times New Roman" w:cs="Times New Roman"/>
        </w:rPr>
        <w:t xml:space="preserve"> 1993: 181</w:t>
      </w:r>
    </w:p>
  </w:footnote>
  <w:footnote w:id="90">
    <w:p w14:paraId="61AD3D3A"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Nutton</w:t>
      </w:r>
      <w:proofErr w:type="spellEnd"/>
      <w:r w:rsidRPr="002B1CE2">
        <w:rPr>
          <w:rFonts w:ascii="Times New Roman" w:hAnsi="Times New Roman" w:cs="Times New Roman"/>
        </w:rPr>
        <w:t xml:space="preserve"> 2004: 41</w:t>
      </w:r>
    </w:p>
  </w:footnote>
  <w:footnote w:id="91">
    <w:p w14:paraId="4E12D673"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Bowman 1986: 228</w:t>
      </w:r>
    </w:p>
  </w:footnote>
  <w:footnote w:id="92">
    <w:p w14:paraId="43B9E7B2"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Hdt</w:t>
      </w:r>
      <w:proofErr w:type="spellEnd"/>
      <w:r w:rsidRPr="002B1CE2">
        <w:rPr>
          <w:rFonts w:ascii="Times New Roman" w:hAnsi="Times New Roman" w:cs="Times New Roman"/>
        </w:rPr>
        <w:t>. 2. 84</w:t>
      </w:r>
    </w:p>
  </w:footnote>
  <w:footnote w:id="93">
    <w:p w14:paraId="4DFA8369"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Hom</w:t>
      </w:r>
      <w:proofErr w:type="spellEnd"/>
      <w:r w:rsidRPr="002B1CE2">
        <w:rPr>
          <w:rFonts w:ascii="Times New Roman" w:hAnsi="Times New Roman" w:cs="Times New Roman"/>
        </w:rPr>
        <w:t>. Od. 4.230-31</w:t>
      </w:r>
    </w:p>
  </w:footnote>
  <w:footnote w:id="94">
    <w:p w14:paraId="1E9034A1"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Bohak</w:t>
      </w:r>
      <w:proofErr w:type="spellEnd"/>
      <w:r w:rsidRPr="002B1CE2">
        <w:rPr>
          <w:rFonts w:ascii="Times New Roman" w:hAnsi="Times New Roman" w:cs="Times New Roman"/>
        </w:rPr>
        <w:t xml:space="preserve"> 2016: 373</w:t>
      </w:r>
    </w:p>
  </w:footnote>
  <w:footnote w:id="95">
    <w:p w14:paraId="1D3FC408"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Staden</w:t>
      </w:r>
      <w:proofErr w:type="spellEnd"/>
      <w:r w:rsidRPr="002B1CE2">
        <w:rPr>
          <w:rFonts w:ascii="Times New Roman" w:hAnsi="Times New Roman" w:cs="Times New Roman"/>
        </w:rPr>
        <w:t xml:space="preserve"> 1989: 16</w:t>
      </w:r>
    </w:p>
  </w:footnote>
  <w:footnote w:id="96">
    <w:p w14:paraId="32501B95"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Ferngren</w:t>
      </w:r>
      <w:proofErr w:type="spellEnd"/>
      <w:r w:rsidRPr="002B1CE2">
        <w:rPr>
          <w:rFonts w:ascii="Times New Roman" w:hAnsi="Times New Roman" w:cs="Times New Roman"/>
        </w:rPr>
        <w:t xml:space="preserve"> 2014: 25</w:t>
      </w:r>
    </w:p>
  </w:footnote>
  <w:footnote w:id="97">
    <w:p w14:paraId="463EF134"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Nutton</w:t>
      </w:r>
      <w:proofErr w:type="spellEnd"/>
      <w:r w:rsidRPr="002B1CE2">
        <w:rPr>
          <w:rFonts w:ascii="Times New Roman" w:hAnsi="Times New Roman" w:cs="Times New Roman"/>
        </w:rPr>
        <w:t xml:space="preserve"> 2004: 119</w:t>
      </w:r>
    </w:p>
  </w:footnote>
  <w:footnote w:id="98">
    <w:p w14:paraId="77B83C11"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Staden</w:t>
      </w:r>
      <w:proofErr w:type="spellEnd"/>
      <w:r w:rsidRPr="002B1CE2">
        <w:rPr>
          <w:rFonts w:ascii="Times New Roman" w:hAnsi="Times New Roman" w:cs="Times New Roman"/>
        </w:rPr>
        <w:t xml:space="preserve"> 1989: 15</w:t>
      </w:r>
    </w:p>
  </w:footnote>
  <w:footnote w:id="99">
    <w:p w14:paraId="71E552C1"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Staden</w:t>
      </w:r>
      <w:proofErr w:type="spellEnd"/>
      <w:r w:rsidRPr="002B1CE2">
        <w:rPr>
          <w:rFonts w:ascii="Times New Roman" w:hAnsi="Times New Roman" w:cs="Times New Roman"/>
        </w:rPr>
        <w:t xml:space="preserve"> 1989: 16</w:t>
      </w:r>
    </w:p>
  </w:footnote>
  <w:footnote w:id="100">
    <w:p w14:paraId="05A4BC9D"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Ferngren</w:t>
      </w:r>
      <w:proofErr w:type="spellEnd"/>
      <w:r w:rsidRPr="002B1CE2">
        <w:rPr>
          <w:rFonts w:ascii="Times New Roman" w:hAnsi="Times New Roman" w:cs="Times New Roman"/>
        </w:rPr>
        <w:t xml:space="preserve"> 2014: 29</w:t>
      </w:r>
    </w:p>
  </w:footnote>
  <w:footnote w:id="101">
    <w:p w14:paraId="1BE48850"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Parker 2016: 33</w:t>
      </w:r>
    </w:p>
  </w:footnote>
  <w:footnote w:id="102">
    <w:p w14:paraId="294E1E29"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Amundsen 1996: 129</w:t>
      </w:r>
    </w:p>
  </w:footnote>
  <w:footnote w:id="103">
    <w:p w14:paraId="34E7CE1B"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Staden</w:t>
      </w:r>
      <w:proofErr w:type="spellEnd"/>
      <w:r w:rsidRPr="002B1CE2">
        <w:rPr>
          <w:rFonts w:ascii="Times New Roman" w:hAnsi="Times New Roman" w:cs="Times New Roman"/>
        </w:rPr>
        <w:t xml:space="preserve"> 1989: 23</w:t>
      </w:r>
    </w:p>
  </w:footnote>
  <w:footnote w:id="104">
    <w:p w14:paraId="3BDAB907"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Staden</w:t>
      </w:r>
      <w:proofErr w:type="spellEnd"/>
      <w:r w:rsidRPr="002B1CE2">
        <w:rPr>
          <w:rFonts w:ascii="Times New Roman" w:hAnsi="Times New Roman" w:cs="Times New Roman"/>
        </w:rPr>
        <w:t xml:space="preserve"> 1989: 23</w:t>
      </w:r>
    </w:p>
  </w:footnote>
  <w:footnote w:id="105">
    <w:p w14:paraId="50F90581"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Staden</w:t>
      </w:r>
      <w:proofErr w:type="spellEnd"/>
      <w:r w:rsidRPr="002B1CE2">
        <w:rPr>
          <w:rFonts w:ascii="Times New Roman" w:hAnsi="Times New Roman" w:cs="Times New Roman"/>
        </w:rPr>
        <w:t xml:space="preserve"> 1989: 15</w:t>
      </w:r>
    </w:p>
  </w:footnote>
  <w:footnote w:id="106">
    <w:p w14:paraId="7C54F608"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Bowman 1986: 151</w:t>
      </w:r>
    </w:p>
  </w:footnote>
  <w:footnote w:id="107">
    <w:p w14:paraId="626F9EBE"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Temkin 1991: 11</w:t>
      </w:r>
    </w:p>
  </w:footnote>
  <w:footnote w:id="108">
    <w:p w14:paraId="6F29D961"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Ferngren</w:t>
      </w:r>
      <w:proofErr w:type="spellEnd"/>
      <w:r w:rsidRPr="002B1CE2">
        <w:rPr>
          <w:rFonts w:ascii="Times New Roman" w:hAnsi="Times New Roman" w:cs="Times New Roman"/>
        </w:rPr>
        <w:t xml:space="preserve"> 2014: 15</w:t>
      </w:r>
    </w:p>
  </w:footnote>
  <w:footnote w:id="109">
    <w:p w14:paraId="33854FD5"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Staden</w:t>
      </w:r>
      <w:proofErr w:type="spellEnd"/>
      <w:r w:rsidRPr="002B1CE2">
        <w:rPr>
          <w:rFonts w:ascii="Times New Roman" w:hAnsi="Times New Roman" w:cs="Times New Roman"/>
        </w:rPr>
        <w:t xml:space="preserve"> 1989: 30</w:t>
      </w:r>
    </w:p>
  </w:footnote>
  <w:footnote w:id="110">
    <w:p w14:paraId="1C545FF2"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Ferngren</w:t>
      </w:r>
      <w:proofErr w:type="spellEnd"/>
      <w:r w:rsidRPr="002B1CE2">
        <w:rPr>
          <w:rFonts w:ascii="Times New Roman" w:hAnsi="Times New Roman" w:cs="Times New Roman"/>
        </w:rPr>
        <w:t xml:space="preserve"> 2014: 23</w:t>
      </w:r>
    </w:p>
  </w:footnote>
  <w:footnote w:id="111">
    <w:p w14:paraId="6BF177EA"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Taylor 2001: 65</w:t>
      </w:r>
    </w:p>
  </w:footnote>
  <w:footnote w:id="112">
    <w:p w14:paraId="29924445"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Oakes and </w:t>
      </w:r>
      <w:proofErr w:type="spellStart"/>
      <w:r w:rsidRPr="002B1CE2">
        <w:rPr>
          <w:rFonts w:ascii="Times New Roman" w:hAnsi="Times New Roman" w:cs="Times New Roman"/>
        </w:rPr>
        <w:t>Gahlin</w:t>
      </w:r>
      <w:proofErr w:type="spellEnd"/>
      <w:r w:rsidRPr="002B1CE2">
        <w:rPr>
          <w:rFonts w:ascii="Times New Roman" w:hAnsi="Times New Roman" w:cs="Times New Roman"/>
        </w:rPr>
        <w:t xml:space="preserve"> 2004: 444</w:t>
      </w:r>
    </w:p>
  </w:footnote>
  <w:footnote w:id="113">
    <w:p w14:paraId="6B51D312"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Montserrat 1996: 199</w:t>
      </w:r>
    </w:p>
  </w:footnote>
  <w:footnote w:id="114">
    <w:p w14:paraId="3D1B48BC"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British Museum 2017.</w:t>
      </w:r>
    </w:p>
  </w:footnote>
  <w:footnote w:id="115">
    <w:p w14:paraId="5AC21D0D"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Freeman 2014: 86</w:t>
      </w:r>
    </w:p>
  </w:footnote>
  <w:footnote w:id="116">
    <w:p w14:paraId="63E163DF"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Staden</w:t>
      </w:r>
      <w:proofErr w:type="spellEnd"/>
      <w:r w:rsidRPr="002B1CE2">
        <w:rPr>
          <w:rFonts w:ascii="Times New Roman" w:hAnsi="Times New Roman" w:cs="Times New Roman"/>
        </w:rPr>
        <w:t xml:space="preserve"> 1989: 4</w:t>
      </w:r>
    </w:p>
  </w:footnote>
  <w:footnote w:id="117">
    <w:p w14:paraId="58C14E48"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Longrigg</w:t>
      </w:r>
      <w:proofErr w:type="spellEnd"/>
      <w:r w:rsidRPr="002B1CE2">
        <w:rPr>
          <w:rFonts w:ascii="Times New Roman" w:hAnsi="Times New Roman" w:cs="Times New Roman"/>
        </w:rPr>
        <w:t xml:space="preserve"> 1993: 11</w:t>
      </w:r>
    </w:p>
  </w:footnote>
  <w:footnote w:id="118">
    <w:p w14:paraId="0AE50C0E"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Freeman 2004: 86</w:t>
      </w:r>
    </w:p>
  </w:footnote>
  <w:footnote w:id="119">
    <w:p w14:paraId="100C3E25"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Ferngren</w:t>
      </w:r>
      <w:proofErr w:type="spellEnd"/>
      <w:r w:rsidRPr="002B1CE2">
        <w:rPr>
          <w:rFonts w:ascii="Times New Roman" w:hAnsi="Times New Roman" w:cs="Times New Roman"/>
        </w:rPr>
        <w:t xml:space="preserve"> 2014: 23</w:t>
      </w:r>
    </w:p>
  </w:footnote>
  <w:footnote w:id="120">
    <w:p w14:paraId="40B8C8BD"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Oakes and </w:t>
      </w:r>
      <w:proofErr w:type="spellStart"/>
      <w:r w:rsidRPr="002B1CE2">
        <w:rPr>
          <w:rFonts w:ascii="Times New Roman" w:hAnsi="Times New Roman" w:cs="Times New Roman"/>
        </w:rPr>
        <w:t>Gahlin</w:t>
      </w:r>
      <w:proofErr w:type="spellEnd"/>
      <w:r w:rsidRPr="002B1CE2">
        <w:rPr>
          <w:rFonts w:ascii="Times New Roman" w:hAnsi="Times New Roman" w:cs="Times New Roman"/>
        </w:rPr>
        <w:t xml:space="preserve"> 2004: 444</w:t>
      </w:r>
    </w:p>
  </w:footnote>
  <w:footnote w:id="121">
    <w:p w14:paraId="0BF9D673"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Staden</w:t>
      </w:r>
      <w:proofErr w:type="spellEnd"/>
      <w:r w:rsidRPr="002B1CE2">
        <w:rPr>
          <w:rFonts w:ascii="Times New Roman" w:hAnsi="Times New Roman" w:cs="Times New Roman"/>
        </w:rPr>
        <w:t xml:space="preserve"> 1989: 7</w:t>
      </w:r>
    </w:p>
  </w:footnote>
  <w:footnote w:id="122">
    <w:p w14:paraId="0AA4C0D0"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Bohak</w:t>
      </w:r>
      <w:proofErr w:type="spellEnd"/>
      <w:r w:rsidRPr="002B1CE2">
        <w:rPr>
          <w:rFonts w:ascii="Times New Roman" w:hAnsi="Times New Roman" w:cs="Times New Roman"/>
        </w:rPr>
        <w:t xml:space="preserve"> 2016: 372</w:t>
      </w:r>
    </w:p>
  </w:footnote>
  <w:footnote w:id="123">
    <w:p w14:paraId="6D85A687"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Temkin 1991: 123</w:t>
      </w:r>
    </w:p>
  </w:footnote>
  <w:footnote w:id="124">
    <w:p w14:paraId="3B52875F"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Wickkiser</w:t>
      </w:r>
      <w:proofErr w:type="spellEnd"/>
      <w:r w:rsidRPr="002B1CE2">
        <w:rPr>
          <w:rFonts w:ascii="Times New Roman" w:hAnsi="Times New Roman" w:cs="Times New Roman"/>
        </w:rPr>
        <w:t xml:space="preserve"> 2008: 26</w:t>
      </w:r>
    </w:p>
  </w:footnote>
  <w:footnote w:id="125">
    <w:p w14:paraId="68202AF0"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Staden</w:t>
      </w:r>
      <w:proofErr w:type="spellEnd"/>
      <w:r w:rsidRPr="002B1CE2">
        <w:rPr>
          <w:rFonts w:ascii="Times New Roman" w:hAnsi="Times New Roman" w:cs="Times New Roman"/>
        </w:rPr>
        <w:t xml:space="preserve"> 1989: 19</w:t>
      </w:r>
    </w:p>
  </w:footnote>
  <w:footnote w:id="126">
    <w:p w14:paraId="351C3AD0"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Cels</w:t>
      </w:r>
      <w:proofErr w:type="spellEnd"/>
      <w:r w:rsidRPr="002B1CE2">
        <w:rPr>
          <w:rFonts w:ascii="Times New Roman" w:hAnsi="Times New Roman" w:cs="Times New Roman"/>
        </w:rPr>
        <w:t xml:space="preserve">. </w:t>
      </w:r>
      <w:r w:rsidRPr="002B1CE2">
        <w:rPr>
          <w:rFonts w:ascii="Times New Roman" w:hAnsi="Times New Roman" w:cs="Times New Roman"/>
          <w:i/>
        </w:rPr>
        <w:t xml:space="preserve">De Med. </w:t>
      </w:r>
      <w:r w:rsidRPr="002B1CE2">
        <w:rPr>
          <w:rFonts w:ascii="Times New Roman" w:hAnsi="Times New Roman" w:cs="Times New Roman"/>
        </w:rPr>
        <w:t>1.pr</w:t>
      </w:r>
    </w:p>
  </w:footnote>
  <w:footnote w:id="127">
    <w:p w14:paraId="1709208C"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Oakes and </w:t>
      </w:r>
      <w:proofErr w:type="spellStart"/>
      <w:r w:rsidRPr="002B1CE2">
        <w:rPr>
          <w:rFonts w:ascii="Times New Roman" w:hAnsi="Times New Roman" w:cs="Times New Roman"/>
        </w:rPr>
        <w:t>Gahlin</w:t>
      </w:r>
      <w:proofErr w:type="spellEnd"/>
      <w:r w:rsidRPr="002B1CE2">
        <w:rPr>
          <w:rFonts w:ascii="Times New Roman" w:hAnsi="Times New Roman" w:cs="Times New Roman"/>
        </w:rPr>
        <w:t xml:space="preserve"> 2004: 445</w:t>
      </w:r>
    </w:p>
  </w:footnote>
  <w:footnote w:id="128">
    <w:p w14:paraId="54324C50"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Ferngren</w:t>
      </w:r>
      <w:proofErr w:type="spellEnd"/>
      <w:r w:rsidRPr="002B1CE2">
        <w:rPr>
          <w:rFonts w:ascii="Times New Roman" w:hAnsi="Times New Roman" w:cs="Times New Roman"/>
        </w:rPr>
        <w:t xml:space="preserve"> 2014: 28</w:t>
      </w:r>
    </w:p>
  </w:footnote>
  <w:footnote w:id="129">
    <w:p w14:paraId="28A66E68"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Hom</w:t>
      </w:r>
      <w:proofErr w:type="spellEnd"/>
      <w:r w:rsidRPr="002B1CE2">
        <w:rPr>
          <w:rFonts w:ascii="Times New Roman" w:hAnsi="Times New Roman" w:cs="Times New Roman"/>
        </w:rPr>
        <w:t xml:space="preserve">. </w:t>
      </w:r>
      <w:r w:rsidRPr="002B1CE2">
        <w:rPr>
          <w:rFonts w:ascii="Times New Roman" w:hAnsi="Times New Roman" w:cs="Times New Roman"/>
          <w:i/>
        </w:rPr>
        <w:t>Il.</w:t>
      </w:r>
      <w:r w:rsidRPr="002B1CE2">
        <w:rPr>
          <w:rFonts w:ascii="Times New Roman" w:hAnsi="Times New Roman" w:cs="Times New Roman"/>
        </w:rPr>
        <w:t xml:space="preserve"> 9.492</w:t>
      </w:r>
    </w:p>
  </w:footnote>
  <w:footnote w:id="130">
    <w:p w14:paraId="13E6615A"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Taylor and Antoine 2014: 64</w:t>
      </w:r>
    </w:p>
  </w:footnote>
  <w:footnote w:id="131">
    <w:p w14:paraId="08317DCF"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Parker 2016: 38</w:t>
      </w:r>
    </w:p>
  </w:footnote>
  <w:footnote w:id="132">
    <w:p w14:paraId="6DB425F2"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Porter 1997: 52</w:t>
      </w:r>
    </w:p>
  </w:footnote>
  <w:footnote w:id="133">
    <w:p w14:paraId="33209426"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Parker 2016: 20</w:t>
      </w:r>
    </w:p>
  </w:footnote>
  <w:footnote w:id="134">
    <w:p w14:paraId="03E04A8D"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Porter 1997: 52</w:t>
      </w:r>
    </w:p>
  </w:footnote>
  <w:footnote w:id="135">
    <w:p w14:paraId="4E98C768"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Staden</w:t>
      </w:r>
      <w:proofErr w:type="spellEnd"/>
      <w:r w:rsidRPr="002B1CE2">
        <w:rPr>
          <w:rFonts w:ascii="Times New Roman" w:hAnsi="Times New Roman" w:cs="Times New Roman"/>
        </w:rPr>
        <w:t xml:space="preserve"> 1989: 8</w:t>
      </w:r>
    </w:p>
  </w:footnote>
  <w:footnote w:id="136">
    <w:p w14:paraId="5626C5DC"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Longrigg</w:t>
      </w:r>
      <w:proofErr w:type="spellEnd"/>
      <w:r w:rsidRPr="002B1CE2">
        <w:rPr>
          <w:rFonts w:ascii="Times New Roman" w:hAnsi="Times New Roman" w:cs="Times New Roman"/>
        </w:rPr>
        <w:t xml:space="preserve"> 1993: 10</w:t>
      </w:r>
    </w:p>
  </w:footnote>
  <w:footnote w:id="137">
    <w:p w14:paraId="28816409"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Ferngren</w:t>
      </w:r>
      <w:proofErr w:type="spellEnd"/>
      <w:r w:rsidRPr="002B1CE2">
        <w:rPr>
          <w:rFonts w:ascii="Times New Roman" w:hAnsi="Times New Roman" w:cs="Times New Roman"/>
        </w:rPr>
        <w:t xml:space="preserve"> 2014: 23</w:t>
      </w:r>
    </w:p>
  </w:footnote>
  <w:footnote w:id="138">
    <w:p w14:paraId="06E78251"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Ferngren</w:t>
      </w:r>
      <w:proofErr w:type="spellEnd"/>
      <w:r w:rsidRPr="002B1CE2">
        <w:rPr>
          <w:rFonts w:ascii="Times New Roman" w:hAnsi="Times New Roman" w:cs="Times New Roman"/>
        </w:rPr>
        <w:t xml:space="preserve"> 2014: 24</w:t>
      </w:r>
    </w:p>
  </w:footnote>
  <w:footnote w:id="139">
    <w:p w14:paraId="7A7F171E"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Ferngren</w:t>
      </w:r>
      <w:proofErr w:type="spellEnd"/>
      <w:r w:rsidRPr="002B1CE2">
        <w:rPr>
          <w:rFonts w:ascii="Times New Roman" w:hAnsi="Times New Roman" w:cs="Times New Roman"/>
        </w:rPr>
        <w:t xml:space="preserve"> 2014: 24</w:t>
      </w:r>
    </w:p>
  </w:footnote>
  <w:footnote w:id="140">
    <w:p w14:paraId="78A6D4DA"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Porter 1997: 52</w:t>
      </w:r>
    </w:p>
  </w:footnote>
  <w:footnote w:id="141">
    <w:p w14:paraId="3340B23F"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Montserrat 1996: 200</w:t>
      </w:r>
    </w:p>
  </w:footnote>
  <w:footnote w:id="142">
    <w:p w14:paraId="5402E8E3"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Taylor and Antoine 2014: 64, 66</w:t>
      </w:r>
    </w:p>
  </w:footnote>
  <w:footnote w:id="143">
    <w:p w14:paraId="0EAD29AE"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Ferngren</w:t>
      </w:r>
      <w:proofErr w:type="spellEnd"/>
      <w:r w:rsidRPr="002B1CE2">
        <w:rPr>
          <w:rFonts w:ascii="Times New Roman" w:hAnsi="Times New Roman" w:cs="Times New Roman"/>
        </w:rPr>
        <w:t xml:space="preserve"> 2014: 15</w:t>
      </w:r>
    </w:p>
  </w:footnote>
  <w:footnote w:id="144">
    <w:p w14:paraId="2424AA31" w14:textId="77777777" w:rsidR="00E948BD" w:rsidRPr="002B1CE2" w:rsidRDefault="00E948BD" w:rsidP="00E948BD">
      <w:pPr>
        <w:pStyle w:val="FootnoteText"/>
        <w:jc w:val="both"/>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Taylor and Antoine 2014: 64</w:t>
      </w:r>
    </w:p>
  </w:footnote>
  <w:footnote w:id="145">
    <w:p w14:paraId="2DA1D333"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Amundsen 1996: 8</w:t>
      </w:r>
    </w:p>
  </w:footnote>
  <w:footnote w:id="146">
    <w:p w14:paraId="34300440"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Ferngren</w:t>
      </w:r>
      <w:proofErr w:type="spellEnd"/>
      <w:r w:rsidRPr="002B1CE2">
        <w:rPr>
          <w:rFonts w:ascii="Times New Roman" w:hAnsi="Times New Roman" w:cs="Times New Roman"/>
        </w:rPr>
        <w:t xml:space="preserve"> 2014: 22</w:t>
      </w:r>
    </w:p>
  </w:footnote>
  <w:footnote w:id="147">
    <w:p w14:paraId="311FD1FC"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Parker 2016: 21</w:t>
      </w:r>
    </w:p>
  </w:footnote>
  <w:footnote w:id="148">
    <w:p w14:paraId="2CC77602"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Parker 2016: 21</w:t>
      </w:r>
    </w:p>
  </w:footnote>
  <w:footnote w:id="149">
    <w:p w14:paraId="7B06ECCF"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Longrigg</w:t>
      </w:r>
      <w:proofErr w:type="spellEnd"/>
      <w:r w:rsidRPr="002B1CE2">
        <w:rPr>
          <w:rFonts w:ascii="Times New Roman" w:hAnsi="Times New Roman" w:cs="Times New Roman"/>
        </w:rPr>
        <w:t xml:space="preserve"> 1993: 2</w:t>
      </w:r>
    </w:p>
  </w:footnote>
  <w:footnote w:id="150">
    <w:p w14:paraId="53B7C958"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Porter 1997: 53</w:t>
      </w:r>
    </w:p>
  </w:footnote>
  <w:footnote w:id="151">
    <w:p w14:paraId="4CB41075"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Temkin 1991: 198</w:t>
      </w:r>
    </w:p>
  </w:footnote>
  <w:footnote w:id="152">
    <w:p w14:paraId="32E82A07"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Temkin 1991: 198</w:t>
      </w:r>
    </w:p>
  </w:footnote>
  <w:footnote w:id="153">
    <w:p w14:paraId="0FA11A00"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Staden</w:t>
      </w:r>
      <w:proofErr w:type="spellEnd"/>
      <w:r w:rsidRPr="002B1CE2">
        <w:rPr>
          <w:rFonts w:ascii="Times New Roman" w:hAnsi="Times New Roman" w:cs="Times New Roman"/>
        </w:rPr>
        <w:t xml:space="preserve"> 1989: 29</w:t>
      </w:r>
    </w:p>
  </w:footnote>
  <w:footnote w:id="154">
    <w:p w14:paraId="326F221B"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Temkin 1991: 11</w:t>
      </w:r>
    </w:p>
  </w:footnote>
  <w:footnote w:id="155">
    <w:p w14:paraId="6C7C30CF"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Ferngren</w:t>
      </w:r>
      <w:proofErr w:type="spellEnd"/>
      <w:r w:rsidRPr="002B1CE2">
        <w:rPr>
          <w:rFonts w:ascii="Times New Roman" w:hAnsi="Times New Roman" w:cs="Times New Roman"/>
        </w:rPr>
        <w:t xml:space="preserve"> 2014: 24</w:t>
      </w:r>
    </w:p>
  </w:footnote>
  <w:footnote w:id="156">
    <w:p w14:paraId="73696E95"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Porter 1997: 53</w:t>
      </w:r>
    </w:p>
  </w:footnote>
  <w:footnote w:id="157">
    <w:p w14:paraId="2EC42DDC"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Bowman 1986: 151</w:t>
      </w:r>
    </w:p>
  </w:footnote>
  <w:footnote w:id="158">
    <w:p w14:paraId="372021C5"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Longrigg</w:t>
      </w:r>
      <w:proofErr w:type="spellEnd"/>
      <w:r w:rsidRPr="002B1CE2">
        <w:rPr>
          <w:rFonts w:ascii="Times New Roman" w:hAnsi="Times New Roman" w:cs="Times New Roman"/>
        </w:rPr>
        <w:t xml:space="preserve"> 1993: 2</w:t>
      </w:r>
    </w:p>
  </w:footnote>
  <w:footnote w:id="159">
    <w:p w14:paraId="66BC5C07"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Temkin 1991: 123</w:t>
      </w:r>
    </w:p>
  </w:footnote>
  <w:footnote w:id="160">
    <w:p w14:paraId="63237419"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Longrigg</w:t>
      </w:r>
      <w:proofErr w:type="spellEnd"/>
      <w:r w:rsidRPr="002B1CE2">
        <w:rPr>
          <w:rFonts w:ascii="Times New Roman" w:hAnsi="Times New Roman" w:cs="Times New Roman"/>
        </w:rPr>
        <w:t xml:space="preserve"> 1993: 1</w:t>
      </w:r>
    </w:p>
  </w:footnote>
  <w:footnote w:id="161">
    <w:p w14:paraId="6229D113"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Aristot</w:t>
      </w:r>
      <w:proofErr w:type="spellEnd"/>
      <w:r w:rsidRPr="002B1CE2">
        <w:rPr>
          <w:rFonts w:ascii="Times New Roman" w:hAnsi="Times New Roman" w:cs="Times New Roman"/>
        </w:rPr>
        <w:t>.</w:t>
      </w:r>
      <w:r w:rsidRPr="002B1CE2">
        <w:rPr>
          <w:rFonts w:ascii="Times New Roman" w:hAnsi="Times New Roman" w:cs="Times New Roman"/>
          <w:i/>
        </w:rPr>
        <w:t xml:space="preserve"> </w:t>
      </w:r>
      <w:proofErr w:type="spellStart"/>
      <w:r w:rsidRPr="002B1CE2">
        <w:rPr>
          <w:rFonts w:ascii="Times New Roman" w:hAnsi="Times New Roman" w:cs="Times New Roman"/>
          <w:i/>
        </w:rPr>
        <w:t>Eud</w:t>
      </w:r>
      <w:proofErr w:type="spellEnd"/>
      <w:r w:rsidRPr="002B1CE2">
        <w:rPr>
          <w:rFonts w:ascii="Times New Roman" w:hAnsi="Times New Roman" w:cs="Times New Roman"/>
          <w:i/>
        </w:rPr>
        <w:t xml:space="preserve">. Eth. </w:t>
      </w:r>
      <w:r w:rsidRPr="002B1CE2">
        <w:rPr>
          <w:rFonts w:ascii="Times New Roman" w:hAnsi="Times New Roman" w:cs="Times New Roman"/>
        </w:rPr>
        <w:t>1.1216b</w:t>
      </w:r>
    </w:p>
  </w:footnote>
  <w:footnote w:id="162">
    <w:p w14:paraId="7946B89D"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Honderich</w:t>
      </w:r>
      <w:proofErr w:type="spellEnd"/>
      <w:r w:rsidRPr="002B1CE2">
        <w:rPr>
          <w:rFonts w:ascii="Times New Roman" w:hAnsi="Times New Roman" w:cs="Times New Roman"/>
        </w:rPr>
        <w:t xml:space="preserve"> 1995: 53</w:t>
      </w:r>
    </w:p>
  </w:footnote>
  <w:footnote w:id="163">
    <w:p w14:paraId="292562C3"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Cels</w:t>
      </w:r>
      <w:proofErr w:type="spellEnd"/>
      <w:r w:rsidRPr="002B1CE2">
        <w:rPr>
          <w:rFonts w:ascii="Times New Roman" w:hAnsi="Times New Roman" w:cs="Times New Roman"/>
        </w:rPr>
        <w:t xml:space="preserve">. </w:t>
      </w:r>
      <w:r w:rsidRPr="002B1CE2">
        <w:rPr>
          <w:rFonts w:ascii="Times New Roman" w:hAnsi="Times New Roman" w:cs="Times New Roman"/>
          <w:i/>
        </w:rPr>
        <w:t xml:space="preserve">De Med. </w:t>
      </w:r>
      <w:r w:rsidRPr="002B1CE2">
        <w:rPr>
          <w:rFonts w:ascii="Times New Roman" w:hAnsi="Times New Roman" w:cs="Times New Roman"/>
        </w:rPr>
        <w:t>1.pr</w:t>
      </w:r>
    </w:p>
  </w:footnote>
  <w:footnote w:id="164">
    <w:p w14:paraId="1A4A92E8"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Cels</w:t>
      </w:r>
      <w:proofErr w:type="spellEnd"/>
      <w:r w:rsidRPr="002B1CE2">
        <w:rPr>
          <w:rFonts w:ascii="Times New Roman" w:hAnsi="Times New Roman" w:cs="Times New Roman"/>
        </w:rPr>
        <w:t xml:space="preserve">. </w:t>
      </w:r>
      <w:r w:rsidRPr="002B1CE2">
        <w:rPr>
          <w:rFonts w:ascii="Times New Roman" w:hAnsi="Times New Roman" w:cs="Times New Roman"/>
          <w:i/>
        </w:rPr>
        <w:t xml:space="preserve">De Med. </w:t>
      </w:r>
      <w:r w:rsidRPr="002B1CE2">
        <w:rPr>
          <w:rFonts w:ascii="Times New Roman" w:hAnsi="Times New Roman" w:cs="Times New Roman"/>
        </w:rPr>
        <w:t>1.pr</w:t>
      </w:r>
    </w:p>
  </w:footnote>
  <w:footnote w:id="165">
    <w:p w14:paraId="39F28D5F"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Cels</w:t>
      </w:r>
      <w:proofErr w:type="spellEnd"/>
      <w:r w:rsidRPr="002B1CE2">
        <w:rPr>
          <w:rFonts w:ascii="Times New Roman" w:hAnsi="Times New Roman" w:cs="Times New Roman"/>
        </w:rPr>
        <w:t xml:space="preserve">. </w:t>
      </w:r>
      <w:r w:rsidRPr="002B1CE2">
        <w:rPr>
          <w:rFonts w:ascii="Times New Roman" w:hAnsi="Times New Roman" w:cs="Times New Roman"/>
          <w:i/>
        </w:rPr>
        <w:t xml:space="preserve">De Med. </w:t>
      </w:r>
      <w:r w:rsidRPr="002B1CE2">
        <w:rPr>
          <w:rFonts w:ascii="Times New Roman" w:hAnsi="Times New Roman" w:cs="Times New Roman"/>
        </w:rPr>
        <w:t>1.pr</w:t>
      </w:r>
    </w:p>
  </w:footnote>
  <w:footnote w:id="166">
    <w:p w14:paraId="00486D20" w14:textId="6A64A284" w:rsidR="00526352" w:rsidRPr="00526352" w:rsidRDefault="00526352">
      <w:pPr>
        <w:pStyle w:val="FootnoteText"/>
      </w:pPr>
      <w:r>
        <w:rPr>
          <w:rStyle w:val="FootnoteReference"/>
        </w:rPr>
        <w:footnoteRef/>
      </w:r>
      <w:r>
        <w:t xml:space="preserve"> Gal. </w:t>
      </w:r>
      <w:r>
        <w:rPr>
          <w:i/>
        </w:rPr>
        <w:t xml:space="preserve">Nat. Fac. </w:t>
      </w:r>
      <w:r>
        <w:t>1.13</w:t>
      </w:r>
    </w:p>
  </w:footnote>
  <w:footnote w:id="167">
    <w:p w14:paraId="29264D1B"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Temkin 1991: 48</w:t>
      </w:r>
    </w:p>
  </w:footnote>
  <w:footnote w:id="168">
    <w:p w14:paraId="3D68C53F"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Taylor and Antoine 2014: 66</w:t>
      </w:r>
    </w:p>
  </w:footnote>
  <w:footnote w:id="169">
    <w:p w14:paraId="7763E3D1"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Amundsen 1996: 307</w:t>
      </w:r>
    </w:p>
  </w:footnote>
  <w:footnote w:id="170">
    <w:p w14:paraId="4E27B246"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Ferngren</w:t>
      </w:r>
      <w:proofErr w:type="spellEnd"/>
      <w:r w:rsidRPr="002B1CE2">
        <w:rPr>
          <w:rFonts w:ascii="Times New Roman" w:hAnsi="Times New Roman" w:cs="Times New Roman"/>
        </w:rPr>
        <w:t xml:space="preserve"> 2014: 23</w:t>
      </w:r>
    </w:p>
  </w:footnote>
  <w:footnote w:id="171">
    <w:p w14:paraId="63EF1041"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Ferngren</w:t>
      </w:r>
      <w:proofErr w:type="spellEnd"/>
      <w:r w:rsidRPr="002B1CE2">
        <w:rPr>
          <w:rFonts w:ascii="Times New Roman" w:hAnsi="Times New Roman" w:cs="Times New Roman"/>
        </w:rPr>
        <w:t xml:space="preserve"> 2014: 22</w:t>
      </w:r>
    </w:p>
  </w:footnote>
  <w:footnote w:id="172">
    <w:p w14:paraId="654F6BDF"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Ferngren</w:t>
      </w:r>
      <w:proofErr w:type="spellEnd"/>
      <w:r w:rsidRPr="002B1CE2">
        <w:rPr>
          <w:rFonts w:ascii="Times New Roman" w:hAnsi="Times New Roman" w:cs="Times New Roman"/>
        </w:rPr>
        <w:t xml:space="preserve"> 2014: 25</w:t>
      </w:r>
    </w:p>
  </w:footnote>
  <w:footnote w:id="173">
    <w:p w14:paraId="32EA372F"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Nutton</w:t>
      </w:r>
      <w:proofErr w:type="spellEnd"/>
      <w:r w:rsidRPr="002B1CE2">
        <w:rPr>
          <w:rFonts w:ascii="Times New Roman" w:hAnsi="Times New Roman" w:cs="Times New Roman"/>
        </w:rPr>
        <w:t xml:space="preserve"> 2004: 68</w:t>
      </w:r>
    </w:p>
  </w:footnote>
  <w:footnote w:id="174">
    <w:p w14:paraId="5E53D280"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Temkin 1991: 182</w:t>
      </w:r>
    </w:p>
  </w:footnote>
  <w:footnote w:id="175">
    <w:p w14:paraId="50BF5CD4"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Longrigg</w:t>
      </w:r>
      <w:proofErr w:type="spellEnd"/>
      <w:r w:rsidRPr="002B1CE2">
        <w:rPr>
          <w:rFonts w:ascii="Times New Roman" w:hAnsi="Times New Roman" w:cs="Times New Roman"/>
        </w:rPr>
        <w:t xml:space="preserve"> 1993: 59</w:t>
      </w:r>
    </w:p>
  </w:footnote>
  <w:footnote w:id="176">
    <w:p w14:paraId="5859132C"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Ferngren</w:t>
      </w:r>
      <w:proofErr w:type="spellEnd"/>
      <w:r w:rsidRPr="002B1CE2">
        <w:rPr>
          <w:rFonts w:ascii="Times New Roman" w:hAnsi="Times New Roman" w:cs="Times New Roman"/>
        </w:rPr>
        <w:t xml:space="preserve"> 2014: 25</w:t>
      </w:r>
    </w:p>
  </w:footnote>
  <w:footnote w:id="177">
    <w:p w14:paraId="6C4156DF"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Cels</w:t>
      </w:r>
      <w:proofErr w:type="spellEnd"/>
      <w:r w:rsidRPr="002B1CE2">
        <w:rPr>
          <w:rFonts w:ascii="Times New Roman" w:hAnsi="Times New Roman" w:cs="Times New Roman"/>
        </w:rPr>
        <w:t xml:space="preserve">. </w:t>
      </w:r>
      <w:r w:rsidRPr="002B1CE2">
        <w:rPr>
          <w:rFonts w:ascii="Times New Roman" w:hAnsi="Times New Roman" w:cs="Times New Roman"/>
          <w:i/>
        </w:rPr>
        <w:t>De Med.</w:t>
      </w:r>
      <w:r w:rsidRPr="002B1CE2">
        <w:rPr>
          <w:rFonts w:ascii="Times New Roman" w:hAnsi="Times New Roman" w:cs="Times New Roman"/>
        </w:rPr>
        <w:t xml:space="preserve"> 1.pr</w:t>
      </w:r>
    </w:p>
  </w:footnote>
  <w:footnote w:id="178">
    <w:p w14:paraId="21AEABB0"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Nutton</w:t>
      </w:r>
      <w:proofErr w:type="spellEnd"/>
      <w:r w:rsidRPr="002B1CE2">
        <w:rPr>
          <w:rFonts w:ascii="Times New Roman" w:hAnsi="Times New Roman" w:cs="Times New Roman"/>
        </w:rPr>
        <w:t xml:space="preserve"> 2004: 68</w:t>
      </w:r>
    </w:p>
  </w:footnote>
  <w:footnote w:id="179">
    <w:p w14:paraId="44FD5062"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Fergren</w:t>
      </w:r>
      <w:proofErr w:type="spellEnd"/>
      <w:r w:rsidRPr="002B1CE2">
        <w:rPr>
          <w:rFonts w:ascii="Times New Roman" w:hAnsi="Times New Roman" w:cs="Times New Roman"/>
        </w:rPr>
        <w:t xml:space="preserve"> 2014: 22</w:t>
      </w:r>
    </w:p>
  </w:footnote>
  <w:footnote w:id="180">
    <w:p w14:paraId="4501AA73"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Oakes and </w:t>
      </w:r>
      <w:proofErr w:type="spellStart"/>
      <w:r w:rsidRPr="002B1CE2">
        <w:rPr>
          <w:rFonts w:ascii="Times New Roman" w:hAnsi="Times New Roman" w:cs="Times New Roman"/>
        </w:rPr>
        <w:t>Gahlin</w:t>
      </w:r>
      <w:proofErr w:type="spellEnd"/>
      <w:r w:rsidRPr="002B1CE2">
        <w:rPr>
          <w:rFonts w:ascii="Times New Roman" w:hAnsi="Times New Roman" w:cs="Times New Roman"/>
        </w:rPr>
        <w:t xml:space="preserve"> 2004: 444</w:t>
      </w:r>
    </w:p>
  </w:footnote>
  <w:footnote w:id="181">
    <w:p w14:paraId="6BF4D85D"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Nutton</w:t>
      </w:r>
      <w:proofErr w:type="spellEnd"/>
      <w:r w:rsidRPr="002B1CE2">
        <w:rPr>
          <w:rFonts w:ascii="Times New Roman" w:hAnsi="Times New Roman" w:cs="Times New Roman"/>
        </w:rPr>
        <w:t xml:space="preserve"> 2004: 113</w:t>
      </w:r>
    </w:p>
  </w:footnote>
  <w:footnote w:id="182">
    <w:p w14:paraId="2B1D58C7"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Oakes and </w:t>
      </w:r>
      <w:proofErr w:type="spellStart"/>
      <w:r w:rsidRPr="002B1CE2">
        <w:rPr>
          <w:rFonts w:ascii="Times New Roman" w:hAnsi="Times New Roman" w:cs="Times New Roman"/>
        </w:rPr>
        <w:t>Gahlin</w:t>
      </w:r>
      <w:proofErr w:type="spellEnd"/>
      <w:r w:rsidRPr="002B1CE2">
        <w:rPr>
          <w:rFonts w:ascii="Times New Roman" w:hAnsi="Times New Roman" w:cs="Times New Roman"/>
        </w:rPr>
        <w:t xml:space="preserve"> 2004: 444</w:t>
      </w:r>
    </w:p>
  </w:footnote>
  <w:footnote w:id="183">
    <w:p w14:paraId="1FE3A0D6"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Cels</w:t>
      </w:r>
      <w:proofErr w:type="spellEnd"/>
      <w:r w:rsidRPr="002B1CE2">
        <w:rPr>
          <w:rFonts w:ascii="Times New Roman" w:hAnsi="Times New Roman" w:cs="Times New Roman"/>
        </w:rPr>
        <w:t xml:space="preserve">. </w:t>
      </w:r>
      <w:r w:rsidRPr="002B1CE2">
        <w:rPr>
          <w:rFonts w:ascii="Times New Roman" w:hAnsi="Times New Roman" w:cs="Times New Roman"/>
          <w:i/>
        </w:rPr>
        <w:t>De Med.</w:t>
      </w:r>
      <w:r w:rsidRPr="002B1CE2">
        <w:rPr>
          <w:rFonts w:ascii="Times New Roman" w:hAnsi="Times New Roman" w:cs="Times New Roman"/>
        </w:rPr>
        <w:t xml:space="preserve"> 1.pr</w:t>
      </w:r>
    </w:p>
  </w:footnote>
  <w:footnote w:id="184">
    <w:p w14:paraId="7A9E03B6"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Longrigg</w:t>
      </w:r>
      <w:proofErr w:type="spellEnd"/>
      <w:r w:rsidRPr="002B1CE2">
        <w:rPr>
          <w:rFonts w:ascii="Times New Roman" w:hAnsi="Times New Roman" w:cs="Times New Roman"/>
        </w:rPr>
        <w:t xml:space="preserve"> 1993: 2</w:t>
      </w:r>
    </w:p>
  </w:footnote>
  <w:footnote w:id="185">
    <w:p w14:paraId="1B015262"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Longrigg</w:t>
      </w:r>
      <w:proofErr w:type="spellEnd"/>
      <w:r w:rsidRPr="002B1CE2">
        <w:rPr>
          <w:rFonts w:ascii="Times New Roman" w:hAnsi="Times New Roman" w:cs="Times New Roman"/>
        </w:rPr>
        <w:t xml:space="preserve"> 1993: 2</w:t>
      </w:r>
    </w:p>
  </w:footnote>
  <w:footnote w:id="186">
    <w:p w14:paraId="1CC2376B"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Porter 1997: 59</w:t>
      </w:r>
    </w:p>
  </w:footnote>
  <w:footnote w:id="187">
    <w:p w14:paraId="61D4D817"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Gal. </w:t>
      </w:r>
      <w:r w:rsidRPr="002B1CE2">
        <w:rPr>
          <w:rFonts w:ascii="Times New Roman" w:hAnsi="Times New Roman" w:cs="Times New Roman"/>
          <w:i/>
        </w:rPr>
        <w:t xml:space="preserve"> Nat. Fac. </w:t>
      </w:r>
      <w:r w:rsidRPr="002B1CE2">
        <w:rPr>
          <w:rFonts w:ascii="Times New Roman" w:hAnsi="Times New Roman" w:cs="Times New Roman"/>
        </w:rPr>
        <w:t>1.13</w:t>
      </w:r>
    </w:p>
  </w:footnote>
  <w:footnote w:id="188">
    <w:p w14:paraId="3D72CA7D"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Cels</w:t>
      </w:r>
      <w:proofErr w:type="spellEnd"/>
      <w:r w:rsidRPr="002B1CE2">
        <w:rPr>
          <w:rFonts w:ascii="Times New Roman" w:hAnsi="Times New Roman" w:cs="Times New Roman"/>
        </w:rPr>
        <w:t xml:space="preserve">. </w:t>
      </w:r>
      <w:r w:rsidRPr="002B1CE2">
        <w:rPr>
          <w:rFonts w:ascii="Times New Roman" w:hAnsi="Times New Roman" w:cs="Times New Roman"/>
          <w:i/>
        </w:rPr>
        <w:t xml:space="preserve">De Med. </w:t>
      </w:r>
      <w:r w:rsidRPr="002B1CE2">
        <w:rPr>
          <w:rFonts w:ascii="Times New Roman" w:hAnsi="Times New Roman" w:cs="Times New Roman"/>
        </w:rPr>
        <w:t>1.pr</w:t>
      </w:r>
    </w:p>
  </w:footnote>
  <w:footnote w:id="189">
    <w:p w14:paraId="77CEF8F8"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Longrigg</w:t>
      </w:r>
      <w:proofErr w:type="spellEnd"/>
      <w:r w:rsidRPr="002B1CE2">
        <w:rPr>
          <w:rFonts w:ascii="Times New Roman" w:hAnsi="Times New Roman" w:cs="Times New Roman"/>
        </w:rPr>
        <w:t xml:space="preserve"> 1993: 150</w:t>
      </w:r>
    </w:p>
  </w:footnote>
  <w:footnote w:id="190">
    <w:p w14:paraId="5A3240F2"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Longrigg</w:t>
      </w:r>
      <w:proofErr w:type="spellEnd"/>
      <w:r w:rsidRPr="002B1CE2">
        <w:rPr>
          <w:rFonts w:ascii="Times New Roman" w:hAnsi="Times New Roman" w:cs="Times New Roman"/>
        </w:rPr>
        <w:t xml:space="preserve"> 1993: 150-151</w:t>
      </w:r>
    </w:p>
  </w:footnote>
  <w:footnote w:id="191">
    <w:p w14:paraId="54F271AF"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Ferngren</w:t>
      </w:r>
      <w:proofErr w:type="spellEnd"/>
      <w:r w:rsidRPr="002B1CE2">
        <w:rPr>
          <w:rFonts w:ascii="Times New Roman" w:hAnsi="Times New Roman" w:cs="Times New Roman"/>
        </w:rPr>
        <w:t xml:space="preserve"> 2014: 25</w:t>
      </w:r>
    </w:p>
  </w:footnote>
  <w:footnote w:id="192">
    <w:p w14:paraId="74002462"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Bowman 1986: 228</w:t>
      </w:r>
    </w:p>
  </w:footnote>
  <w:footnote w:id="193">
    <w:p w14:paraId="4480AD53"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Bowman 1986: 151</w:t>
      </w:r>
    </w:p>
  </w:footnote>
  <w:footnote w:id="194">
    <w:p w14:paraId="17862E62"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Dillery</w:t>
      </w:r>
      <w:proofErr w:type="spellEnd"/>
      <w:r w:rsidRPr="002B1CE2">
        <w:rPr>
          <w:rFonts w:ascii="Times New Roman" w:hAnsi="Times New Roman" w:cs="Times New Roman"/>
        </w:rPr>
        <w:t xml:space="preserve"> 2016: 124</w:t>
      </w:r>
    </w:p>
  </w:footnote>
  <w:footnote w:id="195">
    <w:p w14:paraId="11AE284A"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Temkin 1991: 11</w:t>
      </w:r>
    </w:p>
  </w:footnote>
  <w:footnote w:id="196">
    <w:p w14:paraId="614C6BAF"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Longrigg</w:t>
      </w:r>
      <w:proofErr w:type="spellEnd"/>
      <w:r w:rsidRPr="002B1CE2">
        <w:rPr>
          <w:rFonts w:ascii="Times New Roman" w:hAnsi="Times New Roman" w:cs="Times New Roman"/>
        </w:rPr>
        <w:t xml:space="preserve"> 1993: 183</w:t>
      </w:r>
    </w:p>
  </w:footnote>
  <w:footnote w:id="197">
    <w:p w14:paraId="4BCBF962"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Porter 1997: 56</w:t>
      </w:r>
    </w:p>
  </w:footnote>
  <w:footnote w:id="198">
    <w:p w14:paraId="6B2AF226"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Longrigg</w:t>
      </w:r>
      <w:proofErr w:type="spellEnd"/>
      <w:r w:rsidRPr="002B1CE2">
        <w:rPr>
          <w:rFonts w:ascii="Times New Roman" w:hAnsi="Times New Roman" w:cs="Times New Roman"/>
        </w:rPr>
        <w:t xml:space="preserve"> 1993: 10</w:t>
      </w:r>
    </w:p>
  </w:footnote>
  <w:footnote w:id="199">
    <w:p w14:paraId="69989BEE"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Nutton</w:t>
      </w:r>
      <w:proofErr w:type="spellEnd"/>
      <w:r w:rsidRPr="002B1CE2">
        <w:rPr>
          <w:rFonts w:ascii="Times New Roman" w:hAnsi="Times New Roman" w:cs="Times New Roman"/>
        </w:rPr>
        <w:t xml:space="preserve"> 1991: 118</w:t>
      </w:r>
    </w:p>
  </w:footnote>
  <w:footnote w:id="200">
    <w:p w14:paraId="1EA2EAAE"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Porter 1997: 51</w:t>
      </w:r>
    </w:p>
  </w:footnote>
  <w:footnote w:id="201">
    <w:p w14:paraId="6B11DA4B"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Macleod 2002: 2</w:t>
      </w:r>
    </w:p>
  </w:footnote>
  <w:footnote w:id="202">
    <w:p w14:paraId="26F05B38"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Ferngren</w:t>
      </w:r>
      <w:proofErr w:type="spellEnd"/>
      <w:r w:rsidRPr="002B1CE2">
        <w:rPr>
          <w:rFonts w:ascii="Times New Roman" w:hAnsi="Times New Roman" w:cs="Times New Roman"/>
        </w:rPr>
        <w:t xml:space="preserve"> 2014: 15</w:t>
      </w:r>
    </w:p>
  </w:footnote>
  <w:footnote w:id="203">
    <w:p w14:paraId="6DE84371"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Wickkiser</w:t>
      </w:r>
      <w:proofErr w:type="spellEnd"/>
      <w:r w:rsidRPr="002B1CE2">
        <w:rPr>
          <w:rFonts w:ascii="Times New Roman" w:hAnsi="Times New Roman" w:cs="Times New Roman"/>
        </w:rPr>
        <w:t xml:space="preserve"> 2008: 26</w:t>
      </w:r>
    </w:p>
  </w:footnote>
  <w:footnote w:id="204">
    <w:p w14:paraId="02702690"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Taylor and Antoine 2014: 64</w:t>
      </w:r>
    </w:p>
  </w:footnote>
  <w:footnote w:id="205">
    <w:p w14:paraId="238413FE"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Taylor 2001: 65</w:t>
      </w:r>
    </w:p>
  </w:footnote>
  <w:footnote w:id="206">
    <w:p w14:paraId="1CFFBB2A"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Dillery</w:t>
      </w:r>
      <w:proofErr w:type="spellEnd"/>
      <w:r w:rsidRPr="002B1CE2">
        <w:rPr>
          <w:rFonts w:ascii="Times New Roman" w:hAnsi="Times New Roman" w:cs="Times New Roman"/>
        </w:rPr>
        <w:t xml:space="preserve"> 2012: 124</w:t>
      </w:r>
    </w:p>
  </w:footnote>
  <w:footnote w:id="207">
    <w:p w14:paraId="19BBF41B"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Cels</w:t>
      </w:r>
      <w:proofErr w:type="spellEnd"/>
      <w:r w:rsidRPr="002B1CE2">
        <w:rPr>
          <w:rFonts w:ascii="Times New Roman" w:hAnsi="Times New Roman" w:cs="Times New Roman"/>
        </w:rPr>
        <w:t xml:space="preserve">. </w:t>
      </w:r>
      <w:r w:rsidRPr="002B1CE2">
        <w:rPr>
          <w:rFonts w:ascii="Times New Roman" w:hAnsi="Times New Roman" w:cs="Times New Roman"/>
          <w:i/>
        </w:rPr>
        <w:t>De Med.</w:t>
      </w:r>
      <w:r w:rsidRPr="002B1CE2">
        <w:rPr>
          <w:rFonts w:ascii="Times New Roman" w:hAnsi="Times New Roman" w:cs="Times New Roman"/>
        </w:rPr>
        <w:t xml:space="preserve"> 1.pr</w:t>
      </w:r>
    </w:p>
  </w:footnote>
  <w:footnote w:id="208">
    <w:p w14:paraId="5A906BFA" w14:textId="77777777" w:rsidR="00E948BD" w:rsidRPr="002B1CE2" w:rsidRDefault="00E948BD" w:rsidP="00E948BD">
      <w:pPr>
        <w:pStyle w:val="FootnoteText"/>
        <w:rPr>
          <w:rFonts w:ascii="Times New Roman" w:hAnsi="Times New Roman" w:cs="Times New Roman"/>
        </w:rPr>
      </w:pPr>
      <w:r w:rsidRPr="002B1CE2">
        <w:rPr>
          <w:rStyle w:val="FootnoteReference"/>
          <w:rFonts w:ascii="Times New Roman" w:hAnsi="Times New Roman" w:cs="Times New Roman"/>
        </w:rPr>
        <w:footnoteRef/>
      </w:r>
      <w:r w:rsidRPr="002B1CE2">
        <w:rPr>
          <w:rFonts w:ascii="Times New Roman" w:hAnsi="Times New Roman" w:cs="Times New Roman"/>
        </w:rPr>
        <w:t xml:space="preserve"> </w:t>
      </w:r>
      <w:proofErr w:type="spellStart"/>
      <w:r w:rsidRPr="002B1CE2">
        <w:rPr>
          <w:rFonts w:ascii="Times New Roman" w:hAnsi="Times New Roman" w:cs="Times New Roman"/>
        </w:rPr>
        <w:t>Ferngren</w:t>
      </w:r>
      <w:proofErr w:type="spellEnd"/>
      <w:r w:rsidRPr="002B1CE2">
        <w:rPr>
          <w:rFonts w:ascii="Times New Roman" w:hAnsi="Times New Roman" w:cs="Times New Roman"/>
        </w:rPr>
        <w:t xml:space="preserve"> 2014: 22</w:t>
      </w:r>
    </w:p>
  </w:footnote>
  <w:footnote w:id="209">
    <w:p w14:paraId="261D5853" w14:textId="55DFF0A7" w:rsidR="004A3FCE" w:rsidRDefault="004A3FCE">
      <w:pPr>
        <w:pStyle w:val="FootnoteText"/>
      </w:pPr>
      <w:r>
        <w:rPr>
          <w:rStyle w:val="FootnoteReference"/>
        </w:rPr>
        <w:footnoteRef/>
      </w:r>
      <w:r>
        <w:t xml:space="preserve"> Quirke 2002.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C06"/>
    <w:rsid w:val="000C6D38"/>
    <w:rsid w:val="000D3A9D"/>
    <w:rsid w:val="001364F4"/>
    <w:rsid w:val="001F5CDA"/>
    <w:rsid w:val="00214076"/>
    <w:rsid w:val="0022329C"/>
    <w:rsid w:val="00235273"/>
    <w:rsid w:val="002C6C06"/>
    <w:rsid w:val="002F2620"/>
    <w:rsid w:val="00313A70"/>
    <w:rsid w:val="0037638D"/>
    <w:rsid w:val="00393896"/>
    <w:rsid w:val="003F0361"/>
    <w:rsid w:val="00412DE7"/>
    <w:rsid w:val="00430D8A"/>
    <w:rsid w:val="00445D10"/>
    <w:rsid w:val="00456299"/>
    <w:rsid w:val="0046238A"/>
    <w:rsid w:val="004A3FCE"/>
    <w:rsid w:val="005175F7"/>
    <w:rsid w:val="00526352"/>
    <w:rsid w:val="005379E1"/>
    <w:rsid w:val="0057606B"/>
    <w:rsid w:val="005816E1"/>
    <w:rsid w:val="005D0E2A"/>
    <w:rsid w:val="005D2D7C"/>
    <w:rsid w:val="005E0CCD"/>
    <w:rsid w:val="00610384"/>
    <w:rsid w:val="00766163"/>
    <w:rsid w:val="0079135F"/>
    <w:rsid w:val="007D5BA2"/>
    <w:rsid w:val="00807965"/>
    <w:rsid w:val="008B636F"/>
    <w:rsid w:val="008E0F98"/>
    <w:rsid w:val="008F3A74"/>
    <w:rsid w:val="00952B92"/>
    <w:rsid w:val="0099274D"/>
    <w:rsid w:val="00995DDE"/>
    <w:rsid w:val="009C3EF2"/>
    <w:rsid w:val="009F4EB1"/>
    <w:rsid w:val="00A949C5"/>
    <w:rsid w:val="00AF6156"/>
    <w:rsid w:val="00B138EA"/>
    <w:rsid w:val="00B50B6C"/>
    <w:rsid w:val="00B55921"/>
    <w:rsid w:val="00B923E2"/>
    <w:rsid w:val="00BC6BA7"/>
    <w:rsid w:val="00BC7573"/>
    <w:rsid w:val="00BE36AD"/>
    <w:rsid w:val="00BE5512"/>
    <w:rsid w:val="00BF6817"/>
    <w:rsid w:val="00C45575"/>
    <w:rsid w:val="00CD154B"/>
    <w:rsid w:val="00CF1959"/>
    <w:rsid w:val="00D11001"/>
    <w:rsid w:val="00D6449F"/>
    <w:rsid w:val="00D77E09"/>
    <w:rsid w:val="00DD5CC2"/>
    <w:rsid w:val="00E948BD"/>
    <w:rsid w:val="00EA4CC3"/>
    <w:rsid w:val="00EC0E47"/>
    <w:rsid w:val="00EE5308"/>
    <w:rsid w:val="00F00816"/>
    <w:rsid w:val="00F22025"/>
    <w:rsid w:val="00FB6B6F"/>
    <w:rsid w:val="00FD0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5BA5BA"/>
  <w15:chartTrackingRefBased/>
  <w15:docId w15:val="{2DCBB524-88FA-49A3-B58E-0F411312F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2C6C06"/>
    <w:pPr>
      <w:spacing w:before="240" w:after="120"/>
    </w:pPr>
    <w:rPr>
      <w:rFonts w:cstheme="minorHAnsi"/>
      <w:b/>
      <w:bCs/>
      <w:sz w:val="20"/>
      <w:szCs w:val="20"/>
    </w:rPr>
  </w:style>
  <w:style w:type="paragraph" w:styleId="TOC2">
    <w:name w:val="toc 2"/>
    <w:basedOn w:val="Normal"/>
    <w:next w:val="Normal"/>
    <w:autoRedefine/>
    <w:uiPriority w:val="39"/>
    <w:unhideWhenUsed/>
    <w:rsid w:val="002C6C06"/>
    <w:pPr>
      <w:spacing w:before="120" w:after="0"/>
      <w:ind w:left="220"/>
    </w:pPr>
    <w:rPr>
      <w:rFonts w:cstheme="minorHAnsi"/>
      <w:i/>
      <w:iCs/>
      <w:sz w:val="20"/>
      <w:szCs w:val="20"/>
    </w:rPr>
  </w:style>
  <w:style w:type="paragraph" w:styleId="TOC3">
    <w:name w:val="toc 3"/>
    <w:basedOn w:val="Normal"/>
    <w:next w:val="Normal"/>
    <w:autoRedefine/>
    <w:uiPriority w:val="39"/>
    <w:unhideWhenUsed/>
    <w:rsid w:val="002C6C06"/>
    <w:pPr>
      <w:spacing w:after="0"/>
      <w:ind w:left="440"/>
    </w:pPr>
    <w:rPr>
      <w:rFonts w:cstheme="minorHAnsi"/>
      <w:sz w:val="20"/>
      <w:szCs w:val="20"/>
    </w:rPr>
  </w:style>
  <w:style w:type="paragraph" w:styleId="TOC4">
    <w:name w:val="toc 4"/>
    <w:basedOn w:val="Normal"/>
    <w:next w:val="Normal"/>
    <w:autoRedefine/>
    <w:uiPriority w:val="39"/>
    <w:unhideWhenUsed/>
    <w:rsid w:val="002C6C06"/>
    <w:pPr>
      <w:spacing w:after="0"/>
      <w:ind w:left="660"/>
    </w:pPr>
    <w:rPr>
      <w:rFonts w:cstheme="minorHAnsi"/>
      <w:sz w:val="20"/>
      <w:szCs w:val="20"/>
    </w:rPr>
  </w:style>
  <w:style w:type="paragraph" w:styleId="TOC5">
    <w:name w:val="toc 5"/>
    <w:basedOn w:val="Normal"/>
    <w:next w:val="Normal"/>
    <w:autoRedefine/>
    <w:uiPriority w:val="39"/>
    <w:unhideWhenUsed/>
    <w:rsid w:val="002C6C06"/>
    <w:pPr>
      <w:spacing w:after="0"/>
      <w:ind w:left="880"/>
    </w:pPr>
    <w:rPr>
      <w:rFonts w:cstheme="minorHAnsi"/>
      <w:sz w:val="20"/>
      <w:szCs w:val="20"/>
    </w:rPr>
  </w:style>
  <w:style w:type="paragraph" w:styleId="TOC6">
    <w:name w:val="toc 6"/>
    <w:basedOn w:val="Normal"/>
    <w:next w:val="Normal"/>
    <w:autoRedefine/>
    <w:uiPriority w:val="39"/>
    <w:unhideWhenUsed/>
    <w:rsid w:val="002C6C06"/>
    <w:pPr>
      <w:spacing w:after="0"/>
      <w:ind w:left="1100"/>
    </w:pPr>
    <w:rPr>
      <w:rFonts w:cstheme="minorHAnsi"/>
      <w:sz w:val="20"/>
      <w:szCs w:val="20"/>
    </w:rPr>
  </w:style>
  <w:style w:type="paragraph" w:styleId="TOC7">
    <w:name w:val="toc 7"/>
    <w:basedOn w:val="Normal"/>
    <w:next w:val="Normal"/>
    <w:autoRedefine/>
    <w:uiPriority w:val="39"/>
    <w:unhideWhenUsed/>
    <w:rsid w:val="002C6C06"/>
    <w:pPr>
      <w:spacing w:after="0"/>
      <w:ind w:left="1320"/>
    </w:pPr>
    <w:rPr>
      <w:rFonts w:cstheme="minorHAnsi"/>
      <w:sz w:val="20"/>
      <w:szCs w:val="20"/>
    </w:rPr>
  </w:style>
  <w:style w:type="paragraph" w:styleId="TOC8">
    <w:name w:val="toc 8"/>
    <w:basedOn w:val="Normal"/>
    <w:next w:val="Normal"/>
    <w:autoRedefine/>
    <w:uiPriority w:val="39"/>
    <w:unhideWhenUsed/>
    <w:rsid w:val="002C6C06"/>
    <w:pPr>
      <w:spacing w:after="0"/>
      <w:ind w:left="1540"/>
    </w:pPr>
    <w:rPr>
      <w:rFonts w:cstheme="minorHAnsi"/>
      <w:sz w:val="20"/>
      <w:szCs w:val="20"/>
    </w:rPr>
  </w:style>
  <w:style w:type="paragraph" w:styleId="TOC9">
    <w:name w:val="toc 9"/>
    <w:basedOn w:val="Normal"/>
    <w:next w:val="Normal"/>
    <w:autoRedefine/>
    <w:uiPriority w:val="39"/>
    <w:unhideWhenUsed/>
    <w:rsid w:val="002C6C06"/>
    <w:pPr>
      <w:spacing w:after="0"/>
      <w:ind w:left="1760"/>
    </w:pPr>
    <w:rPr>
      <w:rFonts w:cstheme="minorHAnsi"/>
      <w:sz w:val="20"/>
      <w:szCs w:val="20"/>
    </w:rPr>
  </w:style>
  <w:style w:type="paragraph" w:styleId="FootnoteText">
    <w:name w:val="footnote text"/>
    <w:basedOn w:val="Normal"/>
    <w:link w:val="FootnoteTextChar"/>
    <w:uiPriority w:val="99"/>
    <w:semiHidden/>
    <w:unhideWhenUsed/>
    <w:rsid w:val="000C6D3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C6D38"/>
    <w:rPr>
      <w:sz w:val="20"/>
      <w:szCs w:val="20"/>
    </w:rPr>
  </w:style>
  <w:style w:type="character" w:styleId="FootnoteReference">
    <w:name w:val="footnote reference"/>
    <w:basedOn w:val="DefaultParagraphFont"/>
    <w:uiPriority w:val="99"/>
    <w:semiHidden/>
    <w:unhideWhenUsed/>
    <w:rsid w:val="000C6D38"/>
    <w:rPr>
      <w:vertAlign w:val="superscript"/>
    </w:rPr>
  </w:style>
  <w:style w:type="character" w:styleId="Hyperlink">
    <w:name w:val="Hyperlink"/>
    <w:basedOn w:val="DefaultParagraphFont"/>
    <w:uiPriority w:val="99"/>
    <w:unhideWhenUsed/>
    <w:rsid w:val="002F2620"/>
    <w:rPr>
      <w:strike w:val="0"/>
      <w:dstrike w:val="0"/>
      <w:color w:val="1155CC"/>
      <w:u w:val="none"/>
      <w:effect w:val="none"/>
    </w:rPr>
  </w:style>
  <w:style w:type="character" w:styleId="UnresolvedMention">
    <w:name w:val="Unresolved Mention"/>
    <w:basedOn w:val="DefaultParagraphFont"/>
    <w:uiPriority w:val="99"/>
    <w:semiHidden/>
    <w:unhideWhenUsed/>
    <w:rsid w:val="00BE36AD"/>
    <w:rPr>
      <w:color w:val="808080"/>
      <w:shd w:val="clear" w:color="auto" w:fill="E6E6E6"/>
    </w:rPr>
  </w:style>
  <w:style w:type="paragraph" w:styleId="Header">
    <w:name w:val="header"/>
    <w:basedOn w:val="Normal"/>
    <w:link w:val="HeaderChar"/>
    <w:uiPriority w:val="99"/>
    <w:unhideWhenUsed/>
    <w:rsid w:val="00D644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449F"/>
  </w:style>
  <w:style w:type="paragraph" w:styleId="Footer">
    <w:name w:val="footer"/>
    <w:basedOn w:val="Normal"/>
    <w:link w:val="FooterChar"/>
    <w:uiPriority w:val="99"/>
    <w:unhideWhenUsed/>
    <w:rsid w:val="00D644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449F"/>
  </w:style>
  <w:style w:type="paragraph" w:styleId="BalloonText">
    <w:name w:val="Balloon Text"/>
    <w:basedOn w:val="Normal"/>
    <w:link w:val="BalloonTextChar"/>
    <w:uiPriority w:val="99"/>
    <w:semiHidden/>
    <w:unhideWhenUsed/>
    <w:rsid w:val="005D0E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0E2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5912046">
      <w:bodyDiv w:val="1"/>
      <w:marLeft w:val="0"/>
      <w:marRight w:val="0"/>
      <w:marTop w:val="0"/>
      <w:marBottom w:val="0"/>
      <w:divBdr>
        <w:top w:val="none" w:sz="0" w:space="0" w:color="auto"/>
        <w:left w:val="none" w:sz="0" w:space="0" w:color="auto"/>
        <w:bottom w:val="none" w:sz="0" w:space="0" w:color="auto"/>
        <w:right w:val="none" w:sz="0" w:space="0" w:color="auto"/>
      </w:divBdr>
    </w:div>
    <w:div w:id="1484542115">
      <w:bodyDiv w:val="1"/>
      <w:marLeft w:val="0"/>
      <w:marRight w:val="0"/>
      <w:marTop w:val="0"/>
      <w:marBottom w:val="0"/>
      <w:divBdr>
        <w:top w:val="none" w:sz="0" w:space="0" w:color="auto"/>
        <w:left w:val="none" w:sz="0" w:space="0" w:color="auto"/>
        <w:bottom w:val="none" w:sz="0" w:space="0" w:color="auto"/>
        <w:right w:val="none" w:sz="0" w:space="0" w:color="auto"/>
      </w:divBdr>
    </w:div>
    <w:div w:id="2006207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google.co.uk/search?tbo=p&amp;tbm=bks&amp;q=inauthor:%22Paul+Ghalioungui%2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8F904B-3DEF-4ED7-932B-D06FE0297C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47</Pages>
  <Words>10959</Words>
  <Characters>62471</Characters>
  <Application>Microsoft Office Word</Application>
  <DocSecurity>0</DocSecurity>
  <Lines>520</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tilly hall</dc:creator>
  <cp:keywords/>
  <dc:description/>
  <cp:lastModifiedBy>tilly hall</cp:lastModifiedBy>
  <cp:revision>2</cp:revision>
  <cp:lastPrinted>2018-05-10T18:12:00Z</cp:lastPrinted>
  <dcterms:created xsi:type="dcterms:W3CDTF">2018-05-11T11:17:00Z</dcterms:created>
  <dcterms:modified xsi:type="dcterms:W3CDTF">2018-05-11T11:17:00Z</dcterms:modified>
</cp:coreProperties>
</file>