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9F754" w14:textId="324BA1C6" w:rsidR="00DB1F31" w:rsidRDefault="00DB1F31" w:rsidP="00BA14A1"/>
    <w:p w14:paraId="1A89EB05" w14:textId="3809DA3C" w:rsidR="00504674" w:rsidRDefault="00504674" w:rsidP="00BA14A1"/>
    <w:p w14:paraId="6D060B35" w14:textId="5759D2F4" w:rsidR="00504674" w:rsidRDefault="00504674" w:rsidP="00BA14A1"/>
    <w:p w14:paraId="2BFEC38B" w14:textId="67A06A5C" w:rsidR="00372B65" w:rsidRDefault="00372B65" w:rsidP="00BA14A1"/>
    <w:p w14:paraId="101D3479" w14:textId="4B72D2C2" w:rsidR="00372B65" w:rsidRDefault="00372B65" w:rsidP="00BA14A1"/>
    <w:p w14:paraId="0F0C3D4A" w14:textId="6397E712" w:rsidR="00372B65" w:rsidRDefault="00372B65" w:rsidP="00BA14A1"/>
    <w:p w14:paraId="3D75C090" w14:textId="77777777" w:rsidR="00372B65" w:rsidRDefault="00372B65" w:rsidP="00BA14A1"/>
    <w:p w14:paraId="501324A2" w14:textId="77777777" w:rsidR="00504674" w:rsidRDefault="00504674" w:rsidP="00BA14A1"/>
    <w:p w14:paraId="11EEF234" w14:textId="131E3D94" w:rsidR="00372B65" w:rsidRDefault="008802E0" w:rsidP="00926BD2">
      <w:pPr>
        <w:pStyle w:val="Title"/>
      </w:pPr>
      <w:r>
        <w:t>Project Management</w:t>
      </w:r>
    </w:p>
    <w:p w14:paraId="0A2D0034" w14:textId="40F626DC" w:rsidR="008802E0" w:rsidRPr="008802E0" w:rsidRDefault="008802E0" w:rsidP="008802E0">
      <w:pPr>
        <w:jc w:val="center"/>
      </w:pPr>
      <w:r>
        <w:t>Assignment 1</w:t>
      </w:r>
    </w:p>
    <w:p w14:paraId="0C51FB9E" w14:textId="77777777" w:rsidR="00372B65" w:rsidRDefault="00372B65">
      <w:pPr>
        <w:spacing w:before="0" w:after="160" w:line="259" w:lineRule="auto"/>
        <w:jc w:val="left"/>
      </w:pPr>
      <w:r>
        <w:br w:type="page"/>
      </w:r>
    </w:p>
    <w:sdt>
      <w:sdtPr>
        <w:rPr>
          <w:rFonts w:ascii="Times New Roman" w:eastAsiaTheme="minorHAnsi" w:hAnsi="Times New Roman" w:cs="Times New Roman"/>
          <w:color w:val="auto"/>
          <w:sz w:val="24"/>
          <w:szCs w:val="22"/>
        </w:rPr>
        <w:id w:val="-1631775594"/>
        <w:docPartObj>
          <w:docPartGallery w:val="Table of Contents"/>
          <w:docPartUnique/>
        </w:docPartObj>
      </w:sdtPr>
      <w:sdtEndPr>
        <w:rPr>
          <w:b/>
          <w:bCs/>
          <w:noProof/>
        </w:rPr>
      </w:sdtEndPr>
      <w:sdtContent>
        <w:p w14:paraId="37A7F613" w14:textId="27A3BB8E" w:rsidR="00926BD2" w:rsidRPr="00926BD2" w:rsidRDefault="00926BD2">
          <w:pPr>
            <w:pStyle w:val="TOCHeading"/>
            <w:rPr>
              <w:rFonts w:ascii="Times New Roman" w:hAnsi="Times New Roman" w:cs="Times New Roman"/>
            </w:rPr>
          </w:pPr>
          <w:r w:rsidRPr="00926BD2">
            <w:rPr>
              <w:rFonts w:ascii="Times New Roman" w:hAnsi="Times New Roman" w:cs="Times New Roman"/>
            </w:rPr>
            <w:t>Table of Contents</w:t>
          </w:r>
        </w:p>
        <w:p w14:paraId="22293E1F" w14:textId="42B3443F" w:rsidR="00512F30" w:rsidRDefault="00D70B22">
          <w:pPr>
            <w:pStyle w:val="TOC1"/>
            <w:tabs>
              <w:tab w:val="right" w:leader="dot" w:pos="9016"/>
            </w:tabs>
            <w:rPr>
              <w:rFonts w:eastAsiaTheme="minorEastAsia" w:cstheme="minorBidi"/>
              <w:b w:val="0"/>
              <w:bCs w:val="0"/>
              <w:caps w:val="0"/>
              <w:noProof/>
              <w:sz w:val="22"/>
              <w:szCs w:val="22"/>
            </w:rPr>
          </w:pPr>
          <w:r>
            <w:rPr>
              <w:rFonts w:cs="Times New Roman"/>
              <w:b w:val="0"/>
              <w:bCs w:val="0"/>
              <w:caps w:val="0"/>
              <w:szCs w:val="24"/>
            </w:rPr>
            <w:fldChar w:fldCharType="begin"/>
          </w:r>
          <w:r>
            <w:rPr>
              <w:rFonts w:cs="Times New Roman"/>
              <w:b w:val="0"/>
              <w:bCs w:val="0"/>
              <w:caps w:val="0"/>
              <w:szCs w:val="24"/>
            </w:rPr>
            <w:instrText xml:space="preserve"> TOC \o "1-3" \h \z \u </w:instrText>
          </w:r>
          <w:r>
            <w:rPr>
              <w:rFonts w:cs="Times New Roman"/>
              <w:b w:val="0"/>
              <w:bCs w:val="0"/>
              <w:caps w:val="0"/>
              <w:szCs w:val="24"/>
            </w:rPr>
            <w:fldChar w:fldCharType="separate"/>
          </w:r>
          <w:hyperlink w:anchor="_Toc118242278" w:history="1">
            <w:r w:rsidR="00512F30" w:rsidRPr="005110B8">
              <w:rPr>
                <w:rStyle w:val="Hyperlink"/>
                <w:noProof/>
              </w:rPr>
              <w:t>Introduction</w:t>
            </w:r>
            <w:r w:rsidR="00512F30">
              <w:rPr>
                <w:noProof/>
                <w:webHidden/>
              </w:rPr>
              <w:tab/>
            </w:r>
            <w:r w:rsidR="00512F30">
              <w:rPr>
                <w:noProof/>
                <w:webHidden/>
              </w:rPr>
              <w:fldChar w:fldCharType="begin"/>
            </w:r>
            <w:r w:rsidR="00512F30">
              <w:rPr>
                <w:noProof/>
                <w:webHidden/>
              </w:rPr>
              <w:instrText xml:space="preserve"> PAGEREF _Toc118242278 \h </w:instrText>
            </w:r>
            <w:r w:rsidR="00512F30">
              <w:rPr>
                <w:noProof/>
                <w:webHidden/>
              </w:rPr>
            </w:r>
            <w:r w:rsidR="00512F30">
              <w:rPr>
                <w:noProof/>
                <w:webHidden/>
              </w:rPr>
              <w:fldChar w:fldCharType="separate"/>
            </w:r>
            <w:r w:rsidR="00512F30">
              <w:rPr>
                <w:noProof/>
                <w:webHidden/>
              </w:rPr>
              <w:t>3</w:t>
            </w:r>
            <w:r w:rsidR="00512F30">
              <w:rPr>
                <w:noProof/>
                <w:webHidden/>
              </w:rPr>
              <w:fldChar w:fldCharType="end"/>
            </w:r>
          </w:hyperlink>
        </w:p>
        <w:p w14:paraId="2340E123" w14:textId="5757877D" w:rsidR="00512F30" w:rsidRDefault="00512F30">
          <w:pPr>
            <w:pStyle w:val="TOC1"/>
            <w:tabs>
              <w:tab w:val="right" w:leader="dot" w:pos="9016"/>
            </w:tabs>
            <w:rPr>
              <w:rFonts w:eastAsiaTheme="minorEastAsia" w:cstheme="minorBidi"/>
              <w:b w:val="0"/>
              <w:bCs w:val="0"/>
              <w:caps w:val="0"/>
              <w:noProof/>
              <w:sz w:val="22"/>
              <w:szCs w:val="22"/>
            </w:rPr>
          </w:pPr>
          <w:hyperlink w:anchor="_Toc118242279" w:history="1">
            <w:r w:rsidRPr="005110B8">
              <w:rPr>
                <w:rStyle w:val="Hyperlink"/>
                <w:noProof/>
              </w:rPr>
              <w:t>Project Overview and Initial Plan</w:t>
            </w:r>
            <w:r>
              <w:rPr>
                <w:noProof/>
                <w:webHidden/>
              </w:rPr>
              <w:tab/>
            </w:r>
            <w:r>
              <w:rPr>
                <w:noProof/>
                <w:webHidden/>
              </w:rPr>
              <w:fldChar w:fldCharType="begin"/>
            </w:r>
            <w:r>
              <w:rPr>
                <w:noProof/>
                <w:webHidden/>
              </w:rPr>
              <w:instrText xml:space="preserve"> PAGEREF _Toc118242279 \h </w:instrText>
            </w:r>
            <w:r>
              <w:rPr>
                <w:noProof/>
                <w:webHidden/>
              </w:rPr>
            </w:r>
            <w:r>
              <w:rPr>
                <w:noProof/>
                <w:webHidden/>
              </w:rPr>
              <w:fldChar w:fldCharType="separate"/>
            </w:r>
            <w:r>
              <w:rPr>
                <w:noProof/>
                <w:webHidden/>
              </w:rPr>
              <w:t>4</w:t>
            </w:r>
            <w:r>
              <w:rPr>
                <w:noProof/>
                <w:webHidden/>
              </w:rPr>
              <w:fldChar w:fldCharType="end"/>
            </w:r>
          </w:hyperlink>
        </w:p>
        <w:p w14:paraId="0B09C632" w14:textId="78EFFF5D" w:rsidR="00512F30" w:rsidRDefault="00512F30">
          <w:pPr>
            <w:pStyle w:val="TOC1"/>
            <w:tabs>
              <w:tab w:val="right" w:leader="dot" w:pos="9016"/>
            </w:tabs>
            <w:rPr>
              <w:rFonts w:eastAsiaTheme="minorEastAsia" w:cstheme="minorBidi"/>
              <w:b w:val="0"/>
              <w:bCs w:val="0"/>
              <w:caps w:val="0"/>
              <w:noProof/>
              <w:sz w:val="22"/>
              <w:szCs w:val="22"/>
            </w:rPr>
          </w:pPr>
          <w:hyperlink w:anchor="_Toc118242280" w:history="1">
            <w:r w:rsidRPr="005110B8">
              <w:rPr>
                <w:rStyle w:val="Hyperlink"/>
                <w:noProof/>
              </w:rPr>
              <w:t>Project Stakeholders</w:t>
            </w:r>
            <w:r>
              <w:rPr>
                <w:noProof/>
                <w:webHidden/>
              </w:rPr>
              <w:tab/>
            </w:r>
            <w:r>
              <w:rPr>
                <w:noProof/>
                <w:webHidden/>
              </w:rPr>
              <w:fldChar w:fldCharType="begin"/>
            </w:r>
            <w:r>
              <w:rPr>
                <w:noProof/>
                <w:webHidden/>
              </w:rPr>
              <w:instrText xml:space="preserve"> PAGEREF _Toc118242280 \h </w:instrText>
            </w:r>
            <w:r>
              <w:rPr>
                <w:noProof/>
                <w:webHidden/>
              </w:rPr>
            </w:r>
            <w:r>
              <w:rPr>
                <w:noProof/>
                <w:webHidden/>
              </w:rPr>
              <w:fldChar w:fldCharType="separate"/>
            </w:r>
            <w:r>
              <w:rPr>
                <w:noProof/>
                <w:webHidden/>
              </w:rPr>
              <w:t>6</w:t>
            </w:r>
            <w:r>
              <w:rPr>
                <w:noProof/>
                <w:webHidden/>
              </w:rPr>
              <w:fldChar w:fldCharType="end"/>
            </w:r>
          </w:hyperlink>
        </w:p>
        <w:p w14:paraId="110534C6" w14:textId="5F3D4CCD" w:rsidR="00512F30" w:rsidRDefault="00512F30">
          <w:pPr>
            <w:pStyle w:val="TOC1"/>
            <w:tabs>
              <w:tab w:val="right" w:leader="dot" w:pos="9016"/>
            </w:tabs>
            <w:rPr>
              <w:rFonts w:eastAsiaTheme="minorEastAsia" w:cstheme="minorBidi"/>
              <w:b w:val="0"/>
              <w:bCs w:val="0"/>
              <w:caps w:val="0"/>
              <w:noProof/>
              <w:sz w:val="22"/>
              <w:szCs w:val="22"/>
            </w:rPr>
          </w:pPr>
          <w:hyperlink w:anchor="_Toc118242281" w:history="1">
            <w:r w:rsidRPr="005110B8">
              <w:rPr>
                <w:rStyle w:val="Hyperlink"/>
                <w:noProof/>
              </w:rPr>
              <w:t>Project Financing and Budget</w:t>
            </w:r>
            <w:r>
              <w:rPr>
                <w:noProof/>
                <w:webHidden/>
              </w:rPr>
              <w:tab/>
            </w:r>
            <w:r>
              <w:rPr>
                <w:noProof/>
                <w:webHidden/>
              </w:rPr>
              <w:fldChar w:fldCharType="begin"/>
            </w:r>
            <w:r>
              <w:rPr>
                <w:noProof/>
                <w:webHidden/>
              </w:rPr>
              <w:instrText xml:space="preserve"> PAGEREF _Toc118242281 \h </w:instrText>
            </w:r>
            <w:r>
              <w:rPr>
                <w:noProof/>
                <w:webHidden/>
              </w:rPr>
            </w:r>
            <w:r>
              <w:rPr>
                <w:noProof/>
                <w:webHidden/>
              </w:rPr>
              <w:fldChar w:fldCharType="separate"/>
            </w:r>
            <w:r>
              <w:rPr>
                <w:noProof/>
                <w:webHidden/>
              </w:rPr>
              <w:t>8</w:t>
            </w:r>
            <w:r>
              <w:rPr>
                <w:noProof/>
                <w:webHidden/>
              </w:rPr>
              <w:fldChar w:fldCharType="end"/>
            </w:r>
          </w:hyperlink>
        </w:p>
        <w:p w14:paraId="0FC643C9" w14:textId="50CA3595" w:rsidR="00512F30" w:rsidRDefault="00512F30">
          <w:pPr>
            <w:pStyle w:val="TOC1"/>
            <w:tabs>
              <w:tab w:val="right" w:leader="dot" w:pos="9016"/>
            </w:tabs>
            <w:rPr>
              <w:rFonts w:eastAsiaTheme="minorEastAsia" w:cstheme="minorBidi"/>
              <w:b w:val="0"/>
              <w:bCs w:val="0"/>
              <w:caps w:val="0"/>
              <w:noProof/>
              <w:sz w:val="22"/>
              <w:szCs w:val="22"/>
            </w:rPr>
          </w:pPr>
          <w:hyperlink w:anchor="_Toc118242282" w:history="1">
            <w:r w:rsidRPr="005110B8">
              <w:rPr>
                <w:rStyle w:val="Hyperlink"/>
                <w:noProof/>
              </w:rPr>
              <w:t>Project Timeline</w:t>
            </w:r>
            <w:r>
              <w:rPr>
                <w:noProof/>
                <w:webHidden/>
              </w:rPr>
              <w:tab/>
            </w:r>
            <w:r>
              <w:rPr>
                <w:noProof/>
                <w:webHidden/>
              </w:rPr>
              <w:fldChar w:fldCharType="begin"/>
            </w:r>
            <w:r>
              <w:rPr>
                <w:noProof/>
                <w:webHidden/>
              </w:rPr>
              <w:instrText xml:space="preserve"> PAGEREF _Toc118242282 \h </w:instrText>
            </w:r>
            <w:r>
              <w:rPr>
                <w:noProof/>
                <w:webHidden/>
              </w:rPr>
            </w:r>
            <w:r>
              <w:rPr>
                <w:noProof/>
                <w:webHidden/>
              </w:rPr>
              <w:fldChar w:fldCharType="separate"/>
            </w:r>
            <w:r>
              <w:rPr>
                <w:noProof/>
                <w:webHidden/>
              </w:rPr>
              <w:t>8</w:t>
            </w:r>
            <w:r>
              <w:rPr>
                <w:noProof/>
                <w:webHidden/>
              </w:rPr>
              <w:fldChar w:fldCharType="end"/>
            </w:r>
          </w:hyperlink>
        </w:p>
        <w:p w14:paraId="44231DCE" w14:textId="4C35EA27" w:rsidR="00512F30" w:rsidRDefault="00512F30">
          <w:pPr>
            <w:pStyle w:val="TOC1"/>
            <w:tabs>
              <w:tab w:val="right" w:leader="dot" w:pos="9016"/>
            </w:tabs>
            <w:rPr>
              <w:rFonts w:eastAsiaTheme="minorEastAsia" w:cstheme="minorBidi"/>
              <w:b w:val="0"/>
              <w:bCs w:val="0"/>
              <w:caps w:val="0"/>
              <w:noProof/>
              <w:sz w:val="22"/>
              <w:szCs w:val="22"/>
            </w:rPr>
          </w:pPr>
          <w:hyperlink w:anchor="_Toc118242283" w:history="1">
            <w:r w:rsidRPr="005110B8">
              <w:rPr>
                <w:rStyle w:val="Hyperlink"/>
                <w:noProof/>
              </w:rPr>
              <w:t>Project Risk Factors</w:t>
            </w:r>
            <w:r>
              <w:rPr>
                <w:noProof/>
                <w:webHidden/>
              </w:rPr>
              <w:tab/>
            </w:r>
            <w:r>
              <w:rPr>
                <w:noProof/>
                <w:webHidden/>
              </w:rPr>
              <w:fldChar w:fldCharType="begin"/>
            </w:r>
            <w:r>
              <w:rPr>
                <w:noProof/>
                <w:webHidden/>
              </w:rPr>
              <w:instrText xml:space="preserve"> PAGEREF _Toc118242283 \h </w:instrText>
            </w:r>
            <w:r>
              <w:rPr>
                <w:noProof/>
                <w:webHidden/>
              </w:rPr>
            </w:r>
            <w:r>
              <w:rPr>
                <w:noProof/>
                <w:webHidden/>
              </w:rPr>
              <w:fldChar w:fldCharType="separate"/>
            </w:r>
            <w:r>
              <w:rPr>
                <w:noProof/>
                <w:webHidden/>
              </w:rPr>
              <w:t>9</w:t>
            </w:r>
            <w:r>
              <w:rPr>
                <w:noProof/>
                <w:webHidden/>
              </w:rPr>
              <w:fldChar w:fldCharType="end"/>
            </w:r>
          </w:hyperlink>
        </w:p>
        <w:p w14:paraId="123B52FD" w14:textId="40E8502C" w:rsidR="00512F30" w:rsidRDefault="00512F30">
          <w:pPr>
            <w:pStyle w:val="TOC1"/>
            <w:tabs>
              <w:tab w:val="right" w:leader="dot" w:pos="9016"/>
            </w:tabs>
            <w:rPr>
              <w:rFonts w:eastAsiaTheme="minorEastAsia" w:cstheme="minorBidi"/>
              <w:b w:val="0"/>
              <w:bCs w:val="0"/>
              <w:caps w:val="0"/>
              <w:noProof/>
              <w:sz w:val="22"/>
              <w:szCs w:val="22"/>
            </w:rPr>
          </w:pPr>
          <w:hyperlink w:anchor="_Toc118242284" w:history="1">
            <w:r w:rsidRPr="005110B8">
              <w:rPr>
                <w:rStyle w:val="Hyperlink"/>
                <w:noProof/>
              </w:rPr>
              <w:t>Delays and Overruns of the Project</w:t>
            </w:r>
            <w:r>
              <w:rPr>
                <w:noProof/>
                <w:webHidden/>
              </w:rPr>
              <w:tab/>
            </w:r>
            <w:r>
              <w:rPr>
                <w:noProof/>
                <w:webHidden/>
              </w:rPr>
              <w:fldChar w:fldCharType="begin"/>
            </w:r>
            <w:r>
              <w:rPr>
                <w:noProof/>
                <w:webHidden/>
              </w:rPr>
              <w:instrText xml:space="preserve"> PAGEREF _Toc118242284 \h </w:instrText>
            </w:r>
            <w:r>
              <w:rPr>
                <w:noProof/>
                <w:webHidden/>
              </w:rPr>
            </w:r>
            <w:r>
              <w:rPr>
                <w:noProof/>
                <w:webHidden/>
              </w:rPr>
              <w:fldChar w:fldCharType="separate"/>
            </w:r>
            <w:r>
              <w:rPr>
                <w:noProof/>
                <w:webHidden/>
              </w:rPr>
              <w:t>10</w:t>
            </w:r>
            <w:r>
              <w:rPr>
                <w:noProof/>
                <w:webHidden/>
              </w:rPr>
              <w:fldChar w:fldCharType="end"/>
            </w:r>
          </w:hyperlink>
        </w:p>
        <w:p w14:paraId="08EB5DA6" w14:textId="2976DF7C" w:rsidR="00512F30" w:rsidRDefault="00512F30">
          <w:pPr>
            <w:pStyle w:val="TOC1"/>
            <w:tabs>
              <w:tab w:val="right" w:leader="dot" w:pos="9016"/>
            </w:tabs>
            <w:rPr>
              <w:rFonts w:eastAsiaTheme="minorEastAsia" w:cstheme="minorBidi"/>
              <w:b w:val="0"/>
              <w:bCs w:val="0"/>
              <w:caps w:val="0"/>
              <w:noProof/>
              <w:sz w:val="22"/>
              <w:szCs w:val="22"/>
            </w:rPr>
          </w:pPr>
          <w:hyperlink w:anchor="_Toc118242285" w:history="1">
            <w:r w:rsidRPr="005110B8">
              <w:rPr>
                <w:rStyle w:val="Hyperlink"/>
                <w:noProof/>
              </w:rPr>
              <w:t>What Went Wrong</w:t>
            </w:r>
            <w:r>
              <w:rPr>
                <w:noProof/>
                <w:webHidden/>
              </w:rPr>
              <w:tab/>
            </w:r>
            <w:r>
              <w:rPr>
                <w:noProof/>
                <w:webHidden/>
              </w:rPr>
              <w:fldChar w:fldCharType="begin"/>
            </w:r>
            <w:r>
              <w:rPr>
                <w:noProof/>
                <w:webHidden/>
              </w:rPr>
              <w:instrText xml:space="preserve"> PAGEREF _Toc118242285 \h </w:instrText>
            </w:r>
            <w:r>
              <w:rPr>
                <w:noProof/>
                <w:webHidden/>
              </w:rPr>
            </w:r>
            <w:r>
              <w:rPr>
                <w:noProof/>
                <w:webHidden/>
              </w:rPr>
              <w:fldChar w:fldCharType="separate"/>
            </w:r>
            <w:r>
              <w:rPr>
                <w:noProof/>
                <w:webHidden/>
              </w:rPr>
              <w:t>11</w:t>
            </w:r>
            <w:r>
              <w:rPr>
                <w:noProof/>
                <w:webHidden/>
              </w:rPr>
              <w:fldChar w:fldCharType="end"/>
            </w:r>
          </w:hyperlink>
        </w:p>
        <w:p w14:paraId="48746373" w14:textId="4B06F1B2" w:rsidR="00512F30" w:rsidRDefault="00512F30">
          <w:pPr>
            <w:pStyle w:val="TOC1"/>
            <w:tabs>
              <w:tab w:val="right" w:leader="dot" w:pos="9016"/>
            </w:tabs>
            <w:rPr>
              <w:rFonts w:eastAsiaTheme="minorEastAsia" w:cstheme="minorBidi"/>
              <w:b w:val="0"/>
              <w:bCs w:val="0"/>
              <w:caps w:val="0"/>
              <w:noProof/>
              <w:sz w:val="22"/>
              <w:szCs w:val="22"/>
            </w:rPr>
          </w:pPr>
          <w:hyperlink w:anchor="_Toc118242286" w:history="1">
            <w:r w:rsidRPr="005110B8">
              <w:rPr>
                <w:rStyle w:val="Hyperlink"/>
                <w:noProof/>
              </w:rPr>
              <w:t>Conclusion</w:t>
            </w:r>
            <w:r>
              <w:rPr>
                <w:noProof/>
                <w:webHidden/>
              </w:rPr>
              <w:tab/>
            </w:r>
            <w:r>
              <w:rPr>
                <w:noProof/>
                <w:webHidden/>
              </w:rPr>
              <w:fldChar w:fldCharType="begin"/>
            </w:r>
            <w:r>
              <w:rPr>
                <w:noProof/>
                <w:webHidden/>
              </w:rPr>
              <w:instrText xml:space="preserve"> PAGEREF _Toc118242286 \h </w:instrText>
            </w:r>
            <w:r>
              <w:rPr>
                <w:noProof/>
                <w:webHidden/>
              </w:rPr>
            </w:r>
            <w:r>
              <w:rPr>
                <w:noProof/>
                <w:webHidden/>
              </w:rPr>
              <w:fldChar w:fldCharType="separate"/>
            </w:r>
            <w:r>
              <w:rPr>
                <w:noProof/>
                <w:webHidden/>
              </w:rPr>
              <w:t>12</w:t>
            </w:r>
            <w:r>
              <w:rPr>
                <w:noProof/>
                <w:webHidden/>
              </w:rPr>
              <w:fldChar w:fldCharType="end"/>
            </w:r>
          </w:hyperlink>
        </w:p>
        <w:p w14:paraId="34180AD2" w14:textId="28DF3AB1" w:rsidR="00512F30" w:rsidRDefault="00512F30">
          <w:pPr>
            <w:pStyle w:val="TOC1"/>
            <w:tabs>
              <w:tab w:val="right" w:leader="dot" w:pos="9016"/>
            </w:tabs>
            <w:rPr>
              <w:rFonts w:eastAsiaTheme="minorEastAsia" w:cstheme="minorBidi"/>
              <w:b w:val="0"/>
              <w:bCs w:val="0"/>
              <w:caps w:val="0"/>
              <w:noProof/>
              <w:sz w:val="22"/>
              <w:szCs w:val="22"/>
            </w:rPr>
          </w:pPr>
          <w:hyperlink w:anchor="_Toc118242287" w:history="1">
            <w:r w:rsidRPr="005110B8">
              <w:rPr>
                <w:rStyle w:val="Hyperlink"/>
                <w:noProof/>
              </w:rPr>
              <w:t>References</w:t>
            </w:r>
            <w:r>
              <w:rPr>
                <w:noProof/>
                <w:webHidden/>
              </w:rPr>
              <w:tab/>
            </w:r>
            <w:r>
              <w:rPr>
                <w:noProof/>
                <w:webHidden/>
              </w:rPr>
              <w:fldChar w:fldCharType="begin"/>
            </w:r>
            <w:r>
              <w:rPr>
                <w:noProof/>
                <w:webHidden/>
              </w:rPr>
              <w:instrText xml:space="preserve"> PAGEREF _Toc118242287 \h </w:instrText>
            </w:r>
            <w:r>
              <w:rPr>
                <w:noProof/>
                <w:webHidden/>
              </w:rPr>
            </w:r>
            <w:r>
              <w:rPr>
                <w:noProof/>
                <w:webHidden/>
              </w:rPr>
              <w:fldChar w:fldCharType="separate"/>
            </w:r>
            <w:r>
              <w:rPr>
                <w:noProof/>
                <w:webHidden/>
              </w:rPr>
              <w:t>13</w:t>
            </w:r>
            <w:r>
              <w:rPr>
                <w:noProof/>
                <w:webHidden/>
              </w:rPr>
              <w:fldChar w:fldCharType="end"/>
            </w:r>
          </w:hyperlink>
        </w:p>
        <w:p w14:paraId="41980B59" w14:textId="1963DE2D" w:rsidR="00926BD2" w:rsidRDefault="00D70B22">
          <w:r>
            <w:rPr>
              <w:rFonts w:cs="Times New Roman"/>
              <w:b/>
              <w:bCs/>
              <w:caps/>
              <w:sz w:val="20"/>
              <w:szCs w:val="24"/>
            </w:rPr>
            <w:fldChar w:fldCharType="end"/>
          </w:r>
        </w:p>
      </w:sdtContent>
    </w:sdt>
    <w:p w14:paraId="30F87984" w14:textId="475A8C4D" w:rsidR="00372B65" w:rsidRDefault="00372B65">
      <w:pPr>
        <w:spacing w:before="0" w:after="160" w:line="259" w:lineRule="auto"/>
        <w:jc w:val="left"/>
        <w:rPr>
          <w:i/>
          <w:iCs/>
        </w:rPr>
      </w:pPr>
      <w:r>
        <w:rPr>
          <w:i/>
          <w:iCs/>
        </w:rPr>
        <w:br w:type="page"/>
      </w:r>
    </w:p>
    <w:p w14:paraId="4E710927" w14:textId="125B7388" w:rsidR="008375D6" w:rsidRDefault="006D43AF" w:rsidP="008375D6">
      <w:pPr>
        <w:pStyle w:val="Heading1"/>
      </w:pPr>
      <w:bookmarkStart w:id="0" w:name="_Toc118242278"/>
      <w:r>
        <w:lastRenderedPageBreak/>
        <w:t>Introduction</w:t>
      </w:r>
      <w:bookmarkEnd w:id="0"/>
    </w:p>
    <w:p w14:paraId="77AC039B" w14:textId="55E292EA" w:rsidR="009B2C08" w:rsidRDefault="00C936F2" w:rsidP="00F50AE8">
      <w:r w:rsidRPr="00C936F2">
        <w:t>The administration of a project that is both massive and intricate might frequently call for a substantial expenditure of both time and resources. The Crossrail project in the United Kingdom, also known as the Elizabeth line, is an undertaking that exemplifies the type of work that is being done and can therefore serve as an example of such an endeavor. However, this project has not only been a mammoth undertaking for the United Kingdom (UK), but it has also been a living nightmare for the country as a result of the fact that it has taken an exceptionally extended period of time to complete and that it has significantly gone over its allotted spending limit. As a direct consequence of this, the entire Crossrail project, in addition to its stakeholders, dangers, finances, and timetables, has been researched and analyzed during the course of this research. In addition, it has investigated the factors that contributed to the failure of the project, which resulted in the delays and cost overruns that were seen.</w:t>
      </w:r>
      <w:r>
        <w:t xml:space="preserve"> </w:t>
      </w:r>
      <w:r w:rsidR="00B13B75">
        <w:t xml:space="preserve"> </w:t>
      </w:r>
    </w:p>
    <w:p w14:paraId="7FDCC502" w14:textId="537EE007" w:rsidR="00303460" w:rsidRDefault="00303460">
      <w:pPr>
        <w:spacing w:before="0" w:after="160" w:line="259" w:lineRule="auto"/>
        <w:jc w:val="left"/>
      </w:pPr>
      <w:r>
        <w:br w:type="page"/>
      </w:r>
    </w:p>
    <w:p w14:paraId="45654196" w14:textId="45F02020" w:rsidR="00303460" w:rsidRDefault="00AD437D" w:rsidP="00303460">
      <w:pPr>
        <w:pStyle w:val="Heading1"/>
      </w:pPr>
      <w:bookmarkStart w:id="1" w:name="_Toc118242279"/>
      <w:r>
        <w:lastRenderedPageBreak/>
        <w:t>Project Overview and Initial Plan</w:t>
      </w:r>
      <w:bookmarkEnd w:id="1"/>
    </w:p>
    <w:p w14:paraId="1512406F" w14:textId="2B68D9EC" w:rsidR="00E04854" w:rsidRDefault="009F384A" w:rsidP="00167A3B">
      <w:r w:rsidRPr="009F384A">
        <w:t>Crossrail Limited was founded as a wholly owned corporation by Transport for London (TfL) with the purpose of designing, constructing, and operating the Crossrail project in order to expedite the growth of Lond</w:t>
      </w:r>
      <w:r w:rsidRPr="00CC4DF7">
        <w:t>on</w:t>
      </w:r>
      <w:r w:rsidR="00CC4DF7" w:rsidRPr="00CC4DF7">
        <w:t xml:space="preserve"> </w:t>
      </w:r>
      <w:r w:rsidR="00CC4DF7" w:rsidRPr="00CC4DF7">
        <w:t>(BBC, 2022)</w:t>
      </w:r>
      <w:r w:rsidRPr="00CC4DF7">
        <w:t>.</w:t>
      </w:r>
      <w:r w:rsidRPr="009F384A">
        <w:t xml:space="preserve"> The culture of the organization is built on a foundation of core values such as a dedication to security, honesty, respect, inspiration, and teamwork. As a component of Crossrail, which is the greatest construction project in Europe, the Elizabeth Route will be built. The Elizabeth Route will be a 100-kilometer train route with 40 stops and 42 kilometers of new tunnels built underneath central London</w:t>
      </w:r>
      <w:r w:rsidR="00CC4DF7">
        <w:t xml:space="preserve"> </w:t>
      </w:r>
      <w:r w:rsidR="00CC4DF7" w:rsidRPr="00CC4DF7">
        <w:t>(Dodgson et al., 2020)</w:t>
      </w:r>
      <w:r w:rsidRPr="009F384A">
        <w:t>. New train line in London that runs from west to east and connects Heathrow Airport, Canary Wharf, and the city center to run at high frequencies and at a low cost</w:t>
      </w:r>
      <w:r>
        <w:t xml:space="preserve">. </w:t>
      </w:r>
      <w:r w:rsidR="00E04854">
        <w:t xml:space="preserve">Following chart shows the routes of the project: </w:t>
      </w:r>
    </w:p>
    <w:p w14:paraId="488FB194" w14:textId="786F97CD" w:rsidR="00E04854" w:rsidRDefault="00AF1EC2" w:rsidP="00167A3B">
      <w:r>
        <w:rPr>
          <w:noProof/>
        </w:rPr>
        <w:drawing>
          <wp:inline distT="0" distB="0" distL="0" distR="0" wp14:anchorId="3A10BF22" wp14:editId="37619628">
            <wp:extent cx="5724525" cy="1809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044" b="18116"/>
                    <a:stretch/>
                  </pic:blipFill>
                  <pic:spPr bwMode="auto">
                    <a:xfrm>
                      <a:off x="0" y="0"/>
                      <a:ext cx="5724525" cy="1809750"/>
                    </a:xfrm>
                    <a:prstGeom prst="rect">
                      <a:avLst/>
                    </a:prstGeom>
                    <a:noFill/>
                    <a:ln>
                      <a:noFill/>
                    </a:ln>
                    <a:extLst>
                      <a:ext uri="{53640926-AAD7-44D8-BBD7-CCE9431645EC}">
                        <a14:shadowObscured xmlns:a14="http://schemas.microsoft.com/office/drawing/2010/main"/>
                      </a:ext>
                    </a:extLst>
                  </pic:spPr>
                </pic:pic>
              </a:graphicData>
            </a:graphic>
          </wp:inline>
        </w:drawing>
      </w:r>
    </w:p>
    <w:p w14:paraId="73FCE3DA" w14:textId="221E9D7F" w:rsidR="00AF1EC2" w:rsidRDefault="00AF1EC2" w:rsidP="00AF1EC2">
      <w:pPr>
        <w:pStyle w:val="Subtitle"/>
      </w:pPr>
      <w:r>
        <w:t xml:space="preserve">Figure 01: Routes of the Cross Rail Project | Source: </w:t>
      </w:r>
      <w:r w:rsidR="00CC4DF7" w:rsidRPr="00CC4DF7">
        <w:t>(Dodgson et al., 2020)</w:t>
      </w:r>
    </w:p>
    <w:p w14:paraId="71027266" w14:textId="54747845" w:rsidR="009F384A" w:rsidRDefault="009F384A" w:rsidP="009F384A">
      <w:r w:rsidRPr="009F384A">
        <w:t xml:space="preserve">This endeavor is made possible thanks to funding from both TfL and the </w:t>
      </w:r>
      <w:proofErr w:type="spellStart"/>
      <w:r w:rsidRPr="009F384A">
        <w:t>DfT.</w:t>
      </w:r>
      <w:proofErr w:type="spellEnd"/>
      <w:r w:rsidRPr="009F384A">
        <w:t xml:space="preserve"> (Department for Transport). This transportation strategy for the United Kingdom has always been at the forefront of innovation. This undertaking is considered a megaproject due of its size, breadth, and level of difficulty. It shortened travel times all across country, increased the capacity of London's rail system by 10%, and lessened the number of people who jammed themselves onto trains as well as subway cars</w:t>
      </w:r>
      <w:r w:rsidR="00CC4DF7">
        <w:t xml:space="preserve"> </w:t>
      </w:r>
      <w:r w:rsidR="00CC4DF7" w:rsidRPr="00CC4DF7">
        <w:t xml:space="preserve">(Lloyd-Davies and </w:t>
      </w:r>
      <w:proofErr w:type="spellStart"/>
      <w:r w:rsidR="00CC4DF7" w:rsidRPr="00CC4DF7">
        <w:t>Rowark</w:t>
      </w:r>
      <w:proofErr w:type="spellEnd"/>
      <w:r w:rsidR="00CC4DF7" w:rsidRPr="00CC4DF7">
        <w:t>, 2021)</w:t>
      </w:r>
      <w:r w:rsidRPr="009F384A">
        <w:t xml:space="preserve">. </w:t>
      </w:r>
    </w:p>
    <w:p w14:paraId="18A59BC9" w14:textId="06320078" w:rsidR="005A57CC" w:rsidRDefault="009F384A" w:rsidP="00167A3B">
      <w:r w:rsidRPr="009F384A">
        <w:t>The facility will make it easier to transfer between different modes of public transit, cut down on crowding, ensure faster travel times, expand travel options that are more direct, and enhance rail services. It may also be beneficial to the economy of London by helping to preserve important industries and communities. As a consequence of this, it contributes to the expansion and sustainable development of the economy of the United Kingdom, in addition to supporting the transportation demands of the city of London, both today and in the long term</w:t>
      </w:r>
      <w:r w:rsidR="00CC4DF7">
        <w:t xml:space="preserve"> </w:t>
      </w:r>
      <w:r w:rsidR="00CC4DF7" w:rsidRPr="00CC4DF7">
        <w:t>(</w:t>
      </w:r>
      <w:proofErr w:type="spellStart"/>
      <w:r w:rsidR="00CC4DF7" w:rsidRPr="00CC4DF7">
        <w:t>Worsnop</w:t>
      </w:r>
      <w:proofErr w:type="spellEnd"/>
      <w:r w:rsidR="00CC4DF7" w:rsidRPr="00CC4DF7">
        <w:t xml:space="preserve">, </w:t>
      </w:r>
      <w:proofErr w:type="spellStart"/>
      <w:r w:rsidR="00CC4DF7" w:rsidRPr="00CC4DF7">
        <w:lastRenderedPageBreak/>
        <w:t>Miraglia</w:t>
      </w:r>
      <w:proofErr w:type="spellEnd"/>
      <w:r w:rsidR="00CC4DF7" w:rsidRPr="00CC4DF7">
        <w:t xml:space="preserve"> and Davies, 2022)</w:t>
      </w:r>
      <w:r>
        <w:t xml:space="preserve">. </w:t>
      </w:r>
      <w:r w:rsidR="005A57CC">
        <w:t xml:space="preserve"> The project has also a minimum indicative service which is given as follows: </w:t>
      </w:r>
    </w:p>
    <w:p w14:paraId="20E0CDE5" w14:textId="5276BBA3" w:rsidR="005A57CC" w:rsidRDefault="005A57CC" w:rsidP="00DB30AB">
      <w:pPr>
        <w:jc w:val="center"/>
      </w:pPr>
      <w:r>
        <w:rPr>
          <w:noProof/>
        </w:rPr>
        <w:drawing>
          <wp:inline distT="0" distB="0" distL="0" distR="0" wp14:anchorId="7A200032" wp14:editId="0AB1583D">
            <wp:extent cx="3285886" cy="32415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0595" b="6824"/>
                    <a:stretch/>
                  </pic:blipFill>
                  <pic:spPr bwMode="auto">
                    <a:xfrm>
                      <a:off x="0" y="0"/>
                      <a:ext cx="3290088" cy="3245704"/>
                    </a:xfrm>
                    <a:prstGeom prst="rect">
                      <a:avLst/>
                    </a:prstGeom>
                    <a:noFill/>
                    <a:ln>
                      <a:noFill/>
                    </a:ln>
                    <a:extLst>
                      <a:ext uri="{53640926-AAD7-44D8-BBD7-CCE9431645EC}">
                        <a14:shadowObscured xmlns:a14="http://schemas.microsoft.com/office/drawing/2010/main"/>
                      </a:ext>
                    </a:extLst>
                  </pic:spPr>
                </pic:pic>
              </a:graphicData>
            </a:graphic>
          </wp:inline>
        </w:drawing>
      </w:r>
    </w:p>
    <w:p w14:paraId="30092B44" w14:textId="20C74F36" w:rsidR="00DB30AB" w:rsidRDefault="00DB30AB" w:rsidP="00DB30AB">
      <w:pPr>
        <w:pStyle w:val="Subtitle"/>
      </w:pPr>
      <w:r>
        <w:t xml:space="preserve">Figure 02: Crossrail Project Minimum Indicative Service | Source: </w:t>
      </w:r>
      <w:r w:rsidR="00CC4DF7" w:rsidRPr="00CC4DF7">
        <w:t>(Bailey, 2017)</w:t>
      </w:r>
      <w:r>
        <w:t xml:space="preserve"> </w:t>
      </w:r>
    </w:p>
    <w:p w14:paraId="3CA9CF6C" w14:textId="17C936FA" w:rsidR="00985D07" w:rsidRDefault="00985D07" w:rsidP="00985D07">
      <w:r>
        <w:t xml:space="preserve">Beside the minimum indicative service of the project during the peak hours, the following graph shows the peak service style of the project as well: </w:t>
      </w:r>
    </w:p>
    <w:p w14:paraId="1D4EDE07" w14:textId="56CA5CC3" w:rsidR="00985D07" w:rsidRDefault="00B24F1A" w:rsidP="00B24F1A">
      <w:pPr>
        <w:jc w:val="center"/>
      </w:pPr>
      <w:r>
        <w:rPr>
          <w:noProof/>
        </w:rPr>
        <w:drawing>
          <wp:inline distT="0" distB="0" distL="0" distR="0" wp14:anchorId="192626F1" wp14:editId="13D431FC">
            <wp:extent cx="4141246" cy="233818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4983" cy="2345942"/>
                    </a:xfrm>
                    <a:prstGeom prst="rect">
                      <a:avLst/>
                    </a:prstGeom>
                    <a:noFill/>
                    <a:ln>
                      <a:noFill/>
                    </a:ln>
                  </pic:spPr>
                </pic:pic>
              </a:graphicData>
            </a:graphic>
          </wp:inline>
        </w:drawing>
      </w:r>
    </w:p>
    <w:p w14:paraId="2C558B32" w14:textId="525DAF63" w:rsidR="00B24F1A" w:rsidRPr="00985D07" w:rsidRDefault="00B24F1A" w:rsidP="00B24F1A">
      <w:pPr>
        <w:pStyle w:val="Subtitle"/>
      </w:pPr>
      <w:r>
        <w:t xml:space="preserve">Figure 03: Peak Service Pattern | Source: </w:t>
      </w:r>
      <w:r w:rsidR="00CC4DF7" w:rsidRPr="00CC4DF7">
        <w:t>(crossrail.co.uk, 2022)</w:t>
      </w:r>
    </w:p>
    <w:p w14:paraId="58EB4E00" w14:textId="3DE538AD" w:rsidR="00541589" w:rsidRDefault="001346E4" w:rsidP="009F384A">
      <w:r>
        <w:t>Initially, i</w:t>
      </w:r>
      <w:r w:rsidRPr="001346E4">
        <w:t xml:space="preserve">n the year 2001, work on the detailed designs for what would eventually become the Elizabeth line got underway. After signing an agreement with the Department for Transport in December 2008, Transport for London established the project organization Crossrail Limited </w:t>
      </w:r>
      <w:r w:rsidRPr="001346E4">
        <w:lastRenderedPageBreak/>
        <w:t>as a subsidiary of its business.</w:t>
      </w:r>
      <w:r w:rsidR="0074024B">
        <w:t xml:space="preserve"> The initial budget of the project was </w:t>
      </w:r>
      <w:r w:rsidR="0074024B">
        <w:rPr>
          <w:rFonts w:cs="Times New Roman"/>
        </w:rPr>
        <w:t>£</w:t>
      </w:r>
      <w:r w:rsidR="0074024B">
        <w:t>14.8 billion</w:t>
      </w:r>
      <w:r w:rsidR="00CC4DF7">
        <w:t xml:space="preserve"> </w:t>
      </w:r>
      <w:r w:rsidR="00CC4DF7" w:rsidRPr="00CC4DF7">
        <w:t>(Dodgson et al., 2020)</w:t>
      </w:r>
      <w:r w:rsidR="0074024B">
        <w:t xml:space="preserve">. Also, it was initially planned to open the project within 2018 but later it delayed to 2023. </w:t>
      </w:r>
      <w:r w:rsidR="00845A37">
        <w:t xml:space="preserve">Also, the costs were increased to </w:t>
      </w:r>
      <w:r w:rsidR="00845A37">
        <w:rPr>
          <w:rFonts w:cs="Times New Roman"/>
        </w:rPr>
        <w:t>£</w:t>
      </w:r>
      <w:r w:rsidR="00845A37">
        <w:rPr>
          <w:rFonts w:cs="Times New Roman"/>
        </w:rPr>
        <w:t>25 billion</w:t>
      </w:r>
      <w:r w:rsidR="00CC4DF7">
        <w:rPr>
          <w:rFonts w:cs="Times New Roman"/>
        </w:rPr>
        <w:t xml:space="preserve"> </w:t>
      </w:r>
      <w:r w:rsidR="00CC4DF7" w:rsidRPr="00CC4DF7">
        <w:rPr>
          <w:rFonts w:cs="Times New Roman"/>
        </w:rPr>
        <w:t>(BBC, 2022)</w:t>
      </w:r>
      <w:r w:rsidR="00845A37">
        <w:rPr>
          <w:rFonts w:cs="Times New Roman"/>
        </w:rPr>
        <w:t xml:space="preserve">. So, overall, this has been a mega project for the UK and thus </w:t>
      </w:r>
      <w:r w:rsidR="005274F2">
        <w:t>t</w:t>
      </w:r>
      <w:r w:rsidR="00167A3B" w:rsidRPr="00167A3B">
        <w:t xml:space="preserve">his article analyzes the Cross Infrastructure project in London, United Kingdom. </w:t>
      </w:r>
      <w:r w:rsidR="009F384A" w:rsidRPr="009F384A">
        <w:t xml:space="preserve">This study will analyze the Cross Rail project that is currently being undertaken in London. The discussion then turns to the economics and finances of the project. In addition, </w:t>
      </w:r>
      <w:r w:rsidR="00715C6A">
        <w:t>it has</w:t>
      </w:r>
      <w:r w:rsidR="009F384A" w:rsidRPr="009F384A">
        <w:t xml:space="preserve"> </w:t>
      </w:r>
      <w:proofErr w:type="gramStart"/>
      <w:r w:rsidR="009F384A" w:rsidRPr="009F384A">
        <w:t>allay</w:t>
      </w:r>
      <w:proofErr w:type="gramEnd"/>
      <w:r w:rsidR="009F384A" w:rsidRPr="009F384A">
        <w:t xml:space="preserve"> issues that will continue to surface well into the later stages of the project. In addition, risk assessment and management are discussed.</w:t>
      </w:r>
      <w:r w:rsidR="009F384A">
        <w:t xml:space="preserve"> </w:t>
      </w:r>
    </w:p>
    <w:p w14:paraId="266F3BED" w14:textId="7CF73BC2" w:rsidR="009F384A" w:rsidRDefault="009F384A" w:rsidP="009F384A">
      <w:pPr>
        <w:pStyle w:val="Heading1"/>
      </w:pPr>
      <w:bookmarkStart w:id="2" w:name="_Toc118242280"/>
      <w:r>
        <w:t>Project Stakeholders</w:t>
      </w:r>
      <w:bookmarkEnd w:id="2"/>
    </w:p>
    <w:p w14:paraId="569BC4C5" w14:textId="2AE5B746" w:rsidR="006E0FA1" w:rsidRDefault="00096C4B" w:rsidP="00554090">
      <w:r>
        <w:t>Project stakeholders are those parties related to a project who are close to the project and has a level of power and interest of the project and its outcomes</w:t>
      </w:r>
      <w:r w:rsidR="00152B80">
        <w:t xml:space="preserve"> </w:t>
      </w:r>
      <w:r w:rsidR="00152B80" w:rsidRPr="00152B80">
        <w:t>(Cooke and Tate, 2014)</w:t>
      </w:r>
      <w:r>
        <w:t>. For the Crossrail project, the stakeholders</w:t>
      </w:r>
      <w:r w:rsidR="000D2A73">
        <w:t xml:space="preserve"> were larger in numbers and thus it needed to be managed in an efficient way. </w:t>
      </w:r>
      <w:r w:rsidR="006D4A02">
        <w:t xml:space="preserve">Some of </w:t>
      </w:r>
      <w:r w:rsidR="000D2A73">
        <w:t>the key stakeholders of the Crossrail project</w:t>
      </w:r>
      <w:r w:rsidR="006D4A02">
        <w:t xml:space="preserve"> are given below: </w:t>
      </w:r>
    </w:p>
    <w:p w14:paraId="2B8D8607" w14:textId="77777777" w:rsidR="00B212DE" w:rsidRDefault="00B212DE" w:rsidP="00554090">
      <w:pPr>
        <w:rPr>
          <w:noProof/>
        </w:rPr>
      </w:pPr>
    </w:p>
    <w:p w14:paraId="2D7C3527" w14:textId="6F5B859E" w:rsidR="006D4A02" w:rsidRDefault="00B212DE" w:rsidP="00394621">
      <w:pPr>
        <w:jc w:val="center"/>
      </w:pPr>
      <w:r>
        <w:rPr>
          <w:noProof/>
        </w:rPr>
        <w:drawing>
          <wp:inline distT="0" distB="0" distL="0" distR="0" wp14:anchorId="22BF28E9" wp14:editId="1A1AB9AC">
            <wp:extent cx="3599490" cy="2239626"/>
            <wp:effectExtent l="0" t="0" r="127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t="17160"/>
                    <a:stretch/>
                  </pic:blipFill>
                  <pic:spPr bwMode="auto">
                    <a:xfrm>
                      <a:off x="0" y="0"/>
                      <a:ext cx="3624600" cy="2255249"/>
                    </a:xfrm>
                    <a:prstGeom prst="rect">
                      <a:avLst/>
                    </a:prstGeom>
                    <a:noFill/>
                    <a:ln>
                      <a:noFill/>
                    </a:ln>
                    <a:extLst>
                      <a:ext uri="{53640926-AAD7-44D8-BBD7-CCE9431645EC}">
                        <a14:shadowObscured xmlns:a14="http://schemas.microsoft.com/office/drawing/2010/main"/>
                      </a:ext>
                    </a:extLst>
                  </pic:spPr>
                </pic:pic>
              </a:graphicData>
            </a:graphic>
          </wp:inline>
        </w:drawing>
      </w:r>
    </w:p>
    <w:p w14:paraId="2521FEC1" w14:textId="0F8D29A6" w:rsidR="00B212DE" w:rsidRDefault="00B212DE" w:rsidP="00B212DE">
      <w:pPr>
        <w:pStyle w:val="Subtitle"/>
      </w:pPr>
      <w:r>
        <w:t>Figure 0</w:t>
      </w:r>
      <w:r w:rsidR="004F28A4">
        <w:t>4</w:t>
      </w:r>
      <w:r>
        <w:t xml:space="preserve">: Stakeholders of the Project | Source: </w:t>
      </w:r>
      <w:r w:rsidRPr="00B212DE">
        <w:t>(Bailey, 2017)</w:t>
      </w:r>
    </w:p>
    <w:p w14:paraId="0A8ABC6A" w14:textId="69500FF7" w:rsidR="00BE175D" w:rsidRDefault="001E6D88" w:rsidP="001E6D88">
      <w:r>
        <w:t>Here, t</w:t>
      </w:r>
      <w:r w:rsidR="00B57E6B">
        <w:t xml:space="preserve">he most important stakeholder of the project is the future passengers of the project. Their comfort and </w:t>
      </w:r>
      <w:r w:rsidR="0026696E">
        <w:t>convenience</w:t>
      </w:r>
      <w:r w:rsidR="00B57E6B">
        <w:t xml:space="preserve"> have been considered with utmost significance</w:t>
      </w:r>
      <w:r>
        <w:t xml:space="preserve">. </w:t>
      </w:r>
      <w:r w:rsidR="0026696E" w:rsidRPr="00A14948">
        <w:t xml:space="preserve">Local Authorities: There are different local authorities who are </w:t>
      </w:r>
      <w:r w:rsidR="00A14948" w:rsidRPr="00A14948">
        <w:t>another</w:t>
      </w:r>
      <w:r w:rsidR="0026696E" w:rsidRPr="00A14948">
        <w:t xml:space="preserve"> type of stakeholder of the project.</w:t>
      </w:r>
      <w:r w:rsidR="00A14948">
        <w:t xml:space="preserve"> Again, there the DfT and HM treasuries., local political, different communities, different statutory bodies, railway bodies and many other types of </w:t>
      </w:r>
      <w:r w:rsidR="00B24B85">
        <w:t>stakeholders</w:t>
      </w:r>
      <w:r w:rsidR="00A14948">
        <w:t xml:space="preserve">. This tells that the project has a very wide range of stakeholder, covering every type of person of the economy as a whole. </w:t>
      </w:r>
      <w:r w:rsidR="00BE175D">
        <w:lastRenderedPageBreak/>
        <w:t xml:space="preserve">Thus, these stakeholders were managed using 4 different sections within the project management team which is as follows: </w:t>
      </w:r>
    </w:p>
    <w:p w14:paraId="3F815331" w14:textId="04BEA870" w:rsidR="00BE175D" w:rsidRDefault="004F28A4" w:rsidP="004F28A4">
      <w:pPr>
        <w:jc w:val="center"/>
      </w:pPr>
      <w:r>
        <w:rPr>
          <w:noProof/>
        </w:rPr>
        <w:drawing>
          <wp:inline distT="0" distB="0" distL="0" distR="0" wp14:anchorId="72D5D518" wp14:editId="5C591EB9">
            <wp:extent cx="3249038" cy="2167878"/>
            <wp:effectExtent l="0" t="0" r="889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t="19822" r="9537"/>
                    <a:stretch/>
                  </pic:blipFill>
                  <pic:spPr bwMode="auto">
                    <a:xfrm>
                      <a:off x="0" y="0"/>
                      <a:ext cx="3252348" cy="2170087"/>
                    </a:xfrm>
                    <a:prstGeom prst="rect">
                      <a:avLst/>
                    </a:prstGeom>
                    <a:noFill/>
                    <a:ln>
                      <a:noFill/>
                    </a:ln>
                    <a:extLst>
                      <a:ext uri="{53640926-AAD7-44D8-BBD7-CCE9431645EC}">
                        <a14:shadowObscured xmlns:a14="http://schemas.microsoft.com/office/drawing/2010/main"/>
                      </a:ext>
                    </a:extLst>
                  </pic:spPr>
                </pic:pic>
              </a:graphicData>
            </a:graphic>
          </wp:inline>
        </w:drawing>
      </w:r>
    </w:p>
    <w:p w14:paraId="1A0C4205" w14:textId="725E3D49" w:rsidR="00EF2806" w:rsidRDefault="004F28A4" w:rsidP="00933570">
      <w:pPr>
        <w:pStyle w:val="Subtitle"/>
      </w:pPr>
      <w:r>
        <w:t xml:space="preserve">Figure 05: Different types of </w:t>
      </w:r>
      <w:r w:rsidR="00BF1A4D">
        <w:t>Stakeholders</w:t>
      </w:r>
      <w:r>
        <w:t xml:space="preserve"> and their Management | Source: </w:t>
      </w:r>
      <w:r w:rsidR="00152B80" w:rsidRPr="00B212DE">
        <w:t>(Bailey, 2017)</w:t>
      </w:r>
    </w:p>
    <w:p w14:paraId="4521C5DF" w14:textId="3BB0DDA5" w:rsidR="007F0CAB" w:rsidRDefault="001034F8" w:rsidP="00933570">
      <w:r>
        <w:t>Here as it can be seen</w:t>
      </w:r>
      <w:r w:rsidR="000115B5">
        <w:t xml:space="preserve"> the stakeholders have been dealt within 4 different groups. Those are community relations, public affairs, marketing communications, and media. </w:t>
      </w:r>
      <w:r w:rsidR="00BD1D08">
        <w:t xml:space="preserve">However, these strategies have worked well for the Crossrail project and the stakeholder’s morale towards the project has been improved a lot. Following </w:t>
      </w:r>
      <w:r w:rsidR="007F0CAB">
        <w:t xml:space="preserve">illustration shows the reputation of the project over different groups of stakeholders: </w:t>
      </w:r>
    </w:p>
    <w:p w14:paraId="7024493F" w14:textId="4870AB49" w:rsidR="007F0CAB" w:rsidRDefault="007F0CAB" w:rsidP="00C302D5">
      <w:pPr>
        <w:jc w:val="center"/>
      </w:pPr>
      <w:r>
        <w:rPr>
          <w:noProof/>
        </w:rPr>
        <w:drawing>
          <wp:inline distT="0" distB="0" distL="0" distR="0" wp14:anchorId="12783B03" wp14:editId="0BB91B82">
            <wp:extent cx="4325608" cy="2704758"/>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t="16568"/>
                    <a:stretch/>
                  </pic:blipFill>
                  <pic:spPr bwMode="auto">
                    <a:xfrm>
                      <a:off x="0" y="0"/>
                      <a:ext cx="4345613" cy="2717267"/>
                    </a:xfrm>
                    <a:prstGeom prst="rect">
                      <a:avLst/>
                    </a:prstGeom>
                    <a:noFill/>
                    <a:ln>
                      <a:noFill/>
                    </a:ln>
                    <a:extLst>
                      <a:ext uri="{53640926-AAD7-44D8-BBD7-CCE9431645EC}">
                        <a14:shadowObscured xmlns:a14="http://schemas.microsoft.com/office/drawing/2010/main"/>
                      </a:ext>
                    </a:extLst>
                  </pic:spPr>
                </pic:pic>
              </a:graphicData>
            </a:graphic>
          </wp:inline>
        </w:drawing>
      </w:r>
    </w:p>
    <w:p w14:paraId="2567EAF0" w14:textId="6B74500B" w:rsidR="00C302D5" w:rsidRDefault="00C302D5" w:rsidP="00C302D5">
      <w:pPr>
        <w:pStyle w:val="Subtitle"/>
      </w:pPr>
      <w:r>
        <w:t xml:space="preserve">Figure 06: Reputation of the project among different stakeholders | Source: </w:t>
      </w:r>
      <w:r w:rsidR="00152B80" w:rsidRPr="00152B80">
        <w:t xml:space="preserve">(Lloyd-Davies and </w:t>
      </w:r>
      <w:proofErr w:type="spellStart"/>
      <w:r w:rsidR="00152B80" w:rsidRPr="00152B80">
        <w:t>Rowark</w:t>
      </w:r>
      <w:proofErr w:type="spellEnd"/>
      <w:r w:rsidR="00152B80" w:rsidRPr="00152B80">
        <w:t>, 2021)</w:t>
      </w:r>
    </w:p>
    <w:p w14:paraId="2BE1F5DF" w14:textId="500E5F32" w:rsidR="00A80EF4" w:rsidRDefault="00A6746A" w:rsidP="004741B5">
      <w:pPr>
        <w:pStyle w:val="Heading1"/>
      </w:pPr>
      <w:bookmarkStart w:id="3" w:name="_Toc118242281"/>
      <w:r>
        <w:lastRenderedPageBreak/>
        <w:t>Project</w:t>
      </w:r>
      <w:r w:rsidR="00E62337">
        <w:t xml:space="preserve"> Financing and</w:t>
      </w:r>
      <w:r>
        <w:t xml:space="preserve"> Budget</w:t>
      </w:r>
      <w:bookmarkEnd w:id="3"/>
    </w:p>
    <w:p w14:paraId="5EFC69DF" w14:textId="05786D7A" w:rsidR="00A6746A" w:rsidRDefault="00E16F9B" w:rsidP="00A6746A">
      <w:r w:rsidRPr="00E16F9B">
        <w:t>At first, it was anticipated that the project would cost a total of 14.8 billion dollars to complete. Nevertheless, once everything was counted up and accounted for, the total came to around 25 billion dollars</w:t>
      </w:r>
      <w:r w:rsidR="00152B80">
        <w:t xml:space="preserve"> </w:t>
      </w:r>
      <w:r w:rsidR="00152B80" w:rsidRPr="00152B80">
        <w:t>(</w:t>
      </w:r>
      <w:proofErr w:type="spellStart"/>
      <w:r w:rsidR="00152B80" w:rsidRPr="00152B80">
        <w:t>Stärk</w:t>
      </w:r>
      <w:proofErr w:type="spellEnd"/>
      <w:r w:rsidR="00152B80" w:rsidRPr="00152B80">
        <w:t xml:space="preserve"> et al., 2019)</w:t>
      </w:r>
      <w:r w:rsidRPr="00E16F9B">
        <w:t>. Despite this, this vast budget was funded by a number of different sources from a variety of different places. These sources are characterized by the following characteristics:</w:t>
      </w:r>
      <w:r>
        <w:t xml:space="preserve"> </w:t>
      </w:r>
    </w:p>
    <w:tbl>
      <w:tblPr>
        <w:tblW w:w="8966" w:type="dxa"/>
        <w:tblLook w:val="04A0" w:firstRow="1" w:lastRow="0" w:firstColumn="1" w:lastColumn="0" w:noHBand="0" w:noVBand="1"/>
      </w:tblPr>
      <w:tblGrid>
        <w:gridCol w:w="4819"/>
        <w:gridCol w:w="4147"/>
      </w:tblGrid>
      <w:tr w:rsidR="0083052E" w:rsidRPr="0083052E" w14:paraId="446CFAA2" w14:textId="77777777" w:rsidTr="006F7EEB">
        <w:trPr>
          <w:trHeight w:val="647"/>
        </w:trPr>
        <w:tc>
          <w:tcPr>
            <w:tcW w:w="4819" w:type="dxa"/>
            <w:tcBorders>
              <w:top w:val="single" w:sz="4" w:space="0" w:color="auto"/>
              <w:left w:val="single" w:sz="4" w:space="0" w:color="auto"/>
              <w:bottom w:val="single" w:sz="4" w:space="0" w:color="auto"/>
              <w:right w:val="single" w:sz="4" w:space="0" w:color="auto"/>
            </w:tcBorders>
            <w:shd w:val="clear" w:color="000000" w:fill="262626"/>
            <w:noWrap/>
            <w:vAlign w:val="center"/>
            <w:hideMark/>
          </w:tcPr>
          <w:p w14:paraId="77EDEB65" w14:textId="77777777" w:rsidR="0083052E" w:rsidRPr="0083052E" w:rsidRDefault="0083052E" w:rsidP="0083052E">
            <w:pPr>
              <w:spacing w:before="0" w:after="0" w:line="240" w:lineRule="auto"/>
              <w:jc w:val="center"/>
              <w:rPr>
                <w:rFonts w:eastAsia="Times New Roman" w:cs="Times New Roman"/>
                <w:b/>
                <w:bCs/>
                <w:color w:val="FFFFFF"/>
                <w:sz w:val="20"/>
                <w:szCs w:val="20"/>
              </w:rPr>
            </w:pPr>
            <w:r w:rsidRPr="0083052E">
              <w:rPr>
                <w:rFonts w:eastAsia="Times New Roman" w:cs="Times New Roman"/>
                <w:b/>
                <w:bCs/>
                <w:color w:val="FFFFFF"/>
                <w:sz w:val="20"/>
                <w:szCs w:val="20"/>
              </w:rPr>
              <w:t>Source of Financing</w:t>
            </w:r>
          </w:p>
        </w:tc>
        <w:tc>
          <w:tcPr>
            <w:tcW w:w="4147" w:type="dxa"/>
            <w:tcBorders>
              <w:top w:val="single" w:sz="4" w:space="0" w:color="auto"/>
              <w:left w:val="nil"/>
              <w:bottom w:val="single" w:sz="4" w:space="0" w:color="auto"/>
              <w:right w:val="single" w:sz="4" w:space="0" w:color="auto"/>
            </w:tcBorders>
            <w:shd w:val="clear" w:color="000000" w:fill="262626"/>
            <w:noWrap/>
            <w:vAlign w:val="center"/>
            <w:hideMark/>
          </w:tcPr>
          <w:p w14:paraId="7D6C7261" w14:textId="77777777" w:rsidR="0083052E" w:rsidRPr="0083052E" w:rsidRDefault="0083052E" w:rsidP="0083052E">
            <w:pPr>
              <w:spacing w:before="0" w:after="0" w:line="240" w:lineRule="auto"/>
              <w:jc w:val="center"/>
              <w:rPr>
                <w:rFonts w:eastAsia="Times New Roman" w:cs="Times New Roman"/>
                <w:b/>
                <w:bCs/>
                <w:color w:val="FFFFFF"/>
                <w:sz w:val="20"/>
                <w:szCs w:val="20"/>
              </w:rPr>
            </w:pPr>
            <w:r w:rsidRPr="0083052E">
              <w:rPr>
                <w:rFonts w:eastAsia="Times New Roman" w:cs="Times New Roman"/>
                <w:b/>
                <w:bCs/>
                <w:color w:val="FFFFFF"/>
                <w:sz w:val="20"/>
                <w:szCs w:val="20"/>
              </w:rPr>
              <w:t>Funding in Millions</w:t>
            </w:r>
          </w:p>
        </w:tc>
      </w:tr>
      <w:tr w:rsidR="0083052E" w:rsidRPr="0083052E" w14:paraId="6785C229" w14:textId="77777777" w:rsidTr="006F7EEB">
        <w:trPr>
          <w:trHeight w:val="355"/>
        </w:trPr>
        <w:tc>
          <w:tcPr>
            <w:tcW w:w="4819" w:type="dxa"/>
            <w:tcBorders>
              <w:top w:val="nil"/>
              <w:left w:val="single" w:sz="4" w:space="0" w:color="auto"/>
              <w:bottom w:val="single" w:sz="4" w:space="0" w:color="auto"/>
              <w:right w:val="single" w:sz="4" w:space="0" w:color="auto"/>
            </w:tcBorders>
            <w:shd w:val="clear" w:color="auto" w:fill="auto"/>
            <w:noWrap/>
            <w:vAlign w:val="center"/>
            <w:hideMark/>
          </w:tcPr>
          <w:p w14:paraId="23D7FB62"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Direct funding of DfT</w:t>
            </w:r>
          </w:p>
        </w:tc>
        <w:tc>
          <w:tcPr>
            <w:tcW w:w="4147" w:type="dxa"/>
            <w:tcBorders>
              <w:top w:val="nil"/>
              <w:left w:val="nil"/>
              <w:bottom w:val="single" w:sz="4" w:space="0" w:color="auto"/>
              <w:right w:val="single" w:sz="4" w:space="0" w:color="auto"/>
            </w:tcBorders>
            <w:shd w:val="clear" w:color="auto" w:fill="auto"/>
            <w:noWrap/>
            <w:vAlign w:val="center"/>
            <w:hideMark/>
          </w:tcPr>
          <w:p w14:paraId="2FD3B2F9"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 xml:space="preserve"> £                                           4,960.00 </w:t>
            </w:r>
          </w:p>
        </w:tc>
      </w:tr>
      <w:tr w:rsidR="0083052E" w:rsidRPr="0083052E" w14:paraId="5625F004" w14:textId="77777777" w:rsidTr="006F7EEB">
        <w:trPr>
          <w:trHeight w:val="355"/>
        </w:trPr>
        <w:tc>
          <w:tcPr>
            <w:tcW w:w="4819" w:type="dxa"/>
            <w:tcBorders>
              <w:top w:val="nil"/>
              <w:left w:val="single" w:sz="4" w:space="0" w:color="auto"/>
              <w:bottom w:val="single" w:sz="4" w:space="0" w:color="auto"/>
              <w:right w:val="single" w:sz="4" w:space="0" w:color="auto"/>
            </w:tcBorders>
            <w:shd w:val="clear" w:color="auto" w:fill="auto"/>
            <w:noWrap/>
            <w:vAlign w:val="center"/>
            <w:hideMark/>
          </w:tcPr>
          <w:p w14:paraId="11769895"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BRS</w:t>
            </w:r>
          </w:p>
        </w:tc>
        <w:tc>
          <w:tcPr>
            <w:tcW w:w="4147" w:type="dxa"/>
            <w:tcBorders>
              <w:top w:val="nil"/>
              <w:left w:val="nil"/>
              <w:bottom w:val="single" w:sz="4" w:space="0" w:color="auto"/>
              <w:right w:val="single" w:sz="4" w:space="0" w:color="auto"/>
            </w:tcBorders>
            <w:shd w:val="clear" w:color="auto" w:fill="auto"/>
            <w:noWrap/>
            <w:vAlign w:val="center"/>
            <w:hideMark/>
          </w:tcPr>
          <w:p w14:paraId="0DC83F02"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 xml:space="preserve"> £                                           4,100.00 </w:t>
            </w:r>
          </w:p>
        </w:tc>
      </w:tr>
      <w:tr w:rsidR="0083052E" w:rsidRPr="0083052E" w14:paraId="0640DE4B" w14:textId="77777777" w:rsidTr="006F7EEB">
        <w:trPr>
          <w:trHeight w:val="355"/>
        </w:trPr>
        <w:tc>
          <w:tcPr>
            <w:tcW w:w="4819" w:type="dxa"/>
            <w:tcBorders>
              <w:top w:val="nil"/>
              <w:left w:val="single" w:sz="4" w:space="0" w:color="auto"/>
              <w:bottom w:val="single" w:sz="4" w:space="0" w:color="auto"/>
              <w:right w:val="single" w:sz="4" w:space="0" w:color="auto"/>
            </w:tcBorders>
            <w:shd w:val="clear" w:color="auto" w:fill="auto"/>
            <w:noWrap/>
            <w:vAlign w:val="center"/>
            <w:hideMark/>
          </w:tcPr>
          <w:p w14:paraId="08759D74"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 xml:space="preserve">NR Financing </w:t>
            </w:r>
          </w:p>
        </w:tc>
        <w:tc>
          <w:tcPr>
            <w:tcW w:w="4147" w:type="dxa"/>
            <w:tcBorders>
              <w:top w:val="nil"/>
              <w:left w:val="nil"/>
              <w:bottom w:val="single" w:sz="4" w:space="0" w:color="auto"/>
              <w:right w:val="single" w:sz="4" w:space="0" w:color="auto"/>
            </w:tcBorders>
            <w:shd w:val="clear" w:color="auto" w:fill="auto"/>
            <w:noWrap/>
            <w:vAlign w:val="center"/>
            <w:hideMark/>
          </w:tcPr>
          <w:p w14:paraId="23261002"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 xml:space="preserve"> £                                           2,300.00 </w:t>
            </w:r>
          </w:p>
        </w:tc>
      </w:tr>
      <w:tr w:rsidR="0083052E" w:rsidRPr="0083052E" w14:paraId="0F00D2BE" w14:textId="77777777" w:rsidTr="006F7EEB">
        <w:trPr>
          <w:trHeight w:val="355"/>
        </w:trPr>
        <w:tc>
          <w:tcPr>
            <w:tcW w:w="4819" w:type="dxa"/>
            <w:tcBorders>
              <w:top w:val="nil"/>
              <w:left w:val="single" w:sz="4" w:space="0" w:color="auto"/>
              <w:bottom w:val="single" w:sz="4" w:space="0" w:color="auto"/>
              <w:right w:val="single" w:sz="4" w:space="0" w:color="auto"/>
            </w:tcBorders>
            <w:shd w:val="clear" w:color="auto" w:fill="auto"/>
            <w:noWrap/>
            <w:vAlign w:val="center"/>
            <w:hideMark/>
          </w:tcPr>
          <w:p w14:paraId="019C9441"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TfL Funding</w:t>
            </w:r>
          </w:p>
        </w:tc>
        <w:tc>
          <w:tcPr>
            <w:tcW w:w="4147" w:type="dxa"/>
            <w:tcBorders>
              <w:top w:val="nil"/>
              <w:left w:val="nil"/>
              <w:bottom w:val="single" w:sz="4" w:space="0" w:color="auto"/>
              <w:right w:val="single" w:sz="4" w:space="0" w:color="auto"/>
            </w:tcBorders>
            <w:shd w:val="clear" w:color="auto" w:fill="auto"/>
            <w:noWrap/>
            <w:vAlign w:val="center"/>
            <w:hideMark/>
          </w:tcPr>
          <w:p w14:paraId="6EF02D25"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 xml:space="preserve"> £                                           1,900.00 </w:t>
            </w:r>
          </w:p>
        </w:tc>
      </w:tr>
      <w:tr w:rsidR="0083052E" w:rsidRPr="0083052E" w14:paraId="45EE6D86" w14:textId="77777777" w:rsidTr="006F7EEB">
        <w:trPr>
          <w:trHeight w:val="355"/>
        </w:trPr>
        <w:tc>
          <w:tcPr>
            <w:tcW w:w="4819" w:type="dxa"/>
            <w:tcBorders>
              <w:top w:val="nil"/>
              <w:left w:val="single" w:sz="4" w:space="0" w:color="auto"/>
              <w:bottom w:val="single" w:sz="4" w:space="0" w:color="auto"/>
              <w:right w:val="single" w:sz="4" w:space="0" w:color="auto"/>
            </w:tcBorders>
            <w:shd w:val="clear" w:color="auto" w:fill="auto"/>
            <w:noWrap/>
            <w:vAlign w:val="center"/>
            <w:hideMark/>
          </w:tcPr>
          <w:p w14:paraId="2DA16A10"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Loan from DfT to GLA</w:t>
            </w:r>
          </w:p>
        </w:tc>
        <w:tc>
          <w:tcPr>
            <w:tcW w:w="4147" w:type="dxa"/>
            <w:tcBorders>
              <w:top w:val="nil"/>
              <w:left w:val="nil"/>
              <w:bottom w:val="single" w:sz="4" w:space="0" w:color="auto"/>
              <w:right w:val="single" w:sz="4" w:space="0" w:color="auto"/>
            </w:tcBorders>
            <w:shd w:val="clear" w:color="auto" w:fill="auto"/>
            <w:noWrap/>
            <w:vAlign w:val="center"/>
            <w:hideMark/>
          </w:tcPr>
          <w:p w14:paraId="246EB3A4"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 xml:space="preserve"> £                                           1,300.00 </w:t>
            </w:r>
          </w:p>
        </w:tc>
      </w:tr>
      <w:tr w:rsidR="0083052E" w:rsidRPr="0083052E" w14:paraId="478D4709" w14:textId="77777777" w:rsidTr="006F7EEB">
        <w:trPr>
          <w:trHeight w:val="355"/>
        </w:trPr>
        <w:tc>
          <w:tcPr>
            <w:tcW w:w="4819" w:type="dxa"/>
            <w:tcBorders>
              <w:top w:val="nil"/>
              <w:left w:val="single" w:sz="4" w:space="0" w:color="auto"/>
              <w:bottom w:val="single" w:sz="4" w:space="0" w:color="auto"/>
              <w:right w:val="single" w:sz="4" w:space="0" w:color="auto"/>
            </w:tcBorders>
            <w:shd w:val="clear" w:color="auto" w:fill="auto"/>
            <w:noWrap/>
            <w:vAlign w:val="center"/>
            <w:hideMark/>
          </w:tcPr>
          <w:p w14:paraId="66EC8A70"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DfT to TfL Loan</w:t>
            </w:r>
          </w:p>
        </w:tc>
        <w:tc>
          <w:tcPr>
            <w:tcW w:w="4147" w:type="dxa"/>
            <w:tcBorders>
              <w:top w:val="nil"/>
              <w:left w:val="nil"/>
              <w:bottom w:val="single" w:sz="4" w:space="0" w:color="auto"/>
              <w:right w:val="single" w:sz="4" w:space="0" w:color="auto"/>
            </w:tcBorders>
            <w:shd w:val="clear" w:color="auto" w:fill="auto"/>
            <w:noWrap/>
            <w:vAlign w:val="center"/>
            <w:hideMark/>
          </w:tcPr>
          <w:p w14:paraId="1B87E5F2"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 xml:space="preserve"> £                                              750.00 </w:t>
            </w:r>
          </w:p>
        </w:tc>
      </w:tr>
      <w:tr w:rsidR="0083052E" w:rsidRPr="0083052E" w14:paraId="42D5487C" w14:textId="77777777" w:rsidTr="006F7EEB">
        <w:trPr>
          <w:trHeight w:val="355"/>
        </w:trPr>
        <w:tc>
          <w:tcPr>
            <w:tcW w:w="4819" w:type="dxa"/>
            <w:tcBorders>
              <w:top w:val="nil"/>
              <w:left w:val="single" w:sz="4" w:space="0" w:color="auto"/>
              <w:bottom w:val="single" w:sz="4" w:space="0" w:color="auto"/>
              <w:right w:val="single" w:sz="4" w:space="0" w:color="auto"/>
            </w:tcBorders>
            <w:shd w:val="clear" w:color="auto" w:fill="auto"/>
            <w:noWrap/>
            <w:vAlign w:val="center"/>
            <w:hideMark/>
          </w:tcPr>
          <w:p w14:paraId="11EB011C"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Others</w:t>
            </w:r>
          </w:p>
        </w:tc>
        <w:tc>
          <w:tcPr>
            <w:tcW w:w="4147" w:type="dxa"/>
            <w:tcBorders>
              <w:top w:val="nil"/>
              <w:left w:val="nil"/>
              <w:bottom w:val="single" w:sz="4" w:space="0" w:color="auto"/>
              <w:right w:val="single" w:sz="4" w:space="0" w:color="auto"/>
            </w:tcBorders>
            <w:shd w:val="clear" w:color="auto" w:fill="auto"/>
            <w:noWrap/>
            <w:vAlign w:val="center"/>
            <w:hideMark/>
          </w:tcPr>
          <w:p w14:paraId="7F9644AB"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 xml:space="preserve"> £                                           2,480.00 </w:t>
            </w:r>
          </w:p>
        </w:tc>
      </w:tr>
      <w:tr w:rsidR="0083052E" w:rsidRPr="0083052E" w14:paraId="17CEA314" w14:textId="77777777" w:rsidTr="006F7EEB">
        <w:trPr>
          <w:trHeight w:val="355"/>
        </w:trPr>
        <w:tc>
          <w:tcPr>
            <w:tcW w:w="4819" w:type="dxa"/>
            <w:tcBorders>
              <w:top w:val="nil"/>
              <w:left w:val="single" w:sz="4" w:space="0" w:color="auto"/>
              <w:bottom w:val="single" w:sz="4" w:space="0" w:color="auto"/>
              <w:right w:val="single" w:sz="4" w:space="0" w:color="auto"/>
            </w:tcBorders>
            <w:shd w:val="clear" w:color="auto" w:fill="auto"/>
            <w:noWrap/>
            <w:vAlign w:val="center"/>
            <w:hideMark/>
          </w:tcPr>
          <w:p w14:paraId="0B4A9A56"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Total</w:t>
            </w:r>
          </w:p>
        </w:tc>
        <w:tc>
          <w:tcPr>
            <w:tcW w:w="4147" w:type="dxa"/>
            <w:tcBorders>
              <w:top w:val="nil"/>
              <w:left w:val="nil"/>
              <w:bottom w:val="single" w:sz="4" w:space="0" w:color="auto"/>
              <w:right w:val="single" w:sz="4" w:space="0" w:color="auto"/>
            </w:tcBorders>
            <w:shd w:val="clear" w:color="auto" w:fill="auto"/>
            <w:noWrap/>
            <w:vAlign w:val="center"/>
            <w:hideMark/>
          </w:tcPr>
          <w:p w14:paraId="480F8E30" w14:textId="77777777" w:rsidR="0083052E" w:rsidRPr="0083052E" w:rsidRDefault="0083052E" w:rsidP="0083052E">
            <w:pPr>
              <w:spacing w:before="0" w:after="0" w:line="240" w:lineRule="auto"/>
              <w:jc w:val="center"/>
              <w:rPr>
                <w:rFonts w:eastAsia="Times New Roman" w:cs="Times New Roman"/>
                <w:color w:val="000000"/>
                <w:sz w:val="20"/>
                <w:szCs w:val="20"/>
              </w:rPr>
            </w:pPr>
            <w:r w:rsidRPr="0083052E">
              <w:rPr>
                <w:rFonts w:eastAsia="Times New Roman" w:cs="Times New Roman"/>
                <w:color w:val="000000"/>
                <w:sz w:val="20"/>
                <w:szCs w:val="20"/>
              </w:rPr>
              <w:t xml:space="preserve"> £                                         17,790.00 </w:t>
            </w:r>
          </w:p>
        </w:tc>
      </w:tr>
    </w:tbl>
    <w:p w14:paraId="12217A64" w14:textId="3A8E0A77" w:rsidR="004741B5" w:rsidRDefault="0083052E" w:rsidP="00152B80">
      <w:pPr>
        <w:pStyle w:val="Subtitle"/>
      </w:pPr>
      <w:r>
        <w:t xml:space="preserve">Figure 07: Budget of the Project | Source: </w:t>
      </w:r>
      <w:r w:rsidR="00152B80" w:rsidRPr="00152B80">
        <w:t>(</w:t>
      </w:r>
      <w:proofErr w:type="spellStart"/>
      <w:r w:rsidR="00152B80" w:rsidRPr="00152B80">
        <w:t>Worsnop</w:t>
      </w:r>
      <w:proofErr w:type="spellEnd"/>
      <w:r w:rsidR="00152B80" w:rsidRPr="00152B80">
        <w:t xml:space="preserve">, </w:t>
      </w:r>
      <w:proofErr w:type="spellStart"/>
      <w:r w:rsidR="00152B80" w:rsidRPr="00152B80">
        <w:t>Miraglia</w:t>
      </w:r>
      <w:proofErr w:type="spellEnd"/>
      <w:r w:rsidR="00152B80" w:rsidRPr="00152B80">
        <w:t xml:space="preserve"> and Davies, 2022)</w:t>
      </w:r>
    </w:p>
    <w:p w14:paraId="74B69DA1" w14:textId="123548FE" w:rsidR="004741B5" w:rsidRDefault="002615EC" w:rsidP="002615EC">
      <w:pPr>
        <w:pStyle w:val="Heading1"/>
      </w:pPr>
      <w:bookmarkStart w:id="4" w:name="_Toc118242282"/>
      <w:r>
        <w:t>Project Timeline</w:t>
      </w:r>
      <w:bookmarkEnd w:id="4"/>
    </w:p>
    <w:p w14:paraId="213DF86A" w14:textId="06A66C8D" w:rsidR="002615EC" w:rsidRPr="002615EC" w:rsidRDefault="00DE1615" w:rsidP="002615EC">
      <w:r w:rsidRPr="00DE1615">
        <w:t>The timetable for the Crossrail project is so extensive that it required more than eighty years from the inception of the idea for such a project to the completion of the project in its entirety</w:t>
      </w:r>
      <w:r w:rsidR="00152B80">
        <w:t xml:space="preserve"> </w:t>
      </w:r>
      <w:r w:rsidR="00152B80" w:rsidRPr="00152B80">
        <w:t>(Dodgson et al., 2020)</w:t>
      </w:r>
      <w:r w:rsidRPr="00DE1615">
        <w:t>. The earliest known idea for the project dates all the way back to the year 1941. In later stages, various different problems caused the entire project to be repeatedly postponed. 2009 marked the beginning of the building phase of the project</w:t>
      </w:r>
      <w:r w:rsidR="00152B80">
        <w:t xml:space="preserve"> </w:t>
      </w:r>
      <w:r w:rsidR="00152B80" w:rsidRPr="00152B80">
        <w:t>(</w:t>
      </w:r>
      <w:proofErr w:type="spellStart"/>
      <w:r w:rsidR="00152B80" w:rsidRPr="00152B80">
        <w:t>Dulake</w:t>
      </w:r>
      <w:proofErr w:type="spellEnd"/>
      <w:r w:rsidR="00152B80" w:rsidRPr="00152B80">
        <w:t>, 2013)</w:t>
      </w:r>
      <w:r w:rsidRPr="00DE1615">
        <w:t>. And the first route didn't open until the year 2022. The following is a timeline, along with the most significant events that have occurred in relation to the project:</w:t>
      </w:r>
      <w:r>
        <w:t xml:space="preserve"> </w:t>
      </w:r>
    </w:p>
    <w:tbl>
      <w:tblPr>
        <w:tblW w:w="8932" w:type="dxa"/>
        <w:tblLook w:val="04A0" w:firstRow="1" w:lastRow="0" w:firstColumn="1" w:lastColumn="0" w:noHBand="0" w:noVBand="1"/>
      </w:tblPr>
      <w:tblGrid>
        <w:gridCol w:w="3023"/>
        <w:gridCol w:w="5909"/>
      </w:tblGrid>
      <w:tr w:rsidR="002615EC" w:rsidRPr="002615EC" w14:paraId="7F6BB9E6" w14:textId="77777777" w:rsidTr="00152B80">
        <w:trPr>
          <w:trHeight w:val="652"/>
        </w:trPr>
        <w:tc>
          <w:tcPr>
            <w:tcW w:w="3023" w:type="dxa"/>
            <w:tcBorders>
              <w:top w:val="single" w:sz="4" w:space="0" w:color="auto"/>
              <w:left w:val="single" w:sz="4" w:space="0" w:color="auto"/>
              <w:bottom w:val="single" w:sz="4" w:space="0" w:color="auto"/>
              <w:right w:val="single" w:sz="4" w:space="0" w:color="auto"/>
            </w:tcBorders>
            <w:shd w:val="clear" w:color="000000" w:fill="262626"/>
            <w:noWrap/>
            <w:vAlign w:val="center"/>
            <w:hideMark/>
          </w:tcPr>
          <w:p w14:paraId="179DDB62" w14:textId="77777777" w:rsidR="002615EC" w:rsidRPr="002615EC" w:rsidRDefault="002615EC" w:rsidP="002615EC">
            <w:pPr>
              <w:spacing w:before="0" w:after="0" w:line="240" w:lineRule="auto"/>
              <w:jc w:val="center"/>
              <w:rPr>
                <w:rFonts w:eastAsia="Times New Roman" w:cs="Times New Roman"/>
                <w:b/>
                <w:bCs/>
                <w:color w:val="FFFFFF"/>
                <w:sz w:val="20"/>
                <w:szCs w:val="20"/>
              </w:rPr>
            </w:pPr>
            <w:r w:rsidRPr="002615EC">
              <w:rPr>
                <w:rFonts w:eastAsia="Times New Roman" w:cs="Times New Roman"/>
                <w:b/>
                <w:bCs/>
                <w:color w:val="FFFFFF"/>
                <w:sz w:val="20"/>
                <w:szCs w:val="20"/>
              </w:rPr>
              <w:t>Years</w:t>
            </w:r>
          </w:p>
        </w:tc>
        <w:tc>
          <w:tcPr>
            <w:tcW w:w="5909" w:type="dxa"/>
            <w:tcBorders>
              <w:top w:val="single" w:sz="4" w:space="0" w:color="auto"/>
              <w:left w:val="nil"/>
              <w:bottom w:val="single" w:sz="4" w:space="0" w:color="auto"/>
              <w:right w:val="single" w:sz="4" w:space="0" w:color="auto"/>
            </w:tcBorders>
            <w:shd w:val="clear" w:color="000000" w:fill="262626"/>
            <w:noWrap/>
            <w:vAlign w:val="center"/>
            <w:hideMark/>
          </w:tcPr>
          <w:p w14:paraId="1DF5F2AE" w14:textId="77777777" w:rsidR="002615EC" w:rsidRPr="002615EC" w:rsidRDefault="002615EC" w:rsidP="002615EC">
            <w:pPr>
              <w:spacing w:before="0" w:after="0" w:line="240" w:lineRule="auto"/>
              <w:jc w:val="center"/>
              <w:rPr>
                <w:rFonts w:eastAsia="Times New Roman" w:cs="Times New Roman"/>
                <w:b/>
                <w:bCs/>
                <w:color w:val="FFFFFF"/>
                <w:sz w:val="20"/>
                <w:szCs w:val="20"/>
              </w:rPr>
            </w:pPr>
            <w:r w:rsidRPr="002615EC">
              <w:rPr>
                <w:rFonts w:eastAsia="Times New Roman" w:cs="Times New Roman"/>
                <w:b/>
                <w:bCs/>
                <w:color w:val="FFFFFF"/>
                <w:sz w:val="20"/>
                <w:szCs w:val="20"/>
              </w:rPr>
              <w:t>Major Events</w:t>
            </w:r>
          </w:p>
        </w:tc>
      </w:tr>
      <w:tr w:rsidR="002615EC" w:rsidRPr="002615EC" w14:paraId="6C0E97D9" w14:textId="77777777" w:rsidTr="00152B80">
        <w:trPr>
          <w:trHeight w:val="442"/>
        </w:trPr>
        <w:tc>
          <w:tcPr>
            <w:tcW w:w="3023" w:type="dxa"/>
            <w:tcBorders>
              <w:top w:val="nil"/>
              <w:left w:val="single" w:sz="4" w:space="0" w:color="auto"/>
              <w:bottom w:val="single" w:sz="4" w:space="0" w:color="auto"/>
              <w:right w:val="single" w:sz="4" w:space="0" w:color="auto"/>
            </w:tcBorders>
            <w:shd w:val="clear" w:color="auto" w:fill="auto"/>
            <w:noWrap/>
            <w:vAlign w:val="center"/>
            <w:hideMark/>
          </w:tcPr>
          <w:p w14:paraId="62C7B1B3"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1941 to 1948</w:t>
            </w:r>
          </w:p>
        </w:tc>
        <w:tc>
          <w:tcPr>
            <w:tcW w:w="5909" w:type="dxa"/>
            <w:tcBorders>
              <w:top w:val="nil"/>
              <w:left w:val="nil"/>
              <w:bottom w:val="single" w:sz="4" w:space="0" w:color="auto"/>
              <w:right w:val="single" w:sz="4" w:space="0" w:color="auto"/>
            </w:tcBorders>
            <w:shd w:val="clear" w:color="auto" w:fill="auto"/>
            <w:noWrap/>
            <w:vAlign w:val="center"/>
            <w:hideMark/>
          </w:tcPr>
          <w:p w14:paraId="21F917B1"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Initial Proposal</w:t>
            </w:r>
          </w:p>
        </w:tc>
      </w:tr>
      <w:tr w:rsidR="002615EC" w:rsidRPr="002615EC" w14:paraId="51F253AC" w14:textId="77777777" w:rsidTr="00152B80">
        <w:trPr>
          <w:trHeight w:val="442"/>
        </w:trPr>
        <w:tc>
          <w:tcPr>
            <w:tcW w:w="3023" w:type="dxa"/>
            <w:tcBorders>
              <w:top w:val="nil"/>
              <w:left w:val="single" w:sz="4" w:space="0" w:color="auto"/>
              <w:bottom w:val="single" w:sz="4" w:space="0" w:color="auto"/>
              <w:right w:val="single" w:sz="4" w:space="0" w:color="auto"/>
            </w:tcBorders>
            <w:shd w:val="clear" w:color="auto" w:fill="auto"/>
            <w:noWrap/>
            <w:vAlign w:val="center"/>
            <w:hideMark/>
          </w:tcPr>
          <w:p w14:paraId="06E442AB"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1989</w:t>
            </w:r>
          </w:p>
        </w:tc>
        <w:tc>
          <w:tcPr>
            <w:tcW w:w="5909" w:type="dxa"/>
            <w:tcBorders>
              <w:top w:val="nil"/>
              <w:left w:val="nil"/>
              <w:bottom w:val="single" w:sz="4" w:space="0" w:color="auto"/>
              <w:right w:val="single" w:sz="4" w:space="0" w:color="auto"/>
            </w:tcBorders>
            <w:shd w:val="clear" w:color="auto" w:fill="auto"/>
            <w:noWrap/>
            <w:vAlign w:val="center"/>
            <w:hideMark/>
          </w:tcPr>
          <w:p w14:paraId="7DDE3DB5"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Proposal of three schemes for the Crossrail</w:t>
            </w:r>
          </w:p>
        </w:tc>
      </w:tr>
      <w:tr w:rsidR="002615EC" w:rsidRPr="002615EC" w14:paraId="0B04B12A" w14:textId="77777777" w:rsidTr="00152B80">
        <w:trPr>
          <w:trHeight w:val="442"/>
        </w:trPr>
        <w:tc>
          <w:tcPr>
            <w:tcW w:w="3023" w:type="dxa"/>
            <w:tcBorders>
              <w:top w:val="nil"/>
              <w:left w:val="single" w:sz="4" w:space="0" w:color="auto"/>
              <w:bottom w:val="single" w:sz="4" w:space="0" w:color="auto"/>
              <w:right w:val="single" w:sz="4" w:space="0" w:color="auto"/>
            </w:tcBorders>
            <w:shd w:val="clear" w:color="auto" w:fill="auto"/>
            <w:noWrap/>
            <w:vAlign w:val="center"/>
            <w:hideMark/>
          </w:tcPr>
          <w:p w14:paraId="5880BE55"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2001</w:t>
            </w:r>
          </w:p>
        </w:tc>
        <w:tc>
          <w:tcPr>
            <w:tcW w:w="5909" w:type="dxa"/>
            <w:tcBorders>
              <w:top w:val="nil"/>
              <w:left w:val="nil"/>
              <w:bottom w:val="single" w:sz="4" w:space="0" w:color="auto"/>
              <w:right w:val="single" w:sz="4" w:space="0" w:color="auto"/>
            </w:tcBorders>
            <w:shd w:val="clear" w:color="auto" w:fill="auto"/>
            <w:noWrap/>
            <w:vAlign w:val="center"/>
            <w:hideMark/>
          </w:tcPr>
          <w:p w14:paraId="5E129C57"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Promoted with CLRL or Cross London Rail Links</w:t>
            </w:r>
          </w:p>
        </w:tc>
      </w:tr>
      <w:tr w:rsidR="002615EC" w:rsidRPr="002615EC" w14:paraId="7C701411" w14:textId="77777777" w:rsidTr="00152B80">
        <w:trPr>
          <w:trHeight w:val="442"/>
        </w:trPr>
        <w:tc>
          <w:tcPr>
            <w:tcW w:w="3023" w:type="dxa"/>
            <w:tcBorders>
              <w:top w:val="nil"/>
              <w:left w:val="single" w:sz="4" w:space="0" w:color="auto"/>
              <w:bottom w:val="single" w:sz="4" w:space="0" w:color="auto"/>
              <w:right w:val="single" w:sz="4" w:space="0" w:color="auto"/>
            </w:tcBorders>
            <w:shd w:val="clear" w:color="auto" w:fill="auto"/>
            <w:noWrap/>
            <w:vAlign w:val="center"/>
            <w:hideMark/>
          </w:tcPr>
          <w:p w14:paraId="4E0D5FE4"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2005</w:t>
            </w:r>
          </w:p>
        </w:tc>
        <w:tc>
          <w:tcPr>
            <w:tcW w:w="5909" w:type="dxa"/>
            <w:tcBorders>
              <w:top w:val="nil"/>
              <w:left w:val="nil"/>
              <w:bottom w:val="single" w:sz="4" w:space="0" w:color="auto"/>
              <w:right w:val="single" w:sz="4" w:space="0" w:color="auto"/>
            </w:tcBorders>
            <w:shd w:val="clear" w:color="auto" w:fill="auto"/>
            <w:noWrap/>
            <w:vAlign w:val="center"/>
            <w:hideMark/>
          </w:tcPr>
          <w:p w14:paraId="72247A2D"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Crossrail Bill announced on the Parliament</w:t>
            </w:r>
          </w:p>
        </w:tc>
      </w:tr>
      <w:tr w:rsidR="002615EC" w:rsidRPr="002615EC" w14:paraId="0915239D" w14:textId="77777777" w:rsidTr="00152B80">
        <w:trPr>
          <w:trHeight w:val="442"/>
        </w:trPr>
        <w:tc>
          <w:tcPr>
            <w:tcW w:w="3023" w:type="dxa"/>
            <w:tcBorders>
              <w:top w:val="nil"/>
              <w:left w:val="single" w:sz="4" w:space="0" w:color="auto"/>
              <w:bottom w:val="single" w:sz="4" w:space="0" w:color="auto"/>
              <w:right w:val="single" w:sz="4" w:space="0" w:color="auto"/>
            </w:tcBorders>
            <w:shd w:val="clear" w:color="auto" w:fill="auto"/>
            <w:noWrap/>
            <w:vAlign w:val="center"/>
            <w:hideMark/>
          </w:tcPr>
          <w:p w14:paraId="72BEDCF7"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lastRenderedPageBreak/>
              <w:t>2008</w:t>
            </w:r>
          </w:p>
        </w:tc>
        <w:tc>
          <w:tcPr>
            <w:tcW w:w="5909" w:type="dxa"/>
            <w:tcBorders>
              <w:top w:val="nil"/>
              <w:left w:val="nil"/>
              <w:bottom w:val="single" w:sz="4" w:space="0" w:color="auto"/>
              <w:right w:val="single" w:sz="4" w:space="0" w:color="auto"/>
            </w:tcBorders>
            <w:shd w:val="clear" w:color="auto" w:fill="auto"/>
            <w:noWrap/>
            <w:vAlign w:val="center"/>
            <w:hideMark/>
          </w:tcPr>
          <w:p w14:paraId="1F2FD543"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Crossrail Act 2008 passed</w:t>
            </w:r>
          </w:p>
        </w:tc>
      </w:tr>
      <w:tr w:rsidR="002615EC" w:rsidRPr="002615EC" w14:paraId="09012AAA" w14:textId="77777777" w:rsidTr="00152B80">
        <w:trPr>
          <w:trHeight w:val="442"/>
        </w:trPr>
        <w:tc>
          <w:tcPr>
            <w:tcW w:w="3023" w:type="dxa"/>
            <w:tcBorders>
              <w:top w:val="nil"/>
              <w:left w:val="single" w:sz="4" w:space="0" w:color="auto"/>
              <w:bottom w:val="single" w:sz="4" w:space="0" w:color="auto"/>
              <w:right w:val="single" w:sz="4" w:space="0" w:color="auto"/>
            </w:tcBorders>
            <w:shd w:val="clear" w:color="auto" w:fill="auto"/>
            <w:noWrap/>
            <w:vAlign w:val="center"/>
            <w:hideMark/>
          </w:tcPr>
          <w:p w14:paraId="0B040153"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2009</w:t>
            </w:r>
          </w:p>
        </w:tc>
        <w:tc>
          <w:tcPr>
            <w:tcW w:w="5909" w:type="dxa"/>
            <w:tcBorders>
              <w:top w:val="nil"/>
              <w:left w:val="nil"/>
              <w:bottom w:val="single" w:sz="4" w:space="0" w:color="auto"/>
              <w:right w:val="single" w:sz="4" w:space="0" w:color="auto"/>
            </w:tcBorders>
            <w:shd w:val="clear" w:color="auto" w:fill="auto"/>
            <w:noWrap/>
            <w:vAlign w:val="center"/>
            <w:hideMark/>
          </w:tcPr>
          <w:p w14:paraId="33B384FA"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Start of the construction</w:t>
            </w:r>
          </w:p>
        </w:tc>
      </w:tr>
      <w:tr w:rsidR="002615EC" w:rsidRPr="002615EC" w14:paraId="0BB1E48B" w14:textId="77777777" w:rsidTr="00152B80">
        <w:trPr>
          <w:trHeight w:val="442"/>
        </w:trPr>
        <w:tc>
          <w:tcPr>
            <w:tcW w:w="3023" w:type="dxa"/>
            <w:tcBorders>
              <w:top w:val="nil"/>
              <w:left w:val="single" w:sz="4" w:space="0" w:color="auto"/>
              <w:bottom w:val="single" w:sz="4" w:space="0" w:color="auto"/>
              <w:right w:val="single" w:sz="4" w:space="0" w:color="auto"/>
            </w:tcBorders>
            <w:shd w:val="clear" w:color="auto" w:fill="auto"/>
            <w:noWrap/>
            <w:vAlign w:val="center"/>
            <w:hideMark/>
          </w:tcPr>
          <w:p w14:paraId="0CCE65F2"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2022</w:t>
            </w:r>
          </w:p>
        </w:tc>
        <w:tc>
          <w:tcPr>
            <w:tcW w:w="5909" w:type="dxa"/>
            <w:tcBorders>
              <w:top w:val="nil"/>
              <w:left w:val="nil"/>
              <w:bottom w:val="single" w:sz="4" w:space="0" w:color="auto"/>
              <w:right w:val="single" w:sz="4" w:space="0" w:color="auto"/>
            </w:tcBorders>
            <w:shd w:val="clear" w:color="auto" w:fill="auto"/>
            <w:noWrap/>
            <w:vAlign w:val="center"/>
            <w:hideMark/>
          </w:tcPr>
          <w:p w14:paraId="6529B281" w14:textId="7E1C859D" w:rsidR="002615EC" w:rsidRPr="002615EC" w:rsidRDefault="00B94674"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Paddington</w:t>
            </w:r>
            <w:r w:rsidR="002615EC" w:rsidRPr="002615EC">
              <w:rPr>
                <w:rFonts w:eastAsia="Times New Roman" w:cs="Times New Roman"/>
                <w:color w:val="000000"/>
                <w:sz w:val="20"/>
                <w:szCs w:val="20"/>
              </w:rPr>
              <w:t xml:space="preserve"> and Abbey Wood route opened</w:t>
            </w:r>
          </w:p>
        </w:tc>
      </w:tr>
      <w:tr w:rsidR="002615EC" w:rsidRPr="002615EC" w14:paraId="17689728" w14:textId="77777777" w:rsidTr="00152B80">
        <w:trPr>
          <w:trHeight w:val="442"/>
        </w:trPr>
        <w:tc>
          <w:tcPr>
            <w:tcW w:w="3023" w:type="dxa"/>
            <w:tcBorders>
              <w:top w:val="nil"/>
              <w:left w:val="single" w:sz="4" w:space="0" w:color="auto"/>
              <w:bottom w:val="single" w:sz="4" w:space="0" w:color="auto"/>
              <w:right w:val="single" w:sz="4" w:space="0" w:color="auto"/>
            </w:tcBorders>
            <w:shd w:val="clear" w:color="auto" w:fill="auto"/>
            <w:noWrap/>
            <w:vAlign w:val="center"/>
            <w:hideMark/>
          </w:tcPr>
          <w:p w14:paraId="42996EA1"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2023</w:t>
            </w:r>
          </w:p>
        </w:tc>
        <w:tc>
          <w:tcPr>
            <w:tcW w:w="5909" w:type="dxa"/>
            <w:tcBorders>
              <w:top w:val="nil"/>
              <w:left w:val="nil"/>
              <w:bottom w:val="single" w:sz="4" w:space="0" w:color="auto"/>
              <w:right w:val="single" w:sz="4" w:space="0" w:color="auto"/>
            </w:tcBorders>
            <w:shd w:val="clear" w:color="auto" w:fill="auto"/>
            <w:noWrap/>
            <w:vAlign w:val="center"/>
            <w:hideMark/>
          </w:tcPr>
          <w:p w14:paraId="1335F0EE" w14:textId="77777777" w:rsidR="002615EC" w:rsidRPr="002615EC" w:rsidRDefault="002615EC" w:rsidP="002615EC">
            <w:pPr>
              <w:spacing w:before="0" w:after="0" w:line="240" w:lineRule="auto"/>
              <w:jc w:val="center"/>
              <w:rPr>
                <w:rFonts w:eastAsia="Times New Roman" w:cs="Times New Roman"/>
                <w:color w:val="000000"/>
                <w:sz w:val="20"/>
                <w:szCs w:val="20"/>
              </w:rPr>
            </w:pPr>
            <w:r w:rsidRPr="002615EC">
              <w:rPr>
                <w:rFonts w:eastAsia="Times New Roman" w:cs="Times New Roman"/>
                <w:color w:val="000000"/>
                <w:sz w:val="20"/>
                <w:szCs w:val="20"/>
              </w:rPr>
              <w:t>Full route will open</w:t>
            </w:r>
          </w:p>
        </w:tc>
      </w:tr>
    </w:tbl>
    <w:p w14:paraId="2444E740" w14:textId="29475CB8" w:rsidR="002615EC" w:rsidRDefault="007C3131" w:rsidP="007C3131">
      <w:pPr>
        <w:pStyle w:val="Subtitle"/>
      </w:pPr>
      <w:r>
        <w:t>Figure 08: Major event and timeline of the Crossrail Project</w:t>
      </w:r>
      <w:r w:rsidR="00152B80">
        <w:t xml:space="preserve"> | Source: </w:t>
      </w:r>
      <w:r w:rsidR="00152B80" w:rsidRPr="00152B80">
        <w:t>(</w:t>
      </w:r>
      <w:proofErr w:type="spellStart"/>
      <w:r w:rsidR="00152B80" w:rsidRPr="00152B80">
        <w:t>Worsnop</w:t>
      </w:r>
      <w:proofErr w:type="spellEnd"/>
      <w:r w:rsidR="00152B80" w:rsidRPr="00152B80">
        <w:t xml:space="preserve">, </w:t>
      </w:r>
      <w:proofErr w:type="spellStart"/>
      <w:r w:rsidR="00152B80" w:rsidRPr="00152B80">
        <w:t>Miraglia</w:t>
      </w:r>
      <w:proofErr w:type="spellEnd"/>
      <w:r w:rsidR="00152B80" w:rsidRPr="00152B80">
        <w:t xml:space="preserve"> and Davies, 2022)</w:t>
      </w:r>
      <w:r w:rsidR="008B3928">
        <w:t xml:space="preserve"> </w:t>
      </w:r>
    </w:p>
    <w:p w14:paraId="1836ADDD" w14:textId="29905790" w:rsidR="001053C3" w:rsidRDefault="00C73CA0" w:rsidP="00C73CA0">
      <w:pPr>
        <w:pStyle w:val="Heading1"/>
      </w:pPr>
      <w:bookmarkStart w:id="5" w:name="_Toc118242283"/>
      <w:r>
        <w:t>Project Risk Factors</w:t>
      </w:r>
      <w:bookmarkEnd w:id="5"/>
    </w:p>
    <w:p w14:paraId="7AA975A1" w14:textId="17C09F22" w:rsidR="002E4D74" w:rsidRDefault="00874FEE" w:rsidP="00C73CA0">
      <w:r w:rsidRPr="00874FEE">
        <w:t xml:space="preserve">The Crossrail project was fraught with a variety of risks that were not present in any other similar endeavor. In order for the project to be a success, it is imperative that high priority be given to addressing these potential challenges. In order for the Elizabeth line to open and become fully functional from central station, it is necessary for the Bond Street station to continue to work normally. </w:t>
      </w:r>
      <w:r w:rsidR="00F1734B">
        <w:t xml:space="preserve">There were different significant risks which are as follows: </w:t>
      </w:r>
    </w:p>
    <w:p w14:paraId="53A58935" w14:textId="065756FA" w:rsidR="00F1734B" w:rsidRPr="00F1734B" w:rsidRDefault="00F1734B" w:rsidP="00F1734B">
      <w:pPr>
        <w:pStyle w:val="ListParagraph"/>
        <w:numPr>
          <w:ilvl w:val="0"/>
          <w:numId w:val="28"/>
        </w:numPr>
        <w:rPr>
          <w:i/>
          <w:iCs/>
          <w:u w:val="single"/>
        </w:rPr>
      </w:pPr>
      <w:r w:rsidRPr="00F1734B">
        <w:rPr>
          <w:i/>
          <w:iCs/>
          <w:u w:val="single"/>
        </w:rPr>
        <w:t xml:space="preserve">Risk of Budget Discrepancy: </w:t>
      </w:r>
      <w:r w:rsidR="003D057A" w:rsidRPr="003D057A">
        <w:t>The years 2018 through 2020, which elapsed between the signing of the agreement and the beginning of the project, were crucial for the risk.</w:t>
      </w:r>
      <w:r w:rsidR="003D057A">
        <w:t xml:space="preserve"> </w:t>
      </w:r>
    </w:p>
    <w:p w14:paraId="1A9F95A0" w14:textId="423D3982" w:rsidR="00FF17AB" w:rsidRPr="00FF17AB" w:rsidRDefault="00F1734B" w:rsidP="00FF17AB">
      <w:pPr>
        <w:pStyle w:val="ListParagraph"/>
        <w:numPr>
          <w:ilvl w:val="0"/>
          <w:numId w:val="28"/>
        </w:numPr>
        <w:rPr>
          <w:i/>
          <w:iCs/>
          <w:u w:val="single"/>
        </w:rPr>
      </w:pPr>
      <w:r>
        <w:rPr>
          <w:i/>
          <w:iCs/>
          <w:u w:val="single"/>
        </w:rPr>
        <w:t>Risk of Incomplete Installation:</w:t>
      </w:r>
      <w:r>
        <w:t xml:space="preserve"> The risk of incomplete insta</w:t>
      </w:r>
      <w:r w:rsidR="00DB275C">
        <w:t xml:space="preserve">llation of different equipment existed in the </w:t>
      </w:r>
      <w:r w:rsidR="00FF17AB">
        <w:t>project as well</w:t>
      </w:r>
      <w:r w:rsidR="00152B80">
        <w:t xml:space="preserve"> </w:t>
      </w:r>
      <w:r w:rsidR="00152B80" w:rsidRPr="00152B80">
        <w:t xml:space="preserve">(Lloyd-Davies and </w:t>
      </w:r>
      <w:proofErr w:type="spellStart"/>
      <w:r w:rsidR="00152B80" w:rsidRPr="00152B80">
        <w:t>Rowark</w:t>
      </w:r>
      <w:proofErr w:type="spellEnd"/>
      <w:r w:rsidR="00152B80" w:rsidRPr="00152B80">
        <w:t>, 2021)</w:t>
      </w:r>
      <w:r w:rsidR="00FF17AB">
        <w:t>. For this, the risk was handled with a quick solution to the technological advancements.</w:t>
      </w:r>
    </w:p>
    <w:p w14:paraId="015F8824" w14:textId="0A310269" w:rsidR="00FF17AB" w:rsidRPr="00FF17AB" w:rsidRDefault="00FF17AB" w:rsidP="00FF17AB">
      <w:pPr>
        <w:pStyle w:val="ListParagraph"/>
        <w:numPr>
          <w:ilvl w:val="0"/>
          <w:numId w:val="28"/>
        </w:numPr>
        <w:rPr>
          <w:i/>
          <w:iCs/>
          <w:u w:val="single"/>
        </w:rPr>
      </w:pPr>
      <w:r>
        <w:rPr>
          <w:i/>
          <w:iCs/>
          <w:u w:val="single"/>
        </w:rPr>
        <w:t>Risk of Meeting Critical Deadlines:</w:t>
      </w:r>
      <w:r>
        <w:t xml:space="preserve"> There were certain deadlines which were very critical. That means, the failure to meet those deadlines ultimately delayed the project. Such risks were very affecting for the project and made the project lengthier. </w:t>
      </w:r>
    </w:p>
    <w:p w14:paraId="15363E01" w14:textId="5559C5FD" w:rsidR="00FF17AB" w:rsidRPr="00743514" w:rsidRDefault="00743514" w:rsidP="00FF17AB">
      <w:pPr>
        <w:pStyle w:val="ListParagraph"/>
        <w:numPr>
          <w:ilvl w:val="0"/>
          <w:numId w:val="28"/>
        </w:numPr>
        <w:rPr>
          <w:i/>
          <w:iCs/>
          <w:u w:val="single"/>
        </w:rPr>
      </w:pPr>
      <w:r>
        <w:rPr>
          <w:i/>
          <w:iCs/>
          <w:u w:val="single"/>
        </w:rPr>
        <w:t xml:space="preserve">Risk of Lack of Professionalism: </w:t>
      </w:r>
      <w:r>
        <w:t xml:space="preserve">It is considered that the professionalism of the engineers during the project was not up to mark to run the project in due time and with the initial budget of the project. </w:t>
      </w:r>
    </w:p>
    <w:p w14:paraId="700D5964" w14:textId="54488950" w:rsidR="00743514" w:rsidRPr="006C79B2" w:rsidRDefault="00743514" w:rsidP="00FF17AB">
      <w:pPr>
        <w:pStyle w:val="ListParagraph"/>
        <w:numPr>
          <w:ilvl w:val="0"/>
          <w:numId w:val="28"/>
        </w:numPr>
        <w:rPr>
          <w:i/>
          <w:iCs/>
          <w:u w:val="single"/>
        </w:rPr>
      </w:pPr>
      <w:r>
        <w:rPr>
          <w:i/>
          <w:iCs/>
          <w:u w:val="single"/>
        </w:rPr>
        <w:t xml:space="preserve">Risks of Technological </w:t>
      </w:r>
      <w:r w:rsidR="00C55F3C">
        <w:rPr>
          <w:i/>
          <w:iCs/>
          <w:u w:val="single"/>
        </w:rPr>
        <w:t>Discrepancies</w:t>
      </w:r>
      <w:r>
        <w:rPr>
          <w:i/>
          <w:iCs/>
          <w:u w:val="single"/>
        </w:rPr>
        <w:t xml:space="preserve">: </w:t>
      </w:r>
      <w:r w:rsidR="003D057A" w:rsidRPr="003D057A">
        <w:t>The possibility of the project experiencing technological disruptions was still another significant danger associated with it</w:t>
      </w:r>
      <w:r w:rsidR="00152B80">
        <w:t xml:space="preserve"> </w:t>
      </w:r>
      <w:r w:rsidR="00152B80" w:rsidRPr="00152B80">
        <w:t>(BBC, 2022)</w:t>
      </w:r>
      <w:r w:rsidR="003D057A" w:rsidRPr="003D057A">
        <w:t>. During the phase of the project that dealt with a "bring to order" strategy, this also caused the project a great deal of suffering.</w:t>
      </w:r>
      <w:r w:rsidR="003D057A">
        <w:t xml:space="preserve"> </w:t>
      </w:r>
    </w:p>
    <w:p w14:paraId="12A4AF04" w14:textId="77777777" w:rsidR="00152B80" w:rsidRDefault="00152B80">
      <w:pPr>
        <w:spacing w:before="0" w:after="160" w:line="259" w:lineRule="auto"/>
        <w:jc w:val="left"/>
        <w:rPr>
          <w:rFonts w:eastAsiaTheme="majorEastAsia" w:cstheme="majorBidi"/>
          <w:b/>
          <w:sz w:val="32"/>
          <w:szCs w:val="32"/>
        </w:rPr>
      </w:pPr>
      <w:r>
        <w:br w:type="page"/>
      </w:r>
    </w:p>
    <w:p w14:paraId="76DE1236" w14:textId="7DC89262" w:rsidR="006C79B2" w:rsidRDefault="00CE632B" w:rsidP="00CE632B">
      <w:pPr>
        <w:pStyle w:val="Heading1"/>
      </w:pPr>
      <w:bookmarkStart w:id="6" w:name="_Toc118242284"/>
      <w:r>
        <w:lastRenderedPageBreak/>
        <w:t>Delays and Overruns of the Project</w:t>
      </w:r>
      <w:bookmarkEnd w:id="6"/>
    </w:p>
    <w:p w14:paraId="3B086D5A" w14:textId="59250CF2" w:rsidR="00767CCB" w:rsidRDefault="003755CE" w:rsidP="003755CE">
      <w:r w:rsidRPr="003755CE">
        <w:t>To finish the job successfully a substantial amount of time was necessary. 1941 was the year that saw the initial conception of the project come to light</w:t>
      </w:r>
      <w:r w:rsidR="00152B80">
        <w:t xml:space="preserve"> </w:t>
      </w:r>
      <w:r w:rsidR="00152B80" w:rsidRPr="00152B80">
        <w:t>(BBC, 2022)</w:t>
      </w:r>
      <w:r w:rsidRPr="003755CE">
        <w:t xml:space="preserve">. On the other hand, the law that authorized the construction of the train line was passed in 2005, and the Crossrail Act was passed in 2008. Because of this, the year 2009 marked the beginning of the year that saw the beginning of the project's actual construction. </w:t>
      </w:r>
    </w:p>
    <w:p w14:paraId="3DE14CE7" w14:textId="45DB98C2" w:rsidR="00CE632B" w:rsidRDefault="003755CE" w:rsidP="003755CE">
      <w:r w:rsidRPr="003755CE">
        <w:t>On the other hand, from the very beginning of the project, it was intended that it would be finished far more quickly than it has taken up to this point to finish it. This extraordinarily protracted delay is due to a number of distinct variables, the most important of which is that Covid-19 had an effect</w:t>
      </w:r>
      <w:r w:rsidR="00152B80">
        <w:t xml:space="preserve"> </w:t>
      </w:r>
      <w:r w:rsidR="00152B80" w:rsidRPr="00152B80">
        <w:t>(Dodgson et al., 2020)</w:t>
      </w:r>
      <w:r w:rsidRPr="003755CE">
        <w:t>. If the crisis that was caused by covid-19 hadn't occurred, it's possible that the project would have been finished more quickly. On the other hand, when it was first envisaged, it was anticipated that the whole cost of the project would be approximately 14.8 billion pounds. Despite this, it ended up costing £10 billion more than anticipated because of the unusual expenses and engineering challenges that developed along the construction.</w:t>
      </w:r>
      <w:r>
        <w:t xml:space="preserve"> </w:t>
      </w:r>
    </w:p>
    <w:p w14:paraId="1AA3BDF1" w14:textId="77777777" w:rsidR="0041008F" w:rsidRDefault="0041008F">
      <w:pPr>
        <w:spacing w:before="0" w:after="160" w:line="259" w:lineRule="auto"/>
        <w:jc w:val="left"/>
        <w:rPr>
          <w:rFonts w:eastAsiaTheme="majorEastAsia" w:cstheme="majorBidi"/>
          <w:b/>
          <w:sz w:val="32"/>
          <w:szCs w:val="32"/>
        </w:rPr>
      </w:pPr>
      <w:r>
        <w:br w:type="page"/>
      </w:r>
    </w:p>
    <w:p w14:paraId="775E69E7" w14:textId="1A85D0B0" w:rsidR="00C00A67" w:rsidRDefault="00226767" w:rsidP="00226767">
      <w:pPr>
        <w:pStyle w:val="Heading1"/>
      </w:pPr>
      <w:bookmarkStart w:id="7" w:name="_Toc118242285"/>
      <w:r>
        <w:lastRenderedPageBreak/>
        <w:t>What Went Wrong</w:t>
      </w:r>
      <w:bookmarkEnd w:id="7"/>
    </w:p>
    <w:p w14:paraId="5466B562" w14:textId="06EF1561" w:rsidR="007E0DAE" w:rsidRDefault="00152B80" w:rsidP="00350256">
      <w:r>
        <w:t xml:space="preserve">Projects are very sensitive tasks that needs to be taken care of </w:t>
      </w:r>
      <w:r w:rsidRPr="00152B80">
        <w:t>(Heerkens, 2018)</w:t>
      </w:r>
      <w:r>
        <w:t xml:space="preserve">. </w:t>
      </w:r>
      <w:r w:rsidR="00350256" w:rsidRPr="00350256">
        <w:t>The Crossrail venture was the most significant undertaking in all of Europe</w:t>
      </w:r>
      <w:r>
        <w:t xml:space="preserve"> </w:t>
      </w:r>
      <w:r w:rsidRPr="00152B80">
        <w:t xml:space="preserve">(Lloyd-Davies and </w:t>
      </w:r>
      <w:proofErr w:type="spellStart"/>
      <w:r w:rsidRPr="00152B80">
        <w:t>Rowark</w:t>
      </w:r>
      <w:proofErr w:type="spellEnd"/>
      <w:r w:rsidRPr="00152B80">
        <w:t>, 2021)</w:t>
      </w:r>
      <w:r w:rsidR="00350256" w:rsidRPr="00350256">
        <w:t xml:space="preserve">. The trains and the stations that were a part of the project were extremely interesting to look at. They were developed in order to ensure the continued expansion of the service. The current obstacle to Transport for London (TfL) is to provide a service that is satisfactory. During the course of the project, there were a number of mishaps that led to both injuries and fatalities. </w:t>
      </w:r>
    </w:p>
    <w:p w14:paraId="232F8BED" w14:textId="77777777" w:rsidR="00715C6A" w:rsidRDefault="00715C6A" w:rsidP="00350256">
      <w:r w:rsidRPr="00715C6A">
        <w:t>At that point in time, this was one of the many challenging low periods that the project had encountered. Despite this, it was the greatest infrastructure project that had ever been attempted in Europe, and the premise that guided its completion was "on time and on budget" (Stark et al., 2019). Because the management at that time was so confident in themselves, they allowed automobiles to drive through the tunnels so that they could use the experience as part of a marketing. Crossrail promised that it would be possible to run trains through into existing stations, but things immediately began to fall wrong despite these assurances (</w:t>
      </w:r>
      <w:proofErr w:type="spellStart"/>
      <w:r w:rsidRPr="00715C6A">
        <w:t>Worsnop</w:t>
      </w:r>
      <w:proofErr w:type="spellEnd"/>
      <w:r w:rsidRPr="00715C6A">
        <w:t xml:space="preserve">, </w:t>
      </w:r>
      <w:proofErr w:type="spellStart"/>
      <w:r w:rsidRPr="00715C6A">
        <w:t>Miraglia</w:t>
      </w:r>
      <w:proofErr w:type="spellEnd"/>
      <w:r w:rsidRPr="00715C6A">
        <w:t xml:space="preserve"> and Davies, 2022). Despite the fact that the tunneling had been finished without any problems, the technological side of things were not going as planned.</w:t>
      </w:r>
      <w:r>
        <w:t xml:space="preserve"> </w:t>
      </w:r>
    </w:p>
    <w:p w14:paraId="5D18DE37" w14:textId="30360376" w:rsidR="00226767" w:rsidRDefault="00350256" w:rsidP="00350256">
      <w:r w:rsidRPr="00350256">
        <w:t>There were three signaling systems that refused to "communicate" with the new trains. The Bond Street station fell significantly further behind. The undertaking endured a precipitous, humiliating fall from favor, and it eventually turned into something of a running joke</w:t>
      </w:r>
      <w:r w:rsidR="00152B80">
        <w:t xml:space="preserve"> </w:t>
      </w:r>
      <w:r w:rsidR="00152B80" w:rsidRPr="00152B80">
        <w:t>(BBC, 2022)</w:t>
      </w:r>
      <w:r w:rsidRPr="00350256">
        <w:t>. There were those who assumed it might never actually open. The sticking of mud was a significant issue that contributed to the delays and budget overrun as well.</w:t>
      </w:r>
      <w:r>
        <w:t xml:space="preserve"> </w:t>
      </w:r>
    </w:p>
    <w:p w14:paraId="4FDB0EA4" w14:textId="77777777" w:rsidR="00152B80" w:rsidRDefault="00152B80">
      <w:pPr>
        <w:spacing w:before="0" w:after="160" w:line="259" w:lineRule="auto"/>
        <w:jc w:val="left"/>
        <w:rPr>
          <w:rFonts w:eastAsiaTheme="majorEastAsia" w:cstheme="majorBidi"/>
          <w:b/>
          <w:sz w:val="32"/>
          <w:szCs w:val="32"/>
        </w:rPr>
      </w:pPr>
      <w:r>
        <w:br w:type="page"/>
      </w:r>
    </w:p>
    <w:p w14:paraId="5F475A5D" w14:textId="79BFD854" w:rsidR="00410AC8" w:rsidRDefault="00DF42CA" w:rsidP="00DF42CA">
      <w:pPr>
        <w:pStyle w:val="Heading1"/>
      </w:pPr>
      <w:bookmarkStart w:id="8" w:name="_Toc118242286"/>
      <w:r>
        <w:lastRenderedPageBreak/>
        <w:t>Conclusion</w:t>
      </w:r>
      <w:bookmarkEnd w:id="8"/>
    </w:p>
    <w:p w14:paraId="23EC298F" w14:textId="459BC180" w:rsidR="00DF42CA" w:rsidRDefault="001E0807" w:rsidP="001E0807">
      <w:r w:rsidRPr="001E0807">
        <w:t>TfL (Transport for London) and the Department for Transport (DfT) are the primary sponsors of the Cross-rail project in the United Kingdom, as evidenced by the information provided above (department for transport). The total cost of the project was £14.8 billion, of which approximately one-third was funded by the federal government. Loans from development banks such as the European Investment Bank, bank debt, and bonds could all contribute to the required level of debt financing for the Crossrail project. Crossrail is essential to preserving and enhancing London's position as a global financial hub. In addition, it is reasonable to assume that major projects and programs will require modification as they progress through their various phases of development. Cost and time overruns are generally recognized as the most significant issues associated with complex, lengthy projects.</w:t>
      </w:r>
      <w:r>
        <w:t xml:space="preserve"> </w:t>
      </w:r>
    </w:p>
    <w:p w14:paraId="035B3873" w14:textId="5D914B4C" w:rsidR="00F9539F" w:rsidRDefault="00F9539F">
      <w:pPr>
        <w:spacing w:before="0" w:after="160" w:line="259" w:lineRule="auto"/>
        <w:jc w:val="left"/>
      </w:pPr>
      <w:r>
        <w:br w:type="page"/>
      </w:r>
    </w:p>
    <w:p w14:paraId="2A02934E" w14:textId="7E3094E7" w:rsidR="00F9539F" w:rsidRDefault="00F9539F" w:rsidP="00F9539F">
      <w:pPr>
        <w:pStyle w:val="Heading1"/>
      </w:pPr>
      <w:bookmarkStart w:id="9" w:name="_Toc118242287"/>
      <w:r>
        <w:lastRenderedPageBreak/>
        <w:t>References</w:t>
      </w:r>
      <w:bookmarkEnd w:id="9"/>
    </w:p>
    <w:p w14:paraId="6B7625ED" w14:textId="77777777" w:rsidR="001769DC" w:rsidRPr="00BA1B6F" w:rsidRDefault="001769DC" w:rsidP="001769DC">
      <w:r w:rsidRPr="00BA1B6F">
        <w:t>Bailey, R. (2017). Community first: Crossrail stakeholder management case study - PR Academy. [online] PR Academy. Available at: https://pracademy.co.uk/insights/community-first-crossrail-stakeholder-management-case-study/.</w:t>
      </w:r>
    </w:p>
    <w:p w14:paraId="2E99ED95" w14:textId="77777777" w:rsidR="001769DC" w:rsidRPr="00BA1B6F" w:rsidRDefault="001769DC" w:rsidP="001769DC">
      <w:r w:rsidRPr="00BA1B6F">
        <w:t>BBC (2022). Elizabeth line: How the ‘perfect’ project became a nightmare. BBC News. [online] 17 May. Available at: https://www.bbc.com/news/uk-england-london-61409591.</w:t>
      </w:r>
    </w:p>
    <w:p w14:paraId="623C49F7" w14:textId="77777777" w:rsidR="001769DC" w:rsidRPr="00BA1B6F" w:rsidRDefault="001769DC" w:rsidP="001769DC">
      <w:r w:rsidRPr="00BA1B6F">
        <w:t xml:space="preserve">Cooke, H. and Tate, K. (2014). Project management. 1st ed. New York: </w:t>
      </w:r>
      <w:proofErr w:type="spellStart"/>
      <w:r w:rsidRPr="00BA1B6F">
        <w:t>Mcgraw-Hill</w:t>
      </w:r>
      <w:proofErr w:type="spellEnd"/>
      <w:r w:rsidRPr="00BA1B6F">
        <w:t>.</w:t>
      </w:r>
    </w:p>
    <w:p w14:paraId="3DEE6498" w14:textId="77777777" w:rsidR="001769DC" w:rsidRPr="00BA1B6F" w:rsidRDefault="001769DC" w:rsidP="001769DC">
      <w:r w:rsidRPr="00BA1B6F">
        <w:t>crossrail.co.uk (2022). Building the Rail Tunnels. [online] Crossrail. Available at: https://www.crossrail.co.uk/project/tunnelling/railway-tunnels/.</w:t>
      </w:r>
    </w:p>
    <w:p w14:paraId="7D95E937" w14:textId="77777777" w:rsidR="001769DC" w:rsidRPr="00BA1B6F" w:rsidRDefault="001769DC" w:rsidP="001769DC">
      <w:r w:rsidRPr="00BA1B6F">
        <w:t>Dodgson, M., Gann, D., Davies, A. and MacAulay, S. (2020). Innovation Strategy in New Transportation Systems: The Case of Crossrail. SSRN Electronic Journal, 22. doi:10.2139/ssrn.2662451.</w:t>
      </w:r>
    </w:p>
    <w:p w14:paraId="7B20E68D" w14:textId="77777777" w:rsidR="001769DC" w:rsidRPr="00BA1B6F" w:rsidRDefault="001769DC" w:rsidP="001769DC">
      <w:proofErr w:type="spellStart"/>
      <w:r w:rsidRPr="00BA1B6F">
        <w:t>Dulake</w:t>
      </w:r>
      <w:proofErr w:type="spellEnd"/>
      <w:r w:rsidRPr="00BA1B6F">
        <w:t xml:space="preserve">, C. (2013). Crossrail - design and construction / Crossrail - </w:t>
      </w:r>
      <w:proofErr w:type="spellStart"/>
      <w:r w:rsidRPr="00BA1B6F">
        <w:t>Entwurf</w:t>
      </w:r>
      <w:proofErr w:type="spellEnd"/>
      <w:r w:rsidRPr="00BA1B6F">
        <w:t xml:space="preserve">, </w:t>
      </w:r>
      <w:proofErr w:type="spellStart"/>
      <w:r w:rsidRPr="00BA1B6F">
        <w:t>Bemessung</w:t>
      </w:r>
      <w:proofErr w:type="spellEnd"/>
      <w:r w:rsidRPr="00BA1B6F">
        <w:t xml:space="preserve"> und </w:t>
      </w:r>
      <w:proofErr w:type="spellStart"/>
      <w:r w:rsidRPr="00BA1B6F">
        <w:t>Ausführung</w:t>
      </w:r>
      <w:proofErr w:type="spellEnd"/>
      <w:r w:rsidRPr="00BA1B6F">
        <w:t>. Geomechanics and Tunnelling, 4(5), pp.592–604. doi:10.1002/geot.201100028.</w:t>
      </w:r>
    </w:p>
    <w:p w14:paraId="3839ADED" w14:textId="77777777" w:rsidR="001769DC" w:rsidRPr="00BA1B6F" w:rsidRDefault="001769DC" w:rsidP="001769DC">
      <w:r w:rsidRPr="00BA1B6F">
        <w:t xml:space="preserve">Heerkens, G.R. (2018). Project management. </w:t>
      </w:r>
      <w:proofErr w:type="spellStart"/>
      <w:r w:rsidRPr="00BA1B6F">
        <w:t>Mcgraw-Hill</w:t>
      </w:r>
      <w:proofErr w:type="spellEnd"/>
      <w:r w:rsidRPr="00BA1B6F">
        <w:t xml:space="preserve"> Education.</w:t>
      </w:r>
    </w:p>
    <w:p w14:paraId="17D23CEF" w14:textId="77777777" w:rsidR="001769DC" w:rsidRPr="00BA1B6F" w:rsidRDefault="001769DC" w:rsidP="001769DC">
      <w:r w:rsidRPr="00BA1B6F">
        <w:t xml:space="preserve">Lloyd-Davies, K. and </w:t>
      </w:r>
      <w:proofErr w:type="spellStart"/>
      <w:r w:rsidRPr="00BA1B6F">
        <w:t>Rowark</w:t>
      </w:r>
      <w:proofErr w:type="spellEnd"/>
      <w:r w:rsidRPr="00BA1B6F">
        <w:t>, M. (2021). Crossrail project: procuring infrastructure for London’s Elizabeth line. Proceedings of the Institution of Civil Engineers - Civil Engineering, 170(6), pp.35–41. doi:10.1680/jcien.17.00002.</w:t>
      </w:r>
    </w:p>
    <w:p w14:paraId="77785C83" w14:textId="77777777" w:rsidR="001769DC" w:rsidRPr="00BA1B6F" w:rsidRDefault="001769DC" w:rsidP="001769DC">
      <w:proofErr w:type="spellStart"/>
      <w:r w:rsidRPr="00BA1B6F">
        <w:t>Stärk</w:t>
      </w:r>
      <w:proofErr w:type="spellEnd"/>
      <w:r w:rsidRPr="00BA1B6F">
        <w:t>, A., Pujol, R.S., Hill, N. and Kettle, C.T. (2019). Compensation grouting - Balance between asset protection and collateral damage through the example of Crossrail C510. Geomechanics and Tunnelling, 10(5), pp.489–496. doi:10.1002/geot.201700034.</w:t>
      </w:r>
    </w:p>
    <w:p w14:paraId="5F81F690" w14:textId="77777777" w:rsidR="001769DC" w:rsidRPr="00BA1B6F" w:rsidRDefault="001769DC" w:rsidP="001769DC">
      <w:proofErr w:type="spellStart"/>
      <w:r w:rsidRPr="00BA1B6F">
        <w:t>Worsnop</w:t>
      </w:r>
      <w:proofErr w:type="spellEnd"/>
      <w:r w:rsidRPr="00BA1B6F">
        <w:t xml:space="preserve">, T., </w:t>
      </w:r>
      <w:proofErr w:type="spellStart"/>
      <w:r w:rsidRPr="00BA1B6F">
        <w:t>Miraglia</w:t>
      </w:r>
      <w:proofErr w:type="spellEnd"/>
      <w:r w:rsidRPr="00BA1B6F">
        <w:t>, S. and Davies, A. (2022). Balancing Open and Closed Innovation in Megaprojects: Insights from Crossrail. Project Management Journal, 47(4), pp.79–94. doi:10.1177/875697281604700407.</w:t>
      </w:r>
    </w:p>
    <w:p w14:paraId="28CD4DF7" w14:textId="77777777" w:rsidR="00F9539F" w:rsidRPr="00F9539F" w:rsidRDefault="00F9539F" w:rsidP="00F9539F"/>
    <w:sectPr w:rsidR="00F9539F" w:rsidRPr="00F9539F" w:rsidSect="00D71F47">
      <w:footerReference w:type="default" r:id="rId14"/>
      <w:footerReference w:type="first" r:id="rId15"/>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F26D3" w14:textId="77777777" w:rsidR="002D6703" w:rsidRDefault="002D6703" w:rsidP="00D71F47">
      <w:pPr>
        <w:spacing w:before="0" w:after="0" w:line="240" w:lineRule="auto"/>
      </w:pPr>
      <w:r>
        <w:separator/>
      </w:r>
    </w:p>
  </w:endnote>
  <w:endnote w:type="continuationSeparator" w:id="0">
    <w:p w14:paraId="037012DA" w14:textId="77777777" w:rsidR="002D6703" w:rsidRDefault="002D6703" w:rsidP="00D71F4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372521"/>
      <w:docPartObj>
        <w:docPartGallery w:val="Page Numbers (Bottom of Page)"/>
        <w:docPartUnique/>
      </w:docPartObj>
    </w:sdtPr>
    <w:sdtEndPr>
      <w:rPr>
        <w:noProof/>
      </w:rPr>
    </w:sdtEndPr>
    <w:sdtContent>
      <w:p w14:paraId="3471239C" w14:textId="2726D08F" w:rsidR="004E53B0" w:rsidRDefault="004E53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AD2A44" w14:textId="77777777" w:rsidR="004E53B0" w:rsidRDefault="004E5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70171" w14:textId="7A882546" w:rsidR="004E53B0" w:rsidRDefault="004E53B0">
    <w:pPr>
      <w:pStyle w:val="Footer"/>
      <w:jc w:val="right"/>
    </w:pPr>
  </w:p>
  <w:p w14:paraId="4005AAAA" w14:textId="77777777" w:rsidR="004E53B0" w:rsidRDefault="004E5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314D8" w14:textId="77777777" w:rsidR="002D6703" w:rsidRDefault="002D6703" w:rsidP="00D71F47">
      <w:pPr>
        <w:spacing w:before="0" w:after="0" w:line="240" w:lineRule="auto"/>
      </w:pPr>
      <w:r>
        <w:separator/>
      </w:r>
    </w:p>
  </w:footnote>
  <w:footnote w:type="continuationSeparator" w:id="0">
    <w:p w14:paraId="7728D99D" w14:textId="77777777" w:rsidR="002D6703" w:rsidRDefault="002D6703" w:rsidP="00D71F4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7F4"/>
    <w:multiLevelType w:val="hybridMultilevel"/>
    <w:tmpl w:val="F77E4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FE4606"/>
    <w:multiLevelType w:val="hybridMultilevel"/>
    <w:tmpl w:val="E5EAD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815DB1"/>
    <w:multiLevelType w:val="hybridMultilevel"/>
    <w:tmpl w:val="BD7EF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922BF"/>
    <w:multiLevelType w:val="hybridMultilevel"/>
    <w:tmpl w:val="0C1E3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5C2773"/>
    <w:multiLevelType w:val="hybridMultilevel"/>
    <w:tmpl w:val="6122D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536C6"/>
    <w:multiLevelType w:val="hybridMultilevel"/>
    <w:tmpl w:val="AFE69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541203"/>
    <w:multiLevelType w:val="hybridMultilevel"/>
    <w:tmpl w:val="FDCE94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DD307D"/>
    <w:multiLevelType w:val="hybridMultilevel"/>
    <w:tmpl w:val="46CC4D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D1799"/>
    <w:multiLevelType w:val="hybridMultilevel"/>
    <w:tmpl w:val="838CF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D40F9"/>
    <w:multiLevelType w:val="hybridMultilevel"/>
    <w:tmpl w:val="FC9813DA"/>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0945995"/>
    <w:multiLevelType w:val="hybridMultilevel"/>
    <w:tmpl w:val="FC7A7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D535E6"/>
    <w:multiLevelType w:val="hybridMultilevel"/>
    <w:tmpl w:val="E1BC65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E36833"/>
    <w:multiLevelType w:val="hybridMultilevel"/>
    <w:tmpl w:val="D71A9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A7F7A"/>
    <w:multiLevelType w:val="hybridMultilevel"/>
    <w:tmpl w:val="B56A4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751FFA"/>
    <w:multiLevelType w:val="hybridMultilevel"/>
    <w:tmpl w:val="E2D495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3A212F"/>
    <w:multiLevelType w:val="hybridMultilevel"/>
    <w:tmpl w:val="FA4258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4855B2"/>
    <w:multiLevelType w:val="hybridMultilevel"/>
    <w:tmpl w:val="93E891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2A6918"/>
    <w:multiLevelType w:val="hybridMultilevel"/>
    <w:tmpl w:val="150A8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1038F"/>
    <w:multiLevelType w:val="hybridMultilevel"/>
    <w:tmpl w:val="C4603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0D36E2"/>
    <w:multiLevelType w:val="hybridMultilevel"/>
    <w:tmpl w:val="5C12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6C6BC4"/>
    <w:multiLevelType w:val="hybridMultilevel"/>
    <w:tmpl w:val="5CA0D9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5A4790"/>
    <w:multiLevelType w:val="hybridMultilevel"/>
    <w:tmpl w:val="B5AC2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AE6112"/>
    <w:multiLevelType w:val="hybridMultilevel"/>
    <w:tmpl w:val="181C6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461356"/>
    <w:multiLevelType w:val="hybridMultilevel"/>
    <w:tmpl w:val="7E783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0C6416"/>
    <w:multiLevelType w:val="hybridMultilevel"/>
    <w:tmpl w:val="26D06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3D2265"/>
    <w:multiLevelType w:val="hybridMultilevel"/>
    <w:tmpl w:val="7F9E6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6D242A"/>
    <w:multiLevelType w:val="hybridMultilevel"/>
    <w:tmpl w:val="024A1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78183B"/>
    <w:multiLevelType w:val="hybridMultilevel"/>
    <w:tmpl w:val="A7D6570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44613904">
    <w:abstractNumId w:val="10"/>
  </w:num>
  <w:num w:numId="2" w16cid:durableId="786317757">
    <w:abstractNumId w:val="12"/>
  </w:num>
  <w:num w:numId="3" w16cid:durableId="1970235202">
    <w:abstractNumId w:val="1"/>
  </w:num>
  <w:num w:numId="4" w16cid:durableId="1231771978">
    <w:abstractNumId w:val="3"/>
  </w:num>
  <w:num w:numId="5" w16cid:durableId="1038310757">
    <w:abstractNumId w:val="19"/>
  </w:num>
  <w:num w:numId="6" w16cid:durableId="1495341427">
    <w:abstractNumId w:val="7"/>
  </w:num>
  <w:num w:numId="7" w16cid:durableId="669916483">
    <w:abstractNumId w:val="8"/>
  </w:num>
  <w:num w:numId="8" w16cid:durableId="548995207">
    <w:abstractNumId w:val="2"/>
  </w:num>
  <w:num w:numId="9" w16cid:durableId="365759750">
    <w:abstractNumId w:val="23"/>
  </w:num>
  <w:num w:numId="10" w16cid:durableId="2045325687">
    <w:abstractNumId w:val="21"/>
  </w:num>
  <w:num w:numId="11" w16cid:durableId="484663340">
    <w:abstractNumId w:val="5"/>
  </w:num>
  <w:num w:numId="12" w16cid:durableId="517279712">
    <w:abstractNumId w:val="17"/>
  </w:num>
  <w:num w:numId="13" w16cid:durableId="882182425">
    <w:abstractNumId w:val="0"/>
  </w:num>
  <w:num w:numId="14" w16cid:durableId="1402022324">
    <w:abstractNumId w:val="6"/>
  </w:num>
  <w:num w:numId="15" w16cid:durableId="1126119633">
    <w:abstractNumId w:val="9"/>
  </w:num>
  <w:num w:numId="16" w16cid:durableId="2093621898">
    <w:abstractNumId w:val="27"/>
  </w:num>
  <w:num w:numId="17" w16cid:durableId="1938250510">
    <w:abstractNumId w:val="11"/>
  </w:num>
  <w:num w:numId="18" w16cid:durableId="1223759299">
    <w:abstractNumId w:val="15"/>
  </w:num>
  <w:num w:numId="19" w16cid:durableId="634024209">
    <w:abstractNumId w:val="20"/>
  </w:num>
  <w:num w:numId="20" w16cid:durableId="512955328">
    <w:abstractNumId w:val="14"/>
  </w:num>
  <w:num w:numId="21" w16cid:durableId="1210646590">
    <w:abstractNumId w:val="18"/>
  </w:num>
  <w:num w:numId="22" w16cid:durableId="1959483426">
    <w:abstractNumId w:val="25"/>
  </w:num>
  <w:num w:numId="23" w16cid:durableId="1108087393">
    <w:abstractNumId w:val="22"/>
  </w:num>
  <w:num w:numId="24" w16cid:durableId="1174564232">
    <w:abstractNumId w:val="16"/>
  </w:num>
  <w:num w:numId="25" w16cid:durableId="506404449">
    <w:abstractNumId w:val="24"/>
  </w:num>
  <w:num w:numId="26" w16cid:durableId="1223098808">
    <w:abstractNumId w:val="4"/>
  </w:num>
  <w:num w:numId="27" w16cid:durableId="591552835">
    <w:abstractNumId w:val="26"/>
  </w:num>
  <w:num w:numId="28" w16cid:durableId="7013675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IAASNjY1MDY0MLJR2l4NTi4sz8PJACQ7NaALZYPRotAAAA"/>
  </w:docVars>
  <w:rsids>
    <w:rsidRoot w:val="00C15734"/>
    <w:rsid w:val="000029A4"/>
    <w:rsid w:val="00003069"/>
    <w:rsid w:val="0000710E"/>
    <w:rsid w:val="000115B5"/>
    <w:rsid w:val="00024BE4"/>
    <w:rsid w:val="00033E6B"/>
    <w:rsid w:val="0003546D"/>
    <w:rsid w:val="00036D97"/>
    <w:rsid w:val="000412FF"/>
    <w:rsid w:val="000427EA"/>
    <w:rsid w:val="00050C96"/>
    <w:rsid w:val="00052D57"/>
    <w:rsid w:val="00053092"/>
    <w:rsid w:val="00055DC2"/>
    <w:rsid w:val="00057F47"/>
    <w:rsid w:val="00061A67"/>
    <w:rsid w:val="00062617"/>
    <w:rsid w:val="00064FE5"/>
    <w:rsid w:val="000754E5"/>
    <w:rsid w:val="000805ED"/>
    <w:rsid w:val="00081B6A"/>
    <w:rsid w:val="00086DE8"/>
    <w:rsid w:val="00096C4B"/>
    <w:rsid w:val="000A03E5"/>
    <w:rsid w:val="000A7B26"/>
    <w:rsid w:val="000B7867"/>
    <w:rsid w:val="000C0544"/>
    <w:rsid w:val="000D05BE"/>
    <w:rsid w:val="000D0F27"/>
    <w:rsid w:val="000D2A73"/>
    <w:rsid w:val="000D669C"/>
    <w:rsid w:val="000D7F47"/>
    <w:rsid w:val="000E3F1B"/>
    <w:rsid w:val="000E5A8D"/>
    <w:rsid w:val="000F34D8"/>
    <w:rsid w:val="000F4757"/>
    <w:rsid w:val="001034F8"/>
    <w:rsid w:val="001053C3"/>
    <w:rsid w:val="00105D98"/>
    <w:rsid w:val="00106F72"/>
    <w:rsid w:val="00112BB2"/>
    <w:rsid w:val="00122509"/>
    <w:rsid w:val="00125616"/>
    <w:rsid w:val="00125AD3"/>
    <w:rsid w:val="001346E4"/>
    <w:rsid w:val="00135473"/>
    <w:rsid w:val="00136619"/>
    <w:rsid w:val="001401D3"/>
    <w:rsid w:val="00140637"/>
    <w:rsid w:val="00140C30"/>
    <w:rsid w:val="00144B4B"/>
    <w:rsid w:val="00151B4B"/>
    <w:rsid w:val="00152B80"/>
    <w:rsid w:val="001601E4"/>
    <w:rsid w:val="00165846"/>
    <w:rsid w:val="00167300"/>
    <w:rsid w:val="00167A3B"/>
    <w:rsid w:val="001769DC"/>
    <w:rsid w:val="00182EFE"/>
    <w:rsid w:val="00185D3C"/>
    <w:rsid w:val="001902B1"/>
    <w:rsid w:val="001903C1"/>
    <w:rsid w:val="00195529"/>
    <w:rsid w:val="001A201A"/>
    <w:rsid w:val="001A2A05"/>
    <w:rsid w:val="001A3737"/>
    <w:rsid w:val="001A3C24"/>
    <w:rsid w:val="001A77DC"/>
    <w:rsid w:val="001B1BC8"/>
    <w:rsid w:val="001B50CA"/>
    <w:rsid w:val="001B5713"/>
    <w:rsid w:val="001D5218"/>
    <w:rsid w:val="001E0807"/>
    <w:rsid w:val="001E6D88"/>
    <w:rsid w:val="001E7D90"/>
    <w:rsid w:val="001F4EAC"/>
    <w:rsid w:val="001F798B"/>
    <w:rsid w:val="0020541F"/>
    <w:rsid w:val="002134B2"/>
    <w:rsid w:val="00216139"/>
    <w:rsid w:val="00221F36"/>
    <w:rsid w:val="0022609D"/>
    <w:rsid w:val="00226767"/>
    <w:rsid w:val="00227C08"/>
    <w:rsid w:val="00227DBC"/>
    <w:rsid w:val="00230D60"/>
    <w:rsid w:val="002331DA"/>
    <w:rsid w:val="0023740A"/>
    <w:rsid w:val="00237B83"/>
    <w:rsid w:val="00247AD5"/>
    <w:rsid w:val="00255421"/>
    <w:rsid w:val="00261314"/>
    <w:rsid w:val="002615EC"/>
    <w:rsid w:val="0026696E"/>
    <w:rsid w:val="00277D46"/>
    <w:rsid w:val="00292A6F"/>
    <w:rsid w:val="002A4BAA"/>
    <w:rsid w:val="002A50CC"/>
    <w:rsid w:val="002C61E6"/>
    <w:rsid w:val="002C72CA"/>
    <w:rsid w:val="002D295A"/>
    <w:rsid w:val="002D2D12"/>
    <w:rsid w:val="002D344C"/>
    <w:rsid w:val="002D4BC7"/>
    <w:rsid w:val="002D5F09"/>
    <w:rsid w:val="002D6703"/>
    <w:rsid w:val="002E1F2F"/>
    <w:rsid w:val="002E46F9"/>
    <w:rsid w:val="002E4D74"/>
    <w:rsid w:val="002E6F71"/>
    <w:rsid w:val="003024D2"/>
    <w:rsid w:val="00303460"/>
    <w:rsid w:val="00305424"/>
    <w:rsid w:val="00307E08"/>
    <w:rsid w:val="00311C8A"/>
    <w:rsid w:val="00312089"/>
    <w:rsid w:val="00317D2D"/>
    <w:rsid w:val="00321D39"/>
    <w:rsid w:val="00322857"/>
    <w:rsid w:val="003257AC"/>
    <w:rsid w:val="003372E3"/>
    <w:rsid w:val="003404ED"/>
    <w:rsid w:val="00341911"/>
    <w:rsid w:val="003420BE"/>
    <w:rsid w:val="00342C5A"/>
    <w:rsid w:val="0034434D"/>
    <w:rsid w:val="00350256"/>
    <w:rsid w:val="00351520"/>
    <w:rsid w:val="00352D99"/>
    <w:rsid w:val="00370AAD"/>
    <w:rsid w:val="00372B65"/>
    <w:rsid w:val="0037419D"/>
    <w:rsid w:val="00374513"/>
    <w:rsid w:val="003755CE"/>
    <w:rsid w:val="00375D43"/>
    <w:rsid w:val="00376E6B"/>
    <w:rsid w:val="00383855"/>
    <w:rsid w:val="003865E9"/>
    <w:rsid w:val="00392537"/>
    <w:rsid w:val="003927CA"/>
    <w:rsid w:val="00394621"/>
    <w:rsid w:val="003956BF"/>
    <w:rsid w:val="00396550"/>
    <w:rsid w:val="003A37ED"/>
    <w:rsid w:val="003A534F"/>
    <w:rsid w:val="003A7B51"/>
    <w:rsid w:val="003B1E54"/>
    <w:rsid w:val="003B66CB"/>
    <w:rsid w:val="003D057A"/>
    <w:rsid w:val="003E41DB"/>
    <w:rsid w:val="003E5220"/>
    <w:rsid w:val="003E76A8"/>
    <w:rsid w:val="003F28D0"/>
    <w:rsid w:val="003F70CF"/>
    <w:rsid w:val="00400B2C"/>
    <w:rsid w:val="00401294"/>
    <w:rsid w:val="0041008F"/>
    <w:rsid w:val="00410AC8"/>
    <w:rsid w:val="004140CD"/>
    <w:rsid w:val="004146FF"/>
    <w:rsid w:val="00416D4E"/>
    <w:rsid w:val="004200DE"/>
    <w:rsid w:val="00426F57"/>
    <w:rsid w:val="00430248"/>
    <w:rsid w:val="00443D1C"/>
    <w:rsid w:val="0045443A"/>
    <w:rsid w:val="00454F01"/>
    <w:rsid w:val="00460357"/>
    <w:rsid w:val="00472447"/>
    <w:rsid w:val="00472619"/>
    <w:rsid w:val="0047353E"/>
    <w:rsid w:val="004741B5"/>
    <w:rsid w:val="00475152"/>
    <w:rsid w:val="00477255"/>
    <w:rsid w:val="00484266"/>
    <w:rsid w:val="00485817"/>
    <w:rsid w:val="00491D38"/>
    <w:rsid w:val="0049417A"/>
    <w:rsid w:val="0049527B"/>
    <w:rsid w:val="004A1487"/>
    <w:rsid w:val="004B2E4D"/>
    <w:rsid w:val="004B34C5"/>
    <w:rsid w:val="004B56FC"/>
    <w:rsid w:val="004B5A16"/>
    <w:rsid w:val="004B6E85"/>
    <w:rsid w:val="004C3AF1"/>
    <w:rsid w:val="004C6DDE"/>
    <w:rsid w:val="004C72F4"/>
    <w:rsid w:val="004D76EA"/>
    <w:rsid w:val="004E40FA"/>
    <w:rsid w:val="004E42D8"/>
    <w:rsid w:val="004E4D28"/>
    <w:rsid w:val="004E53B0"/>
    <w:rsid w:val="004F08B5"/>
    <w:rsid w:val="004F28A4"/>
    <w:rsid w:val="004F3D29"/>
    <w:rsid w:val="00501604"/>
    <w:rsid w:val="00503571"/>
    <w:rsid w:val="005037C0"/>
    <w:rsid w:val="00504674"/>
    <w:rsid w:val="00512F30"/>
    <w:rsid w:val="005149EB"/>
    <w:rsid w:val="00521465"/>
    <w:rsid w:val="0052390B"/>
    <w:rsid w:val="005274F2"/>
    <w:rsid w:val="00531D5B"/>
    <w:rsid w:val="00534CBB"/>
    <w:rsid w:val="005411BE"/>
    <w:rsid w:val="00541589"/>
    <w:rsid w:val="00542BD4"/>
    <w:rsid w:val="005430F7"/>
    <w:rsid w:val="00543B57"/>
    <w:rsid w:val="0054410F"/>
    <w:rsid w:val="00554090"/>
    <w:rsid w:val="0055419B"/>
    <w:rsid w:val="005615DA"/>
    <w:rsid w:val="00563090"/>
    <w:rsid w:val="0056784D"/>
    <w:rsid w:val="00571192"/>
    <w:rsid w:val="0058204B"/>
    <w:rsid w:val="00586350"/>
    <w:rsid w:val="005916C6"/>
    <w:rsid w:val="005A1F52"/>
    <w:rsid w:val="005A57CC"/>
    <w:rsid w:val="005A5D1A"/>
    <w:rsid w:val="005B3D05"/>
    <w:rsid w:val="005D0A73"/>
    <w:rsid w:val="005D198E"/>
    <w:rsid w:val="005D4AF2"/>
    <w:rsid w:val="005E0DD9"/>
    <w:rsid w:val="005F30B4"/>
    <w:rsid w:val="005F4D10"/>
    <w:rsid w:val="00600EC0"/>
    <w:rsid w:val="0060406E"/>
    <w:rsid w:val="0061630D"/>
    <w:rsid w:val="0061783C"/>
    <w:rsid w:val="00617A9D"/>
    <w:rsid w:val="00632D21"/>
    <w:rsid w:val="006342EC"/>
    <w:rsid w:val="00635070"/>
    <w:rsid w:val="00643B76"/>
    <w:rsid w:val="00644BE1"/>
    <w:rsid w:val="00653B77"/>
    <w:rsid w:val="00657BAC"/>
    <w:rsid w:val="006628BD"/>
    <w:rsid w:val="0067255F"/>
    <w:rsid w:val="00673990"/>
    <w:rsid w:val="00674A4F"/>
    <w:rsid w:val="006753C4"/>
    <w:rsid w:val="00676E43"/>
    <w:rsid w:val="006852DA"/>
    <w:rsid w:val="00685A4E"/>
    <w:rsid w:val="00690A92"/>
    <w:rsid w:val="00693287"/>
    <w:rsid w:val="006A1C08"/>
    <w:rsid w:val="006B74ED"/>
    <w:rsid w:val="006C3F7D"/>
    <w:rsid w:val="006C4399"/>
    <w:rsid w:val="006C7129"/>
    <w:rsid w:val="006C79B2"/>
    <w:rsid w:val="006D43AF"/>
    <w:rsid w:val="006D4A02"/>
    <w:rsid w:val="006D74C0"/>
    <w:rsid w:val="006E0FA1"/>
    <w:rsid w:val="006E6C90"/>
    <w:rsid w:val="006F30F9"/>
    <w:rsid w:val="006F337C"/>
    <w:rsid w:val="006F460C"/>
    <w:rsid w:val="006F7EEB"/>
    <w:rsid w:val="0070515D"/>
    <w:rsid w:val="00705A02"/>
    <w:rsid w:val="00705E5D"/>
    <w:rsid w:val="007131B4"/>
    <w:rsid w:val="00714208"/>
    <w:rsid w:val="00715C6A"/>
    <w:rsid w:val="00726B13"/>
    <w:rsid w:val="00735EFE"/>
    <w:rsid w:val="0074024B"/>
    <w:rsid w:val="007413ED"/>
    <w:rsid w:val="00743514"/>
    <w:rsid w:val="00743BCB"/>
    <w:rsid w:val="00746A18"/>
    <w:rsid w:val="00750EFE"/>
    <w:rsid w:val="00754BE0"/>
    <w:rsid w:val="0076342B"/>
    <w:rsid w:val="00763EAF"/>
    <w:rsid w:val="00765204"/>
    <w:rsid w:val="00767CCB"/>
    <w:rsid w:val="007909A6"/>
    <w:rsid w:val="007926DB"/>
    <w:rsid w:val="007A19F3"/>
    <w:rsid w:val="007B0D5D"/>
    <w:rsid w:val="007B5C32"/>
    <w:rsid w:val="007C0704"/>
    <w:rsid w:val="007C3131"/>
    <w:rsid w:val="007D3560"/>
    <w:rsid w:val="007D4276"/>
    <w:rsid w:val="007D489F"/>
    <w:rsid w:val="007E0045"/>
    <w:rsid w:val="007E0C9C"/>
    <w:rsid w:val="007E0DAE"/>
    <w:rsid w:val="007E6403"/>
    <w:rsid w:val="007E65C8"/>
    <w:rsid w:val="007E7C86"/>
    <w:rsid w:val="007F0CAB"/>
    <w:rsid w:val="008001ED"/>
    <w:rsid w:val="00802876"/>
    <w:rsid w:val="008160D7"/>
    <w:rsid w:val="00817341"/>
    <w:rsid w:val="00817A94"/>
    <w:rsid w:val="0082023D"/>
    <w:rsid w:val="008224EF"/>
    <w:rsid w:val="00824061"/>
    <w:rsid w:val="00824457"/>
    <w:rsid w:val="0083052E"/>
    <w:rsid w:val="00833671"/>
    <w:rsid w:val="008354BC"/>
    <w:rsid w:val="008375D6"/>
    <w:rsid w:val="00843579"/>
    <w:rsid w:val="00845A37"/>
    <w:rsid w:val="00846840"/>
    <w:rsid w:val="00846842"/>
    <w:rsid w:val="0084740F"/>
    <w:rsid w:val="00856808"/>
    <w:rsid w:val="00862ABD"/>
    <w:rsid w:val="00874FEE"/>
    <w:rsid w:val="008802E0"/>
    <w:rsid w:val="0088077A"/>
    <w:rsid w:val="008828D3"/>
    <w:rsid w:val="00885CB9"/>
    <w:rsid w:val="0089394B"/>
    <w:rsid w:val="00897851"/>
    <w:rsid w:val="008A12F5"/>
    <w:rsid w:val="008A1933"/>
    <w:rsid w:val="008B3928"/>
    <w:rsid w:val="008B6D14"/>
    <w:rsid w:val="008F6A71"/>
    <w:rsid w:val="008F76A2"/>
    <w:rsid w:val="00901D36"/>
    <w:rsid w:val="009036AB"/>
    <w:rsid w:val="00911F17"/>
    <w:rsid w:val="009147B5"/>
    <w:rsid w:val="00917D10"/>
    <w:rsid w:val="009235D2"/>
    <w:rsid w:val="009246B7"/>
    <w:rsid w:val="00926BD2"/>
    <w:rsid w:val="00933570"/>
    <w:rsid w:val="00934245"/>
    <w:rsid w:val="0093565A"/>
    <w:rsid w:val="00941587"/>
    <w:rsid w:val="0095088D"/>
    <w:rsid w:val="00952813"/>
    <w:rsid w:val="0095299C"/>
    <w:rsid w:val="009564F9"/>
    <w:rsid w:val="00965B7A"/>
    <w:rsid w:val="0097165B"/>
    <w:rsid w:val="00984C27"/>
    <w:rsid w:val="00985D07"/>
    <w:rsid w:val="009957E5"/>
    <w:rsid w:val="009B2C08"/>
    <w:rsid w:val="009B59A3"/>
    <w:rsid w:val="009B695E"/>
    <w:rsid w:val="009B7EFB"/>
    <w:rsid w:val="009C4333"/>
    <w:rsid w:val="009E5BF6"/>
    <w:rsid w:val="009F384A"/>
    <w:rsid w:val="009F46DE"/>
    <w:rsid w:val="00A06312"/>
    <w:rsid w:val="00A06E57"/>
    <w:rsid w:val="00A129E3"/>
    <w:rsid w:val="00A14948"/>
    <w:rsid w:val="00A15A98"/>
    <w:rsid w:val="00A15F77"/>
    <w:rsid w:val="00A16B61"/>
    <w:rsid w:val="00A21D77"/>
    <w:rsid w:val="00A23EAE"/>
    <w:rsid w:val="00A2778C"/>
    <w:rsid w:val="00A322DF"/>
    <w:rsid w:val="00A37F93"/>
    <w:rsid w:val="00A51654"/>
    <w:rsid w:val="00A64DEA"/>
    <w:rsid w:val="00A65DF1"/>
    <w:rsid w:val="00A6746A"/>
    <w:rsid w:val="00A708C9"/>
    <w:rsid w:val="00A7576B"/>
    <w:rsid w:val="00A80EF4"/>
    <w:rsid w:val="00A849D1"/>
    <w:rsid w:val="00A87EEF"/>
    <w:rsid w:val="00A9035D"/>
    <w:rsid w:val="00A92D71"/>
    <w:rsid w:val="00A96C05"/>
    <w:rsid w:val="00AA0027"/>
    <w:rsid w:val="00AA44F4"/>
    <w:rsid w:val="00AA4DA2"/>
    <w:rsid w:val="00AB5C46"/>
    <w:rsid w:val="00AB61AC"/>
    <w:rsid w:val="00AC48F2"/>
    <w:rsid w:val="00AD01FA"/>
    <w:rsid w:val="00AD3138"/>
    <w:rsid w:val="00AD437D"/>
    <w:rsid w:val="00AD5952"/>
    <w:rsid w:val="00AD6277"/>
    <w:rsid w:val="00AD66B3"/>
    <w:rsid w:val="00AD7FCB"/>
    <w:rsid w:val="00AE1432"/>
    <w:rsid w:val="00AF0BDA"/>
    <w:rsid w:val="00AF1EC2"/>
    <w:rsid w:val="00AF35E2"/>
    <w:rsid w:val="00AF5DE1"/>
    <w:rsid w:val="00B01C42"/>
    <w:rsid w:val="00B04B02"/>
    <w:rsid w:val="00B13B75"/>
    <w:rsid w:val="00B14269"/>
    <w:rsid w:val="00B17DE2"/>
    <w:rsid w:val="00B212DE"/>
    <w:rsid w:val="00B24B85"/>
    <w:rsid w:val="00B24EBC"/>
    <w:rsid w:val="00B24F1A"/>
    <w:rsid w:val="00B26561"/>
    <w:rsid w:val="00B331BE"/>
    <w:rsid w:val="00B334AC"/>
    <w:rsid w:val="00B33A39"/>
    <w:rsid w:val="00B37307"/>
    <w:rsid w:val="00B41FD1"/>
    <w:rsid w:val="00B45C2A"/>
    <w:rsid w:val="00B4617C"/>
    <w:rsid w:val="00B53F46"/>
    <w:rsid w:val="00B564BA"/>
    <w:rsid w:val="00B57E6B"/>
    <w:rsid w:val="00B7174B"/>
    <w:rsid w:val="00B755A4"/>
    <w:rsid w:val="00B764FA"/>
    <w:rsid w:val="00B76858"/>
    <w:rsid w:val="00B81496"/>
    <w:rsid w:val="00B81D3C"/>
    <w:rsid w:val="00B859D6"/>
    <w:rsid w:val="00B918DD"/>
    <w:rsid w:val="00B91AFA"/>
    <w:rsid w:val="00B94674"/>
    <w:rsid w:val="00B967AB"/>
    <w:rsid w:val="00B970EE"/>
    <w:rsid w:val="00BA14A1"/>
    <w:rsid w:val="00BA17FC"/>
    <w:rsid w:val="00BA1B6F"/>
    <w:rsid w:val="00BA5818"/>
    <w:rsid w:val="00BA5BCD"/>
    <w:rsid w:val="00BB378E"/>
    <w:rsid w:val="00BC2713"/>
    <w:rsid w:val="00BC4BB7"/>
    <w:rsid w:val="00BC60F8"/>
    <w:rsid w:val="00BD0163"/>
    <w:rsid w:val="00BD1D08"/>
    <w:rsid w:val="00BD6331"/>
    <w:rsid w:val="00BE175D"/>
    <w:rsid w:val="00BE18B2"/>
    <w:rsid w:val="00BF1A4D"/>
    <w:rsid w:val="00BF3259"/>
    <w:rsid w:val="00BF5BF8"/>
    <w:rsid w:val="00C00A67"/>
    <w:rsid w:val="00C1055C"/>
    <w:rsid w:val="00C13F6D"/>
    <w:rsid w:val="00C15734"/>
    <w:rsid w:val="00C22081"/>
    <w:rsid w:val="00C2443F"/>
    <w:rsid w:val="00C259F3"/>
    <w:rsid w:val="00C302D5"/>
    <w:rsid w:val="00C326A5"/>
    <w:rsid w:val="00C32F6E"/>
    <w:rsid w:val="00C360D7"/>
    <w:rsid w:val="00C406E8"/>
    <w:rsid w:val="00C5058E"/>
    <w:rsid w:val="00C55F3C"/>
    <w:rsid w:val="00C6451B"/>
    <w:rsid w:val="00C6787C"/>
    <w:rsid w:val="00C73CA0"/>
    <w:rsid w:val="00C86C09"/>
    <w:rsid w:val="00C936F2"/>
    <w:rsid w:val="00C9483F"/>
    <w:rsid w:val="00CA0A06"/>
    <w:rsid w:val="00CB2791"/>
    <w:rsid w:val="00CB3C1B"/>
    <w:rsid w:val="00CC4DF7"/>
    <w:rsid w:val="00CC5D49"/>
    <w:rsid w:val="00CD2C8F"/>
    <w:rsid w:val="00CD3394"/>
    <w:rsid w:val="00CE1D8F"/>
    <w:rsid w:val="00CE2CAB"/>
    <w:rsid w:val="00CE2E01"/>
    <w:rsid w:val="00CE49CA"/>
    <w:rsid w:val="00CE51EF"/>
    <w:rsid w:val="00CE632B"/>
    <w:rsid w:val="00CF285C"/>
    <w:rsid w:val="00D01EE4"/>
    <w:rsid w:val="00D07C53"/>
    <w:rsid w:val="00D11A64"/>
    <w:rsid w:val="00D13489"/>
    <w:rsid w:val="00D21C28"/>
    <w:rsid w:val="00D31A4B"/>
    <w:rsid w:val="00D31FA4"/>
    <w:rsid w:val="00D45E40"/>
    <w:rsid w:val="00D60878"/>
    <w:rsid w:val="00D6338A"/>
    <w:rsid w:val="00D70B22"/>
    <w:rsid w:val="00D71F47"/>
    <w:rsid w:val="00D74200"/>
    <w:rsid w:val="00D817CA"/>
    <w:rsid w:val="00D8383C"/>
    <w:rsid w:val="00D845A3"/>
    <w:rsid w:val="00D8680C"/>
    <w:rsid w:val="00D8759F"/>
    <w:rsid w:val="00D9090B"/>
    <w:rsid w:val="00D9151A"/>
    <w:rsid w:val="00DB1F31"/>
    <w:rsid w:val="00DB275C"/>
    <w:rsid w:val="00DB30AB"/>
    <w:rsid w:val="00DB4898"/>
    <w:rsid w:val="00DB5974"/>
    <w:rsid w:val="00DB7585"/>
    <w:rsid w:val="00DC1259"/>
    <w:rsid w:val="00DC1AC8"/>
    <w:rsid w:val="00DC51EA"/>
    <w:rsid w:val="00DC7194"/>
    <w:rsid w:val="00DC75B3"/>
    <w:rsid w:val="00DD086C"/>
    <w:rsid w:val="00DD5F54"/>
    <w:rsid w:val="00DD67AB"/>
    <w:rsid w:val="00DD7BD8"/>
    <w:rsid w:val="00DE1570"/>
    <w:rsid w:val="00DE1615"/>
    <w:rsid w:val="00DE6CF9"/>
    <w:rsid w:val="00DE6E6B"/>
    <w:rsid w:val="00DF42CA"/>
    <w:rsid w:val="00DF44E4"/>
    <w:rsid w:val="00DF52F6"/>
    <w:rsid w:val="00DF57E9"/>
    <w:rsid w:val="00E00D79"/>
    <w:rsid w:val="00E02B25"/>
    <w:rsid w:val="00E04854"/>
    <w:rsid w:val="00E16F9B"/>
    <w:rsid w:val="00E1786A"/>
    <w:rsid w:val="00E2738D"/>
    <w:rsid w:val="00E2799F"/>
    <w:rsid w:val="00E317ED"/>
    <w:rsid w:val="00E35166"/>
    <w:rsid w:val="00E35C52"/>
    <w:rsid w:val="00E42AE0"/>
    <w:rsid w:val="00E42DF0"/>
    <w:rsid w:val="00E4432F"/>
    <w:rsid w:val="00E461D2"/>
    <w:rsid w:val="00E5772E"/>
    <w:rsid w:val="00E60754"/>
    <w:rsid w:val="00E60F48"/>
    <w:rsid w:val="00E62337"/>
    <w:rsid w:val="00E95A41"/>
    <w:rsid w:val="00EA02B5"/>
    <w:rsid w:val="00EC1F46"/>
    <w:rsid w:val="00EE1F4B"/>
    <w:rsid w:val="00EF005C"/>
    <w:rsid w:val="00EF0277"/>
    <w:rsid w:val="00EF2806"/>
    <w:rsid w:val="00EF4A51"/>
    <w:rsid w:val="00EF6671"/>
    <w:rsid w:val="00EF741D"/>
    <w:rsid w:val="00F10802"/>
    <w:rsid w:val="00F11336"/>
    <w:rsid w:val="00F1734B"/>
    <w:rsid w:val="00F235EB"/>
    <w:rsid w:val="00F261D1"/>
    <w:rsid w:val="00F26940"/>
    <w:rsid w:val="00F35D6E"/>
    <w:rsid w:val="00F50AE8"/>
    <w:rsid w:val="00F52EF1"/>
    <w:rsid w:val="00F544DF"/>
    <w:rsid w:val="00F61001"/>
    <w:rsid w:val="00F61987"/>
    <w:rsid w:val="00F6230D"/>
    <w:rsid w:val="00F820BF"/>
    <w:rsid w:val="00F8403B"/>
    <w:rsid w:val="00F85617"/>
    <w:rsid w:val="00F9539F"/>
    <w:rsid w:val="00F964C7"/>
    <w:rsid w:val="00FA07E6"/>
    <w:rsid w:val="00FA7D5F"/>
    <w:rsid w:val="00FB4EDD"/>
    <w:rsid w:val="00FB538C"/>
    <w:rsid w:val="00FB66D1"/>
    <w:rsid w:val="00FB6776"/>
    <w:rsid w:val="00FD14EC"/>
    <w:rsid w:val="00FD301E"/>
    <w:rsid w:val="00FD36BA"/>
    <w:rsid w:val="00FE3BF3"/>
    <w:rsid w:val="00FE77FE"/>
    <w:rsid w:val="00FF17AB"/>
    <w:rsid w:val="00FF6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8F7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9CA"/>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26BD2"/>
    <w:pPr>
      <w:keepNext/>
      <w:keepLines/>
      <w:spacing w:before="360" w:after="240" w:line="240" w:lineRule="auto"/>
      <w:outlineLvl w:val="0"/>
    </w:pPr>
    <w:rPr>
      <w:rFonts w:eastAsiaTheme="majorEastAsia" w:cstheme="majorBidi"/>
      <w:b/>
      <w:sz w:val="32"/>
      <w:szCs w:val="32"/>
    </w:rPr>
  </w:style>
  <w:style w:type="paragraph" w:styleId="Heading2">
    <w:name w:val="heading 2"/>
    <w:aliases w:val="Heading 2 Boxed"/>
    <w:basedOn w:val="Normal"/>
    <w:next w:val="Normal"/>
    <w:link w:val="Heading2Char"/>
    <w:uiPriority w:val="9"/>
    <w:unhideWhenUsed/>
    <w:qFormat/>
    <w:rsid w:val="00B4617C"/>
    <w:pPr>
      <w:keepNext/>
      <w:keepLines/>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160D7"/>
    <w:pPr>
      <w:keepNext/>
      <w:keepLines/>
      <w:spacing w:before="40" w:after="0"/>
      <w:jc w:val="left"/>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8160D7"/>
    <w:pPr>
      <w:keepNext/>
      <w:keepLines/>
      <w:spacing w:before="40" w:after="0"/>
      <w:outlineLvl w:val="3"/>
    </w:pPr>
    <w:rPr>
      <w:rFonts w:eastAsiaTheme="majorEastAsia" w:cstheme="majorBidi"/>
      <w:b/>
      <w:iCs/>
    </w:rPr>
  </w:style>
  <w:style w:type="paragraph" w:styleId="Heading5">
    <w:name w:val="heading 5"/>
    <w:basedOn w:val="Normal"/>
    <w:next w:val="Normal"/>
    <w:link w:val="Heading5Char"/>
    <w:uiPriority w:val="9"/>
    <w:unhideWhenUsed/>
    <w:qFormat/>
    <w:rsid w:val="00F35D6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BD2"/>
    <w:rPr>
      <w:rFonts w:ascii="Times New Roman" w:eastAsiaTheme="majorEastAsia" w:hAnsi="Times New Roman" w:cstheme="majorBidi"/>
      <w:b/>
      <w:sz w:val="32"/>
      <w:szCs w:val="32"/>
    </w:rPr>
  </w:style>
  <w:style w:type="character" w:customStyle="1" w:styleId="Heading2Char">
    <w:name w:val="Heading 2 Char"/>
    <w:aliases w:val="Heading 2 Boxed Char"/>
    <w:basedOn w:val="DefaultParagraphFont"/>
    <w:link w:val="Heading2"/>
    <w:uiPriority w:val="9"/>
    <w:rsid w:val="00B4617C"/>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B4617C"/>
    <w:pPr>
      <w:spacing w:before="0" w:after="0" w:line="24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4617C"/>
    <w:rPr>
      <w:rFonts w:ascii="Times New Roman" w:eastAsiaTheme="majorEastAsia" w:hAnsi="Times New Roman" w:cstheme="majorBidi"/>
      <w:b/>
      <w:spacing w:val="-10"/>
      <w:kern w:val="28"/>
      <w:sz w:val="40"/>
      <w:szCs w:val="56"/>
    </w:rPr>
  </w:style>
  <w:style w:type="paragraph" w:styleId="TOCHeading">
    <w:name w:val="TOC Heading"/>
    <w:basedOn w:val="Heading1"/>
    <w:next w:val="Normal"/>
    <w:uiPriority w:val="39"/>
    <w:unhideWhenUsed/>
    <w:qFormat/>
    <w:rsid w:val="002C61E6"/>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C61E6"/>
    <w:pPr>
      <w:spacing w:after="120"/>
      <w:jc w:val="left"/>
    </w:pPr>
    <w:rPr>
      <w:rFonts w:asciiTheme="minorHAnsi" w:hAnsiTheme="minorHAnsi" w:cstheme="minorHAnsi"/>
      <w:b/>
      <w:bCs/>
      <w:caps/>
      <w:sz w:val="20"/>
      <w:szCs w:val="20"/>
    </w:rPr>
  </w:style>
  <w:style w:type="character" w:styleId="Hyperlink">
    <w:name w:val="Hyperlink"/>
    <w:basedOn w:val="DefaultParagraphFont"/>
    <w:uiPriority w:val="99"/>
    <w:unhideWhenUsed/>
    <w:rsid w:val="002C61E6"/>
    <w:rPr>
      <w:color w:val="0563C1" w:themeColor="hyperlink"/>
      <w:u w:val="single"/>
    </w:rPr>
  </w:style>
  <w:style w:type="character" w:customStyle="1" w:styleId="Heading3Char">
    <w:name w:val="Heading 3 Char"/>
    <w:basedOn w:val="DefaultParagraphFont"/>
    <w:link w:val="Heading3"/>
    <w:uiPriority w:val="9"/>
    <w:rsid w:val="008160D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8160D7"/>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F35D6E"/>
    <w:rPr>
      <w:rFonts w:asciiTheme="majorHAnsi" w:eastAsiaTheme="majorEastAsia" w:hAnsiTheme="majorHAnsi" w:cstheme="majorBidi"/>
      <w:color w:val="2F5496" w:themeColor="accent1" w:themeShade="BF"/>
      <w:sz w:val="24"/>
    </w:rPr>
  </w:style>
  <w:style w:type="paragraph" w:styleId="Header">
    <w:name w:val="header"/>
    <w:basedOn w:val="Normal"/>
    <w:link w:val="HeaderChar"/>
    <w:uiPriority w:val="99"/>
    <w:unhideWhenUsed/>
    <w:rsid w:val="00D71F4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71F47"/>
    <w:rPr>
      <w:rFonts w:ascii="Times New Roman" w:hAnsi="Times New Roman"/>
      <w:sz w:val="24"/>
    </w:rPr>
  </w:style>
  <w:style w:type="paragraph" w:styleId="Footer">
    <w:name w:val="footer"/>
    <w:basedOn w:val="Normal"/>
    <w:link w:val="FooterChar"/>
    <w:uiPriority w:val="99"/>
    <w:unhideWhenUsed/>
    <w:rsid w:val="00D71F4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71F47"/>
    <w:rPr>
      <w:rFonts w:ascii="Times New Roman" w:hAnsi="Times New Roman"/>
      <w:sz w:val="24"/>
    </w:rPr>
  </w:style>
  <w:style w:type="paragraph" w:styleId="TOC2">
    <w:name w:val="toc 2"/>
    <w:basedOn w:val="Normal"/>
    <w:next w:val="Normal"/>
    <w:autoRedefine/>
    <w:uiPriority w:val="39"/>
    <w:unhideWhenUsed/>
    <w:rsid w:val="00D71F47"/>
    <w:pPr>
      <w:spacing w:before="0" w:after="0"/>
      <w:ind w:left="240"/>
      <w:jc w:val="left"/>
    </w:pPr>
    <w:rPr>
      <w:rFonts w:asciiTheme="minorHAnsi" w:hAnsiTheme="minorHAnsi" w:cstheme="minorHAnsi"/>
      <w:smallCaps/>
      <w:sz w:val="20"/>
      <w:szCs w:val="20"/>
    </w:rPr>
  </w:style>
  <w:style w:type="table" w:styleId="TableGrid">
    <w:name w:val="Table Grid"/>
    <w:basedOn w:val="TableNormal"/>
    <w:uiPriority w:val="39"/>
    <w:rsid w:val="000D6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0406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0406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543B57"/>
    <w:pPr>
      <w:spacing w:before="0" w:after="0"/>
      <w:ind w:left="480"/>
      <w:jc w:val="left"/>
    </w:pPr>
    <w:rPr>
      <w:rFonts w:asciiTheme="minorHAnsi" w:hAnsiTheme="minorHAnsi" w:cstheme="minorHAnsi"/>
      <w:i/>
      <w:iCs/>
      <w:sz w:val="20"/>
      <w:szCs w:val="20"/>
    </w:rPr>
  </w:style>
  <w:style w:type="paragraph" w:styleId="ListParagraph">
    <w:name w:val="List Paragraph"/>
    <w:basedOn w:val="Normal"/>
    <w:uiPriority w:val="34"/>
    <w:qFormat/>
    <w:rsid w:val="00B564BA"/>
    <w:pPr>
      <w:ind w:left="720"/>
      <w:contextualSpacing/>
    </w:pPr>
  </w:style>
  <w:style w:type="paragraph" w:styleId="NoSpacing">
    <w:name w:val="No Spacing"/>
    <w:uiPriority w:val="1"/>
    <w:qFormat/>
    <w:rsid w:val="00195529"/>
    <w:pPr>
      <w:spacing w:after="0" w:line="240" w:lineRule="auto"/>
      <w:jc w:val="both"/>
    </w:pPr>
    <w:rPr>
      <w:rFonts w:ascii="Times New Roman" w:hAnsi="Times New Roman"/>
      <w:sz w:val="24"/>
    </w:rPr>
  </w:style>
  <w:style w:type="character" w:styleId="SubtleEmphasis">
    <w:name w:val="Subtle Emphasis"/>
    <w:basedOn w:val="DefaultParagraphFont"/>
    <w:uiPriority w:val="19"/>
    <w:qFormat/>
    <w:rsid w:val="008160D7"/>
    <w:rPr>
      <w:rFonts w:ascii="Times New Roman" w:hAnsi="Times New Roman"/>
      <w:i/>
      <w:iCs/>
      <w:color w:val="404040" w:themeColor="text1" w:themeTint="BF"/>
      <w:sz w:val="18"/>
    </w:rPr>
  </w:style>
  <w:style w:type="character" w:styleId="SubtleReference">
    <w:name w:val="Subtle Reference"/>
    <w:basedOn w:val="DefaultParagraphFont"/>
    <w:uiPriority w:val="31"/>
    <w:qFormat/>
    <w:rsid w:val="008160D7"/>
    <w:rPr>
      <w:rFonts w:ascii="Times New Roman" w:hAnsi="Times New Roman"/>
      <w:smallCaps/>
      <w:color w:val="5A5A5A" w:themeColor="text1" w:themeTint="A5"/>
      <w:sz w:val="18"/>
    </w:rPr>
  </w:style>
  <w:style w:type="paragraph" w:styleId="Subtitle">
    <w:name w:val="Subtitle"/>
    <w:basedOn w:val="Normal"/>
    <w:next w:val="Normal"/>
    <w:link w:val="SubtitleChar"/>
    <w:uiPriority w:val="11"/>
    <w:qFormat/>
    <w:rsid w:val="00430248"/>
    <w:pPr>
      <w:numPr>
        <w:ilvl w:val="1"/>
      </w:numPr>
      <w:spacing w:after="160"/>
      <w:jc w:val="center"/>
    </w:pPr>
    <w:rPr>
      <w:rFonts w:eastAsiaTheme="minorEastAsia"/>
      <w:color w:val="5A5A5A" w:themeColor="text1" w:themeTint="A5"/>
      <w:spacing w:val="15"/>
      <w:sz w:val="18"/>
    </w:rPr>
  </w:style>
  <w:style w:type="character" w:customStyle="1" w:styleId="SubtitleChar">
    <w:name w:val="Subtitle Char"/>
    <w:basedOn w:val="DefaultParagraphFont"/>
    <w:link w:val="Subtitle"/>
    <w:uiPriority w:val="11"/>
    <w:rsid w:val="00430248"/>
    <w:rPr>
      <w:rFonts w:ascii="Times New Roman" w:eastAsiaTheme="minorEastAsia" w:hAnsi="Times New Roman"/>
      <w:color w:val="5A5A5A" w:themeColor="text1" w:themeTint="A5"/>
      <w:spacing w:val="15"/>
      <w:sz w:val="18"/>
    </w:rPr>
  </w:style>
  <w:style w:type="character" w:styleId="Emphasis">
    <w:name w:val="Emphasis"/>
    <w:basedOn w:val="DefaultParagraphFont"/>
    <w:uiPriority w:val="20"/>
    <w:qFormat/>
    <w:rsid w:val="00A322DF"/>
    <w:rPr>
      <w:i/>
      <w:iCs/>
    </w:rPr>
  </w:style>
  <w:style w:type="paragraph" w:styleId="TOC4">
    <w:name w:val="toc 4"/>
    <w:basedOn w:val="Normal"/>
    <w:next w:val="Normal"/>
    <w:autoRedefine/>
    <w:uiPriority w:val="39"/>
    <w:unhideWhenUsed/>
    <w:rsid w:val="00B91AFA"/>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B91AFA"/>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B91AFA"/>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B91AFA"/>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B91AFA"/>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B91AFA"/>
    <w:pPr>
      <w:spacing w:before="0" w:after="0"/>
      <w:ind w:left="1920"/>
      <w:jc w:val="left"/>
    </w:pPr>
    <w:rPr>
      <w:rFonts w:asciiTheme="minorHAnsi" w:hAnsiTheme="minorHAnsi" w:cstheme="minorHAnsi"/>
      <w:sz w:val="18"/>
      <w:szCs w:val="18"/>
    </w:rPr>
  </w:style>
  <w:style w:type="table" w:styleId="GridTable2-Accent5">
    <w:name w:val="Grid Table 2 Accent 5"/>
    <w:basedOn w:val="TableNormal"/>
    <w:uiPriority w:val="47"/>
    <w:rsid w:val="00BC4BB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BC4BB7"/>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laceholderText">
    <w:name w:val="Placeholder Text"/>
    <w:basedOn w:val="DefaultParagraphFont"/>
    <w:uiPriority w:val="99"/>
    <w:semiHidden/>
    <w:rsid w:val="00EC1F46"/>
    <w:rPr>
      <w:color w:val="808080"/>
    </w:rPr>
  </w:style>
  <w:style w:type="paragraph" w:customStyle="1" w:styleId="ssrcss-1q0x1qg-paragraph">
    <w:name w:val="ssrcss-1q0x1qg-paragraph"/>
    <w:basedOn w:val="Normal"/>
    <w:rsid w:val="00E461D2"/>
    <w:pPr>
      <w:spacing w:before="100" w:beforeAutospacing="1" w:after="100" w:afterAutospacing="1" w:line="240" w:lineRule="auto"/>
      <w:jc w:val="left"/>
    </w:pPr>
    <w:rPr>
      <w:rFonts w:eastAsia="Times New Roman" w:cs="Times New Roman"/>
      <w:szCs w:val="24"/>
    </w:rPr>
  </w:style>
  <w:style w:type="paragraph" w:styleId="NormalWeb">
    <w:name w:val="Normal (Web)"/>
    <w:basedOn w:val="Normal"/>
    <w:uiPriority w:val="99"/>
    <w:semiHidden/>
    <w:unhideWhenUsed/>
    <w:rsid w:val="00EF0277"/>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6617">
      <w:bodyDiv w:val="1"/>
      <w:marLeft w:val="0"/>
      <w:marRight w:val="0"/>
      <w:marTop w:val="0"/>
      <w:marBottom w:val="0"/>
      <w:divBdr>
        <w:top w:val="none" w:sz="0" w:space="0" w:color="auto"/>
        <w:left w:val="none" w:sz="0" w:space="0" w:color="auto"/>
        <w:bottom w:val="none" w:sz="0" w:space="0" w:color="auto"/>
        <w:right w:val="none" w:sz="0" w:space="0" w:color="auto"/>
      </w:divBdr>
    </w:div>
    <w:div w:id="122769907">
      <w:bodyDiv w:val="1"/>
      <w:marLeft w:val="0"/>
      <w:marRight w:val="0"/>
      <w:marTop w:val="0"/>
      <w:marBottom w:val="0"/>
      <w:divBdr>
        <w:top w:val="none" w:sz="0" w:space="0" w:color="auto"/>
        <w:left w:val="none" w:sz="0" w:space="0" w:color="auto"/>
        <w:bottom w:val="none" w:sz="0" w:space="0" w:color="auto"/>
        <w:right w:val="none" w:sz="0" w:space="0" w:color="auto"/>
      </w:divBdr>
    </w:div>
    <w:div w:id="141779225">
      <w:bodyDiv w:val="1"/>
      <w:marLeft w:val="0"/>
      <w:marRight w:val="0"/>
      <w:marTop w:val="0"/>
      <w:marBottom w:val="0"/>
      <w:divBdr>
        <w:top w:val="none" w:sz="0" w:space="0" w:color="auto"/>
        <w:left w:val="none" w:sz="0" w:space="0" w:color="auto"/>
        <w:bottom w:val="none" w:sz="0" w:space="0" w:color="auto"/>
        <w:right w:val="none" w:sz="0" w:space="0" w:color="auto"/>
      </w:divBdr>
      <w:divsChild>
        <w:div w:id="2100565884">
          <w:marLeft w:val="0"/>
          <w:marRight w:val="0"/>
          <w:marTop w:val="0"/>
          <w:marBottom w:val="0"/>
          <w:divBdr>
            <w:top w:val="none" w:sz="0" w:space="0" w:color="auto"/>
            <w:left w:val="none" w:sz="0" w:space="0" w:color="auto"/>
            <w:bottom w:val="none" w:sz="0" w:space="0" w:color="auto"/>
            <w:right w:val="none" w:sz="0" w:space="0" w:color="auto"/>
          </w:divBdr>
          <w:divsChild>
            <w:div w:id="1734963558">
              <w:marLeft w:val="0"/>
              <w:marRight w:val="0"/>
              <w:marTop w:val="0"/>
              <w:marBottom w:val="0"/>
              <w:divBdr>
                <w:top w:val="none" w:sz="0" w:space="0" w:color="auto"/>
                <w:left w:val="none" w:sz="0" w:space="0" w:color="auto"/>
                <w:bottom w:val="none" w:sz="0" w:space="0" w:color="auto"/>
                <w:right w:val="none" w:sz="0" w:space="0" w:color="auto"/>
              </w:divBdr>
            </w:div>
          </w:divsChild>
        </w:div>
        <w:div w:id="2018148251">
          <w:marLeft w:val="0"/>
          <w:marRight w:val="0"/>
          <w:marTop w:val="0"/>
          <w:marBottom w:val="0"/>
          <w:divBdr>
            <w:top w:val="none" w:sz="0" w:space="0" w:color="auto"/>
            <w:left w:val="none" w:sz="0" w:space="0" w:color="auto"/>
            <w:bottom w:val="none" w:sz="0" w:space="0" w:color="auto"/>
            <w:right w:val="none" w:sz="0" w:space="0" w:color="auto"/>
          </w:divBdr>
          <w:divsChild>
            <w:div w:id="1893812512">
              <w:marLeft w:val="0"/>
              <w:marRight w:val="0"/>
              <w:marTop w:val="0"/>
              <w:marBottom w:val="0"/>
              <w:divBdr>
                <w:top w:val="none" w:sz="0" w:space="0" w:color="auto"/>
                <w:left w:val="none" w:sz="0" w:space="0" w:color="auto"/>
                <w:bottom w:val="none" w:sz="0" w:space="0" w:color="auto"/>
                <w:right w:val="none" w:sz="0" w:space="0" w:color="auto"/>
              </w:divBdr>
            </w:div>
          </w:divsChild>
        </w:div>
        <w:div w:id="666202977">
          <w:marLeft w:val="0"/>
          <w:marRight w:val="0"/>
          <w:marTop w:val="0"/>
          <w:marBottom w:val="0"/>
          <w:divBdr>
            <w:top w:val="none" w:sz="0" w:space="0" w:color="auto"/>
            <w:left w:val="none" w:sz="0" w:space="0" w:color="auto"/>
            <w:bottom w:val="none" w:sz="0" w:space="0" w:color="auto"/>
            <w:right w:val="none" w:sz="0" w:space="0" w:color="auto"/>
          </w:divBdr>
          <w:divsChild>
            <w:div w:id="167333391">
              <w:marLeft w:val="0"/>
              <w:marRight w:val="0"/>
              <w:marTop w:val="0"/>
              <w:marBottom w:val="0"/>
              <w:divBdr>
                <w:top w:val="none" w:sz="0" w:space="0" w:color="auto"/>
                <w:left w:val="none" w:sz="0" w:space="0" w:color="auto"/>
                <w:bottom w:val="none" w:sz="0" w:space="0" w:color="auto"/>
                <w:right w:val="none" w:sz="0" w:space="0" w:color="auto"/>
              </w:divBdr>
            </w:div>
          </w:divsChild>
        </w:div>
        <w:div w:id="365913995">
          <w:marLeft w:val="0"/>
          <w:marRight w:val="0"/>
          <w:marTop w:val="0"/>
          <w:marBottom w:val="0"/>
          <w:divBdr>
            <w:top w:val="none" w:sz="0" w:space="0" w:color="auto"/>
            <w:left w:val="none" w:sz="0" w:space="0" w:color="auto"/>
            <w:bottom w:val="none" w:sz="0" w:space="0" w:color="auto"/>
            <w:right w:val="none" w:sz="0" w:space="0" w:color="auto"/>
          </w:divBdr>
          <w:divsChild>
            <w:div w:id="2020425679">
              <w:marLeft w:val="0"/>
              <w:marRight w:val="0"/>
              <w:marTop w:val="0"/>
              <w:marBottom w:val="0"/>
              <w:divBdr>
                <w:top w:val="none" w:sz="0" w:space="0" w:color="auto"/>
                <w:left w:val="none" w:sz="0" w:space="0" w:color="auto"/>
                <w:bottom w:val="none" w:sz="0" w:space="0" w:color="auto"/>
                <w:right w:val="none" w:sz="0" w:space="0" w:color="auto"/>
              </w:divBdr>
            </w:div>
          </w:divsChild>
        </w:div>
        <w:div w:id="2088336497">
          <w:marLeft w:val="0"/>
          <w:marRight w:val="0"/>
          <w:marTop w:val="0"/>
          <w:marBottom w:val="0"/>
          <w:divBdr>
            <w:top w:val="none" w:sz="0" w:space="0" w:color="auto"/>
            <w:left w:val="none" w:sz="0" w:space="0" w:color="auto"/>
            <w:bottom w:val="none" w:sz="0" w:space="0" w:color="auto"/>
            <w:right w:val="none" w:sz="0" w:space="0" w:color="auto"/>
          </w:divBdr>
          <w:divsChild>
            <w:div w:id="1638953198">
              <w:marLeft w:val="0"/>
              <w:marRight w:val="0"/>
              <w:marTop w:val="0"/>
              <w:marBottom w:val="0"/>
              <w:divBdr>
                <w:top w:val="none" w:sz="0" w:space="0" w:color="auto"/>
                <w:left w:val="none" w:sz="0" w:space="0" w:color="auto"/>
                <w:bottom w:val="none" w:sz="0" w:space="0" w:color="auto"/>
                <w:right w:val="none" w:sz="0" w:space="0" w:color="auto"/>
              </w:divBdr>
            </w:div>
          </w:divsChild>
        </w:div>
        <w:div w:id="311297908">
          <w:marLeft w:val="0"/>
          <w:marRight w:val="0"/>
          <w:marTop w:val="0"/>
          <w:marBottom w:val="0"/>
          <w:divBdr>
            <w:top w:val="none" w:sz="0" w:space="0" w:color="auto"/>
            <w:left w:val="none" w:sz="0" w:space="0" w:color="auto"/>
            <w:bottom w:val="none" w:sz="0" w:space="0" w:color="auto"/>
            <w:right w:val="none" w:sz="0" w:space="0" w:color="auto"/>
          </w:divBdr>
          <w:divsChild>
            <w:div w:id="74110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665192">
      <w:bodyDiv w:val="1"/>
      <w:marLeft w:val="0"/>
      <w:marRight w:val="0"/>
      <w:marTop w:val="0"/>
      <w:marBottom w:val="0"/>
      <w:divBdr>
        <w:top w:val="none" w:sz="0" w:space="0" w:color="auto"/>
        <w:left w:val="none" w:sz="0" w:space="0" w:color="auto"/>
        <w:bottom w:val="none" w:sz="0" w:space="0" w:color="auto"/>
        <w:right w:val="none" w:sz="0" w:space="0" w:color="auto"/>
      </w:divBdr>
    </w:div>
    <w:div w:id="255287408">
      <w:bodyDiv w:val="1"/>
      <w:marLeft w:val="0"/>
      <w:marRight w:val="0"/>
      <w:marTop w:val="0"/>
      <w:marBottom w:val="0"/>
      <w:divBdr>
        <w:top w:val="none" w:sz="0" w:space="0" w:color="auto"/>
        <w:left w:val="none" w:sz="0" w:space="0" w:color="auto"/>
        <w:bottom w:val="none" w:sz="0" w:space="0" w:color="auto"/>
        <w:right w:val="none" w:sz="0" w:space="0" w:color="auto"/>
      </w:divBdr>
      <w:divsChild>
        <w:div w:id="1074543533">
          <w:marLeft w:val="0"/>
          <w:marRight w:val="0"/>
          <w:marTop w:val="0"/>
          <w:marBottom w:val="0"/>
          <w:divBdr>
            <w:top w:val="none" w:sz="0" w:space="0" w:color="auto"/>
            <w:left w:val="none" w:sz="0" w:space="0" w:color="auto"/>
            <w:bottom w:val="none" w:sz="0" w:space="0" w:color="auto"/>
            <w:right w:val="none" w:sz="0" w:space="0" w:color="auto"/>
          </w:divBdr>
          <w:divsChild>
            <w:div w:id="723211075">
              <w:marLeft w:val="0"/>
              <w:marRight w:val="0"/>
              <w:marTop w:val="0"/>
              <w:marBottom w:val="0"/>
              <w:divBdr>
                <w:top w:val="none" w:sz="0" w:space="0" w:color="auto"/>
                <w:left w:val="none" w:sz="0" w:space="0" w:color="auto"/>
                <w:bottom w:val="none" w:sz="0" w:space="0" w:color="auto"/>
                <w:right w:val="none" w:sz="0" w:space="0" w:color="auto"/>
              </w:divBdr>
            </w:div>
          </w:divsChild>
        </w:div>
        <w:div w:id="1258640821">
          <w:marLeft w:val="0"/>
          <w:marRight w:val="0"/>
          <w:marTop w:val="0"/>
          <w:marBottom w:val="0"/>
          <w:divBdr>
            <w:top w:val="none" w:sz="0" w:space="0" w:color="auto"/>
            <w:left w:val="none" w:sz="0" w:space="0" w:color="auto"/>
            <w:bottom w:val="none" w:sz="0" w:space="0" w:color="auto"/>
            <w:right w:val="none" w:sz="0" w:space="0" w:color="auto"/>
          </w:divBdr>
          <w:divsChild>
            <w:div w:id="181537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87139">
      <w:bodyDiv w:val="1"/>
      <w:marLeft w:val="0"/>
      <w:marRight w:val="0"/>
      <w:marTop w:val="0"/>
      <w:marBottom w:val="0"/>
      <w:divBdr>
        <w:top w:val="none" w:sz="0" w:space="0" w:color="auto"/>
        <w:left w:val="none" w:sz="0" w:space="0" w:color="auto"/>
        <w:bottom w:val="none" w:sz="0" w:space="0" w:color="auto"/>
        <w:right w:val="none" w:sz="0" w:space="0" w:color="auto"/>
      </w:divBdr>
    </w:div>
    <w:div w:id="356008154">
      <w:bodyDiv w:val="1"/>
      <w:marLeft w:val="0"/>
      <w:marRight w:val="0"/>
      <w:marTop w:val="0"/>
      <w:marBottom w:val="0"/>
      <w:divBdr>
        <w:top w:val="none" w:sz="0" w:space="0" w:color="auto"/>
        <w:left w:val="none" w:sz="0" w:space="0" w:color="auto"/>
        <w:bottom w:val="none" w:sz="0" w:space="0" w:color="auto"/>
        <w:right w:val="none" w:sz="0" w:space="0" w:color="auto"/>
      </w:divBdr>
    </w:div>
    <w:div w:id="357387967">
      <w:bodyDiv w:val="1"/>
      <w:marLeft w:val="0"/>
      <w:marRight w:val="0"/>
      <w:marTop w:val="0"/>
      <w:marBottom w:val="0"/>
      <w:divBdr>
        <w:top w:val="none" w:sz="0" w:space="0" w:color="auto"/>
        <w:left w:val="none" w:sz="0" w:space="0" w:color="auto"/>
        <w:bottom w:val="none" w:sz="0" w:space="0" w:color="auto"/>
        <w:right w:val="none" w:sz="0" w:space="0" w:color="auto"/>
      </w:divBdr>
    </w:div>
    <w:div w:id="398289063">
      <w:bodyDiv w:val="1"/>
      <w:marLeft w:val="0"/>
      <w:marRight w:val="0"/>
      <w:marTop w:val="0"/>
      <w:marBottom w:val="0"/>
      <w:divBdr>
        <w:top w:val="none" w:sz="0" w:space="0" w:color="auto"/>
        <w:left w:val="none" w:sz="0" w:space="0" w:color="auto"/>
        <w:bottom w:val="none" w:sz="0" w:space="0" w:color="auto"/>
        <w:right w:val="none" w:sz="0" w:space="0" w:color="auto"/>
      </w:divBdr>
    </w:div>
    <w:div w:id="487208786">
      <w:bodyDiv w:val="1"/>
      <w:marLeft w:val="0"/>
      <w:marRight w:val="0"/>
      <w:marTop w:val="0"/>
      <w:marBottom w:val="0"/>
      <w:divBdr>
        <w:top w:val="none" w:sz="0" w:space="0" w:color="auto"/>
        <w:left w:val="none" w:sz="0" w:space="0" w:color="auto"/>
        <w:bottom w:val="none" w:sz="0" w:space="0" w:color="auto"/>
        <w:right w:val="none" w:sz="0" w:space="0" w:color="auto"/>
      </w:divBdr>
    </w:div>
    <w:div w:id="541863378">
      <w:bodyDiv w:val="1"/>
      <w:marLeft w:val="0"/>
      <w:marRight w:val="0"/>
      <w:marTop w:val="0"/>
      <w:marBottom w:val="0"/>
      <w:divBdr>
        <w:top w:val="none" w:sz="0" w:space="0" w:color="auto"/>
        <w:left w:val="none" w:sz="0" w:space="0" w:color="auto"/>
        <w:bottom w:val="none" w:sz="0" w:space="0" w:color="auto"/>
        <w:right w:val="none" w:sz="0" w:space="0" w:color="auto"/>
      </w:divBdr>
      <w:divsChild>
        <w:div w:id="1990403287">
          <w:marLeft w:val="0"/>
          <w:marRight w:val="0"/>
          <w:marTop w:val="0"/>
          <w:marBottom w:val="0"/>
          <w:divBdr>
            <w:top w:val="none" w:sz="0" w:space="0" w:color="auto"/>
            <w:left w:val="none" w:sz="0" w:space="0" w:color="auto"/>
            <w:bottom w:val="none" w:sz="0" w:space="0" w:color="auto"/>
            <w:right w:val="none" w:sz="0" w:space="0" w:color="auto"/>
          </w:divBdr>
          <w:divsChild>
            <w:div w:id="997657243">
              <w:marLeft w:val="0"/>
              <w:marRight w:val="0"/>
              <w:marTop w:val="0"/>
              <w:marBottom w:val="0"/>
              <w:divBdr>
                <w:top w:val="none" w:sz="0" w:space="0" w:color="auto"/>
                <w:left w:val="none" w:sz="0" w:space="0" w:color="auto"/>
                <w:bottom w:val="none" w:sz="0" w:space="0" w:color="auto"/>
                <w:right w:val="none" w:sz="0" w:space="0" w:color="auto"/>
              </w:divBdr>
            </w:div>
          </w:divsChild>
        </w:div>
        <w:div w:id="1364282170">
          <w:marLeft w:val="0"/>
          <w:marRight w:val="0"/>
          <w:marTop w:val="0"/>
          <w:marBottom w:val="0"/>
          <w:divBdr>
            <w:top w:val="none" w:sz="0" w:space="0" w:color="auto"/>
            <w:left w:val="none" w:sz="0" w:space="0" w:color="auto"/>
            <w:bottom w:val="none" w:sz="0" w:space="0" w:color="auto"/>
            <w:right w:val="none" w:sz="0" w:space="0" w:color="auto"/>
          </w:divBdr>
          <w:divsChild>
            <w:div w:id="155800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920073">
      <w:bodyDiv w:val="1"/>
      <w:marLeft w:val="0"/>
      <w:marRight w:val="0"/>
      <w:marTop w:val="0"/>
      <w:marBottom w:val="0"/>
      <w:divBdr>
        <w:top w:val="none" w:sz="0" w:space="0" w:color="auto"/>
        <w:left w:val="none" w:sz="0" w:space="0" w:color="auto"/>
        <w:bottom w:val="none" w:sz="0" w:space="0" w:color="auto"/>
        <w:right w:val="none" w:sz="0" w:space="0" w:color="auto"/>
      </w:divBdr>
    </w:div>
    <w:div w:id="577908517">
      <w:bodyDiv w:val="1"/>
      <w:marLeft w:val="0"/>
      <w:marRight w:val="0"/>
      <w:marTop w:val="0"/>
      <w:marBottom w:val="0"/>
      <w:divBdr>
        <w:top w:val="none" w:sz="0" w:space="0" w:color="auto"/>
        <w:left w:val="none" w:sz="0" w:space="0" w:color="auto"/>
        <w:bottom w:val="none" w:sz="0" w:space="0" w:color="auto"/>
        <w:right w:val="none" w:sz="0" w:space="0" w:color="auto"/>
      </w:divBdr>
    </w:div>
    <w:div w:id="579828537">
      <w:bodyDiv w:val="1"/>
      <w:marLeft w:val="0"/>
      <w:marRight w:val="0"/>
      <w:marTop w:val="0"/>
      <w:marBottom w:val="0"/>
      <w:divBdr>
        <w:top w:val="none" w:sz="0" w:space="0" w:color="auto"/>
        <w:left w:val="none" w:sz="0" w:space="0" w:color="auto"/>
        <w:bottom w:val="none" w:sz="0" w:space="0" w:color="auto"/>
        <w:right w:val="none" w:sz="0" w:space="0" w:color="auto"/>
      </w:divBdr>
    </w:div>
    <w:div w:id="669481546">
      <w:bodyDiv w:val="1"/>
      <w:marLeft w:val="0"/>
      <w:marRight w:val="0"/>
      <w:marTop w:val="0"/>
      <w:marBottom w:val="0"/>
      <w:divBdr>
        <w:top w:val="none" w:sz="0" w:space="0" w:color="auto"/>
        <w:left w:val="none" w:sz="0" w:space="0" w:color="auto"/>
        <w:bottom w:val="none" w:sz="0" w:space="0" w:color="auto"/>
        <w:right w:val="none" w:sz="0" w:space="0" w:color="auto"/>
      </w:divBdr>
    </w:div>
    <w:div w:id="674308900">
      <w:bodyDiv w:val="1"/>
      <w:marLeft w:val="0"/>
      <w:marRight w:val="0"/>
      <w:marTop w:val="0"/>
      <w:marBottom w:val="0"/>
      <w:divBdr>
        <w:top w:val="none" w:sz="0" w:space="0" w:color="auto"/>
        <w:left w:val="none" w:sz="0" w:space="0" w:color="auto"/>
        <w:bottom w:val="none" w:sz="0" w:space="0" w:color="auto"/>
        <w:right w:val="none" w:sz="0" w:space="0" w:color="auto"/>
      </w:divBdr>
    </w:div>
    <w:div w:id="698121959">
      <w:bodyDiv w:val="1"/>
      <w:marLeft w:val="0"/>
      <w:marRight w:val="0"/>
      <w:marTop w:val="0"/>
      <w:marBottom w:val="0"/>
      <w:divBdr>
        <w:top w:val="none" w:sz="0" w:space="0" w:color="auto"/>
        <w:left w:val="none" w:sz="0" w:space="0" w:color="auto"/>
        <w:bottom w:val="none" w:sz="0" w:space="0" w:color="auto"/>
        <w:right w:val="none" w:sz="0" w:space="0" w:color="auto"/>
      </w:divBdr>
    </w:div>
    <w:div w:id="745960088">
      <w:bodyDiv w:val="1"/>
      <w:marLeft w:val="0"/>
      <w:marRight w:val="0"/>
      <w:marTop w:val="0"/>
      <w:marBottom w:val="0"/>
      <w:divBdr>
        <w:top w:val="none" w:sz="0" w:space="0" w:color="auto"/>
        <w:left w:val="none" w:sz="0" w:space="0" w:color="auto"/>
        <w:bottom w:val="none" w:sz="0" w:space="0" w:color="auto"/>
        <w:right w:val="none" w:sz="0" w:space="0" w:color="auto"/>
      </w:divBdr>
    </w:div>
    <w:div w:id="828059405">
      <w:bodyDiv w:val="1"/>
      <w:marLeft w:val="0"/>
      <w:marRight w:val="0"/>
      <w:marTop w:val="0"/>
      <w:marBottom w:val="0"/>
      <w:divBdr>
        <w:top w:val="none" w:sz="0" w:space="0" w:color="auto"/>
        <w:left w:val="none" w:sz="0" w:space="0" w:color="auto"/>
        <w:bottom w:val="none" w:sz="0" w:space="0" w:color="auto"/>
        <w:right w:val="none" w:sz="0" w:space="0" w:color="auto"/>
      </w:divBdr>
    </w:div>
    <w:div w:id="853692742">
      <w:bodyDiv w:val="1"/>
      <w:marLeft w:val="0"/>
      <w:marRight w:val="0"/>
      <w:marTop w:val="0"/>
      <w:marBottom w:val="0"/>
      <w:divBdr>
        <w:top w:val="none" w:sz="0" w:space="0" w:color="auto"/>
        <w:left w:val="none" w:sz="0" w:space="0" w:color="auto"/>
        <w:bottom w:val="none" w:sz="0" w:space="0" w:color="auto"/>
        <w:right w:val="none" w:sz="0" w:space="0" w:color="auto"/>
      </w:divBdr>
    </w:div>
    <w:div w:id="877860233">
      <w:bodyDiv w:val="1"/>
      <w:marLeft w:val="0"/>
      <w:marRight w:val="0"/>
      <w:marTop w:val="0"/>
      <w:marBottom w:val="0"/>
      <w:divBdr>
        <w:top w:val="none" w:sz="0" w:space="0" w:color="auto"/>
        <w:left w:val="none" w:sz="0" w:space="0" w:color="auto"/>
        <w:bottom w:val="none" w:sz="0" w:space="0" w:color="auto"/>
        <w:right w:val="none" w:sz="0" w:space="0" w:color="auto"/>
      </w:divBdr>
    </w:div>
    <w:div w:id="955675817">
      <w:bodyDiv w:val="1"/>
      <w:marLeft w:val="0"/>
      <w:marRight w:val="0"/>
      <w:marTop w:val="0"/>
      <w:marBottom w:val="0"/>
      <w:divBdr>
        <w:top w:val="none" w:sz="0" w:space="0" w:color="auto"/>
        <w:left w:val="none" w:sz="0" w:space="0" w:color="auto"/>
        <w:bottom w:val="none" w:sz="0" w:space="0" w:color="auto"/>
        <w:right w:val="none" w:sz="0" w:space="0" w:color="auto"/>
      </w:divBdr>
    </w:div>
    <w:div w:id="978612700">
      <w:bodyDiv w:val="1"/>
      <w:marLeft w:val="0"/>
      <w:marRight w:val="0"/>
      <w:marTop w:val="0"/>
      <w:marBottom w:val="0"/>
      <w:divBdr>
        <w:top w:val="none" w:sz="0" w:space="0" w:color="auto"/>
        <w:left w:val="none" w:sz="0" w:space="0" w:color="auto"/>
        <w:bottom w:val="none" w:sz="0" w:space="0" w:color="auto"/>
        <w:right w:val="none" w:sz="0" w:space="0" w:color="auto"/>
      </w:divBdr>
    </w:div>
    <w:div w:id="991835650">
      <w:bodyDiv w:val="1"/>
      <w:marLeft w:val="0"/>
      <w:marRight w:val="0"/>
      <w:marTop w:val="0"/>
      <w:marBottom w:val="0"/>
      <w:divBdr>
        <w:top w:val="none" w:sz="0" w:space="0" w:color="auto"/>
        <w:left w:val="none" w:sz="0" w:space="0" w:color="auto"/>
        <w:bottom w:val="none" w:sz="0" w:space="0" w:color="auto"/>
        <w:right w:val="none" w:sz="0" w:space="0" w:color="auto"/>
      </w:divBdr>
    </w:div>
    <w:div w:id="1044795615">
      <w:bodyDiv w:val="1"/>
      <w:marLeft w:val="0"/>
      <w:marRight w:val="0"/>
      <w:marTop w:val="0"/>
      <w:marBottom w:val="0"/>
      <w:divBdr>
        <w:top w:val="none" w:sz="0" w:space="0" w:color="auto"/>
        <w:left w:val="none" w:sz="0" w:space="0" w:color="auto"/>
        <w:bottom w:val="none" w:sz="0" w:space="0" w:color="auto"/>
        <w:right w:val="none" w:sz="0" w:space="0" w:color="auto"/>
      </w:divBdr>
    </w:div>
    <w:div w:id="1053041792">
      <w:bodyDiv w:val="1"/>
      <w:marLeft w:val="0"/>
      <w:marRight w:val="0"/>
      <w:marTop w:val="0"/>
      <w:marBottom w:val="0"/>
      <w:divBdr>
        <w:top w:val="none" w:sz="0" w:space="0" w:color="auto"/>
        <w:left w:val="none" w:sz="0" w:space="0" w:color="auto"/>
        <w:bottom w:val="none" w:sz="0" w:space="0" w:color="auto"/>
        <w:right w:val="none" w:sz="0" w:space="0" w:color="auto"/>
      </w:divBdr>
    </w:div>
    <w:div w:id="1083604985">
      <w:bodyDiv w:val="1"/>
      <w:marLeft w:val="0"/>
      <w:marRight w:val="0"/>
      <w:marTop w:val="0"/>
      <w:marBottom w:val="0"/>
      <w:divBdr>
        <w:top w:val="none" w:sz="0" w:space="0" w:color="auto"/>
        <w:left w:val="none" w:sz="0" w:space="0" w:color="auto"/>
        <w:bottom w:val="none" w:sz="0" w:space="0" w:color="auto"/>
        <w:right w:val="none" w:sz="0" w:space="0" w:color="auto"/>
      </w:divBdr>
    </w:div>
    <w:div w:id="1102917522">
      <w:bodyDiv w:val="1"/>
      <w:marLeft w:val="0"/>
      <w:marRight w:val="0"/>
      <w:marTop w:val="0"/>
      <w:marBottom w:val="0"/>
      <w:divBdr>
        <w:top w:val="none" w:sz="0" w:space="0" w:color="auto"/>
        <w:left w:val="none" w:sz="0" w:space="0" w:color="auto"/>
        <w:bottom w:val="none" w:sz="0" w:space="0" w:color="auto"/>
        <w:right w:val="none" w:sz="0" w:space="0" w:color="auto"/>
      </w:divBdr>
    </w:div>
    <w:div w:id="1125663335">
      <w:bodyDiv w:val="1"/>
      <w:marLeft w:val="0"/>
      <w:marRight w:val="0"/>
      <w:marTop w:val="0"/>
      <w:marBottom w:val="0"/>
      <w:divBdr>
        <w:top w:val="none" w:sz="0" w:space="0" w:color="auto"/>
        <w:left w:val="none" w:sz="0" w:space="0" w:color="auto"/>
        <w:bottom w:val="none" w:sz="0" w:space="0" w:color="auto"/>
        <w:right w:val="none" w:sz="0" w:space="0" w:color="auto"/>
      </w:divBdr>
      <w:divsChild>
        <w:div w:id="1210343099">
          <w:marLeft w:val="0"/>
          <w:marRight w:val="0"/>
          <w:marTop w:val="0"/>
          <w:marBottom w:val="0"/>
          <w:divBdr>
            <w:top w:val="none" w:sz="0" w:space="0" w:color="auto"/>
            <w:left w:val="none" w:sz="0" w:space="0" w:color="auto"/>
            <w:bottom w:val="none" w:sz="0" w:space="0" w:color="auto"/>
            <w:right w:val="none" w:sz="0" w:space="0" w:color="auto"/>
          </w:divBdr>
        </w:div>
      </w:divsChild>
    </w:div>
    <w:div w:id="1236162591">
      <w:bodyDiv w:val="1"/>
      <w:marLeft w:val="0"/>
      <w:marRight w:val="0"/>
      <w:marTop w:val="0"/>
      <w:marBottom w:val="0"/>
      <w:divBdr>
        <w:top w:val="none" w:sz="0" w:space="0" w:color="auto"/>
        <w:left w:val="none" w:sz="0" w:space="0" w:color="auto"/>
        <w:bottom w:val="none" w:sz="0" w:space="0" w:color="auto"/>
        <w:right w:val="none" w:sz="0" w:space="0" w:color="auto"/>
      </w:divBdr>
      <w:divsChild>
        <w:div w:id="1008024061">
          <w:marLeft w:val="0"/>
          <w:marRight w:val="0"/>
          <w:marTop w:val="0"/>
          <w:marBottom w:val="0"/>
          <w:divBdr>
            <w:top w:val="none" w:sz="0" w:space="0" w:color="auto"/>
            <w:left w:val="none" w:sz="0" w:space="0" w:color="auto"/>
            <w:bottom w:val="none" w:sz="0" w:space="0" w:color="auto"/>
            <w:right w:val="none" w:sz="0" w:space="0" w:color="auto"/>
          </w:divBdr>
        </w:div>
      </w:divsChild>
    </w:div>
    <w:div w:id="1321152844">
      <w:bodyDiv w:val="1"/>
      <w:marLeft w:val="0"/>
      <w:marRight w:val="0"/>
      <w:marTop w:val="0"/>
      <w:marBottom w:val="0"/>
      <w:divBdr>
        <w:top w:val="none" w:sz="0" w:space="0" w:color="auto"/>
        <w:left w:val="none" w:sz="0" w:space="0" w:color="auto"/>
        <w:bottom w:val="none" w:sz="0" w:space="0" w:color="auto"/>
        <w:right w:val="none" w:sz="0" w:space="0" w:color="auto"/>
      </w:divBdr>
    </w:div>
    <w:div w:id="1506822743">
      <w:bodyDiv w:val="1"/>
      <w:marLeft w:val="0"/>
      <w:marRight w:val="0"/>
      <w:marTop w:val="0"/>
      <w:marBottom w:val="0"/>
      <w:divBdr>
        <w:top w:val="none" w:sz="0" w:space="0" w:color="auto"/>
        <w:left w:val="none" w:sz="0" w:space="0" w:color="auto"/>
        <w:bottom w:val="none" w:sz="0" w:space="0" w:color="auto"/>
        <w:right w:val="none" w:sz="0" w:space="0" w:color="auto"/>
      </w:divBdr>
    </w:div>
    <w:div w:id="1548686212">
      <w:bodyDiv w:val="1"/>
      <w:marLeft w:val="0"/>
      <w:marRight w:val="0"/>
      <w:marTop w:val="0"/>
      <w:marBottom w:val="0"/>
      <w:divBdr>
        <w:top w:val="none" w:sz="0" w:space="0" w:color="auto"/>
        <w:left w:val="none" w:sz="0" w:space="0" w:color="auto"/>
        <w:bottom w:val="none" w:sz="0" w:space="0" w:color="auto"/>
        <w:right w:val="none" w:sz="0" w:space="0" w:color="auto"/>
      </w:divBdr>
    </w:div>
    <w:div w:id="1551764907">
      <w:bodyDiv w:val="1"/>
      <w:marLeft w:val="0"/>
      <w:marRight w:val="0"/>
      <w:marTop w:val="0"/>
      <w:marBottom w:val="0"/>
      <w:divBdr>
        <w:top w:val="none" w:sz="0" w:space="0" w:color="auto"/>
        <w:left w:val="none" w:sz="0" w:space="0" w:color="auto"/>
        <w:bottom w:val="none" w:sz="0" w:space="0" w:color="auto"/>
        <w:right w:val="none" w:sz="0" w:space="0" w:color="auto"/>
      </w:divBdr>
    </w:div>
    <w:div w:id="1560903454">
      <w:bodyDiv w:val="1"/>
      <w:marLeft w:val="0"/>
      <w:marRight w:val="0"/>
      <w:marTop w:val="0"/>
      <w:marBottom w:val="0"/>
      <w:divBdr>
        <w:top w:val="none" w:sz="0" w:space="0" w:color="auto"/>
        <w:left w:val="none" w:sz="0" w:space="0" w:color="auto"/>
        <w:bottom w:val="none" w:sz="0" w:space="0" w:color="auto"/>
        <w:right w:val="none" w:sz="0" w:space="0" w:color="auto"/>
      </w:divBdr>
    </w:div>
    <w:div w:id="1602029839">
      <w:bodyDiv w:val="1"/>
      <w:marLeft w:val="0"/>
      <w:marRight w:val="0"/>
      <w:marTop w:val="0"/>
      <w:marBottom w:val="0"/>
      <w:divBdr>
        <w:top w:val="none" w:sz="0" w:space="0" w:color="auto"/>
        <w:left w:val="none" w:sz="0" w:space="0" w:color="auto"/>
        <w:bottom w:val="none" w:sz="0" w:space="0" w:color="auto"/>
        <w:right w:val="none" w:sz="0" w:space="0" w:color="auto"/>
      </w:divBdr>
    </w:div>
    <w:div w:id="1606765688">
      <w:bodyDiv w:val="1"/>
      <w:marLeft w:val="0"/>
      <w:marRight w:val="0"/>
      <w:marTop w:val="0"/>
      <w:marBottom w:val="0"/>
      <w:divBdr>
        <w:top w:val="none" w:sz="0" w:space="0" w:color="auto"/>
        <w:left w:val="none" w:sz="0" w:space="0" w:color="auto"/>
        <w:bottom w:val="none" w:sz="0" w:space="0" w:color="auto"/>
        <w:right w:val="none" w:sz="0" w:space="0" w:color="auto"/>
      </w:divBdr>
    </w:div>
    <w:div w:id="1711151724">
      <w:bodyDiv w:val="1"/>
      <w:marLeft w:val="0"/>
      <w:marRight w:val="0"/>
      <w:marTop w:val="0"/>
      <w:marBottom w:val="0"/>
      <w:divBdr>
        <w:top w:val="none" w:sz="0" w:space="0" w:color="auto"/>
        <w:left w:val="none" w:sz="0" w:space="0" w:color="auto"/>
        <w:bottom w:val="none" w:sz="0" w:space="0" w:color="auto"/>
        <w:right w:val="none" w:sz="0" w:space="0" w:color="auto"/>
      </w:divBdr>
    </w:div>
    <w:div w:id="1728870153">
      <w:bodyDiv w:val="1"/>
      <w:marLeft w:val="0"/>
      <w:marRight w:val="0"/>
      <w:marTop w:val="0"/>
      <w:marBottom w:val="0"/>
      <w:divBdr>
        <w:top w:val="none" w:sz="0" w:space="0" w:color="auto"/>
        <w:left w:val="none" w:sz="0" w:space="0" w:color="auto"/>
        <w:bottom w:val="none" w:sz="0" w:space="0" w:color="auto"/>
        <w:right w:val="none" w:sz="0" w:space="0" w:color="auto"/>
      </w:divBdr>
      <w:divsChild>
        <w:div w:id="1660578946">
          <w:marLeft w:val="0"/>
          <w:marRight w:val="0"/>
          <w:marTop w:val="0"/>
          <w:marBottom w:val="0"/>
          <w:divBdr>
            <w:top w:val="none" w:sz="0" w:space="0" w:color="auto"/>
            <w:left w:val="none" w:sz="0" w:space="0" w:color="auto"/>
            <w:bottom w:val="none" w:sz="0" w:space="0" w:color="auto"/>
            <w:right w:val="none" w:sz="0" w:space="0" w:color="auto"/>
          </w:divBdr>
        </w:div>
        <w:div w:id="1686206615">
          <w:marLeft w:val="0"/>
          <w:marRight w:val="0"/>
          <w:marTop w:val="0"/>
          <w:marBottom w:val="0"/>
          <w:divBdr>
            <w:top w:val="none" w:sz="0" w:space="0" w:color="auto"/>
            <w:left w:val="none" w:sz="0" w:space="0" w:color="auto"/>
            <w:bottom w:val="none" w:sz="0" w:space="0" w:color="auto"/>
            <w:right w:val="none" w:sz="0" w:space="0" w:color="auto"/>
          </w:divBdr>
        </w:div>
      </w:divsChild>
    </w:div>
    <w:div w:id="1741634803">
      <w:bodyDiv w:val="1"/>
      <w:marLeft w:val="0"/>
      <w:marRight w:val="0"/>
      <w:marTop w:val="0"/>
      <w:marBottom w:val="0"/>
      <w:divBdr>
        <w:top w:val="none" w:sz="0" w:space="0" w:color="auto"/>
        <w:left w:val="none" w:sz="0" w:space="0" w:color="auto"/>
        <w:bottom w:val="none" w:sz="0" w:space="0" w:color="auto"/>
        <w:right w:val="none" w:sz="0" w:space="0" w:color="auto"/>
      </w:divBdr>
    </w:div>
    <w:div w:id="1765613996">
      <w:bodyDiv w:val="1"/>
      <w:marLeft w:val="0"/>
      <w:marRight w:val="0"/>
      <w:marTop w:val="0"/>
      <w:marBottom w:val="0"/>
      <w:divBdr>
        <w:top w:val="none" w:sz="0" w:space="0" w:color="auto"/>
        <w:left w:val="none" w:sz="0" w:space="0" w:color="auto"/>
        <w:bottom w:val="none" w:sz="0" w:space="0" w:color="auto"/>
        <w:right w:val="none" w:sz="0" w:space="0" w:color="auto"/>
      </w:divBdr>
    </w:div>
    <w:div w:id="1785465752">
      <w:bodyDiv w:val="1"/>
      <w:marLeft w:val="0"/>
      <w:marRight w:val="0"/>
      <w:marTop w:val="0"/>
      <w:marBottom w:val="0"/>
      <w:divBdr>
        <w:top w:val="none" w:sz="0" w:space="0" w:color="auto"/>
        <w:left w:val="none" w:sz="0" w:space="0" w:color="auto"/>
        <w:bottom w:val="none" w:sz="0" w:space="0" w:color="auto"/>
        <w:right w:val="none" w:sz="0" w:space="0" w:color="auto"/>
      </w:divBdr>
    </w:div>
    <w:div w:id="1799764469">
      <w:bodyDiv w:val="1"/>
      <w:marLeft w:val="0"/>
      <w:marRight w:val="0"/>
      <w:marTop w:val="0"/>
      <w:marBottom w:val="0"/>
      <w:divBdr>
        <w:top w:val="none" w:sz="0" w:space="0" w:color="auto"/>
        <w:left w:val="none" w:sz="0" w:space="0" w:color="auto"/>
        <w:bottom w:val="none" w:sz="0" w:space="0" w:color="auto"/>
        <w:right w:val="none" w:sz="0" w:space="0" w:color="auto"/>
      </w:divBdr>
    </w:div>
    <w:div w:id="1799834627">
      <w:bodyDiv w:val="1"/>
      <w:marLeft w:val="0"/>
      <w:marRight w:val="0"/>
      <w:marTop w:val="0"/>
      <w:marBottom w:val="0"/>
      <w:divBdr>
        <w:top w:val="none" w:sz="0" w:space="0" w:color="auto"/>
        <w:left w:val="none" w:sz="0" w:space="0" w:color="auto"/>
        <w:bottom w:val="none" w:sz="0" w:space="0" w:color="auto"/>
        <w:right w:val="none" w:sz="0" w:space="0" w:color="auto"/>
      </w:divBdr>
    </w:div>
    <w:div w:id="1804077095">
      <w:bodyDiv w:val="1"/>
      <w:marLeft w:val="0"/>
      <w:marRight w:val="0"/>
      <w:marTop w:val="0"/>
      <w:marBottom w:val="0"/>
      <w:divBdr>
        <w:top w:val="none" w:sz="0" w:space="0" w:color="auto"/>
        <w:left w:val="none" w:sz="0" w:space="0" w:color="auto"/>
        <w:bottom w:val="none" w:sz="0" w:space="0" w:color="auto"/>
        <w:right w:val="none" w:sz="0" w:space="0" w:color="auto"/>
      </w:divBdr>
    </w:div>
    <w:div w:id="1840149665">
      <w:bodyDiv w:val="1"/>
      <w:marLeft w:val="0"/>
      <w:marRight w:val="0"/>
      <w:marTop w:val="0"/>
      <w:marBottom w:val="0"/>
      <w:divBdr>
        <w:top w:val="none" w:sz="0" w:space="0" w:color="auto"/>
        <w:left w:val="none" w:sz="0" w:space="0" w:color="auto"/>
        <w:bottom w:val="none" w:sz="0" w:space="0" w:color="auto"/>
        <w:right w:val="none" w:sz="0" w:space="0" w:color="auto"/>
      </w:divBdr>
    </w:div>
    <w:div w:id="1887719262">
      <w:bodyDiv w:val="1"/>
      <w:marLeft w:val="0"/>
      <w:marRight w:val="0"/>
      <w:marTop w:val="0"/>
      <w:marBottom w:val="0"/>
      <w:divBdr>
        <w:top w:val="none" w:sz="0" w:space="0" w:color="auto"/>
        <w:left w:val="none" w:sz="0" w:space="0" w:color="auto"/>
        <w:bottom w:val="none" w:sz="0" w:space="0" w:color="auto"/>
        <w:right w:val="none" w:sz="0" w:space="0" w:color="auto"/>
      </w:divBdr>
    </w:div>
    <w:div w:id="1968195678">
      <w:bodyDiv w:val="1"/>
      <w:marLeft w:val="0"/>
      <w:marRight w:val="0"/>
      <w:marTop w:val="0"/>
      <w:marBottom w:val="0"/>
      <w:divBdr>
        <w:top w:val="none" w:sz="0" w:space="0" w:color="auto"/>
        <w:left w:val="none" w:sz="0" w:space="0" w:color="auto"/>
        <w:bottom w:val="none" w:sz="0" w:space="0" w:color="auto"/>
        <w:right w:val="none" w:sz="0" w:space="0" w:color="auto"/>
      </w:divBdr>
    </w:div>
    <w:div w:id="2011787667">
      <w:bodyDiv w:val="1"/>
      <w:marLeft w:val="0"/>
      <w:marRight w:val="0"/>
      <w:marTop w:val="0"/>
      <w:marBottom w:val="0"/>
      <w:divBdr>
        <w:top w:val="none" w:sz="0" w:space="0" w:color="auto"/>
        <w:left w:val="none" w:sz="0" w:space="0" w:color="auto"/>
        <w:bottom w:val="none" w:sz="0" w:space="0" w:color="auto"/>
        <w:right w:val="none" w:sz="0" w:space="0" w:color="auto"/>
      </w:divBdr>
      <w:divsChild>
        <w:div w:id="1433892695">
          <w:marLeft w:val="0"/>
          <w:marRight w:val="0"/>
          <w:marTop w:val="0"/>
          <w:marBottom w:val="0"/>
          <w:divBdr>
            <w:top w:val="none" w:sz="0" w:space="0" w:color="auto"/>
            <w:left w:val="none" w:sz="0" w:space="0" w:color="auto"/>
            <w:bottom w:val="none" w:sz="0" w:space="0" w:color="auto"/>
            <w:right w:val="none" w:sz="0" w:space="0" w:color="auto"/>
          </w:divBdr>
        </w:div>
      </w:divsChild>
    </w:div>
    <w:div w:id="2104716029">
      <w:bodyDiv w:val="1"/>
      <w:marLeft w:val="0"/>
      <w:marRight w:val="0"/>
      <w:marTop w:val="0"/>
      <w:marBottom w:val="0"/>
      <w:divBdr>
        <w:top w:val="none" w:sz="0" w:space="0" w:color="auto"/>
        <w:left w:val="none" w:sz="0" w:space="0" w:color="auto"/>
        <w:bottom w:val="none" w:sz="0" w:space="0" w:color="auto"/>
        <w:right w:val="none" w:sz="0" w:space="0" w:color="auto"/>
      </w:divBdr>
    </w:div>
    <w:div w:id="2135981291">
      <w:bodyDiv w:val="1"/>
      <w:marLeft w:val="0"/>
      <w:marRight w:val="0"/>
      <w:marTop w:val="0"/>
      <w:marBottom w:val="0"/>
      <w:divBdr>
        <w:top w:val="none" w:sz="0" w:space="0" w:color="auto"/>
        <w:left w:val="none" w:sz="0" w:space="0" w:color="auto"/>
        <w:bottom w:val="none" w:sz="0" w:space="0" w:color="auto"/>
        <w:right w:val="none" w:sz="0" w:space="0" w:color="auto"/>
      </w:divBdr>
    </w:div>
    <w:div w:id="2136174275">
      <w:bodyDiv w:val="1"/>
      <w:marLeft w:val="0"/>
      <w:marRight w:val="0"/>
      <w:marTop w:val="0"/>
      <w:marBottom w:val="0"/>
      <w:divBdr>
        <w:top w:val="none" w:sz="0" w:space="0" w:color="auto"/>
        <w:left w:val="none" w:sz="0" w:space="0" w:color="auto"/>
        <w:bottom w:val="none" w:sz="0" w:space="0" w:color="auto"/>
        <w:right w:val="none" w:sz="0" w:space="0" w:color="auto"/>
      </w:divBdr>
      <w:divsChild>
        <w:div w:id="665598576">
          <w:marLeft w:val="0"/>
          <w:marRight w:val="0"/>
          <w:marTop w:val="0"/>
          <w:marBottom w:val="0"/>
          <w:divBdr>
            <w:top w:val="none" w:sz="0" w:space="0" w:color="auto"/>
            <w:left w:val="none" w:sz="0" w:space="0" w:color="auto"/>
            <w:bottom w:val="none" w:sz="0" w:space="0" w:color="auto"/>
            <w:right w:val="none" w:sz="0" w:space="0" w:color="auto"/>
          </w:divBdr>
          <w:divsChild>
            <w:div w:id="949124056">
              <w:marLeft w:val="0"/>
              <w:marRight w:val="0"/>
              <w:marTop w:val="0"/>
              <w:marBottom w:val="0"/>
              <w:divBdr>
                <w:top w:val="none" w:sz="0" w:space="0" w:color="auto"/>
                <w:left w:val="none" w:sz="0" w:space="0" w:color="auto"/>
                <w:bottom w:val="none" w:sz="0" w:space="0" w:color="auto"/>
                <w:right w:val="none" w:sz="0" w:space="0" w:color="auto"/>
              </w:divBdr>
            </w:div>
          </w:divsChild>
        </w:div>
        <w:div w:id="1391462854">
          <w:marLeft w:val="0"/>
          <w:marRight w:val="0"/>
          <w:marTop w:val="0"/>
          <w:marBottom w:val="0"/>
          <w:divBdr>
            <w:top w:val="none" w:sz="0" w:space="0" w:color="auto"/>
            <w:left w:val="none" w:sz="0" w:space="0" w:color="auto"/>
            <w:bottom w:val="none" w:sz="0" w:space="0" w:color="auto"/>
            <w:right w:val="none" w:sz="0" w:space="0" w:color="auto"/>
          </w:divBdr>
          <w:divsChild>
            <w:div w:id="179136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2498C-0EC2-4C29-9F94-2F79992E5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2522</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2022-01-08T06:07:00Z</dcterms:created>
  <dcterms:modified xsi:type="dcterms:W3CDTF">2022-11-01T18:44:00Z</dcterms:modified>
</cp:coreProperties>
</file>