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FC628A" w14:textId="77777777" w:rsidR="00C03381" w:rsidRPr="00E26664" w:rsidRDefault="00C03381" w:rsidP="00C03381">
      <w:pPr>
        <w:rPr>
          <w:b/>
        </w:rPr>
      </w:pPr>
      <w:r w:rsidRPr="00E26664">
        <w:rPr>
          <w:b/>
        </w:rPr>
        <w:t>Part B</w:t>
      </w:r>
    </w:p>
    <w:p w14:paraId="0F5D0640" w14:textId="77777777" w:rsidR="00C03381" w:rsidRPr="00E26664" w:rsidRDefault="00D740AA" w:rsidP="00C03381">
      <w:pPr>
        <w:rPr>
          <w:b/>
        </w:rPr>
      </w:pPr>
      <w:r w:rsidRPr="00E26664">
        <w:rPr>
          <w:b/>
        </w:rPr>
        <w:t>i)</w:t>
      </w:r>
    </w:p>
    <w:p w14:paraId="7EC58EFA" w14:textId="4C4E841E" w:rsidR="00B1285E" w:rsidRPr="00E26664" w:rsidRDefault="47B9351E" w:rsidP="00C03381">
      <w:r>
        <w:t xml:space="preserve">This essay sets out to establish the differing theories and research which underpinned my scheme of work, lesson and resources. It will review varying ideas which influenced my first teaching experience, and later it will examine changes that could be made in order to further develop teaching skills. This reflection practice is vital in becoming a professional teacher (Wright &amp; Brandom, 2000). </w:t>
      </w:r>
    </w:p>
    <w:p w14:paraId="7C0B02D4" w14:textId="77777777" w:rsidR="00B1285E" w:rsidRPr="00E26664" w:rsidRDefault="00B1285E" w:rsidP="00C03381"/>
    <w:p w14:paraId="4D788284" w14:textId="5337C657" w:rsidR="00B1285E" w:rsidRPr="00E26664" w:rsidRDefault="47B9351E" w:rsidP="00C03381">
      <w:r>
        <w:t xml:space="preserve">The scheme of work I developed focused on one overarching theme and question; ‘What does it mean to be a Jew today?’. This then delved into the different beliefs and practice of modern Jews in the UK and globally. This attempts to contextualise the topic at hand and make it accessible to learners. Wintersgill (2017) suggests that while planning religious education content there should be a summary of what should be understood by learners at the end, and thus the content will enable them to get to that point of understanding. My ‘Big’ question then attempts to do this. Furthermore, this practice also improves sequencing (Freathy &amp; John, 2018). Consequently, this enables you to recognise what aspects of the topic learners need to understand first. Moreover, Creemers &amp; Kyriakidas (2011) state that among good teaching practice is the sequencing of the content and outlining the main ideas. </w:t>
      </w:r>
    </w:p>
    <w:p w14:paraId="6C997F42" w14:textId="7F67F2E7" w:rsidR="47B9351E" w:rsidRDefault="47B9351E" w:rsidP="47B9351E"/>
    <w:p w14:paraId="1751A8D3" w14:textId="62971B5F" w:rsidR="47B9351E" w:rsidRDefault="47B9351E" w:rsidP="47B9351E">
      <w:r>
        <w:t xml:space="preserve">Supplementary to this, the structure of the scheme of work is equally important for the learning of new information. Bjork &amp; Bjork (2011) suggest interweaving topic areas to further develop understanding. They suggest that this also allows information to be transferred into the long-term memory. This seems to come naturally in religious education where different themes are overlapped and connections between belief and practice are made. However, Rosenhine (2010) argues that new information should be given in small steps for deep learning. </w:t>
      </w:r>
    </w:p>
    <w:p w14:paraId="2333D367" w14:textId="77777777" w:rsidR="00F47CA3" w:rsidRPr="00E26664" w:rsidRDefault="00F47CA3" w:rsidP="00C03381"/>
    <w:p w14:paraId="1641DAE8" w14:textId="0419D6A4" w:rsidR="004F4B87" w:rsidRPr="00E26664" w:rsidRDefault="47B9351E" w:rsidP="00C03381">
      <w:r>
        <w:t xml:space="preserve">The syllabus requirements for KS3 Religious Education emphasises the importance of developing thinking and communication in learners in order to better understand the different worldviews of others, and in doing so to begin to formulate and justify their own opinions (Welsh Assembly Government, 2008). It also encourages reflection, analysis, relevance and the making of connections between different aspects. I have tried to embed this in my scheme of work by making links between belief and practice, in the context of the twenty first century. Aspects of the range covered include Human identity and the purpose of life (City and County of Swansea, 2008). </w:t>
      </w:r>
    </w:p>
    <w:p w14:paraId="7777AA81" w14:textId="77777777" w:rsidR="00A8351F" w:rsidRPr="00E26664" w:rsidRDefault="00A8351F" w:rsidP="00C03381"/>
    <w:p w14:paraId="7C06A1C4" w14:textId="133DD883" w:rsidR="00014108" w:rsidRPr="00E26664" w:rsidRDefault="47B9351E" w:rsidP="00C03381">
      <w:r>
        <w:t xml:space="preserve">I also tried to embed literacy and numeracy within my scheme of work and lesson. I included two opportunities for the development of numeracy skills into the curriculum to ingrain it into the Religious Education lesson, this is greatly encouraged by the National Literacy and Numeracy Framework (Welsh Assembly Government, 2018). It involved a calculation exercise and data activity. I have attempted to encourage literacy through different reading, writing and discussion/debate activities and providing key words lists and sentence starters to ensure that all learner work can be developed.  It is also important for learners to build a subject specific vocabulary, as education expert Chris Moyse demonstrates in his blog with ‘In this classroom we talk like...’ posters. However, </w:t>
      </w:r>
      <w:r>
        <w:lastRenderedPageBreak/>
        <w:t xml:space="preserve">Homan (2004) has suggested that new words should be studied less but looked at in more depth instead of merely limiting definitions. </w:t>
      </w:r>
    </w:p>
    <w:p w14:paraId="2E7BF737" w14:textId="3B0CAE9A" w:rsidR="00014108" w:rsidRPr="00E26664" w:rsidRDefault="00014108" w:rsidP="47B9351E"/>
    <w:p w14:paraId="44D507DB" w14:textId="1709543D" w:rsidR="00014108" w:rsidRPr="00E26664" w:rsidRDefault="47B9351E" w:rsidP="00C03381">
      <w:r>
        <w:t xml:space="preserve">The Digital Competency Framework (2018) also instructs that it should be a cross-curricular priority. Donaldson (2015) agrees with the importance of digital competency and advised the government in his ‘Successful Futures’ report that there needs to be a greater emphasis on developing it. I have modelled different technologies and included a project task which requires digital competency to complete in my scheme of work. </w:t>
      </w:r>
    </w:p>
    <w:p w14:paraId="3B9B331A" w14:textId="77777777" w:rsidR="00014108" w:rsidRPr="00E26664" w:rsidRDefault="00014108" w:rsidP="00C03381"/>
    <w:p w14:paraId="4C043E6B" w14:textId="77777777" w:rsidR="000F259C" w:rsidRPr="00E26664" w:rsidRDefault="00014108" w:rsidP="00C03381">
      <w:r w:rsidRPr="00E26664">
        <w:t xml:space="preserve">Y Cwricwlwm Cymreig stresses that special attention should be paid across the curriculum to the Welsh context and language. Thus, in my scheme of work and lesson I tried to centralise the different challenges that Jews living in Wales, the UK and globally may face in order to achieve this. Furthermore. Donaldson (2015) believes that there should be a greater emphasis on developing the Welsh language in schools. </w:t>
      </w:r>
    </w:p>
    <w:p w14:paraId="2909BDBD" w14:textId="219C58CE" w:rsidR="00C03381" w:rsidRPr="00E26664" w:rsidRDefault="00C03381" w:rsidP="47B9351E"/>
    <w:p w14:paraId="45C3653B" w14:textId="4742C033" w:rsidR="00294FB2" w:rsidRPr="00E26664" w:rsidRDefault="47B9351E" w:rsidP="00C03381">
      <w:r>
        <w:t>There is much agreement within the teaching community that differentiation and personalised teaching are essential for effective learning to take place. Thus, in my scheme of work I included key words lists aimed at learners who have English as an Additional Language and other scaffolding materials for learners with additional learning needs. I had two different worksheets and questions for lower ability and higher ability in order to attempt to scaffold the lesson, including help sheets. However, Sherrington (2014) has suggested sorting the class into different ability groups, low, medium and high in order to develop tiered lesson plans.</w:t>
      </w:r>
    </w:p>
    <w:p w14:paraId="740F6B69" w14:textId="77777777" w:rsidR="00C72F3E" w:rsidRPr="00E26664" w:rsidRDefault="00C72F3E" w:rsidP="00C03381"/>
    <w:p w14:paraId="0E989954" w14:textId="543EA4EF" w:rsidR="00C72F3E" w:rsidRPr="00E26664" w:rsidRDefault="47B9351E" w:rsidP="00C03381">
      <w:r>
        <w:t xml:space="preserve">Regarding pedagogy, the lesson was very teacher led and could have been referred to as behaviourist in some ways. Behaviourists such as Pavlov in the 1980’s, Skinner and later Bandura believe that certain behaviours can be conditioned with reinforcements. For example, praise and rewards for positive behaviours and scolding for negative reinforcement. This is a strategy I used, however, Piaget (1950) would disagree with this method as her theory focuses on experience rather than stimuli and conditioning. </w:t>
      </w:r>
    </w:p>
    <w:p w14:paraId="0F3EDA80" w14:textId="77777777" w:rsidR="00C72F3E" w:rsidRPr="00E26664" w:rsidRDefault="00C72F3E" w:rsidP="00C03381"/>
    <w:p w14:paraId="6BE61C75" w14:textId="3B91D8CA" w:rsidR="003A63FF" w:rsidRDefault="47B9351E" w:rsidP="00C03381">
      <w:r>
        <w:t xml:space="preserve">In my lesson I included a GCSE style question at the end for learners to have the opportunity to evaluate above their current levels in order to inspire them that they can complete difficult task. This idea of high expectations delivering better results was inspired by the work of Jacobson &amp; Rosenthal (1992) who dubbed it the ‘Pygmalion Effect’. They found that the intercommunication learners had with a teacher effects their future success. Dweck (2006) also stresses the importance of the language we use with the learners, always remaining positive but pushing for the best results. Therefore, we are giving them confidence in their abilities. In agreement, Stipeck (2010) states that praise should focus on encouragement, however that must not be instead of learners knowing when the answer they have given is incorrect. </w:t>
      </w:r>
    </w:p>
    <w:p w14:paraId="24C75199" w14:textId="74DD5CA8" w:rsidR="003A63FF" w:rsidRDefault="003A63FF" w:rsidP="00C03381"/>
    <w:p w14:paraId="79510FB4" w14:textId="4A34FB03" w:rsidR="003A63FF" w:rsidRDefault="47B9351E" w:rsidP="00C03381">
      <w:r>
        <w:lastRenderedPageBreak/>
        <w:t xml:space="preserve">More recently, Donaldson (2015) also believes that we should challenge children with high expectations for them to grow to fulfil the four purposes he has set out in his report. Furthermore, this idea is also supported by Allison and Tharby (2015) who believe that there should be some sort of struggle for learning to take place. However, there is a danger of either having the more able and talented learners engaging in challenge and leaving the weaker learners behind and thus a balance must be struck. Allison and Tharby (2018) have described the low expectations of lower ability learners detrimental to their learning.  Furthermore, Hattie (2013) moves on from the idea of high expectations and suggests that teachers should never accept the first draft but provide enough feedback for learners to improve their work. I provided less able learners with sentence starts in order to scaffold. </w:t>
      </w:r>
    </w:p>
    <w:p w14:paraId="157F9727" w14:textId="1041EC83" w:rsidR="47B9351E" w:rsidRDefault="47B9351E" w:rsidP="47B9351E"/>
    <w:p w14:paraId="35D456DD" w14:textId="524ACADC" w:rsidR="007565A6" w:rsidRDefault="47B9351E" w:rsidP="00C03381">
      <w:r>
        <w:t>This could also be related to the ‘growth mindset’ as developed my Carol Dweck (2006) where she proposes that there must not be too much struggle as that will cause learning to be affected negatively and there must be plenty of support to those who require it. Conversely, Allison and Tharby (2015) have outlined the difficulties of trying to plan individual lessons for every child and claim it is unrealistic, instead prioritising modelling and deconstructions (Tharby, 2013). However, Graham Nuttall (2007) states that too often learners are studying about what they already know, and that effective questioning must be used in order to develop their thinking and learning. Thus, questioning could be used to provide challenge as a time saving differentiation technique. I attempted to employ this by asking follow up questions to learners. This could also fit with</w:t>
      </w:r>
    </w:p>
    <w:p w14:paraId="2E153A79" w14:textId="77777777" w:rsidR="00E26664" w:rsidRDefault="00E26664" w:rsidP="00C03381"/>
    <w:p w14:paraId="7F70F3CB" w14:textId="77777777" w:rsidR="00E26664" w:rsidRPr="00E26664" w:rsidRDefault="003A63FF" w:rsidP="00C03381">
      <w:r>
        <w:t>Some</w:t>
      </w:r>
      <w:r w:rsidR="00E26664">
        <w:t xml:space="preserve"> may argue that one of the greatest </w:t>
      </w:r>
      <w:r>
        <w:t xml:space="preserve">detrimental effects on pupils learning is the teachers own subject knowledge. For example, Coe et al (2014) suggested that teachers need to be continuously keeping up to date with their subject which will also ensures the content will remain relevant.  Additionally, keeping it relevant will ensure that there is an authentic context behind the learning. </w:t>
      </w:r>
    </w:p>
    <w:p w14:paraId="1CE00A19" w14:textId="2D61ED0B" w:rsidR="00294FB2" w:rsidRDefault="00294FB2" w:rsidP="47B9351E"/>
    <w:p w14:paraId="658F82F0" w14:textId="66E4676E" w:rsidR="00E26664" w:rsidRDefault="47B9351E" w:rsidP="47B9351E">
      <w:r>
        <w:t xml:space="preserve">At the beginning of my lesson I chose to have an activating prior knowledge activity in order to assess any material we may need to go over again, which is useful for planning and differentiation. Willingham (2009) states that we can only recall things that we have thought about, so perhaps if learners think of them more often then they will develop deeper understanding. This activity also served as a settler activity for the learners. </w:t>
      </w:r>
    </w:p>
    <w:p w14:paraId="0553B9CD" w14:textId="39458349" w:rsidR="47B9351E" w:rsidRDefault="47B9351E" w:rsidP="47B9351E"/>
    <w:p w14:paraId="4D9F21CE" w14:textId="4D6538C4" w:rsidR="00E26664" w:rsidRDefault="47B9351E" w:rsidP="00C03381">
      <w:r>
        <w:t xml:space="preserve">In conclusion, there is much discussion around the best strategies and pedagogy’s for teaching and learning and differing opinions with different topics such as differentiation and learning styles. The discussions reflect the reflective nature of the profession and the strive for excellence. Perhaps this shows that teachers do not just have high expectations of their learners, but also of their own teaching. This is especially important in an increasingly technological society with ever growing research and strategies available. It is important to know your learners well enough to know which strategies to put in place, and which you find do not work for your specific needs. </w:t>
      </w:r>
    </w:p>
    <w:p w14:paraId="6CE0B5E6" w14:textId="77777777" w:rsidR="00294FB2" w:rsidRDefault="00294FB2" w:rsidP="00C03381"/>
    <w:p w14:paraId="4CAA0D59" w14:textId="194439AE" w:rsidR="47B9351E" w:rsidRDefault="47B9351E" w:rsidP="47B9351E"/>
    <w:p w14:paraId="4B04EB6B" w14:textId="71FD25DE" w:rsidR="47B9351E" w:rsidRDefault="47B9351E" w:rsidP="47B9351E"/>
    <w:p w14:paraId="3A307894" w14:textId="1E3D6A97" w:rsidR="47B9351E" w:rsidRDefault="47B9351E" w:rsidP="47B9351E"/>
    <w:p w14:paraId="36402129" w14:textId="6A1477C2" w:rsidR="47B9351E" w:rsidRDefault="47B9351E" w:rsidP="47B9351E"/>
    <w:p w14:paraId="03AF1F23" w14:textId="77777777" w:rsidR="00294FB2" w:rsidRDefault="47B9351E" w:rsidP="47B9351E">
      <w:pPr>
        <w:rPr>
          <w:b/>
          <w:bCs/>
        </w:rPr>
      </w:pPr>
      <w:r w:rsidRPr="47B9351E">
        <w:rPr>
          <w:b/>
          <w:bCs/>
        </w:rPr>
        <w:t>ii)</w:t>
      </w:r>
    </w:p>
    <w:p w14:paraId="4A3C08DF" w14:textId="3593319E" w:rsidR="47B9351E" w:rsidRDefault="47B9351E" w:rsidP="47B9351E">
      <w:pPr>
        <w:rPr>
          <w:b/>
          <w:bCs/>
        </w:rPr>
      </w:pPr>
    </w:p>
    <w:p w14:paraId="67FEC075" w14:textId="3FB67BDE" w:rsidR="0026603E" w:rsidRPr="0026603E" w:rsidRDefault="47B9351E" w:rsidP="47B9351E">
      <w:r>
        <w:t xml:space="preserve">This part of the essay will look at the changes I would make to my scheme of work, lesson and resources now that it has been completed. I will evaluate the methods I decided to use and suggest alternatives to improve teaching and learning. This will be considering my first real teaching experience in my placement school, connecting theory with real life applications. I will consider the QTS standards (Welsh Assembly Government, 2009) and whether these were fulfilled, and if not, how they could be. I will also consider the feedback from my peers and university tutor. However, there are limitations to this as the learners in this case were my peers, and thus it is difficult to know how weaker learners would have coped with the resources and lesson. </w:t>
      </w:r>
      <w:r w:rsidR="00B977C0">
        <w:t xml:space="preserve">I followed National Curriculum frameworks and thus worked within these as a QTS standard. </w:t>
      </w:r>
    </w:p>
    <w:p w14:paraId="5832263F" w14:textId="04B11622" w:rsidR="47B9351E" w:rsidRDefault="47B9351E" w:rsidP="47B9351E"/>
    <w:p w14:paraId="4B54B02A" w14:textId="7B11034C" w:rsidR="47B9351E" w:rsidRDefault="47B9351E" w:rsidP="47B9351E">
      <w:r>
        <w:t xml:space="preserve">One of the main targets I received from my lesson was that I needed to pay more attention to voice control, or perhaps use a signal when I want the class’ attention or for them to quieten down and listen. This has also been recommended to me in my placement, and I have taken the advice on board. This effects the learners as they seem to recognise the sign and thus it improves classroom management and provides smoother transitions between materials. </w:t>
      </w:r>
      <w:r w:rsidR="00210304">
        <w:t>It is difficu</w:t>
      </w:r>
      <w:r w:rsidR="00CC3519">
        <w:t>lt to say whether a socialist approach such as Piaget</w:t>
      </w:r>
      <w:r w:rsidR="00210304">
        <w:t>’s would have worked here, as my peers did not behave the same way as learners would. However, I have witnessed a mixture of both strategies in the classroom</w:t>
      </w:r>
      <w:r w:rsidR="00CF79D2">
        <w:t xml:space="preserve"> (with both routines and experiences)</w:t>
      </w:r>
      <w:r w:rsidR="00210304">
        <w:t>, and this seems to work best.</w:t>
      </w:r>
      <w:r w:rsidR="00005D25">
        <w:t xml:space="preserve"> Routines </w:t>
      </w:r>
      <w:r w:rsidR="00810067">
        <w:t xml:space="preserve">and the repetition of commands and instructions </w:t>
      </w:r>
      <w:r w:rsidR="00005D25">
        <w:t>have been time and time again suggested to fit the needs of children.</w:t>
      </w:r>
      <w:r w:rsidR="00210304">
        <w:t xml:space="preserve"> </w:t>
      </w:r>
      <w:r w:rsidR="007E4605">
        <w:t xml:space="preserve">Additionally, I have also found it useful to use strategies such as ‘three strikes and you stay behind’ in the classroom, with can be useful to deter off-task behaviour. </w:t>
      </w:r>
      <w:r w:rsidR="00810067">
        <w:t xml:space="preserve">I did create a seating chart, but in a real life classroom this may have changed due to differing personalities in the classroom. </w:t>
      </w:r>
      <w:r w:rsidR="00B977C0">
        <w:t xml:space="preserve">Classroom management strategies are also a QTS standard to achieve, as well as the promotion of positive behaviours in school (Welsh Assembly Government, 2009). </w:t>
      </w:r>
    </w:p>
    <w:p w14:paraId="12E543EB" w14:textId="66A0775D" w:rsidR="47B9351E" w:rsidRDefault="47B9351E" w:rsidP="47B9351E"/>
    <w:p w14:paraId="3510273E" w14:textId="762CAB35" w:rsidR="007E4605" w:rsidRDefault="007E4605" w:rsidP="47B9351E">
      <w:r>
        <w:t>I could have communicated with the learners in Welsh more often in order to fulfil Donaldson’s (2015) recommendation to the government that Welsh is implemented and used more in Welsh schools. This could have also developed Y Cwricwlwm Cymreig, even if were just to greet &amp; praise learners.</w:t>
      </w:r>
      <w:r w:rsidR="00810067">
        <w:t xml:space="preserve"> Hattie (2014) states that providing feedback, orally or otherwise is especially important for effective teaching</w:t>
      </w:r>
      <w:r w:rsidR="00782B48">
        <w:t xml:space="preserve"> and learning, and this can be done quickly and easily, with no further resources needed.</w:t>
      </w:r>
      <w:r>
        <w:t xml:space="preserve"> Moreover, some of the vocabulary lists could have a</w:t>
      </w:r>
      <w:r w:rsidR="00782B48">
        <w:t>lso included welsh translations, however this may take some time.</w:t>
      </w:r>
      <w:r>
        <w:t xml:space="preserve"> </w:t>
      </w:r>
      <w:r w:rsidR="00A21E36">
        <w:t>I have also found it important to be enthusiastic about the topic in order to motivate learners and engage them.</w:t>
      </w:r>
    </w:p>
    <w:p w14:paraId="5D82680C" w14:textId="77777777" w:rsidR="007E4605" w:rsidRDefault="007E4605" w:rsidP="47B9351E"/>
    <w:p w14:paraId="39D7AEED" w14:textId="0BFFF9E5" w:rsidR="47B9351E" w:rsidRDefault="47B9351E" w:rsidP="47B9351E">
      <w:r>
        <w:t>My learning objectives were shared with the class at the beginning of the lesson,</w:t>
      </w:r>
      <w:r w:rsidR="00810067">
        <w:t xml:space="preserve"> which Hattie (2014</w:t>
      </w:r>
      <w:r w:rsidR="00782B48">
        <w:t>)</w:t>
      </w:r>
      <w:r w:rsidR="00810067">
        <w:t xml:space="preserve"> states is significant in the learning process. H</w:t>
      </w:r>
      <w:r>
        <w:t xml:space="preserve">owever, in order to create higher order thinking I could have used Bloom’s taxonomy (1956). </w:t>
      </w:r>
      <w:r w:rsidR="00866898">
        <w:t xml:space="preserve">This method is also used by many of my experienced colleagues. </w:t>
      </w:r>
      <w:r>
        <w:t xml:space="preserve">I believe this would have enhanced learner progression and required deeper thinking. It </w:t>
      </w:r>
      <w:r>
        <w:lastRenderedPageBreak/>
        <w:t xml:space="preserve">would have also ensured a focus on what learners would actually have learned at the end of the lesson, therefore providing criteria for assessment. However, the recalling aspect was present with my activating prior knowledge activity. </w:t>
      </w:r>
      <w:r w:rsidR="00A21E36">
        <w:t>This would have also been useful to settle learners into the lesson which has been described as greatly important by my colleagues. Additionally</w:t>
      </w:r>
      <w:r w:rsidR="00866898">
        <w:t>, there was an opportunity for learners to apply their knowledge</w:t>
      </w:r>
      <w:r w:rsidR="00A21E36">
        <w:t xml:space="preserve"> with the kosher meal activity.</w:t>
      </w:r>
      <w:r w:rsidR="00CF79D2">
        <w:t xml:space="preserve"> However, this could have been modelled or examples given to aid weaker learners.</w:t>
      </w:r>
      <w:r w:rsidR="00A21E36">
        <w:t xml:space="preserve"> I could have also revisited my lesson objectives at the end using questioning and assessment to ensure they had been met. </w:t>
      </w:r>
    </w:p>
    <w:p w14:paraId="2534FF3E" w14:textId="1789C852" w:rsidR="47B9351E" w:rsidRDefault="47B9351E" w:rsidP="47B9351E"/>
    <w:p w14:paraId="332A2BEF" w14:textId="4170E753" w:rsidR="00294FB2" w:rsidRDefault="47B9351E" w:rsidP="00C03381">
      <w:r>
        <w:t>I believe that I adhered to Rosenhine’s (2010) view of giving new information in small steps to some degree, however the lesson was very teacher led at the beginning</w:t>
      </w:r>
      <w:r w:rsidR="00866898">
        <w:t xml:space="preserve">, and it could have been broken down into smaller chunks. </w:t>
      </w:r>
      <w:r w:rsidR="00A21E36">
        <w:t xml:space="preserve">This is especially true for my menu activity which was rather substantial. Perhaps the questions could have been reduced and set as an extender task to challenge the more able learners and quick finishers. </w:t>
      </w:r>
      <w:r w:rsidR="00866898">
        <w:t>Additionally, I could have got learner’s to research information themselves as a research type activity rather than instructional. This may have developed more of an ‘ambitious and capable’ learner as recommended by Donaldson (2015). Additionally, this could have also been done with computers to further embed digital competency</w:t>
      </w:r>
      <w:r w:rsidR="00B977C0">
        <w:t>, which would enhance the QTS skill of using ICT effectively as a teacher (Welsh Assembly Government, 2009).</w:t>
      </w:r>
      <w:r w:rsidR="00866898">
        <w:t xml:space="preserve"> </w:t>
      </w:r>
      <w:r w:rsidR="00A92F19">
        <w:t xml:space="preserve">Conversely, Coe et al (2014) suggests that instruction is a far better method than self-researching, especially when introducing new topics. </w:t>
      </w:r>
    </w:p>
    <w:p w14:paraId="73E44B16" w14:textId="6A2DE881" w:rsidR="00294FB2" w:rsidRDefault="00294FB2" w:rsidP="00C03381"/>
    <w:p w14:paraId="18216DFA" w14:textId="7F60BCCA" w:rsidR="00294FB2" w:rsidRDefault="00866898" w:rsidP="00C03381">
      <w:r>
        <w:t xml:space="preserve">Literacy could have been developed further in my scheme of work and lesson, and I would add more visual aids to help learners with English as Additional Language learners as I have observed this strategy being used effectively many times on my placement. </w:t>
      </w:r>
      <w:r w:rsidR="00424A0C">
        <w:t xml:space="preserve">Sherrington (2014) also highlights that </w:t>
      </w:r>
      <w:r w:rsidR="00CF79D2">
        <w:t>these learners should have access to the whole curriculum and activities.</w:t>
      </w:r>
      <w:r w:rsidR="00424A0C">
        <w:t xml:space="preserve"> </w:t>
      </w:r>
      <w:r>
        <w:t>More scaffolding with writing could have also been deployed to develop the GCSE question further, focusing on connective to develop discussion and critical thinking skills in learners.</w:t>
      </w:r>
      <w:r w:rsidR="00B977C0">
        <w:t xml:space="preserve"> This would fit with QTS standard of understanding the different needs of the range of different learners but all learners having the same goals (Welsh Assembly Government 2009).</w:t>
      </w:r>
      <w:r>
        <w:t xml:space="preserve"> </w:t>
      </w:r>
      <w:r w:rsidR="00210304">
        <w:t xml:space="preserve">I could have also got the class to have a debate about the topic before they began writing, in order to develop communication as it is so prevalent in the framework (Welsh Assembly government 2014). </w:t>
      </w:r>
      <w:r w:rsidR="00CC3519">
        <w:t>Additionally, I could provide success criteria beforehand which has been shown in research to improve learner responses (Crichton &amp; McDaid 2016)</w:t>
      </w:r>
      <w:r w:rsidR="00810067">
        <w:t>, (Hattie, 2014)</w:t>
      </w:r>
      <w:r w:rsidR="00CC3519">
        <w:t xml:space="preserve">. Furthermore, I could have even had them read each other’s and then create a new response to the statement, which would create further discussion in their writing and layering (Hattie, 2013). </w:t>
      </w:r>
      <w:r w:rsidR="00CF79D2">
        <w:t xml:space="preserve">With this task there was a need to create high expectations of learners as it was work above their standard level, which would have helped motivation. </w:t>
      </w:r>
    </w:p>
    <w:p w14:paraId="293D0133" w14:textId="02FCF07D" w:rsidR="00210304" w:rsidRDefault="00210304" w:rsidP="00C03381"/>
    <w:p w14:paraId="3CA2A33B" w14:textId="154A67BC" w:rsidR="00210304" w:rsidRDefault="00210304" w:rsidP="00C03381">
      <w:r>
        <w:t xml:space="preserve">I used scaffolding resources to differentiate in the classroom, and although I do believe these are helpful, I could have differentiated by </w:t>
      </w:r>
      <w:r w:rsidR="00782B48">
        <w:t xml:space="preserve">more effectively by </w:t>
      </w:r>
      <w:r>
        <w:t>questioning as proposed by Nuthall (2007).</w:t>
      </w:r>
      <w:r w:rsidR="00CF79D2">
        <w:t xml:space="preserve"> Supporting this, Coe et al (2014) also emphasised the importance of effective questioning skills in teaching.</w:t>
      </w:r>
      <w:r>
        <w:t xml:space="preserve"> </w:t>
      </w:r>
      <w:r w:rsidR="00782B48">
        <w:t xml:space="preserve">As an example, I could pull out names from a hat and then ask the question, which also ensures that every learner has the opportunity to contribute, and it is not just the same learners answering all of the questions, as I have seen is an easy trap to fall into on my placement. </w:t>
      </w:r>
      <w:r>
        <w:t xml:space="preserve">In light of my first teaching experience, this method is the most time effective, however it can be difficult in a new class where you do not have a relationship with the learner’s already. </w:t>
      </w:r>
      <w:r w:rsidR="00CF79D2">
        <w:t xml:space="preserve">In a real life situation I </w:t>
      </w:r>
      <w:r w:rsidR="00CF79D2">
        <w:lastRenderedPageBreak/>
        <w:t xml:space="preserve">could also have used support from teaching assistants as appropriate, ensuring that I meet the needs of all learners equally. </w:t>
      </w:r>
      <w:r w:rsidR="00B977C0">
        <w:t xml:space="preserve">This would fulfil the QTS standard of effectively working with support staff and teaching assistants (Welsh Assembly Government 2009). </w:t>
      </w:r>
    </w:p>
    <w:p w14:paraId="52C535EC" w14:textId="77777777" w:rsidR="00210304" w:rsidRDefault="00210304" w:rsidP="00C03381"/>
    <w:p w14:paraId="698DFC20" w14:textId="395BEFD8" w:rsidR="00CC3519" w:rsidRDefault="00CC3519" w:rsidP="00C03381">
      <w:r>
        <w:t>Considering assessment, I cou</w:t>
      </w:r>
      <w:r w:rsidR="00005D25">
        <w:t>ld have used hinge questions at various points throughout the lesson to check progress. I could also have introduced a mini quiz just before the kosher menu task to ensure</w:t>
      </w:r>
      <w:r w:rsidR="00810067">
        <w:t xml:space="preserve"> the learners knew what to do. This formative assessment method could improve the learners understanding and retrieval skills. </w:t>
      </w:r>
      <w:r w:rsidR="00782B48">
        <w:t xml:space="preserve">I could have also used peer marking, in order for learners to be able to see themselves what makes a good answer. </w:t>
      </w:r>
    </w:p>
    <w:p w14:paraId="28394B73" w14:textId="36B48657" w:rsidR="007E4605" w:rsidRDefault="007E4605" w:rsidP="00C03381"/>
    <w:p w14:paraId="5C1EB74A" w14:textId="77777777" w:rsidR="00782B48" w:rsidRDefault="007E4605" w:rsidP="00C03381">
      <w:r>
        <w:t>All learners were engaged in the lesson, seemed interested in the topic and had further questions to which I responded to and praised them for their curiosity.</w:t>
      </w:r>
      <w:r w:rsidR="0070273A">
        <w:t xml:space="preserve"> A method that could have been used here could have been to get learners to write the questions down on post it notes as suggested by Alex Quigley (2012).</w:t>
      </w:r>
      <w:r>
        <w:t xml:space="preserve"> </w:t>
      </w:r>
      <w:r w:rsidR="00005D25">
        <w:t>This could also be kept for the next lesson so that learners could try to answer each other’s questioning, encouraging peer to peer learning.</w:t>
      </w:r>
      <w:r w:rsidR="00782B48">
        <w:t xml:space="preserve"> It also ensures that less time is wasted in the lesson answering the same question multiple times.</w:t>
      </w:r>
      <w:r w:rsidR="00005D25">
        <w:t xml:space="preserve"> </w:t>
      </w:r>
    </w:p>
    <w:p w14:paraId="6061A9B0" w14:textId="77777777" w:rsidR="00782B48" w:rsidRDefault="00782B48" w:rsidP="00C03381"/>
    <w:p w14:paraId="4692829C" w14:textId="1D04E8BF" w:rsidR="007E4605" w:rsidRDefault="007E4605" w:rsidP="00C03381">
      <w:r>
        <w:t>Considering my placement experience, I think more learners would have become off-task if I did not break the lesson down into smaller chunks, and I believe I would have to prioritise and decrease content down. I do not think KS3 learners would be able to get through as much material as quickly, without causing a risk to learning and progression. For example, I could have had less content but go into it more deeply. However, I believe that in my particular lesson there was progression as I monitored learner work closely.</w:t>
      </w:r>
    </w:p>
    <w:p w14:paraId="1228F90F" w14:textId="5E461F88" w:rsidR="0070273A" w:rsidRDefault="0070273A" w:rsidP="00C03381"/>
    <w:p w14:paraId="433493D3" w14:textId="0B42D40F" w:rsidR="0070273A" w:rsidRDefault="0070273A" w:rsidP="00C03381">
      <w:r>
        <w:t>In his study of religious students and their experience of religious education lessons, Moulin (</w:t>
      </w:r>
      <w:r w:rsidR="00424A0C">
        <w:t xml:space="preserve">2011) found that they often found their faith stereotyped in the lessons. This is also echoed by Grimmitt (2009). Therefore, although I did ensure to cover reform and orthodox Jews, I could have emphasised this further to pay particular attention to diversity. </w:t>
      </w:r>
    </w:p>
    <w:p w14:paraId="1DCDFC52" w14:textId="1C80A151" w:rsidR="00CF79D2" w:rsidRDefault="00CF79D2" w:rsidP="00C03381"/>
    <w:p w14:paraId="0DB96E81" w14:textId="45BF0F95" w:rsidR="00CF79D2" w:rsidRDefault="00CF79D2" w:rsidP="00C03381">
      <w:r>
        <w:t xml:space="preserve">More of a relevant and authentic context could have been created through use of blogs or other social media of the difficulties of keeping kosher in different parts of the world, and more </w:t>
      </w:r>
      <w:r w:rsidR="00A92F19">
        <w:t>broadly</w:t>
      </w:r>
      <w:r>
        <w:t xml:space="preserve">, the different issues facing them. This would improve digital competency and also be more fitting for teaching Gen Z. </w:t>
      </w:r>
      <w:r w:rsidR="00782B48">
        <w:t xml:space="preserve">I have seen social media activities in many starts and plenaries, as it engages the learners and </w:t>
      </w:r>
      <w:r w:rsidR="00244D58">
        <w:t xml:space="preserve">seems more relevant to their everyday lives, which will also play a great part in remembering the information and it being transferred to the long term memory. </w:t>
      </w:r>
    </w:p>
    <w:p w14:paraId="548A1B74" w14:textId="5A845589" w:rsidR="00810067" w:rsidRDefault="00810067" w:rsidP="47B9351E"/>
    <w:p w14:paraId="04B380FF" w14:textId="5C564E05" w:rsidR="47B9351E" w:rsidRDefault="00005D25" w:rsidP="47B9351E">
      <w:r>
        <w:t xml:space="preserve">In conclusion, I believe that I could make changes to my lesson in order to improve accessibility to the curriculum for all learners, which could include grouping learners according to ability and using differentiated support materials for the different groups, and extender tasks for the more able and talented. I could also work on my classroom management, perhaps experimenting with different strategies and techniques to see which best fits the class. </w:t>
      </w:r>
      <w:r w:rsidR="00810067">
        <w:t xml:space="preserve">I would also encourage Y Cwricwlwm </w:t>
      </w:r>
      <w:r w:rsidR="00810067">
        <w:lastRenderedPageBreak/>
        <w:t xml:space="preserve">Cymreig more and create opportunities for digital competency skills in learners. Observation and teaching at my placement have definitely enhanced my teaching skills and if given the chance to do the lesson again, much would be adjusted. </w:t>
      </w:r>
    </w:p>
    <w:p w14:paraId="4334A860" w14:textId="77B977E9" w:rsidR="47B9351E" w:rsidRDefault="47B9351E" w:rsidP="47B9351E"/>
    <w:p w14:paraId="336ACE13" w14:textId="77777777" w:rsidR="00294FB2" w:rsidRPr="00294FB2" w:rsidRDefault="00294FB2" w:rsidP="00C03381">
      <w:pPr>
        <w:rPr>
          <w:b/>
        </w:rPr>
      </w:pPr>
      <w:r w:rsidRPr="00294FB2">
        <w:rPr>
          <w:b/>
        </w:rPr>
        <w:t>References</w:t>
      </w:r>
    </w:p>
    <w:p w14:paraId="237090FC" w14:textId="77777777" w:rsidR="00D740AA" w:rsidRDefault="47B9351E" w:rsidP="00C03381">
      <w:r>
        <w:t xml:space="preserve">Allison, S. and Tharby, A. (2015). </w:t>
      </w:r>
      <w:r w:rsidRPr="47B9351E">
        <w:rPr>
          <w:i/>
          <w:iCs/>
        </w:rPr>
        <w:t>Making Every Lesson Count; Six principles to support great teaching and learning</w:t>
      </w:r>
      <w:r>
        <w:t xml:space="preserve">. Carmarthen: Crown House. </w:t>
      </w:r>
    </w:p>
    <w:p w14:paraId="2E20455C" w14:textId="6E5520C0" w:rsidR="47B9351E" w:rsidRDefault="47B9351E">
      <w:r>
        <w:t xml:space="preserve">Bjork, E. L.  &amp; Bjork, R. A. (2011) </w:t>
      </w:r>
      <w:r w:rsidRPr="47B9351E">
        <w:rPr>
          <w:i/>
          <w:iCs/>
        </w:rPr>
        <w:t xml:space="preserve">Making Things  Hard on Yourself, But in a good Way: Creating desirable difficulties to enhance learning. </w:t>
      </w:r>
      <w:r>
        <w:t xml:space="preserve">In M. A. Gernbacher, R. W. Pew, L. M. Hough, J. R. Pomerantz (Eds.) &amp; FABBS Foundation, Psychology and the real world: Essays illustrating fundemntal contributions to society (pp. 56-54) New York: Worth Publishers. </w:t>
      </w:r>
    </w:p>
    <w:p w14:paraId="6455FB21" w14:textId="50BD3C79" w:rsidR="47B9351E" w:rsidRDefault="47B9351E">
      <w:r>
        <w:t xml:space="preserve">Bloom, b. S. (1956) </w:t>
      </w:r>
      <w:r w:rsidRPr="47B9351E">
        <w:rPr>
          <w:i/>
          <w:iCs/>
        </w:rPr>
        <w:t>Taxonomy of Educational Objectives, Handbook 1: The cognitive Domain</w:t>
      </w:r>
      <w:r>
        <w:t xml:space="preserve">. New york: David McKay. </w:t>
      </w:r>
    </w:p>
    <w:p w14:paraId="20686DAD" w14:textId="780F3E8D" w:rsidR="47B9351E" w:rsidRDefault="47B9351E">
      <w:r>
        <w:t xml:space="preserve">Moyse, C. (2019). Talk Like... Resources. [Blog] </w:t>
      </w:r>
      <w:r w:rsidRPr="47B9351E">
        <w:rPr>
          <w:i/>
          <w:iCs/>
        </w:rPr>
        <w:t xml:space="preserve">Chris Moyse TLC Education Services Limited. </w:t>
      </w:r>
    </w:p>
    <w:p w14:paraId="3076E479" w14:textId="77777777" w:rsidR="00A8351F" w:rsidRDefault="00A8351F" w:rsidP="00C03381">
      <w:r>
        <w:t xml:space="preserve">City and County of Swansea (2008). </w:t>
      </w:r>
      <w:r w:rsidRPr="00A8351F">
        <w:rPr>
          <w:i/>
        </w:rPr>
        <w:t>The Agreed Syllabus for Religious Education: Based on the National Exemplar Framework for Religious Education,</w:t>
      </w:r>
      <w:r>
        <w:t xml:space="preserve"> pp. 22,23. </w:t>
      </w:r>
    </w:p>
    <w:p w14:paraId="5C27B006" w14:textId="77777777" w:rsidR="003A63FF" w:rsidRDefault="47B9351E" w:rsidP="00C03381">
      <w:r>
        <w:t xml:space="preserve">Coe at a. (2014). </w:t>
      </w:r>
      <w:r w:rsidRPr="47B9351E">
        <w:rPr>
          <w:i/>
          <w:iCs/>
        </w:rPr>
        <w:t>‘’What Makes Great Teaching’’; Review of the underpinning research</w:t>
      </w:r>
      <w:r>
        <w:t xml:space="preserve">. UK: Durham University. </w:t>
      </w:r>
    </w:p>
    <w:p w14:paraId="5A492F57" w14:textId="3B52416D" w:rsidR="47B9351E" w:rsidRDefault="47B9351E" w:rsidP="47B9351E">
      <w:r>
        <w:t>Creemers, B. P. M, and Kyriakides, L. (2011).</w:t>
      </w:r>
      <w:r w:rsidRPr="47B9351E">
        <w:rPr>
          <w:i/>
          <w:iCs/>
        </w:rPr>
        <w:t xml:space="preserve"> Improving quality in Education: Dynamic Approaches to School Improvement.</w:t>
      </w:r>
      <w:r>
        <w:t xml:space="preserve"> Routledge: Taylor &amp; Frnacis Group. </w:t>
      </w:r>
    </w:p>
    <w:p w14:paraId="3E1F3ECD" w14:textId="5447ED42" w:rsidR="00CC3519" w:rsidRDefault="00CC3519" w:rsidP="00C03381">
      <w:r>
        <w:t xml:space="preserve">Crichton, H. and McDaid, A. (2016). </w:t>
      </w:r>
      <w:r w:rsidRPr="00CC3519">
        <w:rPr>
          <w:i/>
        </w:rPr>
        <w:t>Learning Intentions and Success Criteria: learner’s and teacher’s views,</w:t>
      </w:r>
      <w:r>
        <w:t xml:space="preserve"> the Curriculum Journal, pp.2 - 27</w:t>
      </w:r>
    </w:p>
    <w:p w14:paraId="7998CD9D" w14:textId="064C7488" w:rsidR="002E681A" w:rsidRDefault="002E681A" w:rsidP="00C03381">
      <w:r>
        <w:t xml:space="preserve">Donaldson, G. (2015). </w:t>
      </w:r>
      <w:r w:rsidRPr="002E681A">
        <w:rPr>
          <w:i/>
        </w:rPr>
        <w:t>Successful Futures; Independent review of curriculum and assessment arrangements in Wales.</w:t>
      </w:r>
      <w:r>
        <w:t xml:space="preserve"> Caerdydd; Llywodraeth Cenedlaethol Cymru. </w:t>
      </w:r>
    </w:p>
    <w:p w14:paraId="7614EE67" w14:textId="77777777" w:rsidR="007565A6" w:rsidRDefault="007565A6" w:rsidP="00C03381">
      <w:r>
        <w:t xml:space="preserve">Dweck, C. (2006) </w:t>
      </w:r>
      <w:r w:rsidR="003A63FF">
        <w:t>Mind-set</w:t>
      </w:r>
      <w:r w:rsidRPr="007565A6">
        <w:rPr>
          <w:i/>
        </w:rPr>
        <w:t>: The New Psychology of Success’</w:t>
      </w:r>
      <w:r>
        <w:t xml:space="preserve">. Manhattan: Random House Publishing. </w:t>
      </w:r>
    </w:p>
    <w:p w14:paraId="1C0AD4B0" w14:textId="79274D6F" w:rsidR="001404B8" w:rsidRPr="00743DD0" w:rsidRDefault="47B9351E" w:rsidP="47B9351E">
      <w:pPr>
        <w:rPr>
          <w:i/>
          <w:iCs/>
        </w:rPr>
      </w:pPr>
      <w:r>
        <w:t xml:space="preserve">Freathy,R. and John, H. (2018). Religious Education, Big Ideas and the study of religion(s) and worldview(s). </w:t>
      </w:r>
      <w:r w:rsidRPr="47B9351E">
        <w:rPr>
          <w:i/>
          <w:iCs/>
        </w:rPr>
        <w:t>British Journal of Religious Education,</w:t>
      </w:r>
      <w:r>
        <w:t xml:space="preserve"> pp. 1-14. </w:t>
      </w:r>
    </w:p>
    <w:p w14:paraId="668E33BC" w14:textId="77777777" w:rsidR="003A63FF" w:rsidRDefault="47B9351E" w:rsidP="00C03381">
      <w:r w:rsidRPr="00CC3519">
        <w:rPr>
          <w:iCs/>
        </w:rPr>
        <w:t>Hattie, J.</w:t>
      </w:r>
      <w:r w:rsidRPr="47B9351E">
        <w:rPr>
          <w:i/>
          <w:iCs/>
        </w:rPr>
        <w:t xml:space="preserve"> (2013). Visible Learning and The Science of how We Learn.</w:t>
      </w:r>
      <w:r>
        <w:t xml:space="preserve"> Hoboken: Routledge. </w:t>
      </w:r>
    </w:p>
    <w:p w14:paraId="0D3CC375" w14:textId="7B8CE972" w:rsidR="47B9351E" w:rsidRDefault="47B9351E" w:rsidP="47B9351E">
      <w:r>
        <w:t xml:space="preserve">Homam, R. (2004) Religion and Literacy: Observations on religious education and the literacy strategy for secondary education in Britain. </w:t>
      </w:r>
      <w:r w:rsidRPr="47B9351E">
        <w:rPr>
          <w:i/>
          <w:iCs/>
        </w:rPr>
        <w:t>British Journal of Religious Education</w:t>
      </w:r>
      <w:r>
        <w:t xml:space="preserve">, pp. 21-32. </w:t>
      </w:r>
    </w:p>
    <w:p w14:paraId="16330AB7" w14:textId="60D38715" w:rsidR="00424A0C" w:rsidRDefault="00424A0C" w:rsidP="47B9351E">
      <w:r>
        <w:t xml:space="preserve">Grimmitt, M. (2000). </w:t>
      </w:r>
      <w:r w:rsidRPr="00424A0C">
        <w:rPr>
          <w:i/>
        </w:rPr>
        <w:t>Pedagogies of Religious Education</w:t>
      </w:r>
      <w:r>
        <w:t xml:space="preserve">. Essex: McCrimmons. </w:t>
      </w:r>
    </w:p>
    <w:p w14:paraId="730915C0" w14:textId="1B54905D" w:rsidR="00424A0C" w:rsidRDefault="00424A0C" w:rsidP="47B9351E">
      <w:r>
        <w:t xml:space="preserve">Moulin, D. (2011) </w:t>
      </w:r>
      <w:r w:rsidRPr="00424A0C">
        <w:rPr>
          <w:i/>
        </w:rPr>
        <w:t>Giving Voice to ‘the silent Minority’: the experience of religious students in secondary school religious education lessons</w:t>
      </w:r>
      <w:r>
        <w:t xml:space="preserve">. British Journal of Religious Education, Vol 33, Issue 3. </w:t>
      </w:r>
    </w:p>
    <w:p w14:paraId="4EE69C47" w14:textId="50D769F7" w:rsidR="47B9351E" w:rsidRDefault="47B9351E" w:rsidP="47B9351E">
      <w:r>
        <w:t xml:space="preserve">Nuthall, G. (2007). </w:t>
      </w:r>
      <w:r w:rsidRPr="47B9351E">
        <w:rPr>
          <w:i/>
          <w:iCs/>
        </w:rPr>
        <w:t xml:space="preserve">The Hidden Lives of Learners. </w:t>
      </w:r>
      <w:r>
        <w:t xml:space="preserve">Wellington [NZ]: NZCER Press. </w:t>
      </w:r>
    </w:p>
    <w:p w14:paraId="4AE1A4FB" w14:textId="38FCB8C3" w:rsidR="47B9351E" w:rsidRDefault="47B9351E">
      <w:r>
        <w:t xml:space="preserve">Piaget, J. (1950). </w:t>
      </w:r>
      <w:r w:rsidRPr="47B9351E">
        <w:rPr>
          <w:i/>
          <w:iCs/>
        </w:rPr>
        <w:t>The Psychology of Intelligence</w:t>
      </w:r>
      <w:r>
        <w:t xml:space="preserve">. New York: Routledge. </w:t>
      </w:r>
    </w:p>
    <w:p w14:paraId="0E377D7E" w14:textId="73BA243C" w:rsidR="0070273A" w:rsidRDefault="0070273A">
      <w:r>
        <w:lastRenderedPageBreak/>
        <w:t xml:space="preserve">Quigley, A. (2012). </w:t>
      </w:r>
      <w:r w:rsidRPr="0070273A">
        <w:rPr>
          <w:i/>
        </w:rPr>
        <w:t>‘Post it Note Pedagogy’</w:t>
      </w:r>
      <w:r>
        <w:t xml:space="preserve">. [online] The Confident Teacher. Available at: </w:t>
      </w:r>
      <w:hyperlink r:id="rId8" w:history="1">
        <w:r w:rsidRPr="00B75184">
          <w:rPr>
            <w:rStyle w:val="Hyperlink"/>
          </w:rPr>
          <w:t>https://theconfidentteacher.com/2012/12/12/post-it0notw-pedagogy-top-ten-tips-for-teaching-learning/</w:t>
        </w:r>
      </w:hyperlink>
      <w:r>
        <w:t xml:space="preserve"> [ Accessed 1 Jan, 2019]. </w:t>
      </w:r>
    </w:p>
    <w:p w14:paraId="5D512717" w14:textId="04C17F26" w:rsidR="47B9351E" w:rsidRDefault="47B9351E">
      <w:r>
        <w:t xml:space="preserve">Rosenhine, B. (2010) </w:t>
      </w:r>
      <w:r w:rsidRPr="47B9351E">
        <w:rPr>
          <w:i/>
          <w:iCs/>
        </w:rPr>
        <w:t>Principles of Instruction</w:t>
      </w:r>
      <w:r>
        <w:t xml:space="preserve">. International Academy of Education, UNESCO. Geneva: International Bureau of Education, Spring 2012. Available at: </w:t>
      </w:r>
      <w:hyperlink r:id="rId9">
        <w:r w:rsidRPr="47B9351E">
          <w:rPr>
            <w:rStyle w:val="Hyperlink"/>
          </w:rPr>
          <w:t>http://www.aft.org.pdfs/americaneducator/spring2012/rosenhine.pdf</w:t>
        </w:r>
      </w:hyperlink>
    </w:p>
    <w:p w14:paraId="78639E4B" w14:textId="227CB730" w:rsidR="00E24341" w:rsidRDefault="47B9351E" w:rsidP="00C03381">
      <w:r>
        <w:t xml:space="preserve">Rosenthal, R and Jacobson, L. (1992). </w:t>
      </w:r>
      <w:r w:rsidRPr="47B9351E">
        <w:rPr>
          <w:i/>
          <w:iCs/>
        </w:rPr>
        <w:t xml:space="preserve">Pygmalion in the Classroom; teacher expectations and pupils' intellectual development. </w:t>
      </w:r>
      <w:r>
        <w:t xml:space="preserve">Carmarthen: Crown House. </w:t>
      </w:r>
    </w:p>
    <w:p w14:paraId="5B8F9D91" w14:textId="59679720" w:rsidR="47B9351E" w:rsidRDefault="47B9351E" w:rsidP="47B9351E">
      <w:r>
        <w:t xml:space="preserve">Sherrington, T. (2014). </w:t>
      </w:r>
      <w:r w:rsidRPr="47B9351E">
        <w:rPr>
          <w:i/>
          <w:iCs/>
        </w:rPr>
        <w:t>Dealing with Day-to-Day differentiation</w:t>
      </w:r>
      <w:r>
        <w:t xml:space="preserve">. [online] teacherhead. Available at: </w:t>
      </w:r>
      <w:hyperlink r:id="rId10">
        <w:r w:rsidRPr="47B9351E">
          <w:rPr>
            <w:rStyle w:val="Hyperlink"/>
          </w:rPr>
          <w:t>https://teacherhead.com/2014/02/01/dealing-with-day-to-day-differntiation/</w:t>
        </w:r>
      </w:hyperlink>
      <w:r>
        <w:t xml:space="preserve"> [Accessed 1. Jan 2019]. </w:t>
      </w:r>
    </w:p>
    <w:p w14:paraId="309B09E4" w14:textId="7307AA09" w:rsidR="47B9351E" w:rsidRDefault="47B9351E">
      <w:r>
        <w:t xml:space="preserve">Stipeck, D. (2010). </w:t>
      </w:r>
      <w:r w:rsidRPr="47B9351E">
        <w:rPr>
          <w:i/>
          <w:iCs/>
        </w:rPr>
        <w:t xml:space="preserve">How Do Teacher’s Expectations Affect Learning? </w:t>
      </w:r>
      <w:r>
        <w:t xml:space="preserve">Available from: </w:t>
      </w:r>
      <w:hyperlink r:id="rId11">
        <w:r w:rsidRPr="47B9351E">
          <w:rPr>
            <w:rStyle w:val="Hyperlink"/>
          </w:rPr>
          <w:t>http://www.education.com/reference/article/teachers-expectations-affect-learning/</w:t>
        </w:r>
      </w:hyperlink>
      <w:r>
        <w:t xml:space="preserve"> [Accessed  1 January 2018] </w:t>
      </w:r>
    </w:p>
    <w:p w14:paraId="3B9A28D8" w14:textId="7336BDCB" w:rsidR="47B9351E" w:rsidRDefault="47B9351E">
      <w:r>
        <w:t>Tharby, A. (2013)</w:t>
      </w:r>
      <w:r w:rsidRPr="47B9351E">
        <w:rPr>
          <w:i/>
          <w:iCs/>
        </w:rPr>
        <w:t xml:space="preserve"> Differentiation the Responsive Way.</w:t>
      </w:r>
      <w:r>
        <w:t xml:space="preserve"> [online] Reflecting English. Available at: </w:t>
      </w:r>
      <w:hyperlink r:id="rId12">
        <w:r w:rsidRPr="47B9351E">
          <w:rPr>
            <w:rStyle w:val="Hyperlink"/>
          </w:rPr>
          <w:t>https://reflectingenglish.wordpress.com/2013/12/21/differentiation-the-responsive-way/</w:t>
        </w:r>
      </w:hyperlink>
      <w:r>
        <w:t xml:space="preserve"> [Accessed 6 Jan. 2019]</w:t>
      </w:r>
    </w:p>
    <w:p w14:paraId="20BC8BC6" w14:textId="77777777" w:rsidR="002E681A" w:rsidRDefault="002E681A" w:rsidP="00C03381">
      <w:r>
        <w:t xml:space="preserve">Welsh Assembly Government (2018). </w:t>
      </w:r>
      <w:r w:rsidRPr="002E681A">
        <w:rPr>
          <w:i/>
        </w:rPr>
        <w:t>Digital Competency Framework Guidance.</w:t>
      </w:r>
      <w:r>
        <w:t xml:space="preserve"> Cardiff: Crown copyright</w:t>
      </w:r>
    </w:p>
    <w:p w14:paraId="7C4AED63" w14:textId="77777777" w:rsidR="000F259C" w:rsidRDefault="47B9351E" w:rsidP="00C03381">
      <w:r>
        <w:t xml:space="preserve">Welsh Assembly government (2014). </w:t>
      </w:r>
      <w:r w:rsidRPr="47B9351E">
        <w:rPr>
          <w:i/>
          <w:iCs/>
        </w:rPr>
        <w:t>Learning Wales.</w:t>
      </w:r>
      <w:r>
        <w:t xml:space="preserve"> [online] Learning.gov.wales. Available at: https//learning.gov.wales/resources/browse-all/nlnf/framewok?lang=eng [Accessed 1 Jan. 2019]. </w:t>
      </w:r>
    </w:p>
    <w:p w14:paraId="3AA81FF4" w14:textId="58DD0668" w:rsidR="47B9351E" w:rsidRDefault="47B9351E">
      <w:r>
        <w:t xml:space="preserve">Welsh Assembly Government (2009). </w:t>
      </w:r>
      <w:r w:rsidRPr="47B9351E">
        <w:rPr>
          <w:i/>
          <w:iCs/>
        </w:rPr>
        <w:t>The Qualified Teacher Status Standards Wales.</w:t>
      </w:r>
      <w:r>
        <w:t xml:space="preserve"> Cardiff: Crown copyright.</w:t>
      </w:r>
    </w:p>
    <w:p w14:paraId="6181F396" w14:textId="760423BF" w:rsidR="00F47CA3" w:rsidRDefault="47B9351E" w:rsidP="00C03381">
      <w:r>
        <w:t xml:space="preserve">Welsh Assembly Government (2008). </w:t>
      </w:r>
      <w:r w:rsidRPr="47B9351E">
        <w:rPr>
          <w:i/>
          <w:iCs/>
        </w:rPr>
        <w:t>National Exemplar Framework for Religious Education 3 – 19-year-old's in Wales.</w:t>
      </w:r>
      <w:r>
        <w:t xml:space="preserve"> Crown copyright. </w:t>
      </w:r>
    </w:p>
    <w:p w14:paraId="46DAE5D4" w14:textId="3978428C" w:rsidR="47B9351E" w:rsidRDefault="47B9351E">
      <w:r>
        <w:t xml:space="preserve">Willingham, D. T. (2009). </w:t>
      </w:r>
      <w:r w:rsidRPr="47B9351E">
        <w:rPr>
          <w:i/>
          <w:iCs/>
        </w:rPr>
        <w:t xml:space="preserve">Why don’t Students Like School: A cognitive scientist answers questions about how the mind works and what it means for the classroom. </w:t>
      </w:r>
      <w:r>
        <w:t xml:space="preserve">San Francisco: Jossey-Bass. </w:t>
      </w:r>
    </w:p>
    <w:p w14:paraId="516AAED0" w14:textId="77777777" w:rsidR="004F4B87" w:rsidRDefault="004F4B87" w:rsidP="00C03381">
      <w:r>
        <w:t xml:space="preserve">Wintersgill, B. (2017). </w:t>
      </w:r>
      <w:r w:rsidRPr="004F4B87">
        <w:rPr>
          <w:i/>
        </w:rPr>
        <w:t>Big Ideas for Religious Education</w:t>
      </w:r>
      <w:r>
        <w:t xml:space="preserve">. Exeter: University of Exeter. </w:t>
      </w:r>
    </w:p>
    <w:p w14:paraId="04C13BEE" w14:textId="77777777" w:rsidR="00C03381" w:rsidRDefault="00B1285E" w:rsidP="00C03381">
      <w:r>
        <w:t xml:space="preserve">Wright, A. and Brandom, A. (2000). </w:t>
      </w:r>
      <w:r w:rsidRPr="00B1285E">
        <w:rPr>
          <w:i/>
        </w:rPr>
        <w:t>Learning to Teach Religious Education in the Secondary School.</w:t>
      </w:r>
      <w:r>
        <w:t xml:space="preserve"> Hoboken: Routledge. </w:t>
      </w:r>
    </w:p>
    <w:p w14:paraId="0424CF30" w14:textId="77777777" w:rsidR="00C03381" w:rsidRDefault="00C03381" w:rsidP="00C03381"/>
    <w:p w14:paraId="132D20FC" w14:textId="77777777" w:rsidR="00C03381" w:rsidRDefault="00C03381" w:rsidP="00C03381">
      <w:bookmarkStart w:id="0" w:name="_GoBack"/>
      <w:bookmarkEnd w:id="0"/>
    </w:p>
    <w:sectPr w:rsidR="00C03381">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40C277" w14:textId="77777777" w:rsidR="00963CE5" w:rsidRDefault="00963CE5" w:rsidP="00C03381">
      <w:pPr>
        <w:spacing w:after="0" w:line="240" w:lineRule="auto"/>
      </w:pPr>
      <w:r>
        <w:separator/>
      </w:r>
    </w:p>
  </w:endnote>
  <w:endnote w:type="continuationSeparator" w:id="0">
    <w:p w14:paraId="13D227CF" w14:textId="77777777" w:rsidR="00963CE5" w:rsidRDefault="00963CE5" w:rsidP="00C033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2040315"/>
      <w:docPartObj>
        <w:docPartGallery w:val="Page Numbers (Bottom of Page)"/>
        <w:docPartUnique/>
      </w:docPartObj>
    </w:sdtPr>
    <w:sdtEndPr>
      <w:rPr>
        <w:noProof/>
      </w:rPr>
    </w:sdtEndPr>
    <w:sdtContent>
      <w:p w14:paraId="0CBCEE72" w14:textId="182D211D" w:rsidR="00C03381" w:rsidRDefault="00C03381">
        <w:pPr>
          <w:pStyle w:val="Footer"/>
          <w:jc w:val="right"/>
        </w:pPr>
        <w:r>
          <w:fldChar w:fldCharType="begin"/>
        </w:r>
        <w:r>
          <w:instrText xml:space="preserve"> PAGE   \* MERGEFORMAT </w:instrText>
        </w:r>
        <w:r>
          <w:fldChar w:fldCharType="separate"/>
        </w:r>
        <w:r w:rsidR="00607528">
          <w:rPr>
            <w:noProof/>
          </w:rPr>
          <w:t>8</w:t>
        </w:r>
        <w:r>
          <w:rPr>
            <w:noProof/>
          </w:rPr>
          <w:fldChar w:fldCharType="end"/>
        </w:r>
      </w:p>
    </w:sdtContent>
  </w:sdt>
  <w:p w14:paraId="4714324D" w14:textId="77777777" w:rsidR="00C03381" w:rsidRDefault="00C03381">
    <w:pPr>
      <w:pStyle w:val="Footer"/>
    </w:pPr>
    <w:r>
      <w:t>ECSP6001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17BC99" w14:textId="77777777" w:rsidR="00963CE5" w:rsidRDefault="00963CE5" w:rsidP="00C03381">
      <w:pPr>
        <w:spacing w:after="0" w:line="240" w:lineRule="auto"/>
      </w:pPr>
      <w:r>
        <w:separator/>
      </w:r>
    </w:p>
  </w:footnote>
  <w:footnote w:type="continuationSeparator" w:id="0">
    <w:p w14:paraId="3EF1BB6B" w14:textId="77777777" w:rsidR="00963CE5" w:rsidRDefault="00963CE5" w:rsidP="00C033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39A89" w14:textId="77777777" w:rsidR="00C03381" w:rsidRDefault="00C03381" w:rsidP="00C03381">
    <w:pPr>
      <w:pStyle w:val="Header"/>
      <w:jc w:val="right"/>
    </w:pPr>
    <w:r>
      <w:t>1200346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685479"/>
    <w:multiLevelType w:val="hybridMultilevel"/>
    <w:tmpl w:val="56D20A6A"/>
    <w:lvl w:ilvl="0" w:tplc="1F5A07A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381"/>
    <w:rsid w:val="00005D25"/>
    <w:rsid w:val="00014108"/>
    <w:rsid w:val="000F259C"/>
    <w:rsid w:val="001404B8"/>
    <w:rsid w:val="00210304"/>
    <w:rsid w:val="00244D58"/>
    <w:rsid w:val="0026603E"/>
    <w:rsid w:val="00294FB2"/>
    <w:rsid w:val="002E681A"/>
    <w:rsid w:val="00323896"/>
    <w:rsid w:val="003A63FF"/>
    <w:rsid w:val="00424A0C"/>
    <w:rsid w:val="004865BE"/>
    <w:rsid w:val="0049657D"/>
    <w:rsid w:val="004F4B87"/>
    <w:rsid w:val="00607528"/>
    <w:rsid w:val="0070273A"/>
    <w:rsid w:val="00743DD0"/>
    <w:rsid w:val="007565A6"/>
    <w:rsid w:val="00782B48"/>
    <w:rsid w:val="007E4605"/>
    <w:rsid w:val="00810067"/>
    <w:rsid w:val="00866898"/>
    <w:rsid w:val="00963CE5"/>
    <w:rsid w:val="0098556A"/>
    <w:rsid w:val="00A07898"/>
    <w:rsid w:val="00A21E36"/>
    <w:rsid w:val="00A8351F"/>
    <w:rsid w:val="00A92F19"/>
    <w:rsid w:val="00B1285E"/>
    <w:rsid w:val="00B977C0"/>
    <w:rsid w:val="00C03381"/>
    <w:rsid w:val="00C72F3E"/>
    <w:rsid w:val="00CC3519"/>
    <w:rsid w:val="00CF79D2"/>
    <w:rsid w:val="00D740AA"/>
    <w:rsid w:val="00DC5603"/>
    <w:rsid w:val="00E24341"/>
    <w:rsid w:val="00E26664"/>
    <w:rsid w:val="00F47CA3"/>
    <w:rsid w:val="47B935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EECB8"/>
  <w15:chartTrackingRefBased/>
  <w15:docId w15:val="{008C2D05-D648-4149-84D3-255AC810A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33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381"/>
  </w:style>
  <w:style w:type="paragraph" w:styleId="Footer">
    <w:name w:val="footer"/>
    <w:basedOn w:val="Normal"/>
    <w:link w:val="FooterChar"/>
    <w:uiPriority w:val="99"/>
    <w:unhideWhenUsed/>
    <w:rsid w:val="00C033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381"/>
  </w:style>
  <w:style w:type="paragraph" w:styleId="ListParagraph">
    <w:name w:val="List Paragraph"/>
    <w:basedOn w:val="Normal"/>
    <w:uiPriority w:val="34"/>
    <w:qFormat/>
    <w:rsid w:val="00C03381"/>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confidentteacher.com/2012/12/12/post-it0notw-pedagogy-top-ten-tips-for-teaching-learning/"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eflectingenglish.wordpress.com/2013/12/21/differentiation-the-responsive-wa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ducation.com/reference/article/teachers-expectations-affect-learni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teacherhead.com/2014/02/01/dealing-with-day-to-day-differntiation/" TargetMode="External"/><Relationship Id="rId4" Type="http://schemas.openxmlformats.org/officeDocument/2006/relationships/settings" Target="settings.xml"/><Relationship Id="rId9" Type="http://schemas.openxmlformats.org/officeDocument/2006/relationships/hyperlink" Target="http://www.aft.org.pdfs/americaneducator/spring2012/rosenhine.pdf"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351257"/>
    <w:rsid w:val="00351257"/>
    <w:rsid w:val="004D47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66D81-8388-4E90-BA34-C63EFE8FA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3775</Words>
  <Characters>21522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Winkley (1200346)</dc:creator>
  <cp:keywords/>
  <dc:description/>
  <cp:lastModifiedBy>Sara Winkley (1200346)</cp:lastModifiedBy>
  <cp:revision>2</cp:revision>
  <dcterms:created xsi:type="dcterms:W3CDTF">2019-01-18T22:45:00Z</dcterms:created>
  <dcterms:modified xsi:type="dcterms:W3CDTF">2019-01-18T22:45:00Z</dcterms:modified>
</cp:coreProperties>
</file>