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7E7186" w14:textId="77777777" w:rsidR="00E22CDE" w:rsidRDefault="00E22CDE" w:rsidP="00E22CDE">
      <w:pPr>
        <w:pStyle w:val="NormaleWeb"/>
        <w:spacing w:before="0" w:beforeAutospacing="0" w:after="0" w:afterAutospacing="0"/>
        <w:ind w:left="-180" w:right="-334"/>
      </w:pPr>
      <w:r>
        <w:rPr>
          <w:noProof/>
        </w:rPr>
        <w:drawing>
          <wp:inline distT="0" distB="0" distL="0" distR="0" wp14:anchorId="5F4025FE" wp14:editId="3AFE6348">
            <wp:extent cx="1909445" cy="636270"/>
            <wp:effectExtent l="25400" t="25400" r="8255" b="11430"/>
            <wp:docPr id="1" name="Immagine 1" descr="Immagine che contiene testo, Carattere, schermata, logo&#10;&#10;Descrizione generata automaticamen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magine 1" descr="Immagine che contiene testo, Carattere, schermata, logo&#10;&#10;Descrizione generata automaticamente"/>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79D60C99" w14:textId="77777777" w:rsidR="00E22CDE" w:rsidRDefault="00E22CDE" w:rsidP="00E22CDE">
      <w:pPr>
        <w:pStyle w:val="NormaleWeb"/>
        <w:spacing w:before="0" w:beforeAutospacing="0" w:after="0" w:afterAutospacing="0"/>
        <w:ind w:left="-180" w:right="-334"/>
      </w:pPr>
    </w:p>
    <w:p w14:paraId="23AE5181" w14:textId="77777777" w:rsidR="00E22CDE" w:rsidRDefault="00E22CDE" w:rsidP="00E22CDE">
      <w:pPr>
        <w:pStyle w:val="NormaleWeb"/>
        <w:spacing w:before="0" w:beforeAutospacing="0" w:after="0" w:afterAutospacing="0"/>
        <w:ind w:left="-180" w:right="-334"/>
      </w:pPr>
    </w:p>
    <w:p w14:paraId="71798885" w14:textId="77777777" w:rsidR="00E22CDE" w:rsidRDefault="00E22CDE" w:rsidP="00E22CDE">
      <w:pPr>
        <w:pStyle w:val="Normale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773B2B" w14:textId="77777777" w:rsidR="00E22CDE" w:rsidRPr="00230F35" w:rsidRDefault="00E22CDE" w:rsidP="00E22CDE">
      <w:pPr>
        <w:pStyle w:val="Normale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F25CD58" w14:textId="77777777" w:rsidR="00E22CDE" w:rsidRPr="00230F35" w:rsidRDefault="00E22CDE" w:rsidP="00E22CDE">
      <w:pPr>
        <w:rPr>
          <w:rFonts w:ascii="Arial" w:hAnsi="Arial" w:cs="Arial"/>
          <w:sz w:val="28"/>
          <w:szCs w:val="28"/>
          <w:lang w:val="cy-GB"/>
        </w:rPr>
      </w:pPr>
    </w:p>
    <w:p w14:paraId="084371F4" w14:textId="77777777" w:rsidR="00E22CDE" w:rsidRDefault="00E22CDE" w:rsidP="003E6F5A">
      <w:pPr>
        <w:pStyle w:val="Titolo3"/>
      </w:pPr>
      <w:r>
        <w:t>THIS SHEET MUST BE THE FIRST PAGE OF THE ASSIGNMENT YOU ARE SUBMITTING  (DO NOT SEND AS A SEPARATE FILE)</w:t>
      </w:r>
    </w:p>
    <w:p w14:paraId="1E774DF9" w14:textId="77777777" w:rsidR="00E22CDE" w:rsidRPr="00E22CDE" w:rsidRDefault="00E22CDE" w:rsidP="003E6F5A">
      <w:pPr>
        <w:pStyle w:val="Titolo3"/>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928"/>
        <w:gridCol w:w="283"/>
        <w:gridCol w:w="1557"/>
        <w:gridCol w:w="286"/>
        <w:gridCol w:w="1967"/>
      </w:tblGrid>
      <w:tr w:rsidR="00E22CDE" w:rsidRPr="007E5ED4" w14:paraId="5C3B0405" w14:textId="77777777" w:rsidTr="00E10D11">
        <w:trPr>
          <w:trHeight w:val="614"/>
        </w:trPr>
        <w:tc>
          <w:tcPr>
            <w:tcW w:w="8856" w:type="dxa"/>
            <w:gridSpan w:val="5"/>
          </w:tcPr>
          <w:p w14:paraId="61F70300" w14:textId="77777777" w:rsidR="00E22CDE" w:rsidRPr="00230F35"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22CDE" w:rsidRPr="007E5ED4" w14:paraId="7290CDAF" w14:textId="77777777" w:rsidTr="00E10D11">
        <w:trPr>
          <w:trHeight w:val="718"/>
        </w:trPr>
        <w:tc>
          <w:tcPr>
            <w:tcW w:w="8856" w:type="dxa"/>
            <w:gridSpan w:val="5"/>
          </w:tcPr>
          <w:p w14:paraId="5F1618AB" w14:textId="77777777" w:rsidR="00E22CDE"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Francesca Croce</w:t>
            </w:r>
          </w:p>
          <w:p w14:paraId="6DBD44B1" w14:textId="77777777" w:rsidR="00E22CDE" w:rsidRPr="00230F35" w:rsidRDefault="00E22CDE" w:rsidP="00E10D11">
            <w:pPr>
              <w:pStyle w:val="NormaleWeb"/>
              <w:spacing w:before="0" w:beforeAutospacing="0" w:after="0" w:afterAutospacing="0"/>
              <w:ind w:right="34"/>
              <w:rPr>
                <w:rFonts w:ascii="Arial" w:hAnsi="Arial" w:cs="Arial"/>
                <w:sz w:val="22"/>
                <w:szCs w:val="22"/>
              </w:rPr>
            </w:pPr>
          </w:p>
          <w:p w14:paraId="11011BB6" w14:textId="77777777" w:rsidR="00E22CDE" w:rsidRPr="00230F35"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2317231@student.uwtsd.ac.uk</w:t>
            </w:r>
          </w:p>
        </w:tc>
      </w:tr>
      <w:tr w:rsidR="00E22CDE" w:rsidRPr="00230F35" w14:paraId="28579966" w14:textId="77777777" w:rsidTr="00E10D11">
        <w:trPr>
          <w:trHeight w:val="849"/>
        </w:trPr>
        <w:tc>
          <w:tcPr>
            <w:tcW w:w="4928" w:type="dxa"/>
          </w:tcPr>
          <w:p w14:paraId="382FB819" w14:textId="77777777" w:rsidR="00E22CDE" w:rsidRPr="00230F35"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B3413F">
              <w:rPr>
                <w:rFonts w:ascii="Arial" w:hAnsi="Arial" w:cs="Arial"/>
                <w:sz w:val="22"/>
                <w:szCs w:val="22"/>
              </w:rPr>
              <w:t>HPCA7015</w:t>
            </w:r>
          </w:p>
          <w:p w14:paraId="19B664EF" w14:textId="77777777" w:rsidR="00E22CDE" w:rsidRPr="00230F35" w:rsidRDefault="00E22CDE" w:rsidP="00E10D11">
            <w:pPr>
              <w:pStyle w:val="NormaleWeb"/>
              <w:spacing w:before="0" w:beforeAutospacing="0" w:after="0" w:afterAutospacing="0"/>
              <w:ind w:right="34"/>
              <w:rPr>
                <w:rFonts w:ascii="Arial" w:hAnsi="Arial" w:cs="Arial"/>
                <w:sz w:val="22"/>
                <w:szCs w:val="22"/>
              </w:rPr>
            </w:pPr>
          </w:p>
          <w:p w14:paraId="054AF41A" w14:textId="77777777" w:rsidR="00E22CDE" w:rsidRPr="00B3413F" w:rsidRDefault="00E22CDE" w:rsidP="00E10D11">
            <w:pPr>
              <w:pStyle w:val="NormaleWeb"/>
              <w:spacing w:before="0" w:beforeAutospacing="0" w:after="0" w:afterAutospacing="0"/>
              <w:ind w:right="34"/>
              <w:rPr>
                <w:rFonts w:ascii="Arial" w:hAnsi="Arial" w:cs="Arial"/>
                <w:sz w:val="22"/>
                <w:szCs w:val="22"/>
                <w:lang w:val="en-US"/>
              </w:rPr>
            </w:pPr>
            <w:r w:rsidRPr="00230F35">
              <w:rPr>
                <w:rFonts w:ascii="Arial" w:hAnsi="Arial" w:cs="Arial"/>
                <w:sz w:val="22"/>
                <w:szCs w:val="22"/>
              </w:rPr>
              <w:t>Module title:</w:t>
            </w:r>
            <w:r>
              <w:rPr>
                <w:rFonts w:ascii="Arial" w:hAnsi="Arial" w:cs="Arial"/>
                <w:sz w:val="22"/>
                <w:szCs w:val="22"/>
              </w:rPr>
              <w:t xml:space="preserve"> </w:t>
            </w:r>
            <w:r w:rsidRPr="00B3413F">
              <w:rPr>
                <w:rFonts w:ascii="Arial" w:hAnsi="Arial" w:cs="Arial"/>
                <w:sz w:val="22"/>
                <w:szCs w:val="22"/>
              </w:rPr>
              <w:t>Foundations in Cultural Astronomy and Astrology</w:t>
            </w:r>
          </w:p>
          <w:p w14:paraId="278343AB" w14:textId="77777777" w:rsidR="00E22CDE" w:rsidRPr="00230F35" w:rsidRDefault="00E22CDE" w:rsidP="00E10D11">
            <w:pPr>
              <w:pStyle w:val="NormaleWeb"/>
              <w:spacing w:before="0" w:beforeAutospacing="0" w:after="0" w:afterAutospacing="0"/>
              <w:ind w:right="34"/>
              <w:rPr>
                <w:rFonts w:ascii="Arial" w:hAnsi="Arial" w:cs="Arial"/>
                <w:sz w:val="22"/>
                <w:szCs w:val="22"/>
              </w:rPr>
            </w:pPr>
          </w:p>
        </w:tc>
        <w:tc>
          <w:tcPr>
            <w:tcW w:w="2126" w:type="dxa"/>
            <w:gridSpan w:val="3"/>
          </w:tcPr>
          <w:p w14:paraId="71C7AFC4" w14:textId="77777777" w:rsidR="00E22CDE"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AED855" w14:textId="77777777" w:rsidR="00E22CDE" w:rsidRDefault="00E22CDE" w:rsidP="00E10D11">
            <w:pPr>
              <w:pStyle w:val="NormaleWeb"/>
              <w:spacing w:before="0" w:beforeAutospacing="0" w:after="0" w:afterAutospacing="0"/>
              <w:ind w:right="34"/>
              <w:rPr>
                <w:rFonts w:ascii="Arial" w:hAnsi="Arial" w:cs="Arial"/>
                <w:sz w:val="22"/>
                <w:szCs w:val="22"/>
              </w:rPr>
            </w:pPr>
          </w:p>
          <w:p w14:paraId="12ADFE89" w14:textId="77777777" w:rsidR="00E22CDE" w:rsidRPr="00230F35" w:rsidRDefault="00E22CDE" w:rsidP="00E10D11">
            <w:pPr>
              <w:pStyle w:val="NormaleWeb"/>
              <w:spacing w:before="0" w:beforeAutospacing="0" w:after="0" w:afterAutospacing="0"/>
              <w:ind w:right="34"/>
              <w:rPr>
                <w:rFonts w:ascii="Arial" w:hAnsi="Arial" w:cs="Arial"/>
                <w:sz w:val="22"/>
                <w:szCs w:val="22"/>
              </w:rPr>
            </w:pPr>
            <w:r>
              <w:rPr>
                <w:rFonts w:ascii="Arial" w:hAnsi="Arial" w:cs="Arial"/>
                <w:sz w:val="22"/>
                <w:szCs w:val="22"/>
              </w:rPr>
              <w:t>2317231</w:t>
            </w:r>
          </w:p>
        </w:tc>
        <w:tc>
          <w:tcPr>
            <w:tcW w:w="1802" w:type="dxa"/>
          </w:tcPr>
          <w:p w14:paraId="380A9673" w14:textId="77777777" w:rsidR="00E22CDE" w:rsidRPr="00230F35"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93A9AF7" w14:textId="77777777" w:rsidR="00E22CDE" w:rsidRPr="00230F35"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E22CDE" w:rsidRPr="00311478" w14:paraId="1788431D" w14:textId="77777777" w:rsidTr="00E10D11">
        <w:trPr>
          <w:trHeight w:val="1139"/>
        </w:trPr>
        <w:tc>
          <w:tcPr>
            <w:tcW w:w="8856" w:type="dxa"/>
            <w:gridSpan w:val="5"/>
          </w:tcPr>
          <w:p w14:paraId="43A4A337" w14:textId="77777777" w:rsidR="00E22CDE" w:rsidRPr="00E22CDE" w:rsidRDefault="00E22CDE" w:rsidP="00E10D11">
            <w:pPr>
              <w:rPr>
                <w:rFonts w:ascii="Arial" w:hAnsi="Arial" w:cs="Arial"/>
                <w:sz w:val="22"/>
                <w:szCs w:val="22"/>
                <w:lang w:val="en-US"/>
              </w:rPr>
            </w:pPr>
            <w:r w:rsidRPr="00E22CDE">
              <w:rPr>
                <w:rFonts w:ascii="Arial" w:hAnsi="Arial" w:cs="Arial"/>
                <w:sz w:val="22"/>
                <w:szCs w:val="22"/>
                <w:lang w:val="en-US"/>
              </w:rPr>
              <w:t xml:space="preserve">Assignment title: </w:t>
            </w:r>
          </w:p>
          <w:p w14:paraId="1633A02A" w14:textId="77777777" w:rsidR="00311478" w:rsidRDefault="00311478" w:rsidP="00311478">
            <w:pPr>
              <w:pStyle w:val="NormaleWeb"/>
              <w:ind w:right="34"/>
              <w:rPr>
                <w:rFonts w:ascii="Calibri Light" w:eastAsiaTheme="minorHAnsi" w:hAnsi="Calibri Light" w:cs="Calibri Light"/>
                <w:b/>
                <w:bCs/>
                <w:color w:val="auto"/>
                <w:sz w:val="24"/>
                <w:szCs w:val="24"/>
                <w:lang w:val="en-US" w:eastAsia="en-US"/>
              </w:rPr>
            </w:pPr>
            <w:r w:rsidRPr="00311478">
              <w:rPr>
                <w:rFonts w:ascii="Calibri Light" w:eastAsiaTheme="minorHAnsi" w:hAnsi="Calibri Light" w:cs="Calibri Light"/>
                <w:b/>
                <w:bCs/>
                <w:color w:val="auto"/>
                <w:sz w:val="24"/>
                <w:szCs w:val="24"/>
                <w:lang w:val="en-US" w:eastAsia="en-US"/>
              </w:rPr>
              <w:t>A 3,500 word essay written on</w:t>
            </w:r>
            <w:r>
              <w:rPr>
                <w:rFonts w:ascii="Calibri Light" w:eastAsiaTheme="minorHAnsi" w:hAnsi="Calibri Light" w:cs="Calibri Light"/>
                <w:b/>
                <w:bCs/>
                <w:color w:val="auto"/>
                <w:sz w:val="24"/>
                <w:szCs w:val="24"/>
                <w:lang w:val="en-US" w:eastAsia="en-US"/>
              </w:rPr>
              <w:t xml:space="preserve"> </w:t>
            </w:r>
            <w:r w:rsidRPr="00311478">
              <w:rPr>
                <w:rFonts w:ascii="Calibri Light" w:eastAsiaTheme="minorHAnsi" w:hAnsi="Calibri Light" w:cs="Calibri Light"/>
                <w:b/>
                <w:bCs/>
                <w:color w:val="auto"/>
                <w:sz w:val="24"/>
                <w:szCs w:val="24"/>
                <w:lang w:val="en-US" w:eastAsia="en-US"/>
              </w:rPr>
              <w:t>a topic within the subject area</w:t>
            </w:r>
            <w:r>
              <w:rPr>
                <w:rFonts w:ascii="Calibri Light" w:eastAsiaTheme="minorHAnsi" w:hAnsi="Calibri Light" w:cs="Calibri Light"/>
                <w:b/>
                <w:bCs/>
                <w:color w:val="auto"/>
                <w:sz w:val="24"/>
                <w:szCs w:val="24"/>
                <w:lang w:val="en-US" w:eastAsia="en-US"/>
              </w:rPr>
              <w:t>:</w:t>
            </w:r>
          </w:p>
          <w:p w14:paraId="42E37ADA" w14:textId="55943270" w:rsidR="00311478" w:rsidRPr="00311478" w:rsidRDefault="00311478" w:rsidP="00311478">
            <w:pPr>
              <w:pStyle w:val="NormaleWeb"/>
              <w:ind w:right="34"/>
              <w:rPr>
                <w:rFonts w:ascii="Calibri Light" w:eastAsiaTheme="minorHAnsi" w:hAnsi="Calibri Light" w:cs="Calibri Light"/>
                <w:b/>
                <w:bCs/>
                <w:color w:val="auto"/>
                <w:sz w:val="24"/>
                <w:szCs w:val="24"/>
                <w:lang w:val="en-US" w:eastAsia="en-US"/>
              </w:rPr>
            </w:pPr>
            <w:r w:rsidRPr="00311478">
              <w:rPr>
                <w:rFonts w:ascii="Calibri Light" w:eastAsiaTheme="minorHAnsi" w:hAnsi="Calibri Light" w:cs="Calibri Light"/>
                <w:b/>
                <w:bCs/>
                <w:color w:val="auto"/>
                <w:sz w:val="24"/>
                <w:szCs w:val="24"/>
                <w:lang w:val="en-US" w:eastAsia="en-US"/>
              </w:rPr>
              <w:t>Compare and contrast two sky myths from different cultures</w:t>
            </w:r>
          </w:p>
          <w:p w14:paraId="772201E7" w14:textId="4D5556D7" w:rsidR="00E22CDE"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311478">
              <w:rPr>
                <w:rFonts w:ascii="Arial" w:hAnsi="Arial" w:cs="Arial"/>
                <w:sz w:val="22"/>
                <w:szCs w:val="22"/>
              </w:rPr>
              <w:t>04</w:t>
            </w:r>
            <w:r>
              <w:rPr>
                <w:rFonts w:ascii="Arial" w:hAnsi="Arial" w:cs="Arial"/>
                <w:sz w:val="22"/>
                <w:szCs w:val="22"/>
              </w:rPr>
              <w:t>/</w:t>
            </w:r>
            <w:r w:rsidR="00311478">
              <w:rPr>
                <w:rFonts w:ascii="Arial" w:hAnsi="Arial" w:cs="Arial"/>
                <w:sz w:val="22"/>
                <w:szCs w:val="22"/>
              </w:rPr>
              <w:t>0</w:t>
            </w:r>
            <w:r>
              <w:rPr>
                <w:rFonts w:ascii="Arial" w:hAnsi="Arial" w:cs="Arial"/>
                <w:sz w:val="22"/>
                <w:szCs w:val="22"/>
              </w:rPr>
              <w:t>1/202</w:t>
            </w:r>
            <w:r w:rsidR="00311478">
              <w:rPr>
                <w:rFonts w:ascii="Arial" w:hAnsi="Arial" w:cs="Arial"/>
                <w:sz w:val="22"/>
                <w:szCs w:val="22"/>
              </w:rPr>
              <w:t>4</w:t>
            </w:r>
          </w:p>
          <w:p w14:paraId="56DDD6DA" w14:textId="1C54AA9D" w:rsidR="00311478" w:rsidRPr="00230F35" w:rsidRDefault="00311478" w:rsidP="00E10D11">
            <w:pPr>
              <w:pStyle w:val="NormaleWeb"/>
              <w:spacing w:before="0" w:beforeAutospacing="0" w:after="0" w:afterAutospacing="0"/>
              <w:ind w:right="34"/>
              <w:rPr>
                <w:rFonts w:ascii="Arial" w:hAnsi="Arial" w:cs="Arial"/>
                <w:sz w:val="22"/>
                <w:szCs w:val="22"/>
              </w:rPr>
            </w:pPr>
          </w:p>
        </w:tc>
      </w:tr>
      <w:tr w:rsidR="00E22CDE" w:rsidRPr="007E5ED4" w14:paraId="084C3DD6" w14:textId="77777777" w:rsidTr="00E10D11">
        <w:trPr>
          <w:trHeight w:val="978"/>
        </w:trPr>
        <w:tc>
          <w:tcPr>
            <w:tcW w:w="8856" w:type="dxa"/>
            <w:gridSpan w:val="5"/>
            <w:tcBorders>
              <w:bottom w:val="single" w:sz="4" w:space="0" w:color="000000"/>
            </w:tcBorders>
          </w:tcPr>
          <w:p w14:paraId="618361CF" w14:textId="3B3F41A1" w:rsidR="00E22CDE" w:rsidRPr="00E22CDE" w:rsidRDefault="00E22CDE" w:rsidP="00E10D11">
            <w:pPr>
              <w:rPr>
                <w:rFonts w:ascii="Arial" w:hAnsi="Arial" w:cs="Arial"/>
                <w:sz w:val="22"/>
                <w:szCs w:val="22"/>
                <w:lang w:val="en-US"/>
              </w:rPr>
            </w:pPr>
            <w:r w:rsidRPr="00E22CDE">
              <w:rPr>
                <w:rFonts w:ascii="Arial" w:hAnsi="Arial" w:cs="Arial"/>
                <w:sz w:val="22"/>
                <w:szCs w:val="22"/>
                <w:lang w:val="en-US"/>
              </w:rPr>
              <w:t>This assignment is for the       1</w:t>
            </w:r>
            <w:r w:rsidRPr="00E22CDE">
              <w:rPr>
                <w:rFonts w:ascii="Arial" w:hAnsi="Arial" w:cs="Arial"/>
                <w:sz w:val="22"/>
                <w:szCs w:val="22"/>
                <w:vertAlign w:val="superscript"/>
                <w:lang w:val="en-US"/>
              </w:rPr>
              <w:t xml:space="preserve">st </w:t>
            </w:r>
            <w:r w:rsidR="00B0602D">
              <w:rPr>
                <w:rFonts w:ascii="Arial" w:hAnsi="Arial" w:cs="Arial"/>
                <w:sz w:val="22"/>
                <w:szCs w:val="22"/>
              </w:rPr>
              <w:fldChar w:fldCharType="begin">
                <w:ffData>
                  <w:name w:val="Check13"/>
                  <w:enabled/>
                  <w:calcOnExit w:val="0"/>
                  <w:checkBox>
                    <w:sizeAuto/>
                    <w:default w:val="1"/>
                  </w:checkBox>
                </w:ffData>
              </w:fldChar>
            </w:r>
            <w:bookmarkStart w:id="0" w:name="Check13"/>
            <w:r w:rsidR="00B0602D" w:rsidRPr="00B0602D">
              <w:rPr>
                <w:rFonts w:ascii="Arial" w:hAnsi="Arial" w:cs="Arial"/>
                <w:sz w:val="22"/>
                <w:szCs w:val="22"/>
                <w:lang w:val="en-US"/>
              </w:rPr>
              <w:instrText xml:space="preserve"> FORMCHECKBOX </w:instrText>
            </w:r>
            <w:r w:rsidR="00385F0F">
              <w:rPr>
                <w:rFonts w:ascii="Arial" w:hAnsi="Arial" w:cs="Arial"/>
                <w:sz w:val="22"/>
                <w:szCs w:val="22"/>
              </w:rPr>
            </w:r>
            <w:r w:rsidR="00385F0F">
              <w:rPr>
                <w:rFonts w:ascii="Arial" w:hAnsi="Arial" w:cs="Arial"/>
                <w:sz w:val="22"/>
                <w:szCs w:val="22"/>
              </w:rPr>
              <w:fldChar w:fldCharType="separate"/>
            </w:r>
            <w:r w:rsidR="00B0602D">
              <w:rPr>
                <w:rFonts w:ascii="Arial" w:hAnsi="Arial" w:cs="Arial"/>
                <w:sz w:val="22"/>
                <w:szCs w:val="22"/>
              </w:rPr>
              <w:fldChar w:fldCharType="end"/>
            </w:r>
            <w:bookmarkEnd w:id="0"/>
            <w:r w:rsidRPr="00E22CDE">
              <w:rPr>
                <w:rFonts w:ascii="Arial" w:hAnsi="Arial" w:cs="Arial"/>
                <w:sz w:val="22"/>
                <w:szCs w:val="22"/>
                <w:lang w:val="en-US"/>
              </w:rPr>
              <w:t xml:space="preserve">    2</w:t>
            </w:r>
            <w:r w:rsidRPr="00E22CDE">
              <w:rPr>
                <w:rFonts w:ascii="Arial" w:hAnsi="Arial" w:cs="Arial"/>
                <w:sz w:val="22"/>
                <w:szCs w:val="22"/>
                <w:vertAlign w:val="superscript"/>
                <w:lang w:val="en-US"/>
              </w:rPr>
              <w:t>nd</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E22CDE">
              <w:rPr>
                <w:rFonts w:ascii="Arial" w:hAnsi="Arial" w:cs="Arial"/>
                <w:sz w:val="22"/>
                <w:szCs w:val="22"/>
                <w:lang w:val="en-US"/>
              </w:rPr>
              <w:instrText xml:space="preserve"> FORMCHECKBOX </w:instrText>
            </w:r>
            <w:r w:rsidR="00385F0F">
              <w:rPr>
                <w:rFonts w:ascii="Arial" w:hAnsi="Arial" w:cs="Arial"/>
                <w:sz w:val="22"/>
                <w:szCs w:val="22"/>
              </w:rPr>
            </w:r>
            <w:r w:rsidR="00385F0F">
              <w:rPr>
                <w:rFonts w:ascii="Arial" w:hAnsi="Arial" w:cs="Arial"/>
                <w:sz w:val="22"/>
                <w:szCs w:val="22"/>
              </w:rPr>
              <w:fldChar w:fldCharType="separate"/>
            </w:r>
            <w:r w:rsidRPr="00230F35">
              <w:rPr>
                <w:rFonts w:ascii="Arial" w:hAnsi="Arial" w:cs="Arial"/>
                <w:sz w:val="22"/>
                <w:szCs w:val="22"/>
              </w:rPr>
              <w:fldChar w:fldCharType="end"/>
            </w:r>
            <w:bookmarkEnd w:id="1"/>
            <w:r w:rsidRPr="00E22CDE">
              <w:rPr>
                <w:rFonts w:ascii="Arial" w:hAnsi="Arial" w:cs="Arial"/>
                <w:sz w:val="22"/>
                <w:szCs w:val="22"/>
                <w:lang w:val="en-US"/>
              </w:rPr>
              <w:t xml:space="preserve">     3</w:t>
            </w:r>
            <w:r w:rsidRPr="00E22CDE">
              <w:rPr>
                <w:rFonts w:ascii="Arial" w:hAnsi="Arial" w:cs="Arial"/>
                <w:sz w:val="22"/>
                <w:szCs w:val="22"/>
                <w:vertAlign w:val="superscript"/>
                <w:lang w:val="en-US"/>
              </w:rPr>
              <w:t>rd</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E22CDE">
              <w:rPr>
                <w:rFonts w:ascii="Arial" w:hAnsi="Arial" w:cs="Arial"/>
                <w:sz w:val="22"/>
                <w:szCs w:val="22"/>
                <w:lang w:val="en-US"/>
              </w:rPr>
              <w:instrText xml:space="preserve"> FORMCHECKBOX </w:instrText>
            </w:r>
            <w:r w:rsidR="00385F0F">
              <w:rPr>
                <w:rFonts w:ascii="Arial" w:hAnsi="Arial" w:cs="Arial"/>
                <w:sz w:val="22"/>
                <w:szCs w:val="22"/>
              </w:rPr>
            </w:r>
            <w:r w:rsidR="00385F0F">
              <w:rPr>
                <w:rFonts w:ascii="Arial" w:hAnsi="Arial" w:cs="Arial"/>
                <w:sz w:val="22"/>
                <w:szCs w:val="22"/>
              </w:rPr>
              <w:fldChar w:fldCharType="separate"/>
            </w:r>
            <w:r w:rsidRPr="00230F35">
              <w:rPr>
                <w:rFonts w:ascii="Arial" w:hAnsi="Arial" w:cs="Arial"/>
                <w:sz w:val="22"/>
                <w:szCs w:val="22"/>
              </w:rPr>
              <w:fldChar w:fldCharType="end"/>
            </w:r>
            <w:bookmarkEnd w:id="2"/>
            <w:r w:rsidRPr="00E22CDE">
              <w:rPr>
                <w:rFonts w:ascii="Arial" w:hAnsi="Arial" w:cs="Arial"/>
                <w:sz w:val="22"/>
                <w:szCs w:val="22"/>
                <w:lang w:val="en-US"/>
              </w:rPr>
              <w:t xml:space="preserve">      4</w:t>
            </w:r>
            <w:r w:rsidRPr="00E22CDE">
              <w:rPr>
                <w:rFonts w:ascii="Arial" w:hAnsi="Arial" w:cs="Arial"/>
                <w:sz w:val="22"/>
                <w:szCs w:val="22"/>
                <w:vertAlign w:val="superscript"/>
                <w:lang w:val="en-US"/>
              </w:rPr>
              <w:t>th</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E22CDE">
              <w:rPr>
                <w:rFonts w:ascii="Arial" w:hAnsi="Arial" w:cs="Arial"/>
                <w:sz w:val="22"/>
                <w:szCs w:val="22"/>
                <w:lang w:val="en-US"/>
              </w:rPr>
              <w:instrText xml:space="preserve"> FORMCHECKBOX </w:instrText>
            </w:r>
            <w:r w:rsidR="00385F0F">
              <w:rPr>
                <w:rFonts w:ascii="Arial" w:hAnsi="Arial" w:cs="Arial"/>
                <w:sz w:val="22"/>
                <w:szCs w:val="22"/>
              </w:rPr>
            </w:r>
            <w:r w:rsidR="00385F0F">
              <w:rPr>
                <w:rFonts w:ascii="Arial" w:hAnsi="Arial" w:cs="Arial"/>
                <w:sz w:val="22"/>
                <w:szCs w:val="22"/>
              </w:rPr>
              <w:fldChar w:fldCharType="separate"/>
            </w:r>
            <w:r w:rsidRPr="00230F35">
              <w:rPr>
                <w:rFonts w:ascii="Arial" w:hAnsi="Arial" w:cs="Arial"/>
                <w:sz w:val="22"/>
                <w:szCs w:val="22"/>
              </w:rPr>
              <w:fldChar w:fldCharType="end"/>
            </w:r>
            <w:bookmarkEnd w:id="3"/>
            <w:r w:rsidRPr="00E22CDE">
              <w:rPr>
                <w:rFonts w:ascii="Arial" w:hAnsi="Arial" w:cs="Arial"/>
                <w:sz w:val="22"/>
                <w:szCs w:val="22"/>
                <w:lang w:val="en-US"/>
              </w:rPr>
              <w:t xml:space="preserve">      5</w:t>
            </w:r>
            <w:r w:rsidRPr="00E22CDE">
              <w:rPr>
                <w:rFonts w:ascii="Arial" w:hAnsi="Arial" w:cs="Arial"/>
                <w:sz w:val="22"/>
                <w:szCs w:val="22"/>
                <w:vertAlign w:val="superscript"/>
                <w:lang w:val="en-US"/>
              </w:rPr>
              <w:t>th</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E22CDE">
              <w:rPr>
                <w:rFonts w:ascii="Arial" w:hAnsi="Arial" w:cs="Arial"/>
                <w:sz w:val="22"/>
                <w:szCs w:val="22"/>
                <w:lang w:val="en-US"/>
              </w:rPr>
              <w:instrText xml:space="preserve"> FORMCHECKBOX </w:instrText>
            </w:r>
            <w:r w:rsidR="00385F0F">
              <w:rPr>
                <w:rFonts w:ascii="Arial" w:hAnsi="Arial" w:cs="Arial"/>
                <w:sz w:val="22"/>
                <w:szCs w:val="22"/>
              </w:rPr>
            </w:r>
            <w:r w:rsidR="00385F0F">
              <w:rPr>
                <w:rFonts w:ascii="Arial" w:hAnsi="Arial" w:cs="Arial"/>
                <w:sz w:val="22"/>
                <w:szCs w:val="22"/>
              </w:rPr>
              <w:fldChar w:fldCharType="separate"/>
            </w:r>
            <w:r w:rsidRPr="00230F35">
              <w:rPr>
                <w:rFonts w:ascii="Arial" w:hAnsi="Arial" w:cs="Arial"/>
                <w:sz w:val="22"/>
                <w:szCs w:val="22"/>
              </w:rPr>
              <w:fldChar w:fldCharType="end"/>
            </w:r>
            <w:bookmarkEnd w:id="4"/>
            <w:r w:rsidRPr="00E22CDE">
              <w:rPr>
                <w:rFonts w:ascii="Arial" w:hAnsi="Arial" w:cs="Arial"/>
                <w:sz w:val="22"/>
                <w:szCs w:val="22"/>
                <w:lang w:val="en-US"/>
              </w:rPr>
              <w:t xml:space="preserve">      6</w:t>
            </w:r>
            <w:r w:rsidRPr="00E22CDE">
              <w:rPr>
                <w:rFonts w:ascii="Arial" w:hAnsi="Arial" w:cs="Arial"/>
                <w:sz w:val="22"/>
                <w:szCs w:val="22"/>
                <w:vertAlign w:val="superscript"/>
                <w:lang w:val="en-US"/>
              </w:rPr>
              <w:t>th</w:t>
            </w:r>
            <w:r w:rsidRPr="00E22CDE">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E22CDE">
              <w:rPr>
                <w:rFonts w:ascii="Arial" w:hAnsi="Arial" w:cs="Arial"/>
                <w:sz w:val="22"/>
                <w:szCs w:val="22"/>
                <w:lang w:val="en-US"/>
              </w:rPr>
              <w:instrText xml:space="preserve"> FORMCHECKBOX </w:instrText>
            </w:r>
            <w:r w:rsidR="00385F0F">
              <w:rPr>
                <w:rFonts w:ascii="Arial" w:hAnsi="Arial" w:cs="Arial"/>
                <w:sz w:val="22"/>
                <w:szCs w:val="22"/>
              </w:rPr>
            </w:r>
            <w:r w:rsidR="00385F0F">
              <w:rPr>
                <w:rFonts w:ascii="Arial" w:hAnsi="Arial" w:cs="Arial"/>
                <w:sz w:val="22"/>
                <w:szCs w:val="22"/>
              </w:rPr>
              <w:fldChar w:fldCharType="separate"/>
            </w:r>
            <w:r w:rsidRPr="00230F35">
              <w:rPr>
                <w:rFonts w:ascii="Arial" w:hAnsi="Arial" w:cs="Arial"/>
                <w:sz w:val="22"/>
                <w:szCs w:val="22"/>
              </w:rPr>
              <w:fldChar w:fldCharType="end"/>
            </w:r>
            <w:bookmarkEnd w:id="5"/>
            <w:r w:rsidRPr="00E22CDE">
              <w:rPr>
                <w:rFonts w:ascii="Arial" w:hAnsi="Arial" w:cs="Arial"/>
                <w:b/>
                <w:sz w:val="22"/>
                <w:szCs w:val="22"/>
                <w:lang w:val="en-US"/>
              </w:rPr>
              <w:t xml:space="preserve">   </w:t>
            </w:r>
            <w:r w:rsidRPr="00E22CDE">
              <w:rPr>
                <w:rFonts w:ascii="Arial" w:hAnsi="Arial" w:cs="Arial"/>
                <w:sz w:val="22"/>
                <w:szCs w:val="22"/>
                <w:lang w:val="en-US"/>
              </w:rPr>
              <w:t>module of the degree</w:t>
            </w:r>
          </w:p>
        </w:tc>
      </w:tr>
      <w:tr w:rsidR="00E22CDE" w:rsidRPr="007E5ED4" w14:paraId="63BF84BF" w14:textId="77777777" w:rsidTr="00E10D11">
        <w:trPr>
          <w:trHeight w:val="978"/>
        </w:trPr>
        <w:tc>
          <w:tcPr>
            <w:tcW w:w="8856" w:type="dxa"/>
            <w:gridSpan w:val="5"/>
            <w:shd w:val="clear" w:color="auto" w:fill="D9D9D9"/>
          </w:tcPr>
          <w:p w14:paraId="6FECE2FA" w14:textId="77777777" w:rsidR="00E22CDE"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DCC7F69" w14:textId="7464A43E" w:rsidR="00E22CDE" w:rsidRDefault="00E22CDE" w:rsidP="00E10D11">
            <w:pPr>
              <w:pStyle w:val="NormaleWeb"/>
              <w:spacing w:before="0" w:beforeAutospacing="0" w:after="0" w:afterAutospacing="0"/>
              <w:ind w:right="34"/>
              <w:rPr>
                <w:rFonts w:ascii="Arial" w:hAnsi="Arial" w:cs="Arial"/>
                <w:sz w:val="22"/>
                <w:szCs w:val="22"/>
              </w:rPr>
            </w:pPr>
            <w:r>
              <w:rPr>
                <w:rFonts w:ascii="Arial" w:hAnsi="Arial"/>
                <w:noProof/>
                <w:sz w:val="20"/>
                <w:szCs w:val="20"/>
              </w:rPr>
              <w:drawing>
                <wp:anchor distT="0" distB="0" distL="114300" distR="114300" simplePos="0" relativeHeight="251659264" behindDoc="0" locked="0" layoutInCell="1" allowOverlap="1" wp14:anchorId="4C338B1C" wp14:editId="3D6C0589">
                  <wp:simplePos x="0" y="0"/>
                  <wp:positionH relativeFrom="column">
                    <wp:posOffset>523800</wp:posOffset>
                  </wp:positionH>
                  <wp:positionV relativeFrom="paragraph">
                    <wp:posOffset>149225</wp:posOffset>
                  </wp:positionV>
                  <wp:extent cx="1334135" cy="305435"/>
                  <wp:effectExtent l="0" t="0" r="0" b="0"/>
                  <wp:wrapNone/>
                  <wp:docPr id="3" name="Immagine 3" descr="Immagine che contiene calligrafia, Carattere, tipografia, handwritten&#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magine 3" descr="Immagine che contiene calligrafia, Carattere, tipografia, handwritten&#10;&#10;Descrizione generata automaticament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34135" cy="305435"/>
                          </a:xfrm>
                          <a:prstGeom prst="rect">
                            <a:avLst/>
                          </a:prstGeom>
                        </pic:spPr>
                      </pic:pic>
                    </a:graphicData>
                  </a:graphic>
                  <wp14:sizeRelH relativeFrom="page">
                    <wp14:pctWidth>0</wp14:pctWidth>
                  </wp14:sizeRelH>
                  <wp14:sizeRelV relativeFrom="page">
                    <wp14:pctHeight>0</wp14:pctHeight>
                  </wp14:sizeRelV>
                </wp:anchor>
              </w:drawing>
            </w:r>
          </w:p>
          <w:p w14:paraId="5940E33E" w14:textId="11047E0E" w:rsidR="00E22CDE" w:rsidRPr="00230F35" w:rsidRDefault="00E22CDE" w:rsidP="00E10D11">
            <w:pPr>
              <w:pStyle w:val="NormaleWeb"/>
              <w:spacing w:before="0" w:beforeAutospacing="0" w:after="0" w:afterAutospacing="0"/>
              <w:ind w:right="34"/>
              <w:rPr>
                <w:rFonts w:ascii="Arial" w:hAnsi="Arial" w:cs="Arial"/>
                <w:sz w:val="22"/>
                <w:szCs w:val="22"/>
              </w:rPr>
            </w:pPr>
          </w:p>
          <w:p w14:paraId="295AA45B" w14:textId="77777777" w:rsidR="00E22CDE" w:rsidRDefault="00E22CDE" w:rsidP="00E10D11">
            <w:pPr>
              <w:pStyle w:val="Normale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p>
          <w:p w14:paraId="156000F1" w14:textId="77777777" w:rsidR="00E22CDE" w:rsidRDefault="00E22CDE" w:rsidP="00E10D11">
            <w:pPr>
              <w:pStyle w:val="Normale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Arial" w:hAnsi="Arial" w:cs="Arial"/>
                <w:sz w:val="22"/>
                <w:szCs w:val="22"/>
              </w:rPr>
              <w:fldChar w:fldCharType="begin">
                <w:ffData>
                  <w:name w:val=""/>
                  <w:enabled/>
                  <w:calcOnExit w:val="0"/>
                  <w:checkBox>
                    <w:sizeAuto/>
                    <w:default w:val="1"/>
                  </w:checkBox>
                </w:ffData>
              </w:fldChar>
            </w:r>
            <w:r>
              <w:rPr>
                <w:rFonts w:ascii="Arial" w:hAnsi="Arial" w:cs="Arial"/>
                <w:sz w:val="22"/>
                <w:szCs w:val="22"/>
              </w:rPr>
              <w:instrText xml:space="preserve"> FORMCHECKBOX </w:instrText>
            </w:r>
            <w:r w:rsidR="00385F0F">
              <w:rPr>
                <w:rFonts w:ascii="Arial" w:hAnsi="Arial" w:cs="Arial"/>
                <w:sz w:val="22"/>
                <w:szCs w:val="22"/>
              </w:rPr>
            </w:r>
            <w:r w:rsidR="00385F0F">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sz w:val="22"/>
                <w:szCs w:val="22"/>
              </w:rPr>
              <w:t xml:space="preserve"> </w:t>
            </w:r>
          </w:p>
          <w:p w14:paraId="1F10D4C6" w14:textId="77777777" w:rsidR="00E22CDE" w:rsidRPr="00230F35" w:rsidRDefault="00E22CDE" w:rsidP="00E10D11">
            <w:pPr>
              <w:pStyle w:val="NormaleWeb"/>
              <w:spacing w:before="0" w:beforeAutospacing="0" w:after="0" w:afterAutospacing="0"/>
              <w:ind w:right="34"/>
              <w:rPr>
                <w:rFonts w:ascii="Arial" w:hAnsi="Arial" w:cs="Arial"/>
                <w:sz w:val="22"/>
                <w:szCs w:val="22"/>
              </w:rPr>
            </w:pPr>
            <w:r>
              <w:rPr>
                <w:rFonts w:ascii="Calibri" w:hAnsi="Calibri" w:cs="Tahoma"/>
                <w:b/>
                <w:sz w:val="24"/>
                <w:szCs w:val="24"/>
              </w:rPr>
              <w:lastRenderedPageBreak/>
              <w:t>(as a substitute for your signature) to confirm that you agree to the above declaration.</w:t>
            </w:r>
          </w:p>
        </w:tc>
      </w:tr>
      <w:tr w:rsidR="00E22CDE" w:rsidRPr="007E5ED4" w14:paraId="1BD0F2BC" w14:textId="77777777" w:rsidTr="00E10D11">
        <w:trPr>
          <w:trHeight w:val="3972"/>
        </w:trPr>
        <w:tc>
          <w:tcPr>
            <w:tcW w:w="8856" w:type="dxa"/>
            <w:gridSpan w:val="5"/>
          </w:tcPr>
          <w:p w14:paraId="455484E7" w14:textId="77777777" w:rsidR="00E22CDE" w:rsidRPr="00E22CDE" w:rsidRDefault="00E22CDE" w:rsidP="00E10D11">
            <w:pPr>
              <w:rPr>
                <w:rFonts w:ascii="Arial" w:hAnsi="Arial"/>
                <w:b/>
                <w:lang w:val="en-US"/>
              </w:rPr>
            </w:pPr>
          </w:p>
          <w:p w14:paraId="567B72E0" w14:textId="77777777" w:rsidR="00E22CDE" w:rsidRPr="00116CE6" w:rsidRDefault="00E22CDE" w:rsidP="00E10D1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22CDE" w:rsidRPr="00116CE6" w14:paraId="62624235" w14:textId="77777777" w:rsidTr="00E10D11">
              <w:tc>
                <w:tcPr>
                  <w:tcW w:w="6970" w:type="dxa"/>
                </w:tcPr>
                <w:p w14:paraId="58F2D6DC" w14:textId="77777777" w:rsidR="00E22CDE" w:rsidRPr="00116CE6" w:rsidRDefault="00E22CDE" w:rsidP="00E10D11">
                  <w:pPr>
                    <w:rPr>
                      <w:rFonts w:ascii="Arial" w:hAnsi="Arial"/>
                      <w:sz w:val="20"/>
                      <w:szCs w:val="20"/>
                    </w:rPr>
                  </w:pPr>
                </w:p>
                <w:p w14:paraId="7729ADCE" w14:textId="77777777" w:rsidR="00E22CDE" w:rsidRPr="00116CE6" w:rsidRDefault="00E22CDE" w:rsidP="00E10D1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4FDA9A8" w14:textId="77777777" w:rsidR="00E22CDE" w:rsidRPr="00116CE6" w:rsidRDefault="00E22CDE" w:rsidP="00E10D11">
                  <w:pPr>
                    <w:rPr>
                      <w:rFonts w:ascii="Arial" w:hAnsi="Arial"/>
                      <w:sz w:val="20"/>
                      <w:szCs w:val="20"/>
                    </w:rPr>
                  </w:pPr>
                </w:p>
              </w:tc>
            </w:tr>
            <w:tr w:rsidR="00E22CDE" w:rsidRPr="007E5ED4" w14:paraId="7A243776" w14:textId="77777777" w:rsidTr="00E10D11">
              <w:tc>
                <w:tcPr>
                  <w:tcW w:w="6970" w:type="dxa"/>
                </w:tcPr>
                <w:p w14:paraId="6E92E396" w14:textId="77777777" w:rsidR="00E22CDE" w:rsidRPr="00E22CDE" w:rsidRDefault="00E22CDE" w:rsidP="00E10D11">
                  <w:pPr>
                    <w:rPr>
                      <w:rFonts w:ascii="Arial" w:hAnsi="Arial"/>
                      <w:sz w:val="20"/>
                      <w:szCs w:val="20"/>
                      <w:lang w:val="en-US"/>
                    </w:rPr>
                  </w:pPr>
                </w:p>
                <w:p w14:paraId="1431E6C2" w14:textId="77777777" w:rsidR="00E22CDE" w:rsidRPr="00E22CDE" w:rsidRDefault="00E22CDE" w:rsidP="00E10D11">
                  <w:pPr>
                    <w:rPr>
                      <w:rFonts w:ascii="Arial" w:hAnsi="Arial"/>
                      <w:sz w:val="20"/>
                      <w:szCs w:val="20"/>
                      <w:lang w:val="en-US"/>
                    </w:rPr>
                  </w:pPr>
                  <w:r w:rsidRPr="00E22CDE">
                    <w:rPr>
                      <w:rFonts w:ascii="Arial" w:hAnsi="Arial"/>
                      <w:sz w:val="20"/>
                      <w:szCs w:val="20"/>
                      <w:lang w:val="en-US"/>
                    </w:rPr>
                    <w:t>2</w:t>
                  </w:r>
                  <w:r w:rsidRPr="00E22CDE">
                    <w:rPr>
                      <w:rFonts w:ascii="Arial" w:hAnsi="Arial"/>
                      <w:sz w:val="20"/>
                      <w:szCs w:val="20"/>
                      <w:vertAlign w:val="superscript"/>
                      <w:lang w:val="en-US"/>
                    </w:rPr>
                    <w:t>nd</w:t>
                  </w:r>
                  <w:r w:rsidRPr="00E22CDE">
                    <w:rPr>
                      <w:rFonts w:ascii="Arial" w:hAnsi="Arial"/>
                      <w:sz w:val="20"/>
                      <w:szCs w:val="20"/>
                      <w:lang w:val="en-US"/>
                    </w:rPr>
                    <w:t xml:space="preserve"> Marker’s/Moderator’s provisional mark</w:t>
                  </w:r>
                </w:p>
              </w:tc>
              <w:tc>
                <w:tcPr>
                  <w:tcW w:w="1660" w:type="dxa"/>
                </w:tcPr>
                <w:p w14:paraId="596E5E4B" w14:textId="77777777" w:rsidR="00E22CDE" w:rsidRPr="00E22CDE" w:rsidRDefault="00E22CDE" w:rsidP="00E10D11">
                  <w:pPr>
                    <w:rPr>
                      <w:rFonts w:ascii="Arial" w:hAnsi="Arial"/>
                      <w:sz w:val="20"/>
                      <w:szCs w:val="20"/>
                      <w:lang w:val="en-US"/>
                    </w:rPr>
                  </w:pPr>
                </w:p>
              </w:tc>
            </w:tr>
            <w:tr w:rsidR="00E22CDE" w:rsidRPr="007E5ED4" w14:paraId="276558E0" w14:textId="77777777" w:rsidTr="00E10D11">
              <w:tc>
                <w:tcPr>
                  <w:tcW w:w="6970" w:type="dxa"/>
                </w:tcPr>
                <w:p w14:paraId="5A70B05D" w14:textId="77777777" w:rsidR="00E22CDE" w:rsidRPr="00E22CDE" w:rsidRDefault="00E22CDE" w:rsidP="00E10D11">
                  <w:pPr>
                    <w:rPr>
                      <w:rFonts w:ascii="Arial" w:hAnsi="Arial"/>
                      <w:sz w:val="20"/>
                      <w:szCs w:val="20"/>
                      <w:lang w:val="en-US"/>
                    </w:rPr>
                  </w:pPr>
                </w:p>
                <w:p w14:paraId="302ABB6C" w14:textId="77777777" w:rsidR="00E22CDE" w:rsidRPr="00E22CDE" w:rsidRDefault="00E22CDE" w:rsidP="00E10D11">
                  <w:pPr>
                    <w:rPr>
                      <w:rFonts w:ascii="Arial" w:hAnsi="Arial"/>
                      <w:sz w:val="20"/>
                      <w:szCs w:val="20"/>
                      <w:lang w:val="en-US"/>
                    </w:rPr>
                  </w:pPr>
                  <w:r w:rsidRPr="00E22CDE">
                    <w:rPr>
                      <w:rFonts w:ascii="Arial" w:hAnsi="Arial"/>
                      <w:sz w:val="20"/>
                      <w:szCs w:val="20"/>
                      <w:lang w:val="en-US"/>
                    </w:rPr>
                    <w:t>External Examiner’s mark (if relevant)</w:t>
                  </w:r>
                </w:p>
              </w:tc>
              <w:tc>
                <w:tcPr>
                  <w:tcW w:w="1660" w:type="dxa"/>
                </w:tcPr>
                <w:p w14:paraId="7264FDB1" w14:textId="77777777" w:rsidR="00E22CDE" w:rsidRPr="00E22CDE" w:rsidRDefault="00E22CDE" w:rsidP="00E10D11">
                  <w:pPr>
                    <w:rPr>
                      <w:rFonts w:ascii="Arial" w:hAnsi="Arial"/>
                      <w:sz w:val="20"/>
                      <w:szCs w:val="20"/>
                      <w:lang w:val="en-US"/>
                    </w:rPr>
                  </w:pPr>
                </w:p>
              </w:tc>
            </w:tr>
            <w:tr w:rsidR="00E22CDE" w:rsidRPr="007E5ED4" w14:paraId="7CD2D50D" w14:textId="77777777" w:rsidTr="00E10D11">
              <w:tc>
                <w:tcPr>
                  <w:tcW w:w="6970" w:type="dxa"/>
                </w:tcPr>
                <w:p w14:paraId="760F60AA" w14:textId="77777777" w:rsidR="00E22CDE" w:rsidRPr="00E22CDE" w:rsidRDefault="00E22CDE" w:rsidP="00E10D11">
                  <w:pPr>
                    <w:rPr>
                      <w:rFonts w:ascii="Arial" w:hAnsi="Arial"/>
                      <w:sz w:val="20"/>
                      <w:szCs w:val="20"/>
                      <w:lang w:val="en-US"/>
                    </w:rPr>
                  </w:pPr>
                </w:p>
                <w:p w14:paraId="46FC4B0D" w14:textId="77777777" w:rsidR="00E22CDE" w:rsidRPr="00E22CDE" w:rsidRDefault="00E22CDE" w:rsidP="00E10D11">
                  <w:pPr>
                    <w:rPr>
                      <w:rFonts w:ascii="Arial" w:hAnsi="Arial"/>
                      <w:b/>
                      <w:sz w:val="20"/>
                      <w:szCs w:val="20"/>
                      <w:lang w:val="en-US"/>
                    </w:rPr>
                  </w:pPr>
                  <w:r w:rsidRPr="00E22CDE">
                    <w:rPr>
                      <w:rFonts w:ascii="Arial" w:hAnsi="Arial"/>
                      <w:b/>
                      <w:sz w:val="20"/>
                      <w:szCs w:val="20"/>
                      <w:lang w:val="en-US"/>
                    </w:rPr>
                    <w:t>Final Mark</w:t>
                  </w:r>
                </w:p>
                <w:p w14:paraId="57D7FDC6" w14:textId="77777777" w:rsidR="00E22CDE" w:rsidRPr="00E22CDE" w:rsidRDefault="00E22CDE" w:rsidP="00E10D11">
                  <w:pPr>
                    <w:rPr>
                      <w:rFonts w:ascii="Arial" w:hAnsi="Arial"/>
                      <w:sz w:val="20"/>
                      <w:szCs w:val="20"/>
                      <w:lang w:val="en-US"/>
                    </w:rPr>
                  </w:pPr>
                </w:p>
              </w:tc>
              <w:tc>
                <w:tcPr>
                  <w:tcW w:w="1660" w:type="dxa"/>
                </w:tcPr>
                <w:p w14:paraId="142F7CC9" w14:textId="77777777" w:rsidR="00E22CDE" w:rsidRPr="00E22CDE" w:rsidRDefault="00E22CDE" w:rsidP="00E10D11">
                  <w:pPr>
                    <w:rPr>
                      <w:rFonts w:ascii="Arial" w:hAnsi="Arial"/>
                      <w:sz w:val="20"/>
                      <w:szCs w:val="20"/>
                      <w:lang w:val="en-US"/>
                    </w:rPr>
                  </w:pPr>
                </w:p>
              </w:tc>
            </w:tr>
          </w:tbl>
          <w:p w14:paraId="3F44501B" w14:textId="77777777" w:rsidR="00E22CDE" w:rsidRDefault="00E22CDE" w:rsidP="00E10D11">
            <w:pPr>
              <w:pStyle w:val="NormaleWeb"/>
              <w:spacing w:before="0" w:beforeAutospacing="0" w:after="0" w:afterAutospacing="0"/>
              <w:ind w:left="142" w:right="34"/>
              <w:rPr>
                <w:rFonts w:ascii="Arial" w:hAnsi="Arial" w:cs="Arial"/>
                <w:b/>
                <w:sz w:val="22"/>
                <w:szCs w:val="22"/>
              </w:rPr>
            </w:pPr>
          </w:p>
          <w:p w14:paraId="3AC1E35E" w14:textId="77777777" w:rsidR="00E22CDE" w:rsidRPr="00230F35" w:rsidRDefault="00E22CDE" w:rsidP="00E10D11">
            <w:pPr>
              <w:pStyle w:val="Normale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B3C5288" w14:textId="77777777" w:rsidR="00E22CDE" w:rsidRDefault="00E22CDE" w:rsidP="00E10D11">
            <w:pPr>
              <w:pStyle w:val="NormaleWeb"/>
              <w:spacing w:before="0" w:beforeAutospacing="0" w:after="0" w:afterAutospacing="0"/>
              <w:rPr>
                <w:rFonts w:ascii="Arial" w:hAnsi="Arial" w:cs="Arial"/>
                <w:b/>
                <w:sz w:val="22"/>
                <w:szCs w:val="22"/>
              </w:rPr>
            </w:pPr>
          </w:p>
          <w:p w14:paraId="14370CE4" w14:textId="77777777" w:rsidR="00E22CDE" w:rsidRDefault="00E22CDE" w:rsidP="00E10D11">
            <w:pPr>
              <w:pStyle w:val="NormaleWeb"/>
              <w:spacing w:before="0" w:beforeAutospacing="0" w:after="0" w:afterAutospacing="0"/>
              <w:rPr>
                <w:rFonts w:ascii="Arial" w:hAnsi="Arial" w:cs="Arial"/>
                <w:b/>
                <w:sz w:val="22"/>
                <w:szCs w:val="22"/>
              </w:rPr>
            </w:pPr>
          </w:p>
          <w:p w14:paraId="1EF6465F" w14:textId="77777777" w:rsidR="00E22CDE" w:rsidRDefault="00E22CDE" w:rsidP="00E10D11">
            <w:pPr>
              <w:pStyle w:val="NormaleWeb"/>
              <w:spacing w:before="0" w:beforeAutospacing="0" w:after="0" w:afterAutospacing="0"/>
              <w:rPr>
                <w:rFonts w:ascii="Arial" w:hAnsi="Arial" w:cs="Arial"/>
                <w:b/>
                <w:sz w:val="22"/>
                <w:szCs w:val="22"/>
              </w:rPr>
            </w:pPr>
          </w:p>
          <w:p w14:paraId="68F65F2F" w14:textId="77777777" w:rsidR="00E22CDE" w:rsidRDefault="00E22CDE" w:rsidP="00E10D11">
            <w:pPr>
              <w:pStyle w:val="NormaleWeb"/>
              <w:spacing w:before="0" w:beforeAutospacing="0" w:after="0" w:afterAutospacing="0"/>
              <w:rPr>
                <w:rFonts w:ascii="Arial" w:hAnsi="Arial" w:cs="Arial"/>
                <w:b/>
                <w:sz w:val="22"/>
                <w:szCs w:val="22"/>
              </w:rPr>
            </w:pPr>
          </w:p>
          <w:p w14:paraId="4EAE8283" w14:textId="77777777" w:rsidR="00E22CDE" w:rsidRDefault="00E22CDE" w:rsidP="00E10D11">
            <w:pPr>
              <w:pStyle w:val="NormaleWeb"/>
              <w:spacing w:before="0" w:beforeAutospacing="0" w:after="0" w:afterAutospacing="0"/>
              <w:rPr>
                <w:rFonts w:ascii="Arial" w:hAnsi="Arial" w:cs="Arial"/>
                <w:b/>
                <w:sz w:val="22"/>
                <w:szCs w:val="22"/>
              </w:rPr>
            </w:pPr>
          </w:p>
          <w:p w14:paraId="17D1BFC6" w14:textId="77777777" w:rsidR="00E22CDE" w:rsidRPr="00230F35" w:rsidRDefault="00E22CDE" w:rsidP="00E10D11">
            <w:pPr>
              <w:pStyle w:val="Normale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4B6BCC9" w14:textId="77777777" w:rsidR="00E22CDE" w:rsidRDefault="00E22CDE" w:rsidP="00E10D11">
            <w:pPr>
              <w:pStyle w:val="Normale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1754B27" w14:textId="77777777" w:rsidR="00E22CDE" w:rsidRPr="00001C3B" w:rsidRDefault="00E22CDE" w:rsidP="00E10D11">
            <w:pPr>
              <w:pStyle w:val="NormaleWeb"/>
              <w:rPr>
                <w:rFonts w:ascii="Arial" w:hAnsi="Arial" w:cs="Arial"/>
                <w:sz w:val="22"/>
                <w:szCs w:val="22"/>
              </w:rPr>
            </w:pPr>
          </w:p>
        </w:tc>
      </w:tr>
      <w:tr w:rsidR="00E22CDE" w:rsidRPr="00230F35" w14:paraId="260CB54E" w14:textId="77777777" w:rsidTr="00E10D11">
        <w:trPr>
          <w:trHeight w:val="492"/>
        </w:trPr>
        <w:tc>
          <w:tcPr>
            <w:tcW w:w="6768" w:type="dxa"/>
            <w:gridSpan w:val="3"/>
          </w:tcPr>
          <w:p w14:paraId="39FCC86D" w14:textId="77777777" w:rsidR="00E22CDE" w:rsidRPr="00230F35" w:rsidRDefault="00E22CDE" w:rsidP="00E10D11">
            <w:pPr>
              <w:pStyle w:val="Normale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1A1C4EE" w14:textId="77777777" w:rsidR="00E22CDE" w:rsidRPr="00230F35" w:rsidRDefault="00E22CDE" w:rsidP="00E10D11">
            <w:pPr>
              <w:pStyle w:val="NormaleWeb"/>
              <w:spacing w:after="0"/>
              <w:ind w:left="142" w:right="34"/>
              <w:rPr>
                <w:rFonts w:ascii="Arial" w:hAnsi="Arial" w:cs="Arial"/>
                <w:sz w:val="22"/>
                <w:szCs w:val="22"/>
              </w:rPr>
            </w:pPr>
            <w:r w:rsidRPr="00230F35">
              <w:rPr>
                <w:rFonts w:ascii="Arial" w:hAnsi="Arial" w:cs="Arial"/>
                <w:sz w:val="22"/>
                <w:szCs w:val="22"/>
              </w:rPr>
              <w:t>Date:</w:t>
            </w:r>
          </w:p>
        </w:tc>
      </w:tr>
      <w:tr w:rsidR="00E22CDE" w:rsidRPr="002F467C" w14:paraId="141CA7A7" w14:textId="77777777" w:rsidTr="00E10D11">
        <w:tc>
          <w:tcPr>
            <w:tcW w:w="8856" w:type="dxa"/>
            <w:gridSpan w:val="5"/>
          </w:tcPr>
          <w:p w14:paraId="509438D1" w14:textId="77777777" w:rsidR="00E22CDE" w:rsidRPr="00230F35" w:rsidRDefault="00E22CDE" w:rsidP="00E10D11">
            <w:pPr>
              <w:pStyle w:val="NormaleWeb"/>
              <w:spacing w:before="0" w:beforeAutospacing="0" w:after="0" w:afterAutospacing="0"/>
              <w:ind w:right="-334"/>
              <w:rPr>
                <w:rFonts w:ascii="Arial" w:hAnsi="Arial" w:cs="Arial"/>
                <w:bCs/>
                <w:i/>
                <w:sz w:val="22"/>
                <w:szCs w:val="22"/>
              </w:rPr>
            </w:pPr>
          </w:p>
          <w:p w14:paraId="61548EB4" w14:textId="77777777" w:rsidR="00E22CDE" w:rsidRPr="00230F35" w:rsidRDefault="00E22CDE" w:rsidP="00E10D11">
            <w:pPr>
              <w:pStyle w:val="Normale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3F374FF" w14:textId="77777777" w:rsidR="00E22CDE" w:rsidRPr="00230F35" w:rsidRDefault="00E22CDE" w:rsidP="00E10D11">
            <w:pPr>
              <w:pStyle w:val="NormaleWeb"/>
              <w:spacing w:before="0" w:beforeAutospacing="0" w:after="0" w:afterAutospacing="0"/>
              <w:ind w:right="-334"/>
              <w:rPr>
                <w:rFonts w:ascii="Arial" w:hAnsi="Arial" w:cs="Arial"/>
                <w:b/>
                <w:bCs/>
                <w:sz w:val="22"/>
                <w:szCs w:val="22"/>
              </w:rPr>
            </w:pPr>
          </w:p>
          <w:p w14:paraId="2DDC19CD"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FD6AC08"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19929197"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26E809E0"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2ECF9CCF"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6DBF8125"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66CA6160"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7D06804E"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7D7527C5"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12839F17" w14:textId="77777777" w:rsidR="00E22CDE" w:rsidRDefault="00E22CDE" w:rsidP="00E10D11">
            <w:pPr>
              <w:pStyle w:val="NormaleWeb"/>
              <w:spacing w:before="0" w:beforeAutospacing="0" w:after="0" w:afterAutospacing="0"/>
              <w:ind w:right="-334"/>
              <w:rPr>
                <w:rFonts w:ascii="Arial" w:hAnsi="Arial" w:cs="Arial"/>
                <w:bCs/>
                <w:sz w:val="22"/>
                <w:szCs w:val="22"/>
              </w:rPr>
            </w:pPr>
          </w:p>
          <w:p w14:paraId="6725117C"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tc>
      </w:tr>
      <w:tr w:rsidR="00E22CDE" w:rsidRPr="002F467C" w14:paraId="3A6BCEDE" w14:textId="77777777" w:rsidTr="00E10D11">
        <w:trPr>
          <w:trHeight w:val="720"/>
        </w:trPr>
        <w:tc>
          <w:tcPr>
            <w:tcW w:w="5211" w:type="dxa"/>
            <w:gridSpan w:val="2"/>
          </w:tcPr>
          <w:p w14:paraId="2A5870D6"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1DED79F1"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22CDE" w:rsidRPr="007E5ED4" w14:paraId="29394FD8" w14:textId="77777777" w:rsidTr="00E10D11">
        <w:trPr>
          <w:trHeight w:val="720"/>
        </w:trPr>
        <w:tc>
          <w:tcPr>
            <w:tcW w:w="8856" w:type="dxa"/>
            <w:gridSpan w:val="5"/>
          </w:tcPr>
          <w:p w14:paraId="54EBFCF4" w14:textId="77777777" w:rsidR="00E22CDE" w:rsidRPr="00E22CDE" w:rsidRDefault="00E22CDE" w:rsidP="00E10D11">
            <w:pPr>
              <w:rPr>
                <w:rFonts w:ascii="Arial" w:hAnsi="Arial" w:cs="Arial"/>
                <w:b/>
                <w:sz w:val="22"/>
                <w:szCs w:val="22"/>
                <w:lang w:val="en-US"/>
              </w:rPr>
            </w:pPr>
            <w:r w:rsidRPr="00E22CDE">
              <w:rPr>
                <w:rFonts w:ascii="Arial" w:hAnsi="Arial" w:cs="Arial"/>
                <w:b/>
                <w:sz w:val="22"/>
                <w:szCs w:val="22"/>
                <w:lang w:val="en-US"/>
              </w:rPr>
              <w:t>External Examiner’s comments (if relevant)</w:t>
            </w:r>
          </w:p>
          <w:p w14:paraId="7C540277"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3DEF89AA"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2981111B"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146AD1B6"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60FBF401"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3CCCAFBE" w14:textId="77777777" w:rsidR="00E22CDE" w:rsidRDefault="00E22CDE" w:rsidP="00E10D11">
            <w:pPr>
              <w:pStyle w:val="NormaleWeb"/>
              <w:spacing w:before="0" w:beforeAutospacing="0" w:after="0" w:afterAutospacing="0"/>
              <w:ind w:right="-334"/>
              <w:rPr>
                <w:rFonts w:ascii="Arial" w:hAnsi="Arial" w:cs="Arial"/>
                <w:bCs/>
                <w:sz w:val="22"/>
                <w:szCs w:val="22"/>
              </w:rPr>
            </w:pPr>
          </w:p>
          <w:p w14:paraId="137EDCA6"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p w14:paraId="04E390DE" w14:textId="77777777" w:rsidR="00E22CDE" w:rsidRPr="00230F35" w:rsidRDefault="00E22CDE" w:rsidP="00E10D11">
            <w:pPr>
              <w:pStyle w:val="NormaleWeb"/>
              <w:spacing w:before="0" w:beforeAutospacing="0" w:after="0" w:afterAutospacing="0"/>
              <w:ind w:right="-334"/>
              <w:rPr>
                <w:rFonts w:ascii="Arial" w:hAnsi="Arial" w:cs="Arial"/>
                <w:bCs/>
                <w:sz w:val="22"/>
                <w:szCs w:val="22"/>
              </w:rPr>
            </w:pPr>
          </w:p>
        </w:tc>
      </w:tr>
      <w:tr w:rsidR="00E22CDE" w:rsidRPr="002F467C" w14:paraId="2AB8E91D" w14:textId="77777777" w:rsidTr="00E10D11">
        <w:trPr>
          <w:trHeight w:val="720"/>
        </w:trPr>
        <w:tc>
          <w:tcPr>
            <w:tcW w:w="5211" w:type="dxa"/>
            <w:gridSpan w:val="2"/>
          </w:tcPr>
          <w:p w14:paraId="16B8D7FB" w14:textId="77777777" w:rsidR="00E22CDE" w:rsidRPr="00230F35" w:rsidRDefault="00E22CDE" w:rsidP="00E10D11">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C4268BD" w14:textId="77777777" w:rsidR="00E22CDE" w:rsidRPr="00230F35" w:rsidRDefault="00E22CDE" w:rsidP="00E10D11">
            <w:pPr>
              <w:rPr>
                <w:rFonts w:ascii="Arial" w:hAnsi="Arial" w:cs="Arial"/>
                <w:sz w:val="22"/>
                <w:szCs w:val="22"/>
              </w:rPr>
            </w:pPr>
            <w:r w:rsidRPr="00230F35">
              <w:rPr>
                <w:rFonts w:ascii="Arial" w:hAnsi="Arial" w:cs="Arial"/>
                <w:sz w:val="22"/>
                <w:szCs w:val="22"/>
              </w:rPr>
              <w:t>Date:</w:t>
            </w:r>
          </w:p>
        </w:tc>
      </w:tr>
    </w:tbl>
    <w:p w14:paraId="12D3B7D5" w14:textId="77777777" w:rsidR="00E22CDE" w:rsidRPr="00D67BF8" w:rsidRDefault="00E22CDE" w:rsidP="00E22CDE">
      <w:pPr>
        <w:pStyle w:val="NormaleWeb"/>
        <w:spacing w:before="0" w:beforeAutospacing="0" w:after="0" w:afterAutospacing="0"/>
        <w:ind w:right="-334"/>
        <w:rPr>
          <w:rFonts w:ascii="Trebuchet MS" w:hAnsi="Trebuchet MS" w:cs="Tahoma"/>
          <w:bCs/>
          <w:sz w:val="24"/>
          <w:szCs w:val="24"/>
        </w:rPr>
      </w:pPr>
    </w:p>
    <w:p w14:paraId="78186F9A" w14:textId="77777777" w:rsidR="00E22CDE" w:rsidRDefault="00E22CDE">
      <w:pPr>
        <w:rPr>
          <w:rFonts w:cstheme="majorHAnsi"/>
          <w:b/>
          <w:bCs/>
          <w:lang w:val="en-US"/>
        </w:rPr>
      </w:pPr>
      <w:r>
        <w:rPr>
          <w:rFonts w:cstheme="majorHAnsi"/>
          <w:b/>
          <w:bCs/>
          <w:lang w:val="en-US"/>
        </w:rPr>
        <w:br w:type="page"/>
      </w:r>
    </w:p>
    <w:p w14:paraId="466C43BA" w14:textId="77777777" w:rsidR="00311478" w:rsidRPr="00311478" w:rsidRDefault="00311478" w:rsidP="00311478">
      <w:pPr>
        <w:pStyle w:val="NormaleWeb"/>
        <w:ind w:right="34"/>
        <w:rPr>
          <w:rFonts w:ascii="Calibri Light" w:eastAsiaTheme="minorHAnsi" w:hAnsi="Calibri Light" w:cs="Calibri Light"/>
          <w:b/>
          <w:bCs/>
          <w:color w:val="auto"/>
          <w:sz w:val="24"/>
          <w:szCs w:val="24"/>
          <w:lang w:val="en-US" w:eastAsia="en-US"/>
        </w:rPr>
      </w:pPr>
      <w:r w:rsidRPr="00311478">
        <w:rPr>
          <w:rFonts w:ascii="Calibri Light" w:eastAsiaTheme="minorHAnsi" w:hAnsi="Calibri Light" w:cs="Calibri Light"/>
          <w:b/>
          <w:bCs/>
          <w:color w:val="auto"/>
          <w:sz w:val="24"/>
          <w:szCs w:val="24"/>
          <w:lang w:val="en-US" w:eastAsia="en-US"/>
        </w:rPr>
        <w:lastRenderedPageBreak/>
        <w:t>Compare and contrast two sky myths from different cultures</w:t>
      </w:r>
    </w:p>
    <w:p w14:paraId="6C0DE5C1" w14:textId="7DEA7695" w:rsidR="004F63E1" w:rsidRPr="004F63E1" w:rsidRDefault="004F63E1" w:rsidP="004F63E1">
      <w:pPr>
        <w:rPr>
          <w:rFonts w:cstheme="majorHAnsi"/>
          <w:sz w:val="22"/>
          <w:szCs w:val="22"/>
          <w:lang w:val="en-US"/>
        </w:rPr>
      </w:pPr>
      <w:r>
        <w:rPr>
          <w:rFonts w:cstheme="majorHAnsi"/>
          <w:sz w:val="22"/>
          <w:szCs w:val="22"/>
          <w:lang w:val="en-US"/>
        </w:rPr>
        <w:t xml:space="preserve">Word Count: </w:t>
      </w:r>
      <w:r w:rsidR="005A0E47">
        <w:rPr>
          <w:rFonts w:cstheme="majorHAnsi"/>
          <w:sz w:val="22"/>
          <w:szCs w:val="22"/>
          <w:lang w:val="en-US"/>
        </w:rPr>
        <w:t>3</w:t>
      </w:r>
      <w:r w:rsidR="00E072EE">
        <w:rPr>
          <w:rFonts w:cstheme="majorHAnsi"/>
          <w:sz w:val="22"/>
          <w:szCs w:val="22"/>
          <w:lang w:val="en-US"/>
        </w:rPr>
        <w:t>8</w:t>
      </w:r>
      <w:r w:rsidR="00B53364">
        <w:rPr>
          <w:rFonts w:cstheme="majorHAnsi"/>
          <w:sz w:val="22"/>
          <w:szCs w:val="22"/>
          <w:lang w:val="en-US"/>
        </w:rPr>
        <w:t>3</w:t>
      </w:r>
      <w:r w:rsidR="00145158">
        <w:rPr>
          <w:rFonts w:cstheme="majorHAnsi"/>
          <w:sz w:val="22"/>
          <w:szCs w:val="22"/>
          <w:lang w:val="en-US"/>
        </w:rPr>
        <w:t>2</w:t>
      </w:r>
    </w:p>
    <w:p w14:paraId="15510AB7" w14:textId="77777777" w:rsidR="00830C91" w:rsidRPr="00830C91" w:rsidRDefault="00830C91" w:rsidP="00F65604">
      <w:pPr>
        <w:jc w:val="center"/>
        <w:rPr>
          <w:rFonts w:cstheme="majorHAnsi"/>
          <w:b/>
          <w:bCs/>
          <w:lang w:val="en-US"/>
        </w:rPr>
      </w:pPr>
    </w:p>
    <w:p w14:paraId="2F8D4CA5" w14:textId="6457F0D4" w:rsidR="00603FA5" w:rsidRPr="00603FA5" w:rsidRDefault="00603FA5" w:rsidP="00603FA5">
      <w:pPr>
        <w:rPr>
          <w:rFonts w:eastAsia="Times New Roman" w:cs="Times New Roman"/>
          <w:iCs/>
          <w:sz w:val="22"/>
          <w:lang w:val="en-US" w:eastAsia="it-IT"/>
        </w:rPr>
      </w:pPr>
    </w:p>
    <w:p w14:paraId="74A6450A" w14:textId="5BB550F8" w:rsidR="00CA5D05" w:rsidRDefault="00CA5D05" w:rsidP="00CA5D05">
      <w:pPr>
        <w:rPr>
          <w:lang w:val="en-US" w:eastAsia="it-IT"/>
        </w:rPr>
      </w:pPr>
      <w:r>
        <w:rPr>
          <w:lang w:val="en-US" w:eastAsia="it-IT"/>
        </w:rPr>
        <w:t>This</w:t>
      </w:r>
      <w:r w:rsidR="003F7858">
        <w:rPr>
          <w:lang w:val="en-US" w:eastAsia="it-IT"/>
        </w:rPr>
        <w:t xml:space="preserve"> essay </w:t>
      </w:r>
      <w:r>
        <w:rPr>
          <w:lang w:val="en-US" w:eastAsia="it-IT"/>
        </w:rPr>
        <w:t>aim</w:t>
      </w:r>
      <w:r w:rsidR="003F7858">
        <w:rPr>
          <w:lang w:val="en-US" w:eastAsia="it-IT"/>
        </w:rPr>
        <w:t xml:space="preserve">s </w:t>
      </w:r>
      <w:r>
        <w:rPr>
          <w:lang w:val="en-US" w:eastAsia="it-IT"/>
        </w:rPr>
        <w:t xml:space="preserve">at analysing </w:t>
      </w:r>
      <w:r w:rsidR="003F7858">
        <w:rPr>
          <w:lang w:val="en-US" w:eastAsia="it-IT"/>
        </w:rPr>
        <w:t xml:space="preserve">the myths </w:t>
      </w:r>
      <w:r w:rsidR="00E74982">
        <w:rPr>
          <w:lang w:val="en-US" w:eastAsia="it-IT"/>
        </w:rPr>
        <w:t>concerning</w:t>
      </w:r>
      <w:r w:rsidR="003F7858">
        <w:rPr>
          <w:lang w:val="en-US" w:eastAsia="it-IT"/>
        </w:rPr>
        <w:t xml:space="preserve"> the constellation</w:t>
      </w:r>
      <w:r w:rsidR="00834DD8">
        <w:rPr>
          <w:lang w:val="en-US" w:eastAsia="it-IT"/>
        </w:rPr>
        <w:t xml:space="preserve"> of</w:t>
      </w:r>
      <w:r w:rsidR="003F7858">
        <w:rPr>
          <w:lang w:val="en-US" w:eastAsia="it-IT"/>
        </w:rPr>
        <w:t xml:space="preserve"> Taurus </w:t>
      </w:r>
      <w:r w:rsidR="00687BC0">
        <w:rPr>
          <w:lang w:val="en-US" w:eastAsia="it-IT"/>
        </w:rPr>
        <w:t xml:space="preserve">developed in </w:t>
      </w:r>
      <w:r w:rsidR="003F7858">
        <w:rPr>
          <w:lang w:val="en-US" w:eastAsia="it-IT"/>
        </w:rPr>
        <w:t xml:space="preserve">the </w:t>
      </w:r>
      <w:r w:rsidR="00834DD8">
        <w:rPr>
          <w:lang w:val="en-US" w:eastAsia="it-IT"/>
        </w:rPr>
        <w:t>Me</w:t>
      </w:r>
      <w:r w:rsidR="00687BC0">
        <w:rPr>
          <w:lang w:val="en-US" w:eastAsia="it-IT"/>
        </w:rPr>
        <w:t>s</w:t>
      </w:r>
      <w:r w:rsidR="00834DD8">
        <w:rPr>
          <w:lang w:val="en-US" w:eastAsia="it-IT"/>
        </w:rPr>
        <w:t>opotamian</w:t>
      </w:r>
      <w:r w:rsidR="00CF6C3A">
        <w:rPr>
          <w:lang w:val="en-US" w:eastAsia="it-IT"/>
        </w:rPr>
        <w:t xml:space="preserve"> and </w:t>
      </w:r>
      <w:r>
        <w:rPr>
          <w:lang w:val="en-US" w:eastAsia="it-IT"/>
        </w:rPr>
        <w:t xml:space="preserve">in </w:t>
      </w:r>
      <w:r w:rsidR="00864995">
        <w:rPr>
          <w:lang w:val="en-US" w:eastAsia="it-IT"/>
        </w:rPr>
        <w:t xml:space="preserve">the </w:t>
      </w:r>
      <w:r w:rsidR="00B53364">
        <w:rPr>
          <w:lang w:val="en-US"/>
        </w:rPr>
        <w:t>Cretan</w:t>
      </w:r>
      <w:r w:rsidR="00091229">
        <w:rPr>
          <w:lang w:val="en-US"/>
        </w:rPr>
        <w:t xml:space="preserve"> and Greek</w:t>
      </w:r>
      <w:r w:rsidR="00B53364">
        <w:rPr>
          <w:lang w:val="en-US"/>
        </w:rPr>
        <w:t xml:space="preserve"> </w:t>
      </w:r>
      <w:r w:rsidR="00CF6C3A">
        <w:rPr>
          <w:lang w:val="en-US" w:eastAsia="it-IT"/>
        </w:rPr>
        <w:t>culture.</w:t>
      </w:r>
      <w:r>
        <w:rPr>
          <w:lang w:val="en-US" w:eastAsia="it-IT"/>
        </w:rPr>
        <w:t xml:space="preserve"> </w:t>
      </w:r>
      <w:r w:rsidR="00C20F36" w:rsidRPr="00245DCA">
        <w:rPr>
          <w:lang w:val="en-US" w:eastAsia="it-IT"/>
        </w:rPr>
        <w:t>Before</w:t>
      </w:r>
      <w:r w:rsidR="00A75823" w:rsidRPr="00245DCA">
        <w:rPr>
          <w:lang w:val="en-US" w:eastAsia="it-IT"/>
        </w:rPr>
        <w:t xml:space="preserve"> </w:t>
      </w:r>
      <w:r w:rsidR="00D720EB" w:rsidRPr="00245DCA">
        <w:rPr>
          <w:lang w:val="en-US" w:eastAsia="it-IT"/>
        </w:rPr>
        <w:t>presenting</w:t>
      </w:r>
      <w:r w:rsidR="00A75823" w:rsidRPr="00245DCA">
        <w:rPr>
          <w:lang w:val="en-US" w:eastAsia="it-IT"/>
        </w:rPr>
        <w:t xml:space="preserve"> the </w:t>
      </w:r>
      <w:r>
        <w:rPr>
          <w:lang w:val="en-US" w:eastAsia="it-IT"/>
        </w:rPr>
        <w:t>s</w:t>
      </w:r>
      <w:r w:rsidR="0040551A" w:rsidRPr="00245DCA">
        <w:rPr>
          <w:lang w:val="en-US" w:eastAsia="it-IT"/>
        </w:rPr>
        <w:t>ources</w:t>
      </w:r>
      <w:r w:rsidR="00A75823" w:rsidRPr="00245DCA">
        <w:rPr>
          <w:lang w:val="en-US" w:eastAsia="it-IT"/>
        </w:rPr>
        <w:t xml:space="preserve"> related to </w:t>
      </w:r>
      <w:r>
        <w:rPr>
          <w:lang w:val="en-US" w:eastAsia="it-IT"/>
        </w:rPr>
        <w:t>the topic</w:t>
      </w:r>
      <w:r w:rsidR="00A75823" w:rsidRPr="00245DCA">
        <w:rPr>
          <w:lang w:val="en-US" w:eastAsia="it-IT"/>
        </w:rPr>
        <w:t xml:space="preserve">, </w:t>
      </w:r>
      <w:r w:rsidR="00D720EB" w:rsidRPr="00245DCA">
        <w:rPr>
          <w:lang w:val="en-US" w:eastAsia="it-IT"/>
        </w:rPr>
        <w:t xml:space="preserve">questioning </w:t>
      </w:r>
      <w:r w:rsidR="00687BC0" w:rsidRPr="00245DCA">
        <w:rPr>
          <w:lang w:val="en-US" w:eastAsia="it-IT"/>
        </w:rPr>
        <w:t>the definition of “myth”</w:t>
      </w:r>
      <w:r w:rsidR="0042369E" w:rsidRPr="00245DCA">
        <w:rPr>
          <w:lang w:val="en-US" w:eastAsia="it-IT"/>
        </w:rPr>
        <w:t xml:space="preserve"> will </w:t>
      </w:r>
      <w:r w:rsidR="00D720EB" w:rsidRPr="00245DCA">
        <w:rPr>
          <w:lang w:val="en-US" w:eastAsia="it-IT"/>
        </w:rPr>
        <w:t xml:space="preserve">provide a framework in which the material can be </w:t>
      </w:r>
      <w:r w:rsidR="00687BC0" w:rsidRPr="00245DCA">
        <w:rPr>
          <w:lang w:val="en-US" w:eastAsia="it-IT"/>
        </w:rPr>
        <w:t xml:space="preserve">properly </w:t>
      </w:r>
      <w:r w:rsidR="00D720EB" w:rsidRPr="00245DCA">
        <w:rPr>
          <w:lang w:val="en-US" w:eastAsia="it-IT"/>
        </w:rPr>
        <w:t>discussed.</w:t>
      </w:r>
      <w:r w:rsidR="007E24D2">
        <w:rPr>
          <w:lang w:val="en-US" w:eastAsia="it-IT"/>
        </w:rPr>
        <w:t xml:space="preserve"> </w:t>
      </w:r>
    </w:p>
    <w:p w14:paraId="5C825BF5" w14:textId="77777777" w:rsidR="00D64748" w:rsidRDefault="00D64748" w:rsidP="00CA5D05">
      <w:pPr>
        <w:rPr>
          <w:lang w:val="en-US" w:eastAsia="it-IT"/>
        </w:rPr>
      </w:pPr>
    </w:p>
    <w:p w14:paraId="3CB2BD3B" w14:textId="0823AFE4" w:rsidR="00D64748" w:rsidRDefault="007E24D2" w:rsidP="00D64748">
      <w:pPr>
        <w:rPr>
          <w:lang w:val="en-US" w:eastAsia="it-IT"/>
        </w:rPr>
      </w:pPr>
      <w:r>
        <w:rPr>
          <w:lang w:val="en-US" w:eastAsia="it-IT"/>
        </w:rPr>
        <w:t>I</w:t>
      </w:r>
      <w:r w:rsidR="005F4AF6" w:rsidRPr="005F4AF6">
        <w:rPr>
          <w:lang w:val="en-US" w:eastAsia="it-IT"/>
        </w:rPr>
        <w:t>n</w:t>
      </w:r>
      <w:r w:rsidR="00687BC0" w:rsidRPr="005F4AF6">
        <w:rPr>
          <w:lang w:val="en-US" w:eastAsia="it-IT"/>
        </w:rPr>
        <w:t xml:space="preserve"> </w:t>
      </w:r>
      <w:r w:rsidR="0040551A" w:rsidRPr="005F4AF6">
        <w:rPr>
          <w:lang w:val="en-US" w:eastAsia="it-IT"/>
        </w:rPr>
        <w:t xml:space="preserve">his </w:t>
      </w:r>
      <w:r w:rsidR="005F4AF6" w:rsidRPr="005F4AF6">
        <w:rPr>
          <w:lang w:val="en-US" w:eastAsia="it-IT"/>
        </w:rPr>
        <w:t>collection of essays</w:t>
      </w:r>
      <w:r w:rsidR="0040551A" w:rsidRPr="005F4AF6">
        <w:rPr>
          <w:lang w:val="en-US" w:eastAsia="it-IT"/>
        </w:rPr>
        <w:t xml:space="preserve"> </w:t>
      </w:r>
      <w:r w:rsidR="005F4AF6" w:rsidRPr="005F4AF6">
        <w:rPr>
          <w:i/>
          <w:lang w:val="en-US" w:eastAsia="it-IT"/>
        </w:rPr>
        <w:t xml:space="preserve">Das Wort der Antike </w:t>
      </w:r>
      <w:r w:rsidR="005F4AF6" w:rsidRPr="005F4AF6">
        <w:rPr>
          <w:iCs/>
          <w:lang w:val="en-US" w:eastAsia="it-IT"/>
        </w:rPr>
        <w:t>(1962)</w:t>
      </w:r>
      <w:r>
        <w:rPr>
          <w:iCs/>
          <w:lang w:val="en-US" w:eastAsia="it-IT"/>
        </w:rPr>
        <w:t>,</w:t>
      </w:r>
      <w:r w:rsidRPr="005F4AF6">
        <w:rPr>
          <w:rStyle w:val="Rimandonotaapidipagina"/>
          <w:rFonts w:eastAsia="Times New Roman" w:cs="Times New Roman"/>
          <w:iCs/>
          <w:sz w:val="22"/>
          <w:lang w:val="en-US" w:eastAsia="it-IT"/>
        </w:rPr>
        <w:footnoteReference w:id="1"/>
      </w:r>
      <w:r>
        <w:rPr>
          <w:lang w:val="en-US" w:eastAsia="it-IT"/>
        </w:rPr>
        <w:t xml:space="preserve"> </w:t>
      </w:r>
      <w:r w:rsidRPr="005F4AF6">
        <w:rPr>
          <w:lang w:val="en-US" w:eastAsia="it-IT"/>
        </w:rPr>
        <w:t xml:space="preserve">Walter Friedrich Otto (1874–1958) </w:t>
      </w:r>
      <w:r>
        <w:rPr>
          <w:lang w:val="en-US" w:eastAsia="it-IT"/>
        </w:rPr>
        <w:t>showed</w:t>
      </w:r>
      <w:r w:rsidR="0042369E">
        <w:rPr>
          <w:lang w:val="en-US" w:eastAsia="it-IT"/>
        </w:rPr>
        <w:t xml:space="preserve"> that the original meaning of </w:t>
      </w:r>
      <w:r w:rsidR="0042369E">
        <w:rPr>
          <w:lang w:val="el-GR" w:eastAsia="it-IT"/>
        </w:rPr>
        <w:t>μυθος</w:t>
      </w:r>
      <w:r w:rsidR="0042369E" w:rsidRPr="0042369E">
        <w:rPr>
          <w:lang w:val="en-US" w:eastAsia="it-IT"/>
        </w:rPr>
        <w:t xml:space="preserve"> </w:t>
      </w:r>
      <w:r w:rsidR="001601CA">
        <w:rPr>
          <w:lang w:val="en-US" w:eastAsia="it-IT"/>
        </w:rPr>
        <w:t>(</w:t>
      </w:r>
      <w:r w:rsidR="001601CA" w:rsidRPr="001601CA">
        <w:rPr>
          <w:i/>
          <w:iCs/>
          <w:lang w:val="en-US" w:eastAsia="it-IT"/>
        </w:rPr>
        <w:t>mythos</w:t>
      </w:r>
      <w:r w:rsidR="001601CA">
        <w:rPr>
          <w:lang w:val="en-US" w:eastAsia="it-IT"/>
        </w:rPr>
        <w:t xml:space="preserve">) </w:t>
      </w:r>
      <w:r w:rsidR="0042369E">
        <w:rPr>
          <w:lang w:val="en-US" w:eastAsia="it-IT"/>
        </w:rPr>
        <w:t>and</w:t>
      </w:r>
      <w:r w:rsidR="0042369E" w:rsidRPr="0042369E">
        <w:rPr>
          <w:lang w:val="en-US" w:eastAsia="it-IT"/>
        </w:rPr>
        <w:t xml:space="preserve"> </w:t>
      </w:r>
      <w:r w:rsidR="0042369E">
        <w:rPr>
          <w:lang w:val="el-GR" w:eastAsia="it-IT"/>
        </w:rPr>
        <w:t>λογος</w:t>
      </w:r>
      <w:r w:rsidR="0042369E" w:rsidRPr="0042369E">
        <w:rPr>
          <w:lang w:val="en-US" w:eastAsia="it-IT"/>
        </w:rPr>
        <w:t xml:space="preserve"> </w:t>
      </w:r>
      <w:r w:rsidR="001601CA">
        <w:rPr>
          <w:lang w:val="en-US" w:eastAsia="it-IT"/>
        </w:rPr>
        <w:t>(</w:t>
      </w:r>
      <w:r w:rsidR="001601CA" w:rsidRPr="001601CA">
        <w:rPr>
          <w:i/>
          <w:iCs/>
          <w:lang w:val="en-US" w:eastAsia="it-IT"/>
        </w:rPr>
        <w:t>logos</w:t>
      </w:r>
      <w:r w:rsidR="001601CA">
        <w:rPr>
          <w:lang w:val="en-US" w:eastAsia="it-IT"/>
        </w:rPr>
        <w:t>)</w:t>
      </w:r>
      <w:r>
        <w:rPr>
          <w:lang w:val="en-US" w:eastAsia="it-IT"/>
        </w:rPr>
        <w:t xml:space="preserve"> </w:t>
      </w:r>
      <w:r w:rsidR="0042369E">
        <w:rPr>
          <w:lang w:val="en-US" w:eastAsia="it-IT"/>
        </w:rPr>
        <w:t xml:space="preserve">is far from </w:t>
      </w:r>
      <w:r>
        <w:rPr>
          <w:lang w:val="en-US" w:eastAsia="it-IT"/>
        </w:rPr>
        <w:t xml:space="preserve">the </w:t>
      </w:r>
      <w:r w:rsidR="0042369E">
        <w:rPr>
          <w:lang w:val="en-US" w:eastAsia="it-IT"/>
        </w:rPr>
        <w:t xml:space="preserve">modern interpretations of these terms. </w:t>
      </w:r>
      <w:r w:rsidR="00694755">
        <w:rPr>
          <w:lang w:val="en-US" w:eastAsia="it-IT"/>
        </w:rPr>
        <w:t xml:space="preserve">Both </w:t>
      </w:r>
      <w:r w:rsidRPr="007E24D2">
        <w:rPr>
          <w:i/>
          <w:iCs/>
          <w:lang w:val="en-US" w:eastAsia="it-IT"/>
        </w:rPr>
        <w:t>mythos</w:t>
      </w:r>
      <w:r w:rsidR="007E75B2" w:rsidRPr="0042369E">
        <w:rPr>
          <w:lang w:val="en-US" w:eastAsia="it-IT"/>
        </w:rPr>
        <w:t xml:space="preserve"> </w:t>
      </w:r>
      <w:r w:rsidR="007E75B2">
        <w:rPr>
          <w:lang w:val="en-US" w:eastAsia="it-IT"/>
        </w:rPr>
        <w:t>and</w:t>
      </w:r>
      <w:r w:rsidR="007E75B2" w:rsidRPr="0042369E">
        <w:rPr>
          <w:lang w:val="en-US" w:eastAsia="it-IT"/>
        </w:rPr>
        <w:t xml:space="preserve"> </w:t>
      </w:r>
      <w:r w:rsidRPr="007E24D2">
        <w:rPr>
          <w:i/>
          <w:iCs/>
          <w:lang w:val="en-US" w:eastAsia="it-IT"/>
        </w:rPr>
        <w:t>logos</w:t>
      </w:r>
      <w:r w:rsidR="007E75B2">
        <w:rPr>
          <w:lang w:val="en-US" w:eastAsia="it-IT"/>
        </w:rPr>
        <w:t xml:space="preserve"> can </w:t>
      </w:r>
      <w:r w:rsidR="00687BC0">
        <w:rPr>
          <w:lang w:val="en-US" w:eastAsia="it-IT"/>
        </w:rPr>
        <w:t xml:space="preserve">indeed </w:t>
      </w:r>
      <w:r w:rsidR="007E75B2">
        <w:rPr>
          <w:lang w:val="en-US" w:eastAsia="it-IT"/>
        </w:rPr>
        <w:t>be translated as “word”</w:t>
      </w:r>
      <w:r w:rsidR="00694755">
        <w:rPr>
          <w:lang w:val="en-US" w:eastAsia="it-IT"/>
        </w:rPr>
        <w:t xml:space="preserve">, </w:t>
      </w:r>
      <w:r w:rsidR="007E75B2">
        <w:rPr>
          <w:lang w:val="en-US" w:eastAsia="it-IT"/>
        </w:rPr>
        <w:t xml:space="preserve"> </w:t>
      </w:r>
      <w:r w:rsidR="00694755">
        <w:rPr>
          <w:lang w:val="en-US" w:eastAsia="it-IT"/>
        </w:rPr>
        <w:t xml:space="preserve">but </w:t>
      </w:r>
      <w:r w:rsidRPr="007E24D2">
        <w:rPr>
          <w:i/>
          <w:iCs/>
          <w:lang w:val="en-US" w:eastAsia="it-IT"/>
        </w:rPr>
        <w:t>logos</w:t>
      </w:r>
      <w:r w:rsidR="00694755">
        <w:rPr>
          <w:lang w:val="en-US" w:eastAsia="it-IT"/>
        </w:rPr>
        <w:t xml:space="preserve"> has become </w:t>
      </w:r>
      <w:r w:rsidR="007E75B2">
        <w:rPr>
          <w:lang w:val="en-US" w:eastAsia="it-IT"/>
        </w:rPr>
        <w:t xml:space="preserve">the </w:t>
      </w:r>
      <w:r w:rsidR="00694755">
        <w:rPr>
          <w:lang w:val="en-US" w:eastAsia="it-IT"/>
        </w:rPr>
        <w:t xml:space="preserve">preferred </w:t>
      </w:r>
      <w:r w:rsidR="007E75B2">
        <w:rPr>
          <w:lang w:val="en-US" w:eastAsia="it-IT"/>
        </w:rPr>
        <w:t>term to designate clarity</w:t>
      </w:r>
      <w:r w:rsidR="00F66D17">
        <w:rPr>
          <w:lang w:val="en-US" w:eastAsia="it-IT"/>
        </w:rPr>
        <w:t xml:space="preserve"> of mind</w:t>
      </w:r>
      <w:r w:rsidR="007E75B2">
        <w:rPr>
          <w:lang w:val="en-US" w:eastAsia="it-IT"/>
        </w:rPr>
        <w:t xml:space="preserve"> and depth of knowledge</w:t>
      </w:r>
      <w:r w:rsidR="00F66D17">
        <w:rPr>
          <w:lang w:val="en-US" w:eastAsia="it-IT"/>
        </w:rPr>
        <w:t>,</w:t>
      </w:r>
      <w:r w:rsidR="00694755">
        <w:rPr>
          <w:lang w:val="en-US" w:eastAsia="it-IT"/>
        </w:rPr>
        <w:t xml:space="preserve"> while </w:t>
      </w:r>
      <w:r w:rsidRPr="007E24D2">
        <w:rPr>
          <w:i/>
          <w:iCs/>
          <w:lang w:val="en-US" w:eastAsia="it-IT"/>
        </w:rPr>
        <w:t>mythos</w:t>
      </w:r>
      <w:r w:rsidR="00694755" w:rsidRPr="00694755">
        <w:rPr>
          <w:lang w:val="en-US" w:eastAsia="it-IT"/>
        </w:rPr>
        <w:t xml:space="preserve"> </w:t>
      </w:r>
      <w:r w:rsidR="00694755">
        <w:rPr>
          <w:lang w:val="en-US" w:eastAsia="it-IT"/>
        </w:rPr>
        <w:t>drifted into becoming a phantasy tale, an invented, imaginary story that cannot be taken as true.</w:t>
      </w:r>
      <w:r w:rsidR="007E75B2">
        <w:rPr>
          <w:rStyle w:val="Rimandonotaapidipagina"/>
          <w:rFonts w:eastAsia="Times New Roman" w:cs="Times New Roman"/>
          <w:iCs/>
          <w:sz w:val="22"/>
          <w:lang w:val="en-US" w:eastAsia="it-IT"/>
        </w:rPr>
        <w:footnoteReference w:id="2"/>
      </w:r>
      <w:r w:rsidR="00694755">
        <w:rPr>
          <w:lang w:val="en-US" w:eastAsia="it-IT"/>
        </w:rPr>
        <w:t xml:space="preserve"> </w:t>
      </w:r>
      <w:r w:rsidR="00F66D17">
        <w:rPr>
          <w:lang w:val="en-US" w:eastAsia="it-IT"/>
        </w:rPr>
        <w:t xml:space="preserve">Originally, though, the term </w:t>
      </w:r>
      <w:r w:rsidRPr="007E24D2">
        <w:rPr>
          <w:i/>
          <w:iCs/>
          <w:lang w:val="en-US" w:eastAsia="it-IT"/>
        </w:rPr>
        <w:t>logos</w:t>
      </w:r>
      <w:r w:rsidR="00F66D17">
        <w:rPr>
          <w:lang w:val="en-US" w:eastAsia="it-IT"/>
        </w:rPr>
        <w:t xml:space="preserve"> </w:t>
      </w:r>
      <w:r w:rsidR="00F66D17" w:rsidRPr="00F66D17">
        <w:rPr>
          <w:lang w:val="en-US" w:eastAsia="it-IT"/>
        </w:rPr>
        <w:t xml:space="preserve">was linked to the </w:t>
      </w:r>
      <w:r w:rsidR="00F66D17">
        <w:rPr>
          <w:lang w:val="en-US" w:eastAsia="it-IT"/>
        </w:rPr>
        <w:t>concept of “choic</w:t>
      </w:r>
      <w:r>
        <w:rPr>
          <w:lang w:val="en-US" w:eastAsia="it-IT"/>
        </w:rPr>
        <w:t>e”,</w:t>
      </w:r>
      <w:r w:rsidR="00F8101F" w:rsidRPr="000E33E4">
        <w:rPr>
          <w:rStyle w:val="Rimandonotaapidipagina"/>
          <w:rFonts w:eastAsia="Times New Roman" w:cs="Times New Roman"/>
          <w:iCs/>
          <w:sz w:val="22"/>
          <w:lang w:val="en-US" w:eastAsia="it-IT"/>
        </w:rPr>
        <w:footnoteReference w:id="3"/>
      </w:r>
      <w:r>
        <w:rPr>
          <w:lang w:val="en-US" w:eastAsia="it-IT"/>
        </w:rPr>
        <w:t xml:space="preserve"> with </w:t>
      </w:r>
      <w:r w:rsidRPr="007E24D2">
        <w:rPr>
          <w:i/>
          <w:iCs/>
          <w:lang w:val="en-US" w:eastAsia="it-IT"/>
        </w:rPr>
        <w:t>logos</w:t>
      </w:r>
      <w:r w:rsidR="00183F56" w:rsidRPr="000E33E4">
        <w:rPr>
          <w:lang w:val="en-US" w:eastAsia="it-IT"/>
        </w:rPr>
        <w:t xml:space="preserve"> </w:t>
      </w:r>
      <w:r>
        <w:rPr>
          <w:lang w:val="en-US" w:eastAsia="it-IT"/>
        </w:rPr>
        <w:t>meaning</w:t>
      </w:r>
      <w:r w:rsidR="00183F56" w:rsidRPr="000E33E4">
        <w:rPr>
          <w:lang w:val="en-US" w:eastAsia="it-IT"/>
        </w:rPr>
        <w:t xml:space="preserve"> the meditated word that has been chosen carefully in order to persuade and convince.</w:t>
      </w:r>
      <w:r w:rsidR="00687BC0" w:rsidRPr="000E33E4">
        <w:rPr>
          <w:lang w:val="en-US" w:eastAsia="it-IT"/>
        </w:rPr>
        <w:t xml:space="preserve"> ‘</w:t>
      </w:r>
      <w:r w:rsidR="00687BC0" w:rsidRPr="000E33E4">
        <w:rPr>
          <w:i/>
          <w:lang w:val="en-US" w:eastAsia="it-IT"/>
        </w:rPr>
        <w:t xml:space="preserve">Ganz anders </w:t>
      </w:r>
      <w:r w:rsidR="00687BC0" w:rsidRPr="000E33E4">
        <w:rPr>
          <w:i/>
          <w:lang w:val="el-GR" w:eastAsia="it-IT"/>
        </w:rPr>
        <w:t>μυ</w:t>
      </w:r>
      <w:r w:rsidR="006B6E6B" w:rsidRPr="000E33E4">
        <w:rPr>
          <w:i/>
          <w:lang w:val="el-GR" w:eastAsia="it-IT"/>
        </w:rPr>
        <w:t>θ</w:t>
      </w:r>
      <w:r w:rsidR="00687BC0" w:rsidRPr="000E33E4">
        <w:rPr>
          <w:i/>
          <w:lang w:val="el-GR" w:eastAsia="it-IT"/>
        </w:rPr>
        <w:t>ος</w:t>
      </w:r>
      <w:r w:rsidR="00687BC0" w:rsidRPr="000E33E4">
        <w:rPr>
          <w:i/>
          <w:lang w:val="en-US" w:eastAsia="it-IT"/>
        </w:rPr>
        <w:t xml:space="preserve">! </w:t>
      </w:r>
      <w:r w:rsidR="00687BC0" w:rsidRPr="000E33E4">
        <w:rPr>
          <w:lang w:val="en-US" w:eastAsia="it-IT"/>
        </w:rPr>
        <w:t>[</w:t>
      </w:r>
      <w:r w:rsidR="00D512B0" w:rsidRPr="000E33E4">
        <w:rPr>
          <w:lang w:val="el-GR" w:eastAsia="it-IT"/>
        </w:rPr>
        <w:t>μυθος</w:t>
      </w:r>
      <w:r w:rsidR="00D512B0" w:rsidRPr="000E33E4">
        <w:rPr>
          <w:lang w:val="en-US" w:eastAsia="it-IT"/>
        </w:rPr>
        <w:t xml:space="preserve"> is something completely different!</w:t>
      </w:r>
      <w:r w:rsidR="00426629" w:rsidRPr="000E33E4">
        <w:rPr>
          <w:lang w:val="en-US" w:eastAsia="it-IT"/>
        </w:rPr>
        <w:t>]</w:t>
      </w:r>
      <w:r>
        <w:rPr>
          <w:lang w:val="en-US" w:eastAsia="it-IT"/>
        </w:rPr>
        <w:t>’</w:t>
      </w:r>
      <w:r w:rsidRPr="000E33E4">
        <w:rPr>
          <w:rStyle w:val="Rimandonotaapidipagina"/>
          <w:rFonts w:eastAsia="Times New Roman" w:cs="Times New Roman"/>
          <w:iCs/>
          <w:sz w:val="22"/>
          <w:lang w:eastAsia="it-IT"/>
        </w:rPr>
        <w:footnoteReference w:id="4"/>
      </w:r>
      <w:r>
        <w:rPr>
          <w:lang w:val="en-US" w:eastAsia="it-IT"/>
        </w:rPr>
        <w:t>, commented Walter Otto</w:t>
      </w:r>
      <w:r w:rsidR="006B6E6B" w:rsidRPr="000E33E4">
        <w:rPr>
          <w:lang w:val="en-US" w:eastAsia="it-IT"/>
        </w:rPr>
        <w:t xml:space="preserve">: </w:t>
      </w:r>
      <w:r w:rsidRPr="007E24D2">
        <w:rPr>
          <w:i/>
          <w:iCs/>
          <w:lang w:val="en-US" w:eastAsia="it-IT"/>
        </w:rPr>
        <w:t>mythos</w:t>
      </w:r>
      <w:r w:rsidR="006B6E6B" w:rsidRPr="000E33E4">
        <w:rPr>
          <w:lang w:val="en-US" w:eastAsia="it-IT"/>
        </w:rPr>
        <w:t xml:space="preserve"> does not </w:t>
      </w:r>
      <w:r w:rsidR="00CA5D05">
        <w:rPr>
          <w:lang w:val="en-US" w:eastAsia="it-IT"/>
        </w:rPr>
        <w:t>involve</w:t>
      </w:r>
      <w:r w:rsidR="006B6E6B" w:rsidRPr="000E33E4">
        <w:rPr>
          <w:lang w:val="en-US" w:eastAsia="it-IT"/>
        </w:rPr>
        <w:t xml:space="preserve"> </w:t>
      </w:r>
      <w:r w:rsidR="00A05AA8" w:rsidRPr="000E33E4">
        <w:rPr>
          <w:lang w:val="en-US" w:eastAsia="it-IT"/>
        </w:rPr>
        <w:t>reasoning</w:t>
      </w:r>
      <w:r w:rsidR="0036282D" w:rsidRPr="000E33E4">
        <w:rPr>
          <w:lang w:val="en-US" w:eastAsia="it-IT"/>
        </w:rPr>
        <w:t xml:space="preserve">, nor does it designate anything sprung out of </w:t>
      </w:r>
      <w:r w:rsidR="00A05AA8" w:rsidRPr="000E33E4">
        <w:rPr>
          <w:lang w:val="en-US" w:eastAsia="it-IT"/>
        </w:rPr>
        <w:t xml:space="preserve">a personal and subjective </w:t>
      </w:r>
      <w:r w:rsidR="0036282D" w:rsidRPr="000E33E4">
        <w:rPr>
          <w:lang w:val="en-US" w:eastAsia="it-IT"/>
        </w:rPr>
        <w:t>reflection.</w:t>
      </w:r>
      <w:r w:rsidR="00CA5D05">
        <w:rPr>
          <w:lang w:val="en-US" w:eastAsia="it-IT"/>
        </w:rPr>
        <w:t xml:space="preserve"> It</w:t>
      </w:r>
      <w:r w:rsidR="0036282D" w:rsidRPr="0036282D">
        <w:rPr>
          <w:lang w:val="en-US" w:eastAsia="it-IT"/>
        </w:rPr>
        <w:t xml:space="preserve"> was originally intended as an objective account of </w:t>
      </w:r>
      <w:r w:rsidR="0036282D">
        <w:rPr>
          <w:lang w:val="en-US" w:eastAsia="it-IT"/>
        </w:rPr>
        <w:t>what is real, ‘</w:t>
      </w:r>
      <w:r w:rsidR="0036282D">
        <w:rPr>
          <w:i/>
          <w:lang w:val="en-US" w:eastAsia="it-IT"/>
        </w:rPr>
        <w:t>die “Geschichte”</w:t>
      </w:r>
      <w:r w:rsidR="001B44AA">
        <w:rPr>
          <w:i/>
          <w:lang w:val="en-US" w:eastAsia="it-IT"/>
        </w:rPr>
        <w:t xml:space="preserve"> </w:t>
      </w:r>
      <w:r w:rsidR="001B44AA">
        <w:rPr>
          <w:lang w:val="en-US" w:eastAsia="it-IT"/>
        </w:rPr>
        <w:t>[</w:t>
      </w:r>
      <w:r w:rsidR="001B44AA" w:rsidRPr="007C10F6">
        <w:rPr>
          <w:lang w:val="en-US" w:eastAsia="it-IT"/>
        </w:rPr>
        <w:t>history]’</w:t>
      </w:r>
      <w:r w:rsidR="001B44AA" w:rsidRPr="007C10F6">
        <w:rPr>
          <w:rStyle w:val="Rimandonotaapidipagina"/>
          <w:rFonts w:eastAsia="Times New Roman" w:cs="Times New Roman"/>
          <w:iCs/>
          <w:sz w:val="22"/>
          <w:lang w:val="en-US" w:eastAsia="it-IT"/>
        </w:rPr>
        <w:footnoteReference w:id="5"/>
      </w:r>
      <w:r w:rsidR="001B44AA" w:rsidRPr="007C10F6">
        <w:rPr>
          <w:lang w:val="en-US" w:eastAsia="it-IT"/>
        </w:rPr>
        <w:t xml:space="preserve"> in an ontological perspective, </w:t>
      </w:r>
      <w:r w:rsidR="00460996" w:rsidRPr="007C10F6">
        <w:rPr>
          <w:lang w:val="en-US" w:eastAsia="it-IT"/>
        </w:rPr>
        <w:t xml:space="preserve">a </w:t>
      </w:r>
      <w:r w:rsidR="00087F2E" w:rsidRPr="007C10F6">
        <w:rPr>
          <w:lang w:val="en-US" w:eastAsia="it-IT"/>
        </w:rPr>
        <w:t>‘</w:t>
      </w:r>
      <w:r w:rsidR="00460996" w:rsidRPr="007C10F6">
        <w:rPr>
          <w:lang w:val="en-US" w:eastAsia="it-IT"/>
        </w:rPr>
        <w:t xml:space="preserve">direct testimony of that which was, is und will be, a self-revelation of </w:t>
      </w:r>
      <w:r w:rsidR="00A05AA8" w:rsidRPr="007C10F6">
        <w:rPr>
          <w:lang w:val="en-US" w:eastAsia="it-IT"/>
        </w:rPr>
        <w:t>B</w:t>
      </w:r>
      <w:r w:rsidR="00E61242" w:rsidRPr="007C10F6">
        <w:rPr>
          <w:lang w:val="en-US" w:eastAsia="it-IT"/>
        </w:rPr>
        <w:t xml:space="preserve">eing </w:t>
      </w:r>
      <w:r w:rsidR="00A05AA8" w:rsidRPr="007C10F6">
        <w:rPr>
          <w:lang w:val="en-US" w:eastAsia="it-IT"/>
        </w:rPr>
        <w:t>in the time-honoured sense that does not distinguish between word and being’.</w:t>
      </w:r>
      <w:r w:rsidR="00A05AA8" w:rsidRPr="007C10F6">
        <w:rPr>
          <w:rStyle w:val="Rimandonotaapidipagina"/>
          <w:lang w:val="en-US" w:eastAsia="it-IT"/>
        </w:rPr>
        <w:footnoteReference w:id="6"/>
      </w:r>
      <w:r w:rsidR="0053136B" w:rsidRPr="007C10F6">
        <w:rPr>
          <w:lang w:val="en-US" w:eastAsia="it-IT"/>
        </w:rPr>
        <w:t xml:space="preserve"> </w:t>
      </w:r>
      <w:r w:rsidR="00A05AA8" w:rsidRPr="007C10F6">
        <w:rPr>
          <w:lang w:val="en-US" w:eastAsia="it-IT"/>
        </w:rPr>
        <w:t xml:space="preserve">According to </w:t>
      </w:r>
      <w:r w:rsidR="002732A3" w:rsidRPr="007C10F6">
        <w:rPr>
          <w:lang w:val="en-US" w:eastAsia="it-IT"/>
        </w:rPr>
        <w:t xml:space="preserve">Walter </w:t>
      </w:r>
      <w:r w:rsidR="00A05AA8" w:rsidRPr="007C10F6">
        <w:rPr>
          <w:lang w:val="en-US" w:eastAsia="it-IT"/>
        </w:rPr>
        <w:t xml:space="preserve">Otto, </w:t>
      </w:r>
      <w:r w:rsidR="00A05AA8" w:rsidRPr="007C10F6">
        <w:rPr>
          <w:i/>
          <w:iCs/>
          <w:lang w:val="en-US" w:eastAsia="it-IT"/>
        </w:rPr>
        <w:t>myth</w:t>
      </w:r>
      <w:r w:rsidR="00CA5D05" w:rsidRPr="007C10F6">
        <w:rPr>
          <w:i/>
          <w:iCs/>
          <w:lang w:val="en-US" w:eastAsia="it-IT"/>
        </w:rPr>
        <w:t>os</w:t>
      </w:r>
      <w:r w:rsidR="00A05AA8" w:rsidRPr="007C10F6">
        <w:rPr>
          <w:lang w:val="en-US" w:eastAsia="it-IT"/>
        </w:rPr>
        <w:t xml:space="preserve"> is the truth of Being, the primordial experience </w:t>
      </w:r>
      <w:r w:rsidR="001812F3" w:rsidRPr="007C10F6">
        <w:rPr>
          <w:lang w:val="en-US" w:eastAsia="it-IT"/>
        </w:rPr>
        <w:t>that manifests</w:t>
      </w:r>
      <w:r w:rsidR="00A05AA8" w:rsidRPr="007C10F6">
        <w:rPr>
          <w:lang w:val="en-US" w:eastAsia="it-IT"/>
        </w:rPr>
        <w:t xml:space="preserve"> itself in</w:t>
      </w:r>
      <w:r w:rsidR="00785175" w:rsidRPr="007C10F6">
        <w:rPr>
          <w:lang w:val="en-US" w:eastAsia="it-IT"/>
        </w:rPr>
        <w:t xml:space="preserve"> the</w:t>
      </w:r>
      <w:r w:rsidR="00A05AA8" w:rsidRPr="007C10F6">
        <w:rPr>
          <w:lang w:val="en-US" w:eastAsia="it-IT"/>
        </w:rPr>
        <w:t xml:space="preserve"> form</w:t>
      </w:r>
      <w:r w:rsidR="00785175" w:rsidRPr="007C10F6">
        <w:rPr>
          <w:lang w:val="en-US" w:eastAsia="it-IT"/>
        </w:rPr>
        <w:t xml:space="preserve"> of </w:t>
      </w:r>
      <w:r w:rsidR="00CA7897" w:rsidRPr="007C10F6">
        <w:rPr>
          <w:lang w:val="en-US" w:eastAsia="it-IT"/>
        </w:rPr>
        <w:t xml:space="preserve">the </w:t>
      </w:r>
      <w:r w:rsidR="00785175" w:rsidRPr="007C10F6">
        <w:rPr>
          <w:lang w:val="en-US" w:eastAsia="it-IT"/>
        </w:rPr>
        <w:t>myth</w:t>
      </w:r>
      <w:r w:rsidR="00CA7897" w:rsidRPr="007C10F6">
        <w:rPr>
          <w:lang w:val="en-US" w:eastAsia="it-IT"/>
        </w:rPr>
        <w:t>ic word</w:t>
      </w:r>
      <w:r w:rsidR="001812F3" w:rsidRPr="007C10F6">
        <w:rPr>
          <w:lang w:val="en-US" w:eastAsia="it-IT"/>
        </w:rPr>
        <w:t xml:space="preserve"> and that ‘</w:t>
      </w:r>
      <w:r w:rsidR="001812F3" w:rsidRPr="007C10F6">
        <w:rPr>
          <w:i/>
          <w:iCs/>
          <w:lang w:val="en-US" w:eastAsia="it-IT"/>
        </w:rPr>
        <w:t>den ganzen</w:t>
      </w:r>
      <w:r w:rsidR="001812F3">
        <w:rPr>
          <w:i/>
          <w:iCs/>
          <w:lang w:val="en-US" w:eastAsia="it-IT"/>
        </w:rPr>
        <w:t xml:space="preserve"> menschen ergreift</w:t>
      </w:r>
      <w:r w:rsidR="001812F3">
        <w:rPr>
          <w:lang w:val="en-US" w:eastAsia="it-IT"/>
        </w:rPr>
        <w:t xml:space="preserve"> [seizes the mankind completely]’</w:t>
      </w:r>
      <w:r w:rsidR="001812F3">
        <w:rPr>
          <w:rStyle w:val="Rimandonotaapidipagina"/>
          <w:lang w:val="en-US" w:eastAsia="it-IT"/>
        </w:rPr>
        <w:footnoteReference w:id="7"/>
      </w:r>
      <w:r w:rsidR="002732A3">
        <w:rPr>
          <w:lang w:val="en-US" w:eastAsia="it-IT"/>
        </w:rPr>
        <w:t xml:space="preserve"> </w:t>
      </w:r>
      <w:r w:rsidR="002732A3" w:rsidRPr="002A7128">
        <w:rPr>
          <w:lang w:val="en-US" w:eastAsia="it-IT"/>
        </w:rPr>
        <w:t xml:space="preserve">due to its </w:t>
      </w:r>
      <w:r w:rsidR="002732A3" w:rsidRPr="002A7128">
        <w:rPr>
          <w:i/>
          <w:iCs/>
          <w:lang w:val="en-US" w:eastAsia="it-IT"/>
        </w:rPr>
        <w:t>tremendum</w:t>
      </w:r>
      <w:r w:rsidR="002732A3" w:rsidRPr="002A7128">
        <w:rPr>
          <w:lang w:val="en-US" w:eastAsia="it-IT"/>
        </w:rPr>
        <w:t xml:space="preserve"> and </w:t>
      </w:r>
      <w:r w:rsidR="002732A3" w:rsidRPr="002A7128">
        <w:rPr>
          <w:i/>
          <w:iCs/>
          <w:lang w:val="en-US" w:eastAsia="it-IT"/>
        </w:rPr>
        <w:t>fascinans</w:t>
      </w:r>
      <w:r w:rsidR="002732A3" w:rsidRPr="002A7128">
        <w:rPr>
          <w:lang w:val="en-US" w:eastAsia="it-IT"/>
        </w:rPr>
        <w:t xml:space="preserve"> character—using Rudolf Otto </w:t>
      </w:r>
      <w:r w:rsidR="00F25DFA" w:rsidRPr="002A7128">
        <w:rPr>
          <w:lang w:val="en-US" w:eastAsia="it-IT"/>
        </w:rPr>
        <w:t>(1869–1937)</w:t>
      </w:r>
      <w:r w:rsidR="001E0BAF" w:rsidRPr="002A7128">
        <w:rPr>
          <w:lang w:val="en-US" w:eastAsia="it-IT"/>
        </w:rPr>
        <w:t xml:space="preserve"> </w:t>
      </w:r>
      <w:r w:rsidR="002732A3" w:rsidRPr="002A7128">
        <w:rPr>
          <w:lang w:val="en-US" w:eastAsia="it-IT"/>
        </w:rPr>
        <w:t>expressions</w:t>
      </w:r>
      <w:r w:rsidR="00B65AA7" w:rsidRPr="002A7128">
        <w:rPr>
          <w:lang w:val="en-US" w:eastAsia="it-IT"/>
        </w:rPr>
        <w:t>.</w:t>
      </w:r>
      <w:r w:rsidR="00D14454" w:rsidRPr="002A7128">
        <w:rPr>
          <w:rStyle w:val="Rimandonotaapidipagina"/>
          <w:lang w:val="en-US" w:eastAsia="it-IT"/>
        </w:rPr>
        <w:footnoteReference w:id="8"/>
      </w:r>
    </w:p>
    <w:p w14:paraId="382C5D2E" w14:textId="77777777" w:rsidR="00D64748" w:rsidRDefault="00D64748" w:rsidP="00D64748">
      <w:pPr>
        <w:rPr>
          <w:lang w:val="en-US" w:eastAsia="it-IT"/>
        </w:rPr>
      </w:pPr>
    </w:p>
    <w:p w14:paraId="11B8ECA1" w14:textId="28761B95" w:rsidR="003F5E76" w:rsidRDefault="003F5E76" w:rsidP="00D14454">
      <w:pPr>
        <w:rPr>
          <w:lang w:val="en-US" w:eastAsia="it-IT"/>
        </w:rPr>
      </w:pPr>
      <w:r>
        <w:rPr>
          <w:lang w:val="en-US" w:eastAsia="it-IT"/>
        </w:rPr>
        <w:t>Myth gave its forms to the entire humanity, wrote Walter Otto</w:t>
      </w:r>
      <w:r w:rsidR="004D1C2A">
        <w:rPr>
          <w:lang w:val="en-US" w:eastAsia="it-IT"/>
        </w:rPr>
        <w:t>,</w:t>
      </w:r>
      <w:r>
        <w:rPr>
          <w:rStyle w:val="Rimandonotaapidipagina"/>
          <w:lang w:val="en-US" w:eastAsia="it-IT"/>
        </w:rPr>
        <w:footnoteReference w:id="9"/>
      </w:r>
      <w:r w:rsidR="004D1C2A">
        <w:rPr>
          <w:lang w:val="en-US" w:eastAsia="it-IT"/>
        </w:rPr>
        <w:t xml:space="preserve"> providing the originary model for all those human activities</w:t>
      </w:r>
      <w:r w:rsidR="00CA7897">
        <w:rPr>
          <w:lang w:val="en-US" w:eastAsia="it-IT"/>
        </w:rPr>
        <w:t xml:space="preserve">, </w:t>
      </w:r>
      <w:r w:rsidR="004D1C2A">
        <w:rPr>
          <w:lang w:val="en-US" w:eastAsia="it-IT"/>
        </w:rPr>
        <w:t>cult practices and behaviours</w:t>
      </w:r>
      <w:r w:rsidR="00A90752">
        <w:rPr>
          <w:lang w:val="en-US" w:eastAsia="it-IT"/>
        </w:rPr>
        <w:t xml:space="preserve"> that modern humanity </w:t>
      </w:r>
      <w:r w:rsidR="00323BE4">
        <w:rPr>
          <w:lang w:val="en-US" w:eastAsia="it-IT"/>
        </w:rPr>
        <w:t xml:space="preserve">cannot </w:t>
      </w:r>
      <w:r w:rsidR="00A90752">
        <w:rPr>
          <w:lang w:val="en-US" w:eastAsia="it-IT"/>
        </w:rPr>
        <w:t>comprehend</w:t>
      </w:r>
      <w:r w:rsidR="00323BE4">
        <w:rPr>
          <w:lang w:val="en-US" w:eastAsia="it-IT"/>
        </w:rPr>
        <w:t xml:space="preserve"> anymore</w:t>
      </w:r>
      <w:r w:rsidR="00A90752">
        <w:rPr>
          <w:lang w:val="en-US" w:eastAsia="it-IT"/>
        </w:rPr>
        <w:t xml:space="preserve">. An example </w:t>
      </w:r>
      <w:r w:rsidR="00A90752">
        <w:rPr>
          <w:lang w:val="en-US" w:eastAsia="it-IT"/>
        </w:rPr>
        <w:lastRenderedPageBreak/>
        <w:t xml:space="preserve">of these is the presence of </w:t>
      </w:r>
      <w:r w:rsidR="006F0E3B">
        <w:rPr>
          <w:lang w:val="en-US" w:eastAsia="it-IT"/>
        </w:rPr>
        <w:t>brutal</w:t>
      </w:r>
      <w:r w:rsidR="00A90752">
        <w:rPr>
          <w:lang w:val="en-US" w:eastAsia="it-IT"/>
        </w:rPr>
        <w:t xml:space="preserve"> sacrifices</w:t>
      </w:r>
      <w:r w:rsidR="00CA7897">
        <w:rPr>
          <w:lang w:val="en-US" w:eastAsia="it-IT"/>
        </w:rPr>
        <w:t xml:space="preserve"> </w:t>
      </w:r>
      <w:r w:rsidR="00785175">
        <w:rPr>
          <w:lang w:val="en-US" w:eastAsia="it-IT"/>
        </w:rPr>
        <w:t>linked to the myths of the violent death of a god</w:t>
      </w:r>
      <w:r w:rsidR="00D14454">
        <w:rPr>
          <w:lang w:val="en-US" w:eastAsia="it-IT"/>
        </w:rPr>
        <w:t xml:space="preserve"> as a necessary act for the fertility of our world</w:t>
      </w:r>
      <w:r w:rsidR="00CA7897">
        <w:rPr>
          <w:lang w:val="en-US" w:eastAsia="it-IT"/>
        </w:rPr>
        <w:t>,</w:t>
      </w:r>
      <w:r w:rsidR="00D14454">
        <w:rPr>
          <w:lang w:val="en-US" w:eastAsia="it-IT"/>
        </w:rPr>
        <w:t xml:space="preserve"> a</w:t>
      </w:r>
      <w:r w:rsidR="00785175">
        <w:rPr>
          <w:lang w:val="en-US" w:eastAsia="it-IT"/>
        </w:rPr>
        <w:t>nd that – highlight</w:t>
      </w:r>
      <w:r w:rsidR="00CA7897">
        <w:rPr>
          <w:lang w:val="en-US" w:eastAsia="it-IT"/>
        </w:rPr>
        <w:t>ed</w:t>
      </w:r>
      <w:r w:rsidR="00785175">
        <w:rPr>
          <w:lang w:val="en-US" w:eastAsia="it-IT"/>
        </w:rPr>
        <w:t xml:space="preserve"> Walter Otto – </w:t>
      </w:r>
      <w:r w:rsidR="00CA7897">
        <w:rPr>
          <w:lang w:val="en-US" w:eastAsia="it-IT"/>
        </w:rPr>
        <w:t>are</w:t>
      </w:r>
      <w:r w:rsidR="00785175">
        <w:rPr>
          <w:lang w:val="en-US" w:eastAsia="it-IT"/>
        </w:rPr>
        <w:t xml:space="preserve"> widespread </w:t>
      </w:r>
      <w:r w:rsidR="00D14454">
        <w:rPr>
          <w:lang w:val="en-US" w:eastAsia="it-IT"/>
        </w:rPr>
        <w:t>everywhere</w:t>
      </w:r>
      <w:r w:rsidR="00620854">
        <w:rPr>
          <w:lang w:val="en-US" w:eastAsia="it-IT"/>
        </w:rPr>
        <w:t>.</w:t>
      </w:r>
      <w:r w:rsidR="00D14454">
        <w:rPr>
          <w:rStyle w:val="Rimandonotaapidipagina"/>
          <w:lang w:val="en-US" w:eastAsia="it-IT"/>
        </w:rPr>
        <w:footnoteReference w:id="10"/>
      </w:r>
    </w:p>
    <w:p w14:paraId="1DBDE0DF" w14:textId="77777777" w:rsidR="00D64748" w:rsidRDefault="00D64748" w:rsidP="00D14454">
      <w:pPr>
        <w:rPr>
          <w:lang w:val="en-US" w:eastAsia="it-IT"/>
        </w:rPr>
      </w:pPr>
    </w:p>
    <w:p w14:paraId="457B8638" w14:textId="18689019" w:rsidR="00A67EFE" w:rsidRDefault="00A67EFE" w:rsidP="00D14454">
      <w:pPr>
        <w:rPr>
          <w:lang w:val="en-US" w:eastAsia="it-IT"/>
        </w:rPr>
      </w:pPr>
      <w:r>
        <w:rPr>
          <w:lang w:val="en-US" w:eastAsia="it-IT"/>
        </w:rPr>
        <w:t xml:space="preserve">The </w:t>
      </w:r>
      <w:r w:rsidR="00A80D4C">
        <w:rPr>
          <w:lang w:val="en-US" w:eastAsia="it-IT"/>
        </w:rPr>
        <w:t xml:space="preserve">mythic </w:t>
      </w:r>
      <w:r>
        <w:rPr>
          <w:lang w:val="en-US" w:eastAsia="it-IT"/>
        </w:rPr>
        <w:t>word is the</w:t>
      </w:r>
      <w:r w:rsidR="00A80D4C">
        <w:rPr>
          <w:lang w:val="en-US" w:eastAsia="it-IT"/>
        </w:rPr>
        <w:t xml:space="preserve"> </w:t>
      </w:r>
      <w:r>
        <w:rPr>
          <w:lang w:val="en-US" w:eastAsia="it-IT"/>
        </w:rPr>
        <w:t xml:space="preserve">form of the </w:t>
      </w:r>
      <w:r w:rsidR="00A80D4C">
        <w:rPr>
          <w:lang w:val="en-US" w:eastAsia="it-IT"/>
        </w:rPr>
        <w:t xml:space="preserve">Being’s </w:t>
      </w:r>
      <w:r>
        <w:rPr>
          <w:lang w:val="en-US" w:eastAsia="it-IT"/>
        </w:rPr>
        <w:t xml:space="preserve">self-revelation </w:t>
      </w:r>
      <w:r w:rsidR="00684BED">
        <w:rPr>
          <w:lang w:val="en-US" w:eastAsia="it-IT"/>
        </w:rPr>
        <w:t xml:space="preserve">in its more immediate </w:t>
      </w:r>
      <w:r w:rsidR="00A80D4C">
        <w:rPr>
          <w:lang w:val="en-US" w:eastAsia="it-IT"/>
        </w:rPr>
        <w:t>manifestation</w:t>
      </w:r>
      <w:r w:rsidR="00684BED">
        <w:rPr>
          <w:lang w:val="en-US" w:eastAsia="it-IT"/>
        </w:rPr>
        <w:t>. Inspired by his encounter with Walter Otto</w:t>
      </w:r>
      <w:r w:rsidR="00A52F32">
        <w:rPr>
          <w:lang w:val="en-US" w:eastAsia="it-IT"/>
        </w:rPr>
        <w:t xml:space="preserve"> and following his ideas, </w:t>
      </w:r>
      <w:r w:rsidR="00684BED" w:rsidRPr="00684BED">
        <w:rPr>
          <w:lang w:val="en-US" w:eastAsia="it-IT"/>
        </w:rPr>
        <w:t>Károly Kerényi</w:t>
      </w:r>
      <w:r w:rsidR="00684BED">
        <w:rPr>
          <w:lang w:val="en-US" w:eastAsia="it-IT"/>
        </w:rPr>
        <w:t xml:space="preserve"> (</w:t>
      </w:r>
      <w:r w:rsidR="00684BED" w:rsidRPr="00684BED">
        <w:rPr>
          <w:lang w:val="en-US" w:eastAsia="it-IT"/>
        </w:rPr>
        <w:t>1897–1973</w:t>
      </w:r>
      <w:r w:rsidR="00684BED">
        <w:rPr>
          <w:lang w:val="en-US" w:eastAsia="it-IT"/>
        </w:rPr>
        <w:t>)</w:t>
      </w:r>
      <w:r w:rsidR="00A52F32">
        <w:rPr>
          <w:lang w:val="en-US" w:eastAsia="it-IT"/>
        </w:rPr>
        <w:t xml:space="preserve"> </w:t>
      </w:r>
      <w:r w:rsidR="00684BED">
        <w:rPr>
          <w:lang w:val="en-US" w:eastAsia="it-IT"/>
        </w:rPr>
        <w:t>describe</w:t>
      </w:r>
      <w:r w:rsidR="005611F1">
        <w:rPr>
          <w:lang w:val="en-US" w:eastAsia="it-IT"/>
        </w:rPr>
        <w:t>d</w:t>
      </w:r>
      <w:r w:rsidR="00684BED">
        <w:rPr>
          <w:lang w:val="en-US" w:eastAsia="it-IT"/>
        </w:rPr>
        <w:t xml:space="preserve"> mythology as ‘an art alongside and included with poetry (the two fields overlap)</w:t>
      </w:r>
      <w:r w:rsidR="002E6026">
        <w:rPr>
          <w:lang w:val="en-US" w:eastAsia="it-IT"/>
        </w:rPr>
        <w:t>’;</w:t>
      </w:r>
      <w:r w:rsidR="002E6026">
        <w:rPr>
          <w:rStyle w:val="Rimandonotaapidipagina"/>
          <w:lang w:val="en-US" w:eastAsia="it-IT"/>
        </w:rPr>
        <w:footnoteReference w:id="11"/>
      </w:r>
      <w:r w:rsidR="002E6026">
        <w:rPr>
          <w:lang w:val="en-US" w:eastAsia="it-IT"/>
        </w:rPr>
        <w:t xml:space="preserve"> </w:t>
      </w:r>
      <w:r w:rsidR="004D07F9">
        <w:rPr>
          <w:lang w:val="en-US" w:eastAsia="it-IT"/>
        </w:rPr>
        <w:t xml:space="preserve">according to these scholars, </w:t>
      </w:r>
      <w:r w:rsidR="002E6026">
        <w:rPr>
          <w:lang w:val="en-US" w:eastAsia="it-IT"/>
        </w:rPr>
        <w:t>the mythic word r</w:t>
      </w:r>
      <w:r w:rsidR="00E30F9B">
        <w:rPr>
          <w:lang w:val="en-US" w:eastAsia="it-IT"/>
        </w:rPr>
        <w:t>e</w:t>
      </w:r>
      <w:r w:rsidR="002E6026">
        <w:rPr>
          <w:lang w:val="en-US" w:eastAsia="it-IT"/>
        </w:rPr>
        <w:t>veal</w:t>
      </w:r>
      <w:r w:rsidR="004D07F9">
        <w:rPr>
          <w:lang w:val="en-US" w:eastAsia="it-IT"/>
        </w:rPr>
        <w:t>ing</w:t>
      </w:r>
      <w:r w:rsidR="002E6026">
        <w:rPr>
          <w:lang w:val="en-US" w:eastAsia="it-IT"/>
        </w:rPr>
        <w:t xml:space="preserve"> itself through the chant of the Muses</w:t>
      </w:r>
      <w:r w:rsidR="002E6026">
        <w:rPr>
          <w:rStyle w:val="Rimandonotaapidipagina"/>
          <w:lang w:val="en-US" w:eastAsia="it-IT"/>
        </w:rPr>
        <w:footnoteReference w:id="12"/>
      </w:r>
      <w:r w:rsidR="002E6026">
        <w:rPr>
          <w:lang w:val="en-US" w:eastAsia="it-IT"/>
        </w:rPr>
        <w:t xml:space="preserve"> </w:t>
      </w:r>
      <w:r w:rsidR="004D07F9">
        <w:rPr>
          <w:lang w:val="en-US" w:eastAsia="it-IT"/>
        </w:rPr>
        <w:t>has a musical</w:t>
      </w:r>
      <w:r w:rsidR="004D07F9">
        <w:rPr>
          <w:rStyle w:val="Rimandonotaapidipagina"/>
          <w:lang w:val="en-US" w:eastAsia="it-IT"/>
        </w:rPr>
        <w:footnoteReference w:id="13"/>
      </w:r>
      <w:r w:rsidR="004D07F9">
        <w:rPr>
          <w:lang w:val="en-US" w:eastAsia="it-IT"/>
        </w:rPr>
        <w:t xml:space="preserve"> and pictorial</w:t>
      </w:r>
      <w:r w:rsidR="004D07F9">
        <w:rPr>
          <w:rStyle w:val="Rimandonotaapidipagina"/>
          <w:lang w:val="en-US" w:eastAsia="it-IT"/>
        </w:rPr>
        <w:footnoteReference w:id="14"/>
      </w:r>
      <w:r w:rsidR="004D07F9">
        <w:rPr>
          <w:lang w:val="en-US" w:eastAsia="it-IT"/>
        </w:rPr>
        <w:t xml:space="preserve"> character: is is </w:t>
      </w:r>
      <w:r w:rsidR="002E6026">
        <w:rPr>
          <w:lang w:val="en-US" w:eastAsia="it-IT"/>
        </w:rPr>
        <w:t xml:space="preserve">an </w:t>
      </w:r>
      <w:r w:rsidR="002C744B">
        <w:rPr>
          <w:lang w:val="en-US" w:eastAsia="it-IT"/>
        </w:rPr>
        <w:t xml:space="preserve">objective truth that </w:t>
      </w:r>
      <w:r w:rsidR="002E6026">
        <w:rPr>
          <w:lang w:val="en-US" w:eastAsia="it-IT"/>
        </w:rPr>
        <w:t>is</w:t>
      </w:r>
      <w:r w:rsidR="002C744B">
        <w:rPr>
          <w:lang w:val="en-US" w:eastAsia="it-IT"/>
        </w:rPr>
        <w:t xml:space="preserve"> not to be interpreted</w:t>
      </w:r>
      <w:r w:rsidR="00CA7897">
        <w:rPr>
          <w:lang w:val="en-US" w:eastAsia="it-IT"/>
        </w:rPr>
        <w:t xml:space="preserve">, </w:t>
      </w:r>
      <w:r w:rsidR="002E6026">
        <w:rPr>
          <w:lang w:val="en-US" w:eastAsia="it-IT"/>
        </w:rPr>
        <w:t>and that</w:t>
      </w:r>
      <w:r w:rsidR="002C744B">
        <w:rPr>
          <w:lang w:val="en-US" w:eastAsia="it-IT"/>
        </w:rPr>
        <w:t xml:space="preserve"> express</w:t>
      </w:r>
      <w:r w:rsidR="004D07F9">
        <w:rPr>
          <w:lang w:val="en-US" w:eastAsia="it-IT"/>
        </w:rPr>
        <w:t>es</w:t>
      </w:r>
      <w:r w:rsidR="002C744B">
        <w:rPr>
          <w:lang w:val="en-US" w:eastAsia="it-IT"/>
        </w:rPr>
        <w:t xml:space="preserve"> </w:t>
      </w:r>
      <w:r w:rsidR="002E6026">
        <w:rPr>
          <w:lang w:val="en-US" w:eastAsia="it-IT"/>
        </w:rPr>
        <w:t>its</w:t>
      </w:r>
      <w:r w:rsidR="002C744B">
        <w:rPr>
          <w:lang w:val="en-US" w:eastAsia="it-IT"/>
        </w:rPr>
        <w:t xml:space="preserve"> own meaning in mythological forms. </w:t>
      </w:r>
      <w:r w:rsidR="00215587">
        <w:rPr>
          <w:lang w:val="en-US" w:eastAsia="it-IT"/>
        </w:rPr>
        <w:t>The images emerging from the myths are compared to the ‘variations on a musical theme’</w:t>
      </w:r>
      <w:r w:rsidR="002C744B">
        <w:rPr>
          <w:rStyle w:val="Rimandonotaapidipagina"/>
          <w:lang w:val="en-US" w:eastAsia="it-IT"/>
        </w:rPr>
        <w:footnoteReference w:id="15"/>
      </w:r>
      <w:r w:rsidR="00215587">
        <w:rPr>
          <w:lang w:val="en-US" w:eastAsia="it-IT"/>
        </w:rPr>
        <w:t xml:space="preserve"> in which</w:t>
      </w:r>
      <w:r w:rsidR="002C744B">
        <w:rPr>
          <w:lang w:val="en-US" w:eastAsia="it-IT"/>
        </w:rPr>
        <w:t xml:space="preserve"> a certain fundamental </w:t>
      </w:r>
      <w:r w:rsidR="005611F1" w:rsidRPr="005611F1">
        <w:rPr>
          <w:i/>
          <w:iCs/>
          <w:lang w:val="en-US" w:eastAsia="it-IT"/>
        </w:rPr>
        <w:t>topos</w:t>
      </w:r>
      <w:r w:rsidR="002C744B">
        <w:rPr>
          <w:lang w:val="en-US" w:eastAsia="it-IT"/>
        </w:rPr>
        <w:t xml:space="preserve"> can develop</w:t>
      </w:r>
      <w:r w:rsidR="009B6E9C">
        <w:rPr>
          <w:lang w:val="en-US" w:eastAsia="it-IT"/>
        </w:rPr>
        <w:t xml:space="preserve"> in several, parallel </w:t>
      </w:r>
      <w:r w:rsidR="00BB459C">
        <w:rPr>
          <w:lang w:val="en-US" w:eastAsia="it-IT"/>
        </w:rPr>
        <w:t>myths</w:t>
      </w:r>
      <w:r w:rsidR="009B6E9C">
        <w:rPr>
          <w:lang w:val="en-US" w:eastAsia="it-IT"/>
        </w:rPr>
        <w:t>, and all of them can co-exist side by side without invalidating each other</w:t>
      </w:r>
      <w:r w:rsidR="00BB459C">
        <w:rPr>
          <w:lang w:val="en-US" w:eastAsia="it-IT"/>
        </w:rPr>
        <w:t>.</w:t>
      </w:r>
      <w:r w:rsidR="009B6E9C">
        <w:rPr>
          <w:rStyle w:val="Rimandonotaapidipagina"/>
          <w:lang w:val="en-US" w:eastAsia="it-IT"/>
        </w:rPr>
        <w:footnoteReference w:id="16"/>
      </w:r>
      <w:r w:rsidR="00CA5D05">
        <w:rPr>
          <w:lang w:val="en-US" w:eastAsia="it-IT"/>
        </w:rPr>
        <w:t xml:space="preserve"> </w:t>
      </w:r>
      <w:r w:rsidR="00BB459C" w:rsidRPr="00684BED">
        <w:rPr>
          <w:lang w:val="en-US" w:eastAsia="it-IT"/>
        </w:rPr>
        <w:t>Kerényi</w:t>
      </w:r>
      <w:r w:rsidR="00BB459C">
        <w:rPr>
          <w:lang w:val="en-US" w:eastAsia="it-IT"/>
        </w:rPr>
        <w:t xml:space="preserve"> </w:t>
      </w:r>
      <w:r w:rsidR="004D07F9">
        <w:rPr>
          <w:lang w:val="en-US" w:eastAsia="it-IT"/>
        </w:rPr>
        <w:t>used</w:t>
      </w:r>
      <w:r w:rsidR="00BB459C">
        <w:rPr>
          <w:lang w:val="en-US" w:eastAsia="it-IT"/>
        </w:rPr>
        <w:t xml:space="preserve"> the term “mythologem” to describe the core mythological </w:t>
      </w:r>
      <w:r w:rsidR="00447995">
        <w:rPr>
          <w:lang w:val="en-US" w:eastAsia="it-IT"/>
        </w:rPr>
        <w:t>material that can be subject of further developments, additions and transformations.</w:t>
      </w:r>
    </w:p>
    <w:p w14:paraId="7E6CD4B0" w14:textId="77777777" w:rsidR="00D64748" w:rsidRDefault="00D64748" w:rsidP="00D14454">
      <w:pPr>
        <w:rPr>
          <w:lang w:val="en-US" w:eastAsia="it-IT"/>
        </w:rPr>
      </w:pPr>
    </w:p>
    <w:p w14:paraId="736B75F8" w14:textId="77777777" w:rsidR="005F4922" w:rsidRDefault="007E08DD" w:rsidP="001D00F2">
      <w:pPr>
        <w:rPr>
          <w:lang w:val="en-US"/>
        </w:rPr>
      </w:pPr>
      <w:r>
        <w:rPr>
          <w:lang w:val="en-US" w:eastAsia="it-IT"/>
        </w:rPr>
        <w:t xml:space="preserve">Another point that </w:t>
      </w:r>
      <w:r w:rsidRPr="00684BED">
        <w:rPr>
          <w:lang w:val="en-US" w:eastAsia="it-IT"/>
        </w:rPr>
        <w:t>Kerényi</w:t>
      </w:r>
      <w:r>
        <w:rPr>
          <w:lang w:val="en-US" w:eastAsia="it-IT"/>
        </w:rPr>
        <w:t xml:space="preserve"> </w:t>
      </w:r>
      <w:r w:rsidR="0088006D">
        <w:rPr>
          <w:lang w:val="en-US" w:eastAsia="it-IT"/>
        </w:rPr>
        <w:t>proposed</w:t>
      </w:r>
      <w:r>
        <w:rPr>
          <w:lang w:val="en-US"/>
        </w:rPr>
        <w:t xml:space="preserve"> is that ‘mythology tells of the origins or at least of what originally was’</w:t>
      </w:r>
      <w:r w:rsidR="0088006D">
        <w:rPr>
          <w:lang w:val="en-US"/>
        </w:rPr>
        <w:t>.</w:t>
      </w:r>
      <w:r>
        <w:rPr>
          <w:rStyle w:val="Rimandonotaapidipagina"/>
          <w:lang w:val="en-US"/>
        </w:rPr>
        <w:footnoteReference w:id="17"/>
      </w:r>
      <w:r w:rsidR="001B607D">
        <w:rPr>
          <w:lang w:val="en-US"/>
        </w:rPr>
        <w:t xml:space="preserve"> According to him, mythological narrations step back into a primordial reality and to the f</w:t>
      </w:r>
      <w:r w:rsidR="00E30F9B">
        <w:rPr>
          <w:lang w:val="en-US"/>
        </w:rPr>
        <w:t>o</w:t>
      </w:r>
      <w:r w:rsidR="001B607D">
        <w:rPr>
          <w:lang w:val="en-US"/>
        </w:rPr>
        <w:t xml:space="preserve">undation of humankind, the ground on which any civilisation can develop by virtue of the resonance with the original cosmological act of creation. </w:t>
      </w:r>
      <w:r w:rsidR="00BF4665">
        <w:rPr>
          <w:lang w:val="en-US"/>
        </w:rPr>
        <w:t>That fundative, original act constitutes the centre</w:t>
      </w:r>
      <w:r w:rsidR="00FB41D0">
        <w:rPr>
          <w:lang w:val="en-US"/>
        </w:rPr>
        <w:t xml:space="preserve">, the </w:t>
      </w:r>
      <w:r w:rsidR="00FB41D0">
        <w:rPr>
          <w:i/>
          <w:iCs/>
          <w:lang w:val="en-US"/>
        </w:rPr>
        <w:t>axis mundi</w:t>
      </w:r>
      <w:r w:rsidR="00FB41D0">
        <w:rPr>
          <w:lang w:val="en-US"/>
        </w:rPr>
        <w:t xml:space="preserve"> of </w:t>
      </w:r>
      <w:r w:rsidR="00DB574D">
        <w:rPr>
          <w:lang w:val="en-US"/>
        </w:rPr>
        <w:t xml:space="preserve">the whole </w:t>
      </w:r>
      <w:r w:rsidR="00FB41D0">
        <w:rPr>
          <w:lang w:val="en-US"/>
        </w:rPr>
        <w:t>humanity</w:t>
      </w:r>
      <w:r w:rsidR="001D00F2" w:rsidRPr="001D00F2">
        <w:rPr>
          <w:lang w:val="en-US"/>
        </w:rPr>
        <w:t>:</w:t>
      </w:r>
      <w:r w:rsidR="001D00F2">
        <w:rPr>
          <w:lang w:val="en-US"/>
        </w:rPr>
        <w:t xml:space="preserve"> ‘</w:t>
      </w:r>
      <w:r w:rsidR="00FB41D0">
        <w:rPr>
          <w:lang w:val="en-US"/>
        </w:rPr>
        <w:t xml:space="preserve">To rebuild the world from that point </w:t>
      </w:r>
      <w:r w:rsidR="00FB41D0" w:rsidRPr="00FB41D0">
        <w:rPr>
          <w:i/>
          <w:iCs/>
          <w:lang w:val="en-US"/>
        </w:rPr>
        <w:t>about</w:t>
      </w:r>
      <w:r w:rsidR="00FB41D0">
        <w:rPr>
          <w:lang w:val="en-US"/>
        </w:rPr>
        <w:t xml:space="preserve"> which and </w:t>
      </w:r>
      <w:r w:rsidR="00FB41D0">
        <w:rPr>
          <w:i/>
          <w:iCs/>
          <w:lang w:val="en-US"/>
        </w:rPr>
        <w:t>from</w:t>
      </w:r>
      <w:r w:rsidR="00FB41D0">
        <w:rPr>
          <w:lang w:val="en-US"/>
        </w:rPr>
        <w:t xml:space="preserve"> which the “fundamentalist” himself is organized, in which he by his origin is […]—that is the great</w:t>
      </w:r>
      <w:r w:rsidR="001D00F2">
        <w:rPr>
          <w:lang w:val="en-US"/>
        </w:rPr>
        <w:t xml:space="preserve"> and paramount theme of mythology, that is foundation </w:t>
      </w:r>
      <w:r w:rsidR="001D00F2" w:rsidRPr="001D00F2">
        <w:rPr>
          <w:i/>
          <w:iCs/>
          <w:lang w:val="el-GR"/>
        </w:rPr>
        <w:t>κατ</w:t>
      </w:r>
      <w:r w:rsidR="001D00F2" w:rsidRPr="001D00F2">
        <w:rPr>
          <w:i/>
          <w:iCs/>
          <w:lang w:val="en-US"/>
        </w:rPr>
        <w:t xml:space="preserve">' </w:t>
      </w:r>
      <w:r w:rsidR="001D00F2" w:rsidRPr="001D00F2">
        <w:rPr>
          <w:i/>
          <w:iCs/>
          <w:lang w:val="el-GR"/>
        </w:rPr>
        <w:t>εξοχήν</w:t>
      </w:r>
      <w:r w:rsidR="001D00F2">
        <w:rPr>
          <w:lang w:val="en-US"/>
        </w:rPr>
        <w:t>.’</w:t>
      </w:r>
      <w:r w:rsidR="001D00F2">
        <w:rPr>
          <w:rStyle w:val="Rimandonotaapidipagina"/>
          <w:lang w:val="en-US"/>
        </w:rPr>
        <w:footnoteReference w:id="18"/>
      </w:r>
      <w:r w:rsidR="00FA42ED">
        <w:rPr>
          <w:lang w:val="en-US"/>
        </w:rPr>
        <w:t xml:space="preserve"> Once a </w:t>
      </w:r>
      <w:r w:rsidR="00C1057A">
        <w:rPr>
          <w:lang w:val="en-US"/>
        </w:rPr>
        <w:t xml:space="preserve">place </w:t>
      </w:r>
      <w:r w:rsidR="003509C8">
        <w:rPr>
          <w:lang w:val="en-US"/>
        </w:rPr>
        <w:t xml:space="preserve">reveals itself </w:t>
      </w:r>
      <w:r w:rsidR="00FA42ED">
        <w:rPr>
          <w:lang w:val="en-US"/>
        </w:rPr>
        <w:t>as the centre of the universe</w:t>
      </w:r>
      <w:r w:rsidR="003509C8">
        <w:rPr>
          <w:lang w:val="en-US"/>
        </w:rPr>
        <w:t>, most frequently by means of a hierophany,</w:t>
      </w:r>
      <w:r w:rsidR="003509C8">
        <w:rPr>
          <w:rStyle w:val="Rimandonotaapidipagina"/>
          <w:lang w:val="en-US"/>
        </w:rPr>
        <w:footnoteReference w:id="19"/>
      </w:r>
      <w:r w:rsidR="00FA42ED">
        <w:rPr>
          <w:lang w:val="en-US"/>
        </w:rPr>
        <w:t xml:space="preserve"> the original myth can be actualised</w:t>
      </w:r>
      <w:r w:rsidR="005611F1">
        <w:rPr>
          <w:rStyle w:val="Rimandonotaapidipagina"/>
          <w:lang w:val="en-US"/>
        </w:rPr>
        <w:footnoteReference w:id="20"/>
      </w:r>
      <w:r w:rsidR="00FA42ED">
        <w:rPr>
          <w:lang w:val="en-US"/>
        </w:rPr>
        <w:t xml:space="preserve"> and the world can extend around it.</w:t>
      </w:r>
      <w:r w:rsidR="00C1057A">
        <w:rPr>
          <w:lang w:val="en-US"/>
        </w:rPr>
        <w:t xml:space="preserve"> </w:t>
      </w:r>
      <w:r w:rsidR="00E10D11">
        <w:rPr>
          <w:lang w:val="en-US"/>
        </w:rPr>
        <w:t>Mircea Eliade</w:t>
      </w:r>
      <w:r w:rsidR="00EB0AC1">
        <w:rPr>
          <w:lang w:val="en-US"/>
        </w:rPr>
        <w:t xml:space="preserve"> (1907–1986)</w:t>
      </w:r>
      <w:r w:rsidR="00E10D11">
        <w:rPr>
          <w:lang w:val="en-US"/>
        </w:rPr>
        <w:t xml:space="preserve"> </w:t>
      </w:r>
      <w:r w:rsidR="005F4922">
        <w:rPr>
          <w:lang w:val="en-US"/>
        </w:rPr>
        <w:t>wrote:</w:t>
      </w:r>
    </w:p>
    <w:p w14:paraId="680FBA2E" w14:textId="72BDB8E7" w:rsidR="00BD2EDB" w:rsidRDefault="00E10D11" w:rsidP="001D00F2">
      <w:pPr>
        <w:rPr>
          <w:lang w:val="en-US"/>
        </w:rPr>
      </w:pPr>
      <w:r>
        <w:rPr>
          <w:lang w:val="en-US"/>
        </w:rPr>
        <w:t xml:space="preserve"> </w:t>
      </w:r>
    </w:p>
    <w:p w14:paraId="77FEADF1" w14:textId="50157B8C" w:rsidR="00BD2EDB" w:rsidRDefault="00EB0AC1" w:rsidP="00BD2EDB">
      <w:pPr>
        <w:pStyle w:val="Nessunaspaziatura"/>
        <w:rPr>
          <w:lang w:val="en-US"/>
        </w:rPr>
      </w:pPr>
      <w:r>
        <w:rPr>
          <w:lang w:val="en-US"/>
        </w:rPr>
        <w:t>‘</w:t>
      </w:r>
      <w:r w:rsidR="00F836CA">
        <w:rPr>
          <w:lang w:val="en-US"/>
        </w:rPr>
        <w:t>I</w:t>
      </w:r>
      <w:r>
        <w:rPr>
          <w:lang w:val="en-US"/>
        </w:rPr>
        <w:t>t is necessary to imitate the work of the gods, the cosmogony. […] [A]s imitator of the divine gestures, man must reiterate them. Since the god had to slay and dismember a marine monster or a primordial being in order to create the world from it, man in his turn must imitate them when he builds his own world, his city or his house’.</w:t>
      </w:r>
      <w:r>
        <w:rPr>
          <w:rStyle w:val="Rimandonotaapidipagina"/>
          <w:lang w:val="en-US"/>
        </w:rPr>
        <w:footnoteReference w:id="21"/>
      </w:r>
    </w:p>
    <w:p w14:paraId="2B003A61" w14:textId="77777777" w:rsidR="005F4922" w:rsidRDefault="005F4922" w:rsidP="00BD2EDB">
      <w:pPr>
        <w:pStyle w:val="Nessunaspaziatura"/>
        <w:rPr>
          <w:lang w:val="en-US"/>
        </w:rPr>
      </w:pPr>
    </w:p>
    <w:p w14:paraId="201AE20C" w14:textId="30285A53" w:rsidR="00556BCD" w:rsidRDefault="00C1057A" w:rsidP="00DB2448">
      <w:pPr>
        <w:rPr>
          <w:lang w:val="en-US"/>
        </w:rPr>
      </w:pPr>
      <w:r>
        <w:rPr>
          <w:lang w:val="en-US"/>
        </w:rPr>
        <w:t xml:space="preserve"> Not only </w:t>
      </w:r>
      <w:r w:rsidR="003F2089">
        <w:rPr>
          <w:lang w:val="en-US"/>
        </w:rPr>
        <w:t xml:space="preserve">are </w:t>
      </w:r>
      <w:r>
        <w:rPr>
          <w:lang w:val="en-US"/>
        </w:rPr>
        <w:t xml:space="preserve">specific rituals required in order to propitiate such an enterprise, but the structure of the place itself </w:t>
      </w:r>
      <w:r w:rsidR="0053479C">
        <w:rPr>
          <w:lang w:val="en-US"/>
        </w:rPr>
        <w:t>mirrors</w:t>
      </w:r>
      <w:r>
        <w:rPr>
          <w:lang w:val="en-US"/>
        </w:rPr>
        <w:t xml:space="preserve"> the harmonious geometrical proportions by means of which the divine presence manifests itself in the cosmos</w:t>
      </w:r>
      <w:r w:rsidR="003F2089">
        <w:rPr>
          <w:lang w:val="en-US"/>
        </w:rPr>
        <w:t>.</w:t>
      </w:r>
      <w:r w:rsidR="00F41C84">
        <w:rPr>
          <w:rStyle w:val="Rimandonotaapidipagina"/>
          <w:lang w:val="en-US"/>
        </w:rPr>
        <w:footnoteReference w:id="22"/>
      </w:r>
      <w:r w:rsidR="000929F5">
        <w:rPr>
          <w:lang w:val="en-US"/>
        </w:rPr>
        <w:t xml:space="preserve"> </w:t>
      </w:r>
      <w:r w:rsidR="00A5191C">
        <w:rPr>
          <w:lang w:val="en-US"/>
        </w:rPr>
        <w:t>Both Eliade</w:t>
      </w:r>
      <w:r w:rsidR="00970236">
        <w:rPr>
          <w:rStyle w:val="Rimandonotaapidipagina"/>
          <w:lang w:val="en-US"/>
        </w:rPr>
        <w:footnoteReference w:id="23"/>
      </w:r>
      <w:r w:rsidR="00F64ADE">
        <w:rPr>
          <w:lang w:val="en-US"/>
        </w:rPr>
        <w:t xml:space="preserve"> </w:t>
      </w:r>
      <w:r w:rsidR="00A5191C">
        <w:rPr>
          <w:lang w:val="en-US"/>
        </w:rPr>
        <w:t>and Kerényi</w:t>
      </w:r>
      <w:r w:rsidR="007227EC">
        <w:rPr>
          <w:rStyle w:val="Rimandonotaapidipagina"/>
          <w:lang w:val="en-US"/>
        </w:rPr>
        <w:footnoteReference w:id="24"/>
      </w:r>
      <w:r w:rsidR="00F64ADE">
        <w:rPr>
          <w:lang w:val="en-US"/>
        </w:rPr>
        <w:t xml:space="preserve"> </w:t>
      </w:r>
      <w:r w:rsidR="00DB2448">
        <w:rPr>
          <w:lang w:val="en-US"/>
        </w:rPr>
        <w:t>discussed</w:t>
      </w:r>
      <w:r w:rsidR="00916A31">
        <w:rPr>
          <w:lang w:val="en-US"/>
        </w:rPr>
        <w:t xml:space="preserve"> the “square </w:t>
      </w:r>
      <w:r w:rsidR="00916A31" w:rsidRPr="00B72672">
        <w:rPr>
          <w:lang w:val="en-US"/>
        </w:rPr>
        <w:t>inscribe</w:t>
      </w:r>
      <w:r w:rsidR="003569E5" w:rsidRPr="00B72672">
        <w:rPr>
          <w:lang w:val="en-US"/>
        </w:rPr>
        <w:t>d</w:t>
      </w:r>
      <w:r w:rsidR="00916A31" w:rsidRPr="00B72672">
        <w:rPr>
          <w:lang w:val="en-US"/>
        </w:rPr>
        <w:t xml:space="preserve"> in a circle” pattern </w:t>
      </w:r>
      <w:r w:rsidR="0053479C" w:rsidRPr="00B72672">
        <w:rPr>
          <w:lang w:val="en-US"/>
        </w:rPr>
        <w:t>constituting</w:t>
      </w:r>
      <w:r w:rsidR="00916A31" w:rsidRPr="00B72672">
        <w:rPr>
          <w:lang w:val="en-US"/>
        </w:rPr>
        <w:t xml:space="preserve"> the core structure of Roman cities as well as</w:t>
      </w:r>
      <w:r w:rsidR="002C2AAA" w:rsidRPr="00B72672">
        <w:rPr>
          <w:lang w:val="en-US"/>
        </w:rPr>
        <w:t xml:space="preserve"> Mesopotamia</w:t>
      </w:r>
      <w:r w:rsidR="003F2089" w:rsidRPr="00B72672">
        <w:rPr>
          <w:lang w:val="en-US"/>
        </w:rPr>
        <w:t>n</w:t>
      </w:r>
      <w:r w:rsidR="009B3FBD" w:rsidRPr="00B72672">
        <w:rPr>
          <w:lang w:val="en-US"/>
        </w:rPr>
        <w:t>,</w:t>
      </w:r>
      <w:r w:rsidR="00EE669E" w:rsidRPr="00B72672">
        <w:rPr>
          <w:rStyle w:val="Rimandonotaapidipagina"/>
          <w:lang w:val="en-US"/>
        </w:rPr>
        <w:footnoteReference w:id="25"/>
      </w:r>
      <w:r w:rsidR="009B3FBD" w:rsidRPr="00B72672">
        <w:rPr>
          <w:lang w:val="en-US"/>
        </w:rPr>
        <w:t xml:space="preserve"> where the concept of a ‘total </w:t>
      </w:r>
      <w:r w:rsidR="002051A8" w:rsidRPr="00B72672">
        <w:rPr>
          <w:lang w:val="en-US"/>
        </w:rPr>
        <w:t>h</w:t>
      </w:r>
      <w:r w:rsidR="009B3FBD" w:rsidRPr="00B72672">
        <w:rPr>
          <w:lang w:val="en-US"/>
        </w:rPr>
        <w:t xml:space="preserve">omology between </w:t>
      </w:r>
      <w:r w:rsidR="002051A8" w:rsidRPr="00B72672">
        <w:rPr>
          <w:lang w:val="en-US"/>
        </w:rPr>
        <w:t xml:space="preserve">the </w:t>
      </w:r>
      <w:r w:rsidR="009B3FBD" w:rsidRPr="00B72672">
        <w:rPr>
          <w:lang w:val="en-US"/>
        </w:rPr>
        <w:t xml:space="preserve">Heaven and </w:t>
      </w:r>
      <w:r w:rsidR="002051A8" w:rsidRPr="00B72672">
        <w:rPr>
          <w:lang w:val="en-US"/>
        </w:rPr>
        <w:t>the World</w:t>
      </w:r>
      <w:r w:rsidR="003D3B75" w:rsidRPr="00B72672">
        <w:rPr>
          <w:lang w:val="en-US"/>
        </w:rPr>
        <w:t>’</w:t>
      </w:r>
      <w:r w:rsidR="003569E5" w:rsidRPr="00B72672">
        <w:rPr>
          <w:lang w:val="en-US"/>
        </w:rPr>
        <w:t xml:space="preserve"> and of a ‘”mystic geography”’</w:t>
      </w:r>
      <w:r w:rsidR="003569E5" w:rsidRPr="00B72672">
        <w:rPr>
          <w:rStyle w:val="Rimandonotaapidipagina"/>
          <w:lang w:val="en-US"/>
        </w:rPr>
        <w:footnoteReference w:id="26"/>
      </w:r>
      <w:r w:rsidR="003569E5" w:rsidRPr="00B72672">
        <w:rPr>
          <w:lang w:val="en-US"/>
        </w:rPr>
        <w:t xml:space="preserve"> led to </w:t>
      </w:r>
      <w:r w:rsidR="00AE6912" w:rsidRPr="00B72672">
        <w:rPr>
          <w:lang w:val="en-US"/>
        </w:rPr>
        <w:t>planning cities like Ninive on the celestial model.</w:t>
      </w:r>
      <w:r w:rsidR="00916A31" w:rsidRPr="00B72672">
        <w:rPr>
          <w:lang w:val="en-US"/>
        </w:rPr>
        <w:t xml:space="preserve"> Whether the origins</w:t>
      </w:r>
      <w:r w:rsidR="001F74C8" w:rsidRPr="00B72672">
        <w:rPr>
          <w:lang w:val="en-US"/>
        </w:rPr>
        <w:t xml:space="preserve"> of this pattern is cosmical or ps</w:t>
      </w:r>
      <w:r w:rsidR="0007356E" w:rsidRPr="00B72672">
        <w:rPr>
          <w:lang w:val="en-US"/>
        </w:rPr>
        <w:t>y</w:t>
      </w:r>
      <w:r w:rsidR="001F74C8" w:rsidRPr="00B72672">
        <w:rPr>
          <w:lang w:val="en-US"/>
        </w:rPr>
        <w:t xml:space="preserve">chological – as C.G. Jung </w:t>
      </w:r>
      <w:r w:rsidR="00E30F9B" w:rsidRPr="00B72672">
        <w:rPr>
          <w:lang w:val="en-US"/>
        </w:rPr>
        <w:t>mainly</w:t>
      </w:r>
      <w:r w:rsidR="0007356E" w:rsidRPr="00B72672">
        <w:rPr>
          <w:lang w:val="en-US"/>
        </w:rPr>
        <w:t xml:space="preserve"> </w:t>
      </w:r>
      <w:r w:rsidR="001F74C8" w:rsidRPr="00B72672">
        <w:rPr>
          <w:lang w:val="en-US"/>
        </w:rPr>
        <w:t>intended</w:t>
      </w:r>
      <w:r w:rsidR="00DB2448">
        <w:rPr>
          <w:lang w:val="en-US"/>
        </w:rPr>
        <w:t xml:space="preserve"> </w:t>
      </w:r>
      <w:r w:rsidR="001F74C8">
        <w:rPr>
          <w:lang w:val="en-US"/>
        </w:rPr>
        <w:t>– the image of a square</w:t>
      </w:r>
      <w:r w:rsidR="002E280D">
        <w:rPr>
          <w:lang w:val="en-US"/>
        </w:rPr>
        <w:t xml:space="preserve"> inscribed in a</w:t>
      </w:r>
      <w:r w:rsidR="001F74C8">
        <w:rPr>
          <w:lang w:val="en-US"/>
        </w:rPr>
        <w:t xml:space="preserve"> circle recalls the four cardinal points, as well as the </w:t>
      </w:r>
      <w:r w:rsidR="002C2AAA">
        <w:rPr>
          <w:lang w:val="en-US"/>
        </w:rPr>
        <w:t xml:space="preserve">cycle of the </w:t>
      </w:r>
      <w:r w:rsidR="001F74C8">
        <w:rPr>
          <w:lang w:val="en-US"/>
        </w:rPr>
        <w:t xml:space="preserve">four </w:t>
      </w:r>
      <w:r w:rsidR="002C2AAA">
        <w:rPr>
          <w:lang w:val="en-US"/>
        </w:rPr>
        <w:t xml:space="preserve">seasons in a year and their starting points on the ecliptic, namely the solstices and the equinoxes, which can be determined by the interaction of the ecliptic with the celestial equator. </w:t>
      </w:r>
      <w:r w:rsidR="00556BCD">
        <w:rPr>
          <w:lang w:val="en-US"/>
        </w:rPr>
        <w:t>Moreover, as Wayne Horowitz</w:t>
      </w:r>
      <w:r w:rsidR="00494349">
        <w:rPr>
          <w:lang w:val="en-US"/>
        </w:rPr>
        <w:t xml:space="preserve"> </w:t>
      </w:r>
      <w:r w:rsidR="00556BCD">
        <w:rPr>
          <w:lang w:val="en-US"/>
        </w:rPr>
        <w:t>points out, the people of ancient Mesopotamia used the Sun, the winds and the stars as indicators for determining the four cardinal points</w:t>
      </w:r>
      <w:r w:rsidR="00494349">
        <w:rPr>
          <w:lang w:val="en-US"/>
        </w:rPr>
        <w:t>.</w:t>
      </w:r>
      <w:r w:rsidR="00494349">
        <w:rPr>
          <w:rStyle w:val="Rimandonotaapidipagina"/>
          <w:lang w:val="en-US"/>
        </w:rPr>
        <w:footnoteReference w:id="27"/>
      </w:r>
    </w:p>
    <w:p w14:paraId="171DFBB2" w14:textId="77777777" w:rsidR="00D64748" w:rsidRDefault="00D64748" w:rsidP="00DB2448">
      <w:pPr>
        <w:rPr>
          <w:lang w:val="en-US"/>
        </w:rPr>
      </w:pPr>
    </w:p>
    <w:p w14:paraId="53A2FB9E" w14:textId="243BEE13" w:rsidR="004D1C2A" w:rsidRDefault="00FC1C89" w:rsidP="006D0F20">
      <w:pPr>
        <w:rPr>
          <w:lang w:val="en-US"/>
        </w:rPr>
      </w:pPr>
      <w:r>
        <w:rPr>
          <w:lang w:val="en-US"/>
        </w:rPr>
        <w:t xml:space="preserve">The four “special” points on the ecliptic, marking the beginning of our seasons, ‘should have inevitably been fixed’ as soon as the correlation between the motion of the Sun and the seasons was made, </w:t>
      </w:r>
      <w:r w:rsidR="0099352D">
        <w:rPr>
          <w:lang w:val="en-US"/>
        </w:rPr>
        <w:t>stated</w:t>
      </w:r>
      <w:r>
        <w:rPr>
          <w:lang w:val="en-US"/>
        </w:rPr>
        <w:t xml:space="preserve"> Alexander Gurshtein</w:t>
      </w:r>
      <w:r w:rsidR="00A64805">
        <w:rPr>
          <w:lang w:val="en-US"/>
        </w:rPr>
        <w:t>.</w:t>
      </w:r>
      <w:r w:rsidR="00272401">
        <w:rPr>
          <w:rStyle w:val="Rimandonotaapidipagina"/>
          <w:lang w:val="en-US"/>
        </w:rPr>
        <w:footnoteReference w:id="28"/>
      </w:r>
      <w:r>
        <w:rPr>
          <w:lang w:val="en-US"/>
        </w:rPr>
        <w:t xml:space="preserve"> </w:t>
      </w:r>
      <w:r w:rsidR="0099352D">
        <w:rPr>
          <w:lang w:val="en-US"/>
        </w:rPr>
        <w:t>He</w:t>
      </w:r>
      <w:r w:rsidR="000C3B04">
        <w:rPr>
          <w:lang w:val="en-US"/>
        </w:rPr>
        <w:t xml:space="preserve"> </w:t>
      </w:r>
      <w:r w:rsidR="0099352D">
        <w:rPr>
          <w:lang w:val="en-US"/>
        </w:rPr>
        <w:t>argued</w:t>
      </w:r>
      <w:r w:rsidR="000C3B04">
        <w:rPr>
          <w:lang w:val="en-US"/>
        </w:rPr>
        <w:t xml:space="preserve"> that the constellations had been identified and “drawn” in three groups of four – the four aforementioned points on the ecliptic – </w:t>
      </w:r>
      <w:r w:rsidR="00064B5A">
        <w:rPr>
          <w:lang w:val="en-US"/>
        </w:rPr>
        <w:t xml:space="preserve">in the Mesopotamian area </w:t>
      </w:r>
      <w:r w:rsidR="000C3B04">
        <w:rPr>
          <w:lang w:val="en-US"/>
        </w:rPr>
        <w:t xml:space="preserve">over </w:t>
      </w:r>
      <w:r w:rsidR="0009146D">
        <w:rPr>
          <w:lang w:val="en-US"/>
        </w:rPr>
        <w:t xml:space="preserve">about </w:t>
      </w:r>
      <w:r w:rsidR="000C3B04">
        <w:rPr>
          <w:lang w:val="en-US"/>
        </w:rPr>
        <w:t>six thousand years</w:t>
      </w:r>
      <w:r w:rsidR="00DB2448">
        <w:rPr>
          <w:lang w:val="en-US"/>
        </w:rPr>
        <w:t xml:space="preserve"> ago</w:t>
      </w:r>
      <w:r w:rsidR="000C3B04">
        <w:rPr>
          <w:lang w:val="en-US"/>
        </w:rPr>
        <w:t>, according to the pr</w:t>
      </w:r>
      <w:r w:rsidR="008F648C">
        <w:rPr>
          <w:lang w:val="en-US"/>
        </w:rPr>
        <w:t>e</w:t>
      </w:r>
      <w:r w:rsidR="000C3B04">
        <w:rPr>
          <w:lang w:val="en-US"/>
        </w:rPr>
        <w:t>cession of the equinoxes which takes place</w:t>
      </w:r>
      <w:r w:rsidR="0009146D">
        <w:rPr>
          <w:lang w:val="en-US"/>
        </w:rPr>
        <w:t xml:space="preserve"> roughly every 2,100-2,200 years. Supporting his theory by a comparison of the constellation’s sizes</w:t>
      </w:r>
      <w:r w:rsidR="0009146D">
        <w:rPr>
          <w:rStyle w:val="Rimandonotaapidipagina"/>
          <w:lang w:val="en-US"/>
        </w:rPr>
        <w:footnoteReference w:id="29"/>
      </w:r>
      <w:r w:rsidR="0009146D">
        <w:rPr>
          <w:lang w:val="en-US"/>
        </w:rPr>
        <w:t xml:space="preserve"> and of human social behaviours, the scholar </w:t>
      </w:r>
      <w:r w:rsidR="00DB2448">
        <w:rPr>
          <w:lang w:val="en-US"/>
        </w:rPr>
        <w:t>proposed that</w:t>
      </w:r>
      <w:r w:rsidR="00B25BDA">
        <w:rPr>
          <w:lang w:val="en-US"/>
        </w:rPr>
        <w:t xml:space="preserve"> </w:t>
      </w:r>
      <w:r w:rsidR="0009146D">
        <w:rPr>
          <w:lang w:val="en-US"/>
        </w:rPr>
        <w:t>the time-span in which the constellation of the Taurus was defined, along with the other three groups of stars distant 90° from one another</w:t>
      </w:r>
      <w:r w:rsidR="00752B47">
        <w:rPr>
          <w:lang w:val="en-US"/>
        </w:rPr>
        <w:t xml:space="preserve"> (Leo, Scorpio and Aquarius)</w:t>
      </w:r>
      <w:r w:rsidR="0009146D">
        <w:rPr>
          <w:lang w:val="en-US"/>
        </w:rPr>
        <w:t xml:space="preserve">, </w:t>
      </w:r>
      <w:r w:rsidR="00F836CA">
        <w:rPr>
          <w:lang w:val="en-US"/>
        </w:rPr>
        <w:t xml:space="preserve">was </w:t>
      </w:r>
      <w:r w:rsidR="0009146D">
        <w:rPr>
          <w:lang w:val="en-US"/>
        </w:rPr>
        <w:t xml:space="preserve">some time </w:t>
      </w:r>
      <w:r w:rsidR="00A33A91">
        <w:rPr>
          <w:lang w:val="en-US"/>
        </w:rPr>
        <w:t>around</w:t>
      </w:r>
      <w:r w:rsidR="0009146D">
        <w:rPr>
          <w:lang w:val="en-US"/>
        </w:rPr>
        <w:t xml:space="preserve"> the IV millenn</w:t>
      </w:r>
      <w:r w:rsidR="007A00D7">
        <w:rPr>
          <w:lang w:val="en-US"/>
        </w:rPr>
        <w:t>i</w:t>
      </w:r>
      <w:r w:rsidR="00A33A91">
        <w:rPr>
          <w:lang w:val="en-US"/>
        </w:rPr>
        <w:t>um</w:t>
      </w:r>
      <w:r w:rsidR="009A1382">
        <w:rPr>
          <w:lang w:val="en-US"/>
        </w:rPr>
        <w:t xml:space="preserve"> BC</w:t>
      </w:r>
      <w:r w:rsidR="00C9564F">
        <w:rPr>
          <w:lang w:val="en-US"/>
        </w:rPr>
        <w:t>E,</w:t>
      </w:r>
      <w:r w:rsidR="00ED6DFD">
        <w:rPr>
          <w:rStyle w:val="Rimandonotaapidipagina"/>
          <w:lang w:val="en-US"/>
        </w:rPr>
        <w:footnoteReference w:id="30"/>
      </w:r>
      <w:r w:rsidR="00C9564F">
        <w:rPr>
          <w:lang w:val="en-US"/>
        </w:rPr>
        <w:t xml:space="preserve"> when the stars belonging to the constellation of Taurus were rising at the </w:t>
      </w:r>
      <w:r w:rsidR="00D64BDD">
        <w:rPr>
          <w:lang w:val="en-US"/>
        </w:rPr>
        <w:t>S</w:t>
      </w:r>
      <w:r w:rsidR="00C9564F">
        <w:rPr>
          <w:lang w:val="en-US"/>
        </w:rPr>
        <w:t>pring equinox.</w:t>
      </w:r>
      <w:r w:rsidR="00064B5A">
        <w:rPr>
          <w:lang w:val="en-US"/>
        </w:rPr>
        <w:t xml:space="preserve"> </w:t>
      </w:r>
      <w:r w:rsidR="005B54EC">
        <w:rPr>
          <w:lang w:val="en-US"/>
        </w:rPr>
        <w:t>As for the location,</w:t>
      </w:r>
      <w:r w:rsidR="006F3D9A">
        <w:rPr>
          <w:lang w:val="en-US"/>
        </w:rPr>
        <w:t xml:space="preserve"> Archie </w:t>
      </w:r>
      <w:r w:rsidR="005B54EC">
        <w:rPr>
          <w:lang w:val="en-US"/>
        </w:rPr>
        <w:t xml:space="preserve">Roy </w:t>
      </w:r>
      <w:r w:rsidR="006F3D9A">
        <w:rPr>
          <w:lang w:val="en-US"/>
        </w:rPr>
        <w:t>(1924 – 2012) proposed</w:t>
      </w:r>
      <w:r w:rsidR="005B54EC">
        <w:rPr>
          <w:lang w:val="en-US"/>
        </w:rPr>
        <w:t xml:space="preserve"> that ‘the constellation-makers</w:t>
      </w:r>
      <w:r w:rsidR="006F3D9A">
        <w:rPr>
          <w:lang w:val="en-US"/>
        </w:rPr>
        <w:t>’</w:t>
      </w:r>
      <w:r w:rsidR="005B54EC">
        <w:rPr>
          <w:lang w:val="en-US"/>
        </w:rPr>
        <w:t xml:space="preserve"> must have lived </w:t>
      </w:r>
      <w:r w:rsidR="006F3D9A">
        <w:rPr>
          <w:lang w:val="en-US"/>
        </w:rPr>
        <w:t>aroun</w:t>
      </w:r>
      <w:r w:rsidR="00852C07">
        <w:rPr>
          <w:lang w:val="en-US"/>
        </w:rPr>
        <w:t>d</w:t>
      </w:r>
      <w:r w:rsidR="006F3D9A">
        <w:rPr>
          <w:lang w:val="en-US"/>
        </w:rPr>
        <w:t xml:space="preserve"> the</w:t>
      </w:r>
      <w:r w:rsidR="005B54EC">
        <w:rPr>
          <w:lang w:val="en-US"/>
        </w:rPr>
        <w:t xml:space="preserve"> 36°</w:t>
      </w:r>
      <w:r w:rsidR="006F3D9A">
        <w:rPr>
          <w:lang w:val="en-US"/>
        </w:rPr>
        <w:t xml:space="preserve"> parallel North</w:t>
      </w:r>
      <w:r w:rsidR="00852C07">
        <w:rPr>
          <w:lang w:val="en-US"/>
        </w:rPr>
        <w:t xml:space="preserve"> if the</w:t>
      </w:r>
      <w:r w:rsidR="00041755">
        <w:rPr>
          <w:lang w:val="en-US"/>
        </w:rPr>
        <w:t xml:space="preserve"> period around 2,500 BCE is </w:t>
      </w:r>
      <w:r w:rsidR="006F3D9A">
        <w:rPr>
          <w:lang w:val="en-US"/>
        </w:rPr>
        <w:t>consider</w:t>
      </w:r>
      <w:r w:rsidR="00041755">
        <w:rPr>
          <w:lang w:val="en-US"/>
        </w:rPr>
        <w:t>ed</w:t>
      </w:r>
      <w:r w:rsidR="006F3D9A">
        <w:rPr>
          <w:lang w:val="en-US"/>
        </w:rPr>
        <w:t>.</w:t>
      </w:r>
      <w:r w:rsidR="006F3D9A">
        <w:rPr>
          <w:rStyle w:val="Rimandonotaapidipagina"/>
          <w:lang w:val="en-US"/>
        </w:rPr>
        <w:footnoteReference w:id="31"/>
      </w:r>
      <w:r w:rsidR="006F3D9A">
        <w:rPr>
          <w:lang w:val="en-US"/>
        </w:rPr>
        <w:t xml:space="preserve"> </w:t>
      </w:r>
      <w:r w:rsidR="006D0F20">
        <w:rPr>
          <w:lang w:val="en-US"/>
        </w:rPr>
        <w:t>Such groups</w:t>
      </w:r>
      <w:r w:rsidR="00627C5C">
        <w:rPr>
          <w:lang w:val="en-US"/>
        </w:rPr>
        <w:t xml:space="preserve"> of stars</w:t>
      </w:r>
      <w:r w:rsidR="006D0F20">
        <w:rPr>
          <w:lang w:val="en-US"/>
        </w:rPr>
        <w:t xml:space="preserve"> do not imply a division of the zodiacal belt in twelve sectors of equal lengths, since </w:t>
      </w:r>
      <w:r w:rsidR="00627C5C">
        <w:rPr>
          <w:lang w:val="en-US"/>
        </w:rPr>
        <w:t>this</w:t>
      </w:r>
      <w:r w:rsidR="006D0F20">
        <w:rPr>
          <w:lang w:val="en-US"/>
        </w:rPr>
        <w:t xml:space="preserve"> system was developed in</w:t>
      </w:r>
      <w:r w:rsidR="006D0F20" w:rsidRPr="006D0F20">
        <w:rPr>
          <w:lang w:val="en-US"/>
        </w:rPr>
        <w:t xml:space="preserve"> Babylonia </w:t>
      </w:r>
      <w:r w:rsidR="00B21857">
        <w:rPr>
          <w:lang w:val="en-US"/>
        </w:rPr>
        <w:t xml:space="preserve">only </w:t>
      </w:r>
      <w:r w:rsidR="006D0F20" w:rsidRPr="006D0F20">
        <w:rPr>
          <w:lang w:val="en-US"/>
        </w:rPr>
        <w:t xml:space="preserve">in the </w:t>
      </w:r>
      <w:r w:rsidR="00B50C71">
        <w:rPr>
          <w:lang w:val="en-US"/>
        </w:rPr>
        <w:t>V</w:t>
      </w:r>
      <w:r w:rsidR="006D0F20" w:rsidRPr="006D0F20">
        <w:rPr>
          <w:lang w:val="en-US"/>
        </w:rPr>
        <w:t xml:space="preserve"> century B</w:t>
      </w:r>
      <w:r w:rsidR="006D0F20">
        <w:rPr>
          <w:lang w:val="en-US"/>
        </w:rPr>
        <w:t>CE.</w:t>
      </w:r>
      <w:r w:rsidR="006D0F20">
        <w:rPr>
          <w:rStyle w:val="Rimandonotaapidipagina"/>
          <w:lang w:val="en-US"/>
        </w:rPr>
        <w:footnoteReference w:id="32"/>
      </w:r>
    </w:p>
    <w:p w14:paraId="5ED245BD" w14:textId="77777777" w:rsidR="00D64748" w:rsidRDefault="00D64748" w:rsidP="006D0F20">
      <w:pPr>
        <w:rPr>
          <w:lang w:val="en-US"/>
        </w:rPr>
      </w:pPr>
    </w:p>
    <w:p w14:paraId="73868FE6" w14:textId="5A458E1B" w:rsidR="00CC4D3E" w:rsidRDefault="00CC4D3E" w:rsidP="00D151B7">
      <w:pPr>
        <w:rPr>
          <w:lang w:val="en-US"/>
        </w:rPr>
      </w:pPr>
      <w:r>
        <w:rPr>
          <w:lang w:val="en-US"/>
        </w:rPr>
        <w:lastRenderedPageBreak/>
        <w:t xml:space="preserve">The constellation </w:t>
      </w:r>
      <w:r w:rsidR="00A33A91">
        <w:rPr>
          <w:lang w:val="en-US"/>
        </w:rPr>
        <w:t>of</w:t>
      </w:r>
      <w:r>
        <w:rPr>
          <w:lang w:val="en-US"/>
        </w:rPr>
        <w:t xml:space="preserve"> Taur</w:t>
      </w:r>
      <w:r w:rsidR="000A0AFA">
        <w:rPr>
          <w:lang w:val="en-US"/>
        </w:rPr>
        <w:t xml:space="preserve">us was </w:t>
      </w:r>
      <w:r w:rsidR="00B21857">
        <w:rPr>
          <w:lang w:val="en-US"/>
        </w:rPr>
        <w:t xml:space="preserve">amongst the eldest </w:t>
      </w:r>
      <w:r w:rsidR="000A0AFA">
        <w:rPr>
          <w:lang w:val="en-US"/>
        </w:rPr>
        <w:t>known</w:t>
      </w:r>
      <w:r w:rsidR="00B21857">
        <w:rPr>
          <w:rStyle w:val="Rimandonotaapidipagina"/>
          <w:lang w:val="en-US"/>
        </w:rPr>
        <w:footnoteReference w:id="33"/>
      </w:r>
      <w:r w:rsidR="000A0AFA">
        <w:rPr>
          <w:lang w:val="en-US"/>
        </w:rPr>
        <w:t xml:space="preserve"> in the Mesopotamian cultures</w:t>
      </w:r>
      <w:r w:rsidR="0098549B">
        <w:rPr>
          <w:lang w:val="en-US"/>
        </w:rPr>
        <w:t xml:space="preserve">, </w:t>
      </w:r>
      <w:r w:rsidR="00D53BCB">
        <w:rPr>
          <w:lang w:val="en-US"/>
        </w:rPr>
        <w:t xml:space="preserve">according to the </w:t>
      </w:r>
      <w:r w:rsidR="007A7B9D">
        <w:rPr>
          <w:lang w:val="en-US"/>
        </w:rPr>
        <w:t>arti</w:t>
      </w:r>
      <w:r w:rsidR="00D53BCB">
        <w:rPr>
          <w:lang w:val="en-US"/>
        </w:rPr>
        <w:t xml:space="preserve">facts recovered </w:t>
      </w:r>
      <w:r w:rsidR="0098549B">
        <w:rPr>
          <w:lang w:val="en-US"/>
        </w:rPr>
        <w:t xml:space="preserve">in that area </w:t>
      </w:r>
      <w:r w:rsidR="00D53BCB">
        <w:rPr>
          <w:lang w:val="en-US"/>
        </w:rPr>
        <w:t>with images of bulls, lions and scorpions</w:t>
      </w:r>
      <w:r w:rsidR="00A33A91">
        <w:rPr>
          <w:lang w:val="en-US"/>
        </w:rPr>
        <w:t>,</w:t>
      </w:r>
      <w:r w:rsidR="000A0AFA">
        <w:rPr>
          <w:rStyle w:val="Rimandonotaapidipagina"/>
          <w:lang w:val="en-US"/>
        </w:rPr>
        <w:footnoteReference w:id="34"/>
      </w:r>
      <w:r w:rsidR="000E27D6">
        <w:rPr>
          <w:lang w:val="en-US"/>
        </w:rPr>
        <w:t xml:space="preserve"> </w:t>
      </w:r>
      <w:r w:rsidR="00A33A91">
        <w:rPr>
          <w:lang w:val="en-US"/>
        </w:rPr>
        <w:t>a</w:t>
      </w:r>
      <w:r w:rsidR="000E27D6">
        <w:rPr>
          <w:lang w:val="en-US"/>
        </w:rPr>
        <w:t xml:space="preserve"> view supported by Willy Hartner, </w:t>
      </w:r>
      <w:r w:rsidR="00457E27">
        <w:rPr>
          <w:lang w:val="en-US"/>
        </w:rPr>
        <w:t xml:space="preserve">who noticed that Taurus, Scorpio and Leo </w:t>
      </w:r>
      <w:r w:rsidR="000E27D6" w:rsidRPr="000E27D6">
        <w:rPr>
          <w:lang w:val="en-US"/>
        </w:rPr>
        <w:t xml:space="preserve">are </w:t>
      </w:r>
      <w:r w:rsidR="00457E27">
        <w:rPr>
          <w:lang w:val="en-US"/>
        </w:rPr>
        <w:t xml:space="preserve">the </w:t>
      </w:r>
      <w:r w:rsidR="000E27D6" w:rsidRPr="000E27D6">
        <w:rPr>
          <w:lang w:val="en-US"/>
        </w:rPr>
        <w:t>most easily recogni</w:t>
      </w:r>
      <w:r w:rsidR="00457E27">
        <w:rPr>
          <w:lang w:val="en-US"/>
        </w:rPr>
        <w:t>s</w:t>
      </w:r>
      <w:r w:rsidR="000E27D6" w:rsidRPr="000E27D6">
        <w:rPr>
          <w:lang w:val="en-US"/>
        </w:rPr>
        <w:t>able as the pictures of the animals after which they are called</w:t>
      </w:r>
      <w:r w:rsidR="00A33A91">
        <w:rPr>
          <w:lang w:val="en-US"/>
        </w:rPr>
        <w:t>.</w:t>
      </w:r>
      <w:r w:rsidR="00457E27">
        <w:rPr>
          <w:rStyle w:val="Rimandonotaapidipagina"/>
          <w:lang w:val="en-US"/>
        </w:rPr>
        <w:footnoteReference w:id="35"/>
      </w:r>
      <w:r w:rsidR="000E27D6" w:rsidRPr="000E27D6">
        <w:rPr>
          <w:lang w:val="en-US"/>
        </w:rPr>
        <w:t xml:space="preserve"> </w:t>
      </w:r>
      <w:r w:rsidR="00D53BCB">
        <w:rPr>
          <w:lang w:val="en-US"/>
        </w:rPr>
        <w:t xml:space="preserve"> Despite the open discussion about such representations as proofs for a defined periodisation </w:t>
      </w:r>
      <w:r w:rsidR="00D53BCB" w:rsidRPr="00B50C71">
        <w:rPr>
          <w:lang w:val="en-US"/>
        </w:rPr>
        <w:t>– Dr. Arkadiusz Sołtysiak reject</w:t>
      </w:r>
      <w:r w:rsidR="001A1BCF" w:rsidRPr="00B50C71">
        <w:rPr>
          <w:lang w:val="en-US"/>
        </w:rPr>
        <w:t>ed</w:t>
      </w:r>
      <w:r w:rsidR="00D53BCB" w:rsidRPr="00B50C71">
        <w:rPr>
          <w:lang w:val="en-US"/>
        </w:rPr>
        <w:t xml:space="preserve"> this assumption</w:t>
      </w:r>
      <w:r w:rsidR="00D53BCB" w:rsidRPr="00B50C71">
        <w:rPr>
          <w:rStyle w:val="Rimandonotaapidipagina"/>
          <w:lang w:val="en-US"/>
        </w:rPr>
        <w:footnoteReference w:id="36"/>
      </w:r>
      <w:r w:rsidR="00D53BCB">
        <w:rPr>
          <w:lang w:val="en-US"/>
        </w:rPr>
        <w:t xml:space="preserve"> – </w:t>
      </w:r>
      <w:r w:rsidR="00832C42">
        <w:rPr>
          <w:lang w:val="en-US"/>
        </w:rPr>
        <w:t>together with</w:t>
      </w:r>
      <w:r w:rsidR="008C5282">
        <w:rPr>
          <w:lang w:val="en-US"/>
        </w:rPr>
        <w:t xml:space="preserve"> the </w:t>
      </w:r>
      <w:r w:rsidR="00832C42">
        <w:rPr>
          <w:lang w:val="en-US"/>
        </w:rPr>
        <w:t xml:space="preserve">scarcity of </w:t>
      </w:r>
      <w:r w:rsidR="008C5282">
        <w:rPr>
          <w:lang w:val="en-US"/>
        </w:rPr>
        <w:t>primary sources from that period</w:t>
      </w:r>
      <w:r w:rsidR="0069374B">
        <w:rPr>
          <w:rStyle w:val="Rimandonotaapidipagina"/>
          <w:lang w:val="en-US"/>
        </w:rPr>
        <w:footnoteReference w:id="37"/>
      </w:r>
      <w:r w:rsidR="00832C42">
        <w:rPr>
          <w:lang w:val="en-US"/>
        </w:rPr>
        <w:t xml:space="preserve"> and the translation problems, as Dr. Nicholas Campion highlight</w:t>
      </w:r>
      <w:r w:rsidR="001A1BCF">
        <w:rPr>
          <w:lang w:val="en-US"/>
        </w:rPr>
        <w:t>ed,</w:t>
      </w:r>
      <w:r w:rsidR="00832C42">
        <w:rPr>
          <w:rStyle w:val="Rimandonotaapidipagina"/>
          <w:lang w:val="en-US"/>
        </w:rPr>
        <w:footnoteReference w:id="38"/>
      </w:r>
      <w:r w:rsidR="00832C42">
        <w:rPr>
          <w:lang w:val="en-US"/>
        </w:rPr>
        <w:t xml:space="preserve"> </w:t>
      </w:r>
      <w:r w:rsidR="008C5282">
        <w:rPr>
          <w:lang w:val="en-US"/>
        </w:rPr>
        <w:t xml:space="preserve">lists of stars </w:t>
      </w:r>
      <w:r w:rsidR="00B72672">
        <w:rPr>
          <w:lang w:val="en-US"/>
        </w:rPr>
        <w:t>present</w:t>
      </w:r>
      <w:r w:rsidR="008C5282">
        <w:rPr>
          <w:lang w:val="en-US"/>
        </w:rPr>
        <w:t xml:space="preserve"> on clay tablets from </w:t>
      </w:r>
      <w:r w:rsidR="001A1BCF">
        <w:rPr>
          <w:lang w:val="en-US"/>
        </w:rPr>
        <w:t xml:space="preserve">the </w:t>
      </w:r>
      <w:r w:rsidR="00377017">
        <w:rPr>
          <w:lang w:val="en-US"/>
        </w:rPr>
        <w:t>Old Babylonian period</w:t>
      </w:r>
      <w:r w:rsidR="00A33A91">
        <w:rPr>
          <w:lang w:val="en-US"/>
        </w:rPr>
        <w:t xml:space="preserve"> </w:t>
      </w:r>
      <w:r w:rsidR="008C5282" w:rsidRPr="0069374B">
        <w:rPr>
          <w:lang w:val="en-US"/>
        </w:rPr>
        <w:t>demonstrate the existence of a star-gazing tradition</w:t>
      </w:r>
      <w:r w:rsidR="008E7D03" w:rsidRPr="0069374B">
        <w:rPr>
          <w:lang w:val="en-US"/>
        </w:rPr>
        <w:t xml:space="preserve"> and knowledge of many celestial phenomena</w:t>
      </w:r>
      <w:r w:rsidR="00600DCE" w:rsidRPr="0069374B">
        <w:rPr>
          <w:lang w:val="en-US"/>
        </w:rPr>
        <w:t>.</w:t>
      </w:r>
      <w:r w:rsidR="008E7D03" w:rsidRPr="0069374B">
        <w:rPr>
          <w:rStyle w:val="Rimandonotaapidipagina"/>
          <w:lang w:val="en-US"/>
        </w:rPr>
        <w:footnoteReference w:id="39"/>
      </w:r>
      <w:r w:rsidR="00600DCE" w:rsidRPr="0069374B">
        <w:rPr>
          <w:lang w:val="en-US"/>
        </w:rPr>
        <w:t xml:space="preserve"> </w:t>
      </w:r>
      <w:r w:rsidR="0069374B" w:rsidRPr="0069374B">
        <w:rPr>
          <w:lang w:val="en-US"/>
        </w:rPr>
        <w:t xml:space="preserve">The </w:t>
      </w:r>
      <w:r w:rsidR="0069374B" w:rsidRPr="0069374B">
        <w:rPr>
          <w:i/>
          <w:iCs/>
          <w:lang w:val="en-US"/>
        </w:rPr>
        <w:t>Three Stars Each</w:t>
      </w:r>
      <w:r w:rsidR="0069374B" w:rsidRPr="0069374B">
        <w:rPr>
          <w:lang w:val="en-US"/>
        </w:rPr>
        <w:t xml:space="preserve"> tablets</w:t>
      </w:r>
      <w:r w:rsidR="0069374B">
        <w:rPr>
          <w:lang w:val="en-US"/>
        </w:rPr>
        <w:t xml:space="preserve"> </w:t>
      </w:r>
      <w:r w:rsidR="0073401A">
        <w:rPr>
          <w:lang w:val="en-US"/>
        </w:rPr>
        <w:t>and the</w:t>
      </w:r>
      <w:r w:rsidR="0073401A" w:rsidRPr="0073401A">
        <w:rPr>
          <w:lang w:val="en-US"/>
        </w:rPr>
        <w:t xml:space="preserve"> </w:t>
      </w:r>
      <w:r w:rsidR="0073401A">
        <w:rPr>
          <w:lang w:val="en-US"/>
        </w:rPr>
        <w:t xml:space="preserve">more </w:t>
      </w:r>
      <w:r w:rsidR="007A3D1E">
        <w:rPr>
          <w:lang w:val="en-US"/>
        </w:rPr>
        <w:t>developed</w:t>
      </w:r>
      <w:r w:rsidR="0073401A">
        <w:rPr>
          <w:lang w:val="en-US"/>
        </w:rPr>
        <w:t xml:space="preserve"> lists of constellations</w:t>
      </w:r>
      <w:r w:rsidR="002D465D">
        <w:rPr>
          <w:lang w:val="en-US"/>
        </w:rPr>
        <w:t xml:space="preserve"> know as</w:t>
      </w:r>
      <w:r w:rsidR="0073401A">
        <w:rPr>
          <w:lang w:val="en-US"/>
        </w:rPr>
        <w:t xml:space="preserve"> the MUL.APIN tablets report the constellation of Taurus as “Jaw of the Bull” (Hyades and Aldebaran)</w:t>
      </w:r>
      <w:r w:rsidR="00725A7B">
        <w:rPr>
          <w:lang w:val="en-US"/>
        </w:rPr>
        <w:t>, “The crown of Anu”</w:t>
      </w:r>
      <w:r w:rsidR="0073401A">
        <w:rPr>
          <w:lang w:val="en-US"/>
        </w:rPr>
        <w:t xml:space="preserve">, </w:t>
      </w:r>
      <w:r w:rsidR="00B23C62" w:rsidRPr="00B7465A">
        <w:rPr>
          <w:vertAlign w:val="superscript"/>
          <w:lang w:val="en-US"/>
        </w:rPr>
        <w:t>mul</w:t>
      </w:r>
      <w:r w:rsidR="00B23C62">
        <w:rPr>
          <w:lang w:val="en-US"/>
        </w:rPr>
        <w:t>.</w:t>
      </w:r>
      <w:r w:rsidR="0073401A">
        <w:rPr>
          <w:lang w:val="en-US"/>
        </w:rPr>
        <w:t>GU</w:t>
      </w:r>
      <w:r w:rsidR="0073401A" w:rsidRPr="0073401A">
        <w:rPr>
          <w:vertAlign w:val="subscript"/>
          <w:lang w:val="en-US"/>
        </w:rPr>
        <w:t>4</w:t>
      </w:r>
      <w:r w:rsidR="0073401A">
        <w:rPr>
          <w:lang w:val="en-US"/>
        </w:rPr>
        <w:t xml:space="preserve">AN.NA (“The Bull of Heaven”), </w:t>
      </w:r>
      <w:r w:rsidR="00B23C62" w:rsidRPr="00B7465A">
        <w:rPr>
          <w:vertAlign w:val="superscript"/>
          <w:lang w:val="en-US"/>
        </w:rPr>
        <w:t>mul</w:t>
      </w:r>
      <w:r w:rsidR="00B23C62">
        <w:rPr>
          <w:lang w:val="en-US"/>
        </w:rPr>
        <w:t>.</w:t>
      </w:r>
      <w:r w:rsidR="0073401A">
        <w:rPr>
          <w:lang w:val="en-US"/>
        </w:rPr>
        <w:t>GU</w:t>
      </w:r>
      <w:r w:rsidR="0073401A" w:rsidRPr="0073401A">
        <w:rPr>
          <w:vertAlign w:val="subscript"/>
          <w:lang w:val="en-US"/>
        </w:rPr>
        <w:t>4</w:t>
      </w:r>
      <w:r w:rsidR="0073401A">
        <w:rPr>
          <w:lang w:val="en-US"/>
        </w:rPr>
        <w:t>.GAL.AN.NA (“The Great Bull of Heaven”)</w:t>
      </w:r>
      <w:r w:rsidR="007A3D1E">
        <w:rPr>
          <w:lang w:val="en-US"/>
        </w:rPr>
        <w:t xml:space="preserve"> or even as </w:t>
      </w:r>
      <w:r w:rsidR="00B23C62" w:rsidRPr="00B7465A">
        <w:rPr>
          <w:vertAlign w:val="superscript"/>
          <w:lang w:val="en-US"/>
        </w:rPr>
        <w:t>mul</w:t>
      </w:r>
      <w:r w:rsidR="007A3D1E">
        <w:rPr>
          <w:lang w:val="en-US"/>
        </w:rPr>
        <w:t>.MUL (“Stars” = Pleiades) in the late Babylonian spelling, when the zodiacal signs had been defined.</w:t>
      </w:r>
      <w:r w:rsidR="0073401A">
        <w:rPr>
          <w:rStyle w:val="Rimandonotaapidipagina"/>
          <w:lang w:val="en-US"/>
        </w:rPr>
        <w:footnoteReference w:id="40"/>
      </w:r>
      <w:r w:rsidR="002A014A" w:rsidRPr="002A014A">
        <w:rPr>
          <w:lang w:val="en-US"/>
        </w:rPr>
        <w:t xml:space="preserve"> </w:t>
      </w:r>
      <w:r w:rsidR="00B7465A">
        <w:rPr>
          <w:lang w:val="en-US"/>
        </w:rPr>
        <w:t xml:space="preserve">Moreover, </w:t>
      </w:r>
      <w:r w:rsidR="00094302">
        <w:rPr>
          <w:lang w:val="en-US"/>
        </w:rPr>
        <w:t>Rogers pointed out that the posture of the bull in the constellation was probably imagined different</w:t>
      </w:r>
      <w:r w:rsidR="002D465D">
        <w:rPr>
          <w:lang w:val="en-US"/>
        </w:rPr>
        <w:t>ly</w:t>
      </w:r>
      <w:r w:rsidR="00094302">
        <w:rPr>
          <w:lang w:val="en-US"/>
        </w:rPr>
        <w:t xml:space="preserve">, with head turning back </w:t>
      </w:r>
      <w:r w:rsidR="000B2FDA">
        <w:rPr>
          <w:lang w:val="en-US"/>
        </w:rPr>
        <w:t xml:space="preserve">to Aries </w:t>
      </w:r>
      <w:r w:rsidR="00094302">
        <w:rPr>
          <w:lang w:val="en-US"/>
        </w:rPr>
        <w:t xml:space="preserve">and the Pleiades forming the end of </w:t>
      </w:r>
      <w:r w:rsidR="002D465D">
        <w:rPr>
          <w:lang w:val="en-US"/>
        </w:rPr>
        <w:t>one</w:t>
      </w:r>
      <w:r w:rsidR="00094302">
        <w:rPr>
          <w:lang w:val="en-US"/>
        </w:rPr>
        <w:t xml:space="preserve"> horn.</w:t>
      </w:r>
      <w:r w:rsidR="00094302">
        <w:rPr>
          <w:rStyle w:val="Rimandonotaapidipagina"/>
          <w:lang w:val="en-US"/>
        </w:rPr>
        <w:footnoteReference w:id="41"/>
      </w:r>
    </w:p>
    <w:p w14:paraId="4471BD76" w14:textId="77777777" w:rsidR="00D64748" w:rsidRDefault="00D64748" w:rsidP="00D151B7">
      <w:pPr>
        <w:rPr>
          <w:lang w:val="en-US"/>
        </w:rPr>
      </w:pPr>
    </w:p>
    <w:p w14:paraId="346E53A3" w14:textId="04697C9A" w:rsidR="00D64748" w:rsidRDefault="00B7465A" w:rsidP="00D64748">
      <w:pPr>
        <w:rPr>
          <w:rFonts w:cstheme="majorHAnsi"/>
          <w:lang w:val="en-US"/>
        </w:rPr>
      </w:pPr>
      <w:r>
        <w:rPr>
          <w:lang w:val="en-US"/>
        </w:rPr>
        <w:t xml:space="preserve">In </w:t>
      </w:r>
      <w:r w:rsidRPr="00B7465A">
        <w:rPr>
          <w:rFonts w:cs="font226"/>
          <w:i/>
          <w:iCs/>
          <w:lang w:val="en-US"/>
        </w:rPr>
        <w:t xml:space="preserve">Planetarium </w:t>
      </w:r>
      <w:r w:rsidRPr="00B7465A">
        <w:rPr>
          <w:rFonts w:cstheme="majorHAnsi"/>
          <w:i/>
          <w:iCs/>
          <w:lang w:val="en-US"/>
        </w:rPr>
        <w:t>Babylonicum</w:t>
      </w:r>
      <w:r w:rsidR="00191D15">
        <w:rPr>
          <w:rFonts w:cstheme="majorHAnsi"/>
          <w:lang w:val="en-US"/>
        </w:rPr>
        <w:t xml:space="preserve">, </w:t>
      </w:r>
      <w:r>
        <w:rPr>
          <w:rFonts w:cstheme="majorHAnsi"/>
          <w:lang w:val="en-US"/>
        </w:rPr>
        <w:t>compiled by Felix Gössmann</w:t>
      </w:r>
      <w:r w:rsidR="00191D15">
        <w:rPr>
          <w:rFonts w:cstheme="majorHAnsi"/>
          <w:lang w:val="en-US"/>
        </w:rPr>
        <w:t>,</w:t>
      </w:r>
      <w:r>
        <w:rPr>
          <w:rFonts w:cstheme="majorHAnsi"/>
          <w:lang w:val="en-US"/>
        </w:rPr>
        <w:t xml:space="preserve"> is reported: ‘Katasterismus des bekannten Mythologems der Gilgam</w:t>
      </w:r>
      <w:r w:rsidR="00913BB1">
        <w:rPr>
          <w:rFonts w:cstheme="majorHAnsi"/>
          <w:lang w:val="en-US"/>
        </w:rPr>
        <w:t>e</w:t>
      </w:r>
      <w:r w:rsidR="00913BB1" w:rsidRPr="00913BB1">
        <w:rPr>
          <w:rFonts w:cstheme="majorHAnsi"/>
          <w:lang w:val="en-US"/>
        </w:rPr>
        <w:t>š</w:t>
      </w:r>
      <w:r w:rsidR="00913BB1">
        <w:rPr>
          <w:rFonts w:cstheme="majorHAnsi"/>
          <w:lang w:val="en-US"/>
        </w:rPr>
        <w:t xml:space="preserve"> Sage</w:t>
      </w:r>
      <w:r w:rsidR="00945D81">
        <w:rPr>
          <w:rFonts w:cstheme="majorHAnsi"/>
          <w:lang w:val="en-US"/>
        </w:rPr>
        <w:t xml:space="preserve"> [Catasterism of the well-known Mythologem of </w:t>
      </w:r>
      <w:r w:rsidR="007B43C1">
        <w:rPr>
          <w:rFonts w:cstheme="majorHAnsi"/>
          <w:lang w:val="en-US"/>
        </w:rPr>
        <w:t>Gilgame</w:t>
      </w:r>
      <w:r w:rsidR="007B43C1" w:rsidRPr="00913BB1">
        <w:rPr>
          <w:rFonts w:cstheme="majorHAnsi"/>
          <w:lang w:val="en-US"/>
        </w:rPr>
        <w:t>š</w:t>
      </w:r>
      <w:r w:rsidR="00BB314A">
        <w:rPr>
          <w:rFonts w:cstheme="majorHAnsi"/>
          <w:lang w:val="en-US"/>
        </w:rPr>
        <w:t>’</w:t>
      </w:r>
      <w:r w:rsidR="00945D81">
        <w:rPr>
          <w:rFonts w:cstheme="majorHAnsi"/>
          <w:lang w:val="en-US"/>
        </w:rPr>
        <w:t xml:space="preserve"> Saga]</w:t>
      </w:r>
      <w:r w:rsidR="00913BB1">
        <w:rPr>
          <w:rFonts w:cstheme="majorHAnsi"/>
          <w:lang w:val="en-US"/>
        </w:rPr>
        <w:t>’</w:t>
      </w:r>
      <w:r w:rsidR="00191D15">
        <w:rPr>
          <w:rFonts w:cstheme="majorHAnsi"/>
          <w:lang w:val="en-US"/>
        </w:rPr>
        <w:t>.</w:t>
      </w:r>
      <w:r w:rsidR="00913BB1">
        <w:rPr>
          <w:rStyle w:val="Rimandonotaapidipagina"/>
          <w:rFonts w:cstheme="majorHAnsi"/>
          <w:lang w:val="en-US"/>
        </w:rPr>
        <w:footnoteReference w:id="42"/>
      </w:r>
      <w:r w:rsidR="00502C9D">
        <w:rPr>
          <w:rFonts w:cstheme="majorHAnsi"/>
          <w:lang w:val="en-US"/>
        </w:rPr>
        <w:t xml:space="preserve"> The </w:t>
      </w:r>
      <w:r w:rsidR="007A00D7">
        <w:rPr>
          <w:rFonts w:cstheme="majorHAnsi"/>
          <w:lang w:val="en-US"/>
        </w:rPr>
        <w:t xml:space="preserve">Old Sumerian version of the </w:t>
      </w:r>
      <w:r w:rsidR="002D465D">
        <w:rPr>
          <w:rFonts w:cstheme="majorHAnsi"/>
          <w:lang w:val="en-US"/>
        </w:rPr>
        <w:t>narrative poem</w:t>
      </w:r>
      <w:r w:rsidR="00502C9D">
        <w:rPr>
          <w:rFonts w:cstheme="majorHAnsi"/>
          <w:lang w:val="en-US"/>
        </w:rPr>
        <w:t xml:space="preserve"> about Gilgame</w:t>
      </w:r>
      <w:r w:rsidR="00502C9D" w:rsidRPr="00913BB1">
        <w:rPr>
          <w:rFonts w:cstheme="majorHAnsi"/>
          <w:lang w:val="en-US"/>
        </w:rPr>
        <w:t>š</w:t>
      </w:r>
      <w:r w:rsidR="00502C9D">
        <w:rPr>
          <w:rFonts w:cstheme="majorHAnsi"/>
          <w:lang w:val="en-US"/>
        </w:rPr>
        <w:t xml:space="preserve">, king of Uruk, </w:t>
      </w:r>
      <w:r w:rsidR="007A00D7">
        <w:rPr>
          <w:rFonts w:cstheme="majorHAnsi"/>
          <w:lang w:val="en-US"/>
        </w:rPr>
        <w:t>dates back around the middle of the III millennium BCE</w:t>
      </w:r>
      <w:r w:rsidR="00480F3C">
        <w:rPr>
          <w:rFonts w:cstheme="majorHAnsi"/>
          <w:lang w:val="en-US"/>
        </w:rPr>
        <w:t>;</w:t>
      </w:r>
      <w:r w:rsidR="007A00D7">
        <w:rPr>
          <w:rStyle w:val="Rimandonotaapidipagina"/>
          <w:rFonts w:cstheme="majorHAnsi"/>
          <w:lang w:val="en-US"/>
        </w:rPr>
        <w:footnoteReference w:id="43"/>
      </w:r>
      <w:r w:rsidR="00480F3C">
        <w:rPr>
          <w:rFonts w:cstheme="majorHAnsi"/>
          <w:lang w:val="en-US"/>
        </w:rPr>
        <w:t xml:space="preserve"> the story of the Bull</w:t>
      </w:r>
      <w:r w:rsidR="001E001D">
        <w:rPr>
          <w:rFonts w:cstheme="majorHAnsi"/>
          <w:lang w:val="en-US"/>
        </w:rPr>
        <w:t xml:space="preserve"> </w:t>
      </w:r>
      <w:r w:rsidR="00822A0E">
        <w:rPr>
          <w:rFonts w:cstheme="majorHAnsi"/>
          <w:lang w:val="en-US"/>
        </w:rPr>
        <w:t xml:space="preserve">is preserved in three damaged </w:t>
      </w:r>
      <w:r w:rsidR="00480F3C">
        <w:rPr>
          <w:rFonts w:cstheme="majorHAnsi"/>
          <w:lang w:val="en-US"/>
        </w:rPr>
        <w:t xml:space="preserve">Sumerian </w:t>
      </w:r>
      <w:r w:rsidR="00822A0E">
        <w:rPr>
          <w:rFonts w:cstheme="majorHAnsi"/>
          <w:lang w:val="en-US"/>
        </w:rPr>
        <w:t>copies</w:t>
      </w:r>
      <w:r w:rsidR="00822A0E">
        <w:rPr>
          <w:rStyle w:val="Rimandonotaapidipagina"/>
          <w:rFonts w:cstheme="majorHAnsi"/>
          <w:lang w:val="en-US"/>
        </w:rPr>
        <w:footnoteReference w:id="44"/>
      </w:r>
      <w:r w:rsidR="00480F3C">
        <w:rPr>
          <w:rFonts w:cstheme="majorHAnsi"/>
          <w:lang w:val="en-US"/>
        </w:rPr>
        <w:t xml:space="preserve"> while, in the standard Babylonian version, the </w:t>
      </w:r>
      <w:r w:rsidR="001E001D">
        <w:rPr>
          <w:rFonts w:cstheme="majorHAnsi"/>
          <w:lang w:val="en-US"/>
        </w:rPr>
        <w:t>fight between Gilgame</w:t>
      </w:r>
      <w:r w:rsidR="001E001D" w:rsidRPr="00913BB1">
        <w:rPr>
          <w:rFonts w:cstheme="majorHAnsi"/>
          <w:lang w:val="en-US"/>
        </w:rPr>
        <w:t>š</w:t>
      </w:r>
      <w:r w:rsidR="001E001D">
        <w:rPr>
          <w:rFonts w:cstheme="majorHAnsi"/>
          <w:lang w:val="en-US"/>
        </w:rPr>
        <w:t xml:space="preserve"> and the Great Bull of Heaven, Gugalanna</w:t>
      </w:r>
      <w:r w:rsidR="00480F3C">
        <w:rPr>
          <w:rFonts w:cstheme="majorHAnsi"/>
          <w:lang w:val="en-US"/>
        </w:rPr>
        <w:t xml:space="preserve">, can be found in the VI tablet. </w:t>
      </w:r>
      <w:r w:rsidR="001E001D">
        <w:rPr>
          <w:rFonts w:cstheme="majorHAnsi"/>
          <w:lang w:val="en-US"/>
        </w:rPr>
        <w:t xml:space="preserve">According to the </w:t>
      </w:r>
      <w:r w:rsidR="00480F3C">
        <w:rPr>
          <w:rFonts w:cstheme="majorHAnsi"/>
          <w:lang w:val="en-US"/>
        </w:rPr>
        <w:t>story</w:t>
      </w:r>
      <w:r w:rsidR="001E001D">
        <w:rPr>
          <w:rFonts w:cstheme="majorHAnsi"/>
          <w:lang w:val="en-US"/>
        </w:rPr>
        <w:t xml:space="preserve">, after </w:t>
      </w:r>
      <w:r w:rsidR="00C268D4">
        <w:rPr>
          <w:rFonts w:cstheme="majorHAnsi"/>
          <w:lang w:val="en-US"/>
        </w:rPr>
        <w:t xml:space="preserve">having </w:t>
      </w:r>
      <w:r w:rsidR="001E001D">
        <w:rPr>
          <w:rFonts w:cstheme="majorHAnsi"/>
          <w:lang w:val="en-US"/>
        </w:rPr>
        <w:t>killed</w:t>
      </w:r>
      <w:r w:rsidR="00480F3C">
        <w:rPr>
          <w:rFonts w:cstheme="majorHAnsi"/>
          <w:lang w:val="en-US"/>
        </w:rPr>
        <w:t xml:space="preserve"> – </w:t>
      </w:r>
      <w:r w:rsidR="00C268D4">
        <w:rPr>
          <w:rFonts w:cstheme="majorHAnsi"/>
          <w:lang w:val="en-US"/>
        </w:rPr>
        <w:t>with his companion Enkidu</w:t>
      </w:r>
      <w:r w:rsidR="00480F3C">
        <w:rPr>
          <w:rFonts w:cstheme="majorHAnsi"/>
          <w:lang w:val="en-US"/>
        </w:rPr>
        <w:t xml:space="preserve"> – </w:t>
      </w:r>
      <w:r w:rsidR="000B4785" w:rsidRPr="003318C9">
        <w:rPr>
          <w:rFonts w:cstheme="majorHAnsi"/>
          <w:lang w:val="en-US"/>
        </w:rPr>
        <w:t>Ḫ</w:t>
      </w:r>
      <w:r w:rsidR="000B4785">
        <w:rPr>
          <w:rFonts w:cstheme="majorHAnsi"/>
          <w:lang w:val="en-US"/>
        </w:rPr>
        <w:t xml:space="preserve">uwawa (or </w:t>
      </w:r>
      <w:r w:rsidR="000B4785" w:rsidRPr="003318C9">
        <w:rPr>
          <w:rFonts w:cstheme="majorHAnsi"/>
          <w:lang w:val="en-US"/>
        </w:rPr>
        <w:t>Ḫ</w:t>
      </w:r>
      <w:r w:rsidR="000B4785">
        <w:rPr>
          <w:rFonts w:cstheme="majorHAnsi"/>
          <w:lang w:val="en-US"/>
        </w:rPr>
        <w:t xml:space="preserve">umbaba), </w:t>
      </w:r>
      <w:r w:rsidR="003318C9">
        <w:rPr>
          <w:rFonts w:cstheme="majorHAnsi"/>
          <w:lang w:val="en-US"/>
        </w:rPr>
        <w:t xml:space="preserve">the </w:t>
      </w:r>
      <w:r w:rsidR="00C64D54">
        <w:rPr>
          <w:rFonts w:cstheme="majorHAnsi"/>
          <w:lang w:val="en-US"/>
        </w:rPr>
        <w:t>guardian</w:t>
      </w:r>
      <w:r w:rsidR="003318C9">
        <w:rPr>
          <w:rFonts w:cstheme="majorHAnsi"/>
          <w:lang w:val="en-US"/>
        </w:rPr>
        <w:t xml:space="preserve"> of the Cedar forest sacred to Enlil, </w:t>
      </w:r>
      <w:r w:rsidR="000B4785">
        <w:rPr>
          <w:rFonts w:cstheme="majorHAnsi"/>
          <w:lang w:val="en-US"/>
        </w:rPr>
        <w:t xml:space="preserve">the </w:t>
      </w:r>
      <w:r w:rsidR="00CD73A9">
        <w:rPr>
          <w:rFonts w:cstheme="majorHAnsi"/>
          <w:lang w:val="en-US"/>
        </w:rPr>
        <w:t>triumphant</w:t>
      </w:r>
      <w:r w:rsidR="000B4785">
        <w:rPr>
          <w:rFonts w:cstheme="majorHAnsi"/>
          <w:lang w:val="en-US"/>
        </w:rPr>
        <w:t xml:space="preserve"> Gilgame</w:t>
      </w:r>
      <w:r w:rsidR="000B4785" w:rsidRPr="00913BB1">
        <w:rPr>
          <w:rFonts w:cstheme="majorHAnsi"/>
          <w:lang w:val="en-US"/>
        </w:rPr>
        <w:t>š</w:t>
      </w:r>
      <w:r w:rsidR="000B4785">
        <w:rPr>
          <w:rFonts w:cstheme="majorHAnsi"/>
          <w:lang w:val="en-US"/>
        </w:rPr>
        <w:t xml:space="preserve"> </w:t>
      </w:r>
      <w:r w:rsidR="003B6AFC">
        <w:rPr>
          <w:rFonts w:cstheme="majorHAnsi"/>
          <w:lang w:val="en-US"/>
        </w:rPr>
        <w:t>was</w:t>
      </w:r>
      <w:r w:rsidR="000B4785">
        <w:rPr>
          <w:rFonts w:cstheme="majorHAnsi"/>
          <w:lang w:val="en-US"/>
        </w:rPr>
        <w:t xml:space="preserve"> </w:t>
      </w:r>
      <w:r w:rsidR="00EA1C64">
        <w:rPr>
          <w:rFonts w:cstheme="majorHAnsi"/>
          <w:lang w:val="en-US"/>
        </w:rPr>
        <w:t xml:space="preserve">heavily </w:t>
      </w:r>
      <w:r w:rsidR="000B4785">
        <w:rPr>
          <w:rFonts w:cstheme="majorHAnsi"/>
          <w:lang w:val="en-US"/>
        </w:rPr>
        <w:t xml:space="preserve">courted by the goddess </w:t>
      </w:r>
      <w:r w:rsidR="003318C9">
        <w:rPr>
          <w:rFonts w:cstheme="majorHAnsi"/>
          <w:lang w:val="en-US"/>
        </w:rPr>
        <w:t xml:space="preserve">Inanna </w:t>
      </w:r>
      <w:r w:rsidR="003318C9">
        <w:rPr>
          <w:rFonts w:cstheme="majorHAnsi"/>
          <w:lang w:val="en-US"/>
        </w:rPr>
        <w:lastRenderedPageBreak/>
        <w:t>(Sumer</w:t>
      </w:r>
      <w:r w:rsidR="000B4785">
        <w:rPr>
          <w:rFonts w:cstheme="majorHAnsi"/>
          <w:lang w:val="en-US"/>
        </w:rPr>
        <w:t xml:space="preserve"> name</w:t>
      </w:r>
      <w:r w:rsidR="003318C9">
        <w:rPr>
          <w:rFonts w:cstheme="majorHAnsi"/>
          <w:lang w:val="en-US"/>
        </w:rPr>
        <w:t xml:space="preserve"> of I</w:t>
      </w:r>
      <w:r w:rsidR="003318C9" w:rsidRPr="00913BB1">
        <w:rPr>
          <w:rFonts w:cstheme="majorHAnsi"/>
          <w:lang w:val="en-US"/>
        </w:rPr>
        <w:t>š</w:t>
      </w:r>
      <w:r w:rsidR="003318C9">
        <w:rPr>
          <w:rFonts w:cstheme="majorHAnsi"/>
          <w:lang w:val="en-US"/>
        </w:rPr>
        <w:t>tar</w:t>
      </w:r>
      <w:r w:rsidR="000B4785">
        <w:rPr>
          <w:rFonts w:cstheme="majorHAnsi"/>
          <w:lang w:val="en-US"/>
        </w:rPr>
        <w:t xml:space="preserve">), </w:t>
      </w:r>
      <w:r w:rsidR="00EA1C64">
        <w:rPr>
          <w:rFonts w:cstheme="majorHAnsi"/>
          <w:lang w:val="en-US"/>
        </w:rPr>
        <w:t xml:space="preserve">who </w:t>
      </w:r>
      <w:r w:rsidR="003B6AFC">
        <w:rPr>
          <w:rFonts w:cstheme="majorHAnsi"/>
          <w:lang w:val="en-US"/>
        </w:rPr>
        <w:t>wa</w:t>
      </w:r>
      <w:r w:rsidR="00A33A91">
        <w:rPr>
          <w:rFonts w:cstheme="majorHAnsi"/>
          <w:lang w:val="en-US"/>
        </w:rPr>
        <w:t>s</w:t>
      </w:r>
      <w:r w:rsidR="00CD73A9">
        <w:rPr>
          <w:rFonts w:cstheme="majorHAnsi"/>
          <w:lang w:val="en-US"/>
        </w:rPr>
        <w:t xml:space="preserve"> seized with desire for him and </w:t>
      </w:r>
      <w:r w:rsidR="00EA1C64">
        <w:rPr>
          <w:rFonts w:cstheme="majorHAnsi"/>
          <w:lang w:val="en-US"/>
        </w:rPr>
        <w:t>insist</w:t>
      </w:r>
      <w:r w:rsidR="003B6AFC">
        <w:rPr>
          <w:rFonts w:cstheme="majorHAnsi"/>
          <w:lang w:val="en-US"/>
        </w:rPr>
        <w:t>ed</w:t>
      </w:r>
      <w:r w:rsidR="00EA1C64">
        <w:rPr>
          <w:rFonts w:cstheme="majorHAnsi"/>
          <w:lang w:val="en-US"/>
        </w:rPr>
        <w:t xml:space="preserve"> to become his wife</w:t>
      </w:r>
      <w:r w:rsidR="00CF62C6">
        <w:rPr>
          <w:rFonts w:cstheme="majorHAnsi"/>
          <w:lang w:val="en-US"/>
        </w:rPr>
        <w:t>.</w:t>
      </w:r>
      <w:r w:rsidR="00EA1C64">
        <w:rPr>
          <w:rStyle w:val="Rimandonotaapidipagina"/>
          <w:rFonts w:cstheme="majorHAnsi"/>
          <w:lang w:val="en-US"/>
        </w:rPr>
        <w:footnoteReference w:id="45"/>
      </w:r>
      <w:r w:rsidR="00CF62C6">
        <w:rPr>
          <w:rFonts w:cstheme="majorHAnsi"/>
          <w:lang w:val="en-US"/>
        </w:rPr>
        <w:t xml:space="preserve"> Feeling insulted by the harsh </w:t>
      </w:r>
      <w:r w:rsidR="00CD73A9">
        <w:rPr>
          <w:rFonts w:cstheme="majorHAnsi"/>
          <w:lang w:val="en-US"/>
        </w:rPr>
        <w:t>reaction of Gilgame</w:t>
      </w:r>
      <w:r w:rsidR="00CD73A9" w:rsidRPr="00913BB1">
        <w:rPr>
          <w:rFonts w:cstheme="majorHAnsi"/>
          <w:lang w:val="en-US"/>
        </w:rPr>
        <w:t>š</w:t>
      </w:r>
      <w:r w:rsidR="00CD73A9">
        <w:rPr>
          <w:rFonts w:cstheme="majorHAnsi"/>
          <w:lang w:val="en-US"/>
        </w:rPr>
        <w:t>, who reject</w:t>
      </w:r>
      <w:r w:rsidR="003B6AFC">
        <w:rPr>
          <w:rFonts w:cstheme="majorHAnsi"/>
          <w:lang w:val="en-US"/>
        </w:rPr>
        <w:t>ed</w:t>
      </w:r>
      <w:r w:rsidR="00CD73A9">
        <w:rPr>
          <w:rFonts w:cstheme="majorHAnsi"/>
          <w:lang w:val="en-US"/>
        </w:rPr>
        <w:t xml:space="preserve"> Inanna’s proposals </w:t>
      </w:r>
      <w:r w:rsidR="00805855">
        <w:rPr>
          <w:rFonts w:cstheme="majorHAnsi"/>
          <w:lang w:val="en-US"/>
        </w:rPr>
        <w:t xml:space="preserve">accusing </w:t>
      </w:r>
      <w:r w:rsidR="00CD73A9">
        <w:rPr>
          <w:rFonts w:cstheme="majorHAnsi"/>
          <w:lang w:val="en-US"/>
        </w:rPr>
        <w:t xml:space="preserve">her </w:t>
      </w:r>
      <w:r w:rsidR="00805855">
        <w:rPr>
          <w:rFonts w:cstheme="majorHAnsi"/>
          <w:lang w:val="en-US"/>
        </w:rPr>
        <w:t xml:space="preserve">of </w:t>
      </w:r>
      <w:r w:rsidR="00CD73A9">
        <w:rPr>
          <w:rFonts w:cstheme="majorHAnsi"/>
          <w:lang w:val="en-US"/>
        </w:rPr>
        <w:t>‘unreliability, treachery and destructiveness’</w:t>
      </w:r>
      <w:r w:rsidR="00582029">
        <w:rPr>
          <w:rFonts w:cstheme="majorHAnsi"/>
          <w:lang w:val="en-US"/>
        </w:rPr>
        <w:t>,</w:t>
      </w:r>
      <w:r w:rsidR="00CD73A9">
        <w:rPr>
          <w:rStyle w:val="Rimandonotaapidipagina"/>
          <w:rFonts w:cstheme="majorHAnsi"/>
          <w:lang w:val="en-US"/>
        </w:rPr>
        <w:footnoteReference w:id="46"/>
      </w:r>
      <w:r w:rsidR="00805855">
        <w:rPr>
          <w:rFonts w:cstheme="majorHAnsi"/>
          <w:lang w:val="en-US"/>
        </w:rPr>
        <w:t xml:space="preserve"> recalling the long list of lovers who had suffered because of her, Inanna </w:t>
      </w:r>
      <w:r w:rsidR="008B795E">
        <w:rPr>
          <w:rFonts w:cstheme="majorHAnsi"/>
          <w:lang w:val="en-US"/>
        </w:rPr>
        <w:t>r</w:t>
      </w:r>
      <w:r w:rsidR="003B6AFC">
        <w:rPr>
          <w:rFonts w:cstheme="majorHAnsi"/>
          <w:lang w:val="en-US"/>
        </w:rPr>
        <w:t>an</w:t>
      </w:r>
      <w:r w:rsidR="008B795E">
        <w:rPr>
          <w:rFonts w:cstheme="majorHAnsi"/>
          <w:lang w:val="en-US"/>
        </w:rPr>
        <w:t xml:space="preserve"> to</w:t>
      </w:r>
      <w:r w:rsidR="00727C0A">
        <w:rPr>
          <w:rFonts w:cstheme="majorHAnsi"/>
          <w:lang w:val="en-US"/>
        </w:rPr>
        <w:t xml:space="preserve"> the god of Heaven Anu seeking support: ‘O father, give me, please, the Bull of Heaven, that I may slay</w:t>
      </w:r>
      <w:r w:rsidR="00727C0A" w:rsidRPr="00727C0A">
        <w:rPr>
          <w:rFonts w:cstheme="majorHAnsi"/>
          <w:lang w:val="en-US"/>
        </w:rPr>
        <w:t xml:space="preserve"> </w:t>
      </w:r>
      <w:r w:rsidR="00727C0A">
        <w:rPr>
          <w:rFonts w:cstheme="majorHAnsi"/>
          <w:lang w:val="en-US"/>
        </w:rPr>
        <w:t>Gilgame</w:t>
      </w:r>
      <w:r w:rsidR="00727C0A" w:rsidRPr="00913BB1">
        <w:rPr>
          <w:rFonts w:cstheme="majorHAnsi"/>
          <w:lang w:val="en-US"/>
        </w:rPr>
        <w:t>š</w:t>
      </w:r>
      <w:r w:rsidR="00727C0A">
        <w:rPr>
          <w:rFonts w:cstheme="majorHAnsi"/>
          <w:lang w:val="en-US"/>
        </w:rPr>
        <w:t xml:space="preserve"> in his dwelling’, she ask</w:t>
      </w:r>
      <w:r w:rsidR="003B6AFC">
        <w:rPr>
          <w:rFonts w:cstheme="majorHAnsi"/>
          <w:lang w:val="en-US"/>
        </w:rPr>
        <w:t>ed</w:t>
      </w:r>
      <w:r w:rsidR="003A17EC">
        <w:rPr>
          <w:rFonts w:cstheme="majorHAnsi"/>
          <w:lang w:val="en-US"/>
        </w:rPr>
        <w:t>.</w:t>
      </w:r>
      <w:r w:rsidR="00727C0A">
        <w:rPr>
          <w:rStyle w:val="Rimandonotaapidipagina"/>
          <w:rFonts w:cstheme="majorHAnsi"/>
          <w:lang w:val="en-US"/>
        </w:rPr>
        <w:footnoteReference w:id="47"/>
      </w:r>
      <w:r w:rsidR="003A17EC">
        <w:rPr>
          <w:rFonts w:cstheme="majorHAnsi"/>
          <w:lang w:val="en-US"/>
        </w:rPr>
        <w:t xml:space="preserve"> After having </w:t>
      </w:r>
      <w:r w:rsidR="00C353B0">
        <w:rPr>
          <w:rFonts w:cstheme="majorHAnsi"/>
          <w:lang w:val="en-US"/>
        </w:rPr>
        <w:t xml:space="preserve">received a pledge for </w:t>
      </w:r>
      <w:r w:rsidR="003A17EC">
        <w:rPr>
          <w:rFonts w:cstheme="majorHAnsi"/>
          <w:lang w:val="en-US"/>
        </w:rPr>
        <w:t>the seven years of provisions necessary to compensate for the Bull’s wrath, Anu allow</w:t>
      </w:r>
      <w:r w:rsidR="003B6AFC">
        <w:rPr>
          <w:rFonts w:cstheme="majorHAnsi"/>
          <w:lang w:val="en-US"/>
        </w:rPr>
        <w:t>ed</w:t>
      </w:r>
      <w:r w:rsidR="003A17EC">
        <w:rPr>
          <w:rFonts w:cstheme="majorHAnsi"/>
          <w:lang w:val="en-US"/>
        </w:rPr>
        <w:t xml:space="preserve"> Inanna to bring the animal </w:t>
      </w:r>
      <w:r w:rsidR="00A70D66">
        <w:rPr>
          <w:rFonts w:cstheme="majorHAnsi"/>
          <w:lang w:val="en-US"/>
        </w:rPr>
        <w:t>to</w:t>
      </w:r>
      <w:r w:rsidR="003A17EC">
        <w:rPr>
          <w:rFonts w:cstheme="majorHAnsi"/>
          <w:lang w:val="en-US"/>
        </w:rPr>
        <w:t xml:space="preserve"> </w:t>
      </w:r>
      <w:r w:rsidR="00A70D66">
        <w:rPr>
          <w:rFonts w:cstheme="majorHAnsi"/>
          <w:lang w:val="en-US"/>
        </w:rPr>
        <w:t>e</w:t>
      </w:r>
      <w:r w:rsidR="003A17EC">
        <w:rPr>
          <w:rFonts w:cstheme="majorHAnsi"/>
          <w:lang w:val="en-US"/>
        </w:rPr>
        <w:t>arth.</w:t>
      </w:r>
      <w:r w:rsidR="00755804">
        <w:rPr>
          <w:rFonts w:cstheme="majorHAnsi"/>
          <w:lang w:val="en-US"/>
        </w:rPr>
        <w:t xml:space="preserve"> The immense creature </w:t>
      </w:r>
      <w:r w:rsidR="00086FC0">
        <w:rPr>
          <w:rFonts w:cstheme="majorHAnsi"/>
          <w:lang w:val="en-US"/>
        </w:rPr>
        <w:t>devour</w:t>
      </w:r>
      <w:r w:rsidR="003B6AFC">
        <w:rPr>
          <w:rFonts w:cstheme="majorHAnsi"/>
          <w:lang w:val="en-US"/>
        </w:rPr>
        <w:t>ed</w:t>
      </w:r>
      <w:r w:rsidR="00086FC0">
        <w:rPr>
          <w:rFonts w:cstheme="majorHAnsi"/>
          <w:lang w:val="en-US"/>
        </w:rPr>
        <w:t xml:space="preserve"> all the vegetation and dri</w:t>
      </w:r>
      <w:r w:rsidR="00582029">
        <w:rPr>
          <w:rFonts w:cstheme="majorHAnsi"/>
          <w:lang w:val="en-US"/>
        </w:rPr>
        <w:t>e</w:t>
      </w:r>
      <w:r w:rsidR="003B6AFC">
        <w:rPr>
          <w:rFonts w:cstheme="majorHAnsi"/>
          <w:lang w:val="en-US"/>
        </w:rPr>
        <w:t>d</w:t>
      </w:r>
      <w:r w:rsidR="00086FC0">
        <w:rPr>
          <w:rFonts w:cstheme="majorHAnsi"/>
          <w:lang w:val="en-US"/>
        </w:rPr>
        <w:t xml:space="preserve"> up all the rivers</w:t>
      </w:r>
      <w:r w:rsidR="00757234">
        <w:rPr>
          <w:rFonts w:cstheme="majorHAnsi"/>
          <w:lang w:val="en-US"/>
        </w:rPr>
        <w:t xml:space="preserve"> </w:t>
      </w:r>
      <w:r w:rsidR="00C268D4">
        <w:rPr>
          <w:rFonts w:cstheme="majorHAnsi"/>
          <w:lang w:val="en-US"/>
        </w:rPr>
        <w:t>until the heroes, Gilgame</w:t>
      </w:r>
      <w:r w:rsidR="00C268D4" w:rsidRPr="00913BB1">
        <w:rPr>
          <w:rFonts w:cstheme="majorHAnsi"/>
          <w:lang w:val="en-US"/>
        </w:rPr>
        <w:t>š</w:t>
      </w:r>
      <w:r w:rsidR="00C268D4">
        <w:rPr>
          <w:rFonts w:cstheme="majorHAnsi"/>
          <w:lang w:val="en-US"/>
        </w:rPr>
        <w:t xml:space="preserve"> and Enkidu, t</w:t>
      </w:r>
      <w:r w:rsidR="003B6AFC">
        <w:rPr>
          <w:rFonts w:cstheme="majorHAnsi"/>
          <w:lang w:val="en-US"/>
        </w:rPr>
        <w:t>ook</w:t>
      </w:r>
      <w:r w:rsidR="00C268D4">
        <w:rPr>
          <w:rFonts w:cstheme="majorHAnsi"/>
          <w:lang w:val="en-US"/>
        </w:rPr>
        <w:t xml:space="preserve"> action against </w:t>
      </w:r>
      <w:r w:rsidR="00F1184E">
        <w:rPr>
          <w:rFonts w:cstheme="majorHAnsi"/>
          <w:lang w:val="en-US"/>
        </w:rPr>
        <w:t>the mighty Gugalanna</w:t>
      </w:r>
      <w:r w:rsidR="00786A01">
        <w:rPr>
          <w:rFonts w:cstheme="majorHAnsi"/>
          <w:lang w:val="en-US"/>
        </w:rPr>
        <w:t>: Enkidu h</w:t>
      </w:r>
      <w:r w:rsidR="003B6AFC">
        <w:rPr>
          <w:rFonts w:cstheme="majorHAnsi"/>
          <w:lang w:val="en-US"/>
        </w:rPr>
        <w:t>eld</w:t>
      </w:r>
      <w:r w:rsidR="00786A01">
        <w:rPr>
          <w:rFonts w:cstheme="majorHAnsi"/>
          <w:lang w:val="en-US"/>
        </w:rPr>
        <w:t xml:space="preserve"> him </w:t>
      </w:r>
      <w:r w:rsidR="00C353B0" w:rsidRPr="00C353B0">
        <w:rPr>
          <w:rFonts w:cstheme="majorHAnsi"/>
          <w:lang w:val="en-US"/>
        </w:rPr>
        <w:t>tightly</w:t>
      </w:r>
      <w:r w:rsidR="00DF17C7">
        <w:rPr>
          <w:rFonts w:cstheme="majorHAnsi"/>
          <w:lang w:val="en-US"/>
        </w:rPr>
        <w:t xml:space="preserve"> </w:t>
      </w:r>
      <w:r w:rsidR="00786A01">
        <w:rPr>
          <w:rFonts w:cstheme="majorHAnsi"/>
          <w:lang w:val="en-US"/>
        </w:rPr>
        <w:t>while Gilgame</w:t>
      </w:r>
      <w:r w:rsidR="00786A01" w:rsidRPr="00913BB1">
        <w:rPr>
          <w:rFonts w:cstheme="majorHAnsi"/>
          <w:lang w:val="en-US"/>
        </w:rPr>
        <w:t>š</w:t>
      </w:r>
      <w:r w:rsidR="00786A01">
        <w:rPr>
          <w:rFonts w:cstheme="majorHAnsi"/>
          <w:lang w:val="en-US"/>
        </w:rPr>
        <w:t xml:space="preserve"> kill</w:t>
      </w:r>
      <w:r w:rsidR="003B6AFC">
        <w:rPr>
          <w:rFonts w:cstheme="majorHAnsi"/>
          <w:lang w:val="en-US"/>
        </w:rPr>
        <w:t>ed</w:t>
      </w:r>
      <w:r w:rsidR="00786A01">
        <w:rPr>
          <w:rFonts w:cstheme="majorHAnsi"/>
          <w:lang w:val="en-US"/>
        </w:rPr>
        <w:t xml:space="preserve"> </w:t>
      </w:r>
      <w:r w:rsidR="00582029">
        <w:rPr>
          <w:rFonts w:cstheme="majorHAnsi"/>
          <w:lang w:val="en-US"/>
        </w:rPr>
        <w:t>it</w:t>
      </w:r>
      <w:r w:rsidR="00786A01">
        <w:rPr>
          <w:rFonts w:cstheme="majorHAnsi"/>
          <w:lang w:val="en-US"/>
        </w:rPr>
        <w:t xml:space="preserve"> with his knife</w:t>
      </w:r>
      <w:r w:rsidR="00757234">
        <w:rPr>
          <w:rFonts w:cstheme="majorHAnsi"/>
          <w:lang w:val="en-US"/>
        </w:rPr>
        <w:t>; then, they offer</w:t>
      </w:r>
      <w:r w:rsidR="003B6AFC">
        <w:rPr>
          <w:rFonts w:cstheme="majorHAnsi"/>
          <w:lang w:val="en-US"/>
        </w:rPr>
        <w:t>ed</w:t>
      </w:r>
      <w:r w:rsidR="00757234">
        <w:rPr>
          <w:rFonts w:cstheme="majorHAnsi"/>
          <w:lang w:val="en-US"/>
        </w:rPr>
        <w:t xml:space="preserve"> its heart to the Sun god </w:t>
      </w:r>
      <w:r w:rsidR="00757234" w:rsidRPr="00913BB1">
        <w:rPr>
          <w:rFonts w:cstheme="majorHAnsi"/>
          <w:lang w:val="en-US"/>
        </w:rPr>
        <w:t>Š</w:t>
      </w:r>
      <w:r w:rsidR="00757234">
        <w:rPr>
          <w:rFonts w:cstheme="majorHAnsi"/>
          <w:lang w:val="en-US"/>
        </w:rPr>
        <w:t>ama</w:t>
      </w:r>
      <w:r w:rsidR="00757234" w:rsidRPr="00913BB1">
        <w:rPr>
          <w:rFonts w:cstheme="majorHAnsi"/>
          <w:lang w:val="en-US"/>
        </w:rPr>
        <w:t>š</w:t>
      </w:r>
      <w:r w:rsidR="00B96DE6">
        <w:rPr>
          <w:rFonts w:cstheme="majorHAnsi"/>
          <w:lang w:val="en-US"/>
        </w:rPr>
        <w:t>.</w:t>
      </w:r>
      <w:r w:rsidR="00B96DE6">
        <w:rPr>
          <w:rStyle w:val="Rimandonotaapidipagina"/>
          <w:rFonts w:cstheme="majorHAnsi"/>
          <w:lang w:val="en-US"/>
        </w:rPr>
        <w:footnoteReference w:id="48"/>
      </w:r>
      <w:r w:rsidR="00FE0D75">
        <w:rPr>
          <w:rFonts w:cstheme="majorHAnsi"/>
          <w:lang w:val="en-US"/>
        </w:rPr>
        <w:t xml:space="preserve"> Inanna </w:t>
      </w:r>
      <w:r w:rsidR="003B6AFC">
        <w:rPr>
          <w:rFonts w:cstheme="majorHAnsi"/>
          <w:lang w:val="en-US"/>
        </w:rPr>
        <w:t>wa</w:t>
      </w:r>
      <w:r w:rsidR="00582029">
        <w:rPr>
          <w:rFonts w:cstheme="majorHAnsi"/>
          <w:lang w:val="en-US"/>
        </w:rPr>
        <w:t>s</w:t>
      </w:r>
      <w:r w:rsidR="00FE0D75">
        <w:rPr>
          <w:rFonts w:cstheme="majorHAnsi"/>
          <w:lang w:val="en-US"/>
        </w:rPr>
        <w:t xml:space="preserve"> even more vilified by Enkidu,</w:t>
      </w:r>
      <w:r w:rsidR="00C35F5F">
        <w:rPr>
          <w:rFonts w:cstheme="majorHAnsi"/>
          <w:lang w:val="en-US"/>
        </w:rPr>
        <w:t xml:space="preserve"> who cast</w:t>
      </w:r>
      <w:r w:rsidR="003B6AFC">
        <w:rPr>
          <w:rFonts w:cstheme="majorHAnsi"/>
          <w:lang w:val="en-US"/>
        </w:rPr>
        <w:t>ed</w:t>
      </w:r>
      <w:r w:rsidR="00C35F5F">
        <w:rPr>
          <w:rFonts w:cstheme="majorHAnsi"/>
          <w:lang w:val="en-US"/>
        </w:rPr>
        <w:t xml:space="preserve"> the thigh of the Bull against her as she was complaining about the slaughter</w:t>
      </w:r>
      <w:r w:rsidR="00C35F5F" w:rsidRPr="00CA5D05">
        <w:rPr>
          <w:rFonts w:cstheme="majorHAnsi"/>
          <w:lang w:val="en-US"/>
        </w:rPr>
        <w:t>.</w:t>
      </w:r>
      <w:r w:rsidR="00ED75D4" w:rsidRPr="00CA5D05">
        <w:rPr>
          <w:rStyle w:val="Rimandonotaapidipagina"/>
          <w:rFonts w:cstheme="majorHAnsi"/>
          <w:lang w:val="en-US"/>
        </w:rPr>
        <w:footnoteReference w:id="49"/>
      </w:r>
      <w:r w:rsidR="00C35F5F" w:rsidRPr="00CA5D05">
        <w:rPr>
          <w:rFonts w:cstheme="majorHAnsi"/>
          <w:lang w:val="en-US"/>
        </w:rPr>
        <w:t xml:space="preserve"> </w:t>
      </w:r>
      <w:r w:rsidR="00582029" w:rsidRPr="00CA5D05">
        <w:rPr>
          <w:rFonts w:cstheme="majorHAnsi"/>
          <w:lang w:val="en-US"/>
        </w:rPr>
        <w:t>T</w:t>
      </w:r>
      <w:r w:rsidR="00FE0D75" w:rsidRPr="00CA5D05">
        <w:rPr>
          <w:rFonts w:cstheme="majorHAnsi"/>
          <w:lang w:val="en-US"/>
        </w:rPr>
        <w:t xml:space="preserve">he two heroes </w:t>
      </w:r>
      <w:r w:rsidR="003B6AFC" w:rsidRPr="00CA5D05">
        <w:rPr>
          <w:rFonts w:cstheme="majorHAnsi"/>
          <w:lang w:val="en-US"/>
        </w:rPr>
        <w:t>were</w:t>
      </w:r>
      <w:r w:rsidR="00FE0D75" w:rsidRPr="00CA5D05">
        <w:rPr>
          <w:rFonts w:cstheme="majorHAnsi"/>
          <w:lang w:val="en-US"/>
        </w:rPr>
        <w:t xml:space="preserve"> once more </w:t>
      </w:r>
      <w:r w:rsidR="00930D36" w:rsidRPr="00CA5D05">
        <w:rPr>
          <w:rFonts w:cstheme="majorHAnsi"/>
          <w:lang w:val="en-US"/>
        </w:rPr>
        <w:t>victorious</w:t>
      </w:r>
      <w:r w:rsidR="00DD62A0" w:rsidRPr="00CA5D05">
        <w:rPr>
          <w:rFonts w:cstheme="majorHAnsi"/>
          <w:lang w:val="en-US"/>
        </w:rPr>
        <w:t xml:space="preserve">, but their fortune </w:t>
      </w:r>
      <w:r w:rsidR="003B6AFC" w:rsidRPr="00CA5D05">
        <w:rPr>
          <w:rFonts w:cstheme="majorHAnsi"/>
          <w:lang w:val="en-US"/>
        </w:rPr>
        <w:t>was</w:t>
      </w:r>
      <w:r w:rsidR="00DD62A0" w:rsidRPr="00CA5D05">
        <w:rPr>
          <w:rFonts w:cstheme="majorHAnsi"/>
          <w:lang w:val="en-US"/>
        </w:rPr>
        <w:t xml:space="preserve"> about to collapse. Enkidu </w:t>
      </w:r>
      <w:r w:rsidR="00930D36" w:rsidRPr="00CA5D05">
        <w:rPr>
          <w:rFonts w:cstheme="majorHAnsi"/>
          <w:lang w:val="en-US"/>
        </w:rPr>
        <w:t>die</w:t>
      </w:r>
      <w:r w:rsidR="003B6AFC" w:rsidRPr="00CA5D05">
        <w:rPr>
          <w:rFonts w:cstheme="majorHAnsi"/>
          <w:lang w:val="en-US"/>
        </w:rPr>
        <w:t>d</w:t>
      </w:r>
      <w:r w:rsidR="00DD62A0" w:rsidRPr="00CA5D05">
        <w:rPr>
          <w:rFonts w:cstheme="majorHAnsi"/>
          <w:lang w:val="en-US"/>
        </w:rPr>
        <w:t xml:space="preserve"> short</w:t>
      </w:r>
      <w:r w:rsidR="00C353B0" w:rsidRPr="00CA5D05">
        <w:rPr>
          <w:rFonts w:cstheme="majorHAnsi"/>
          <w:lang w:val="en-US"/>
        </w:rPr>
        <w:t>ly</w:t>
      </w:r>
      <w:r w:rsidR="00DD62A0" w:rsidRPr="00CA5D05">
        <w:rPr>
          <w:rFonts w:cstheme="majorHAnsi"/>
          <w:lang w:val="en-US"/>
        </w:rPr>
        <w:t xml:space="preserve"> afterwards, while the desperate Gilgameš start</w:t>
      </w:r>
      <w:r w:rsidR="003B6AFC" w:rsidRPr="00CA5D05">
        <w:rPr>
          <w:rFonts w:cstheme="majorHAnsi"/>
          <w:lang w:val="en-US"/>
        </w:rPr>
        <w:t>ed</w:t>
      </w:r>
      <w:r w:rsidR="00DD62A0" w:rsidRPr="00CA5D05">
        <w:rPr>
          <w:rFonts w:cstheme="majorHAnsi"/>
          <w:lang w:val="en-US"/>
        </w:rPr>
        <w:t xml:space="preserve"> his journey towards </w:t>
      </w:r>
      <w:r w:rsidR="003203CE" w:rsidRPr="00CA5D05">
        <w:rPr>
          <w:rFonts w:cstheme="majorHAnsi"/>
          <w:lang w:val="en-US"/>
        </w:rPr>
        <w:t>Uta-napišti (or Utnapištim)</w:t>
      </w:r>
      <w:r w:rsidR="00BF2435" w:rsidRPr="00CA5D05">
        <w:rPr>
          <w:rFonts w:cstheme="majorHAnsi"/>
          <w:lang w:val="en-US"/>
        </w:rPr>
        <w:t xml:space="preserve"> to find immortality.</w:t>
      </w:r>
      <w:r w:rsidR="001A520A" w:rsidRPr="00CA5D05">
        <w:rPr>
          <w:rFonts w:cstheme="majorHAnsi"/>
          <w:lang w:val="en-US"/>
        </w:rPr>
        <w:t xml:space="preserve"> </w:t>
      </w:r>
      <w:r w:rsidR="00F12A5B" w:rsidRPr="00CA5D05">
        <w:rPr>
          <w:rFonts w:cstheme="majorHAnsi"/>
          <w:lang w:val="en-US"/>
        </w:rPr>
        <w:t xml:space="preserve">Hartner and </w:t>
      </w:r>
      <w:r w:rsidR="001A520A" w:rsidRPr="00CA5D05">
        <w:rPr>
          <w:rFonts w:cstheme="majorHAnsi"/>
          <w:lang w:val="en-US"/>
        </w:rPr>
        <w:t>Soltysiak</w:t>
      </w:r>
      <w:r w:rsidR="00F12A5B" w:rsidRPr="00CA5D05">
        <w:rPr>
          <w:rFonts w:cstheme="majorHAnsi"/>
          <w:lang w:val="en-US"/>
        </w:rPr>
        <w:t xml:space="preserve"> </w:t>
      </w:r>
      <w:r w:rsidR="00E75863" w:rsidRPr="00CA5D05">
        <w:rPr>
          <w:rFonts w:cstheme="majorHAnsi"/>
          <w:lang w:val="en-US"/>
        </w:rPr>
        <w:t>report</w:t>
      </w:r>
      <w:r w:rsidR="00943355" w:rsidRPr="00CA5D05">
        <w:rPr>
          <w:rFonts w:cstheme="majorHAnsi"/>
          <w:lang w:val="en-US"/>
        </w:rPr>
        <w:t>ed</w:t>
      </w:r>
      <w:r w:rsidR="00E75863" w:rsidRPr="00CA5D05">
        <w:rPr>
          <w:rFonts w:cstheme="majorHAnsi"/>
          <w:lang w:val="en-US"/>
        </w:rPr>
        <w:t xml:space="preserve"> that the heliacal rising of the constella</w:t>
      </w:r>
      <w:r w:rsidR="006E5A0D" w:rsidRPr="00CA5D05">
        <w:rPr>
          <w:rFonts w:cstheme="majorHAnsi"/>
          <w:lang w:val="en-US"/>
        </w:rPr>
        <w:t>t</w:t>
      </w:r>
      <w:r w:rsidR="00E75863" w:rsidRPr="00CA5D05">
        <w:rPr>
          <w:rFonts w:cstheme="majorHAnsi"/>
          <w:lang w:val="en-US"/>
        </w:rPr>
        <w:t>ion Taurus could be the prototype of the story, since when it was composed</w:t>
      </w:r>
      <w:r w:rsidR="00F12A5B" w:rsidRPr="00CA5D05">
        <w:rPr>
          <w:rFonts w:cstheme="majorHAnsi"/>
          <w:lang w:val="en-US"/>
        </w:rPr>
        <w:t xml:space="preserve"> </w:t>
      </w:r>
      <w:r w:rsidR="00E75863" w:rsidRPr="00CA5D05">
        <w:rPr>
          <w:rFonts w:cstheme="majorHAnsi"/>
          <w:lang w:val="en-US"/>
        </w:rPr>
        <w:t xml:space="preserve">‘this phenomenon occurred shortly after the </w:t>
      </w:r>
      <w:r w:rsidR="00D64BDD">
        <w:rPr>
          <w:rFonts w:cstheme="majorHAnsi"/>
          <w:lang w:val="en-US"/>
        </w:rPr>
        <w:t>S</w:t>
      </w:r>
      <w:r w:rsidR="00E75863" w:rsidRPr="00CA5D05">
        <w:rPr>
          <w:rFonts w:cstheme="majorHAnsi"/>
          <w:lang w:val="en-US"/>
        </w:rPr>
        <w:t>pring equinox’</w:t>
      </w:r>
      <w:r w:rsidR="006E5A0D" w:rsidRPr="00CA5D05">
        <w:rPr>
          <w:rFonts w:cstheme="majorHAnsi"/>
          <w:lang w:val="en-US"/>
        </w:rPr>
        <w:t>.</w:t>
      </w:r>
      <w:r w:rsidR="00E75863" w:rsidRPr="00CA5D05">
        <w:rPr>
          <w:rStyle w:val="Rimandonotaapidipagina"/>
          <w:rFonts w:cstheme="majorHAnsi"/>
          <w:lang w:val="en-US"/>
        </w:rPr>
        <w:footnoteReference w:id="50"/>
      </w:r>
    </w:p>
    <w:p w14:paraId="4046D997" w14:textId="77777777" w:rsidR="00D64748" w:rsidRPr="00CA5D05" w:rsidRDefault="00D64748" w:rsidP="00D64748">
      <w:pPr>
        <w:rPr>
          <w:rFonts w:cstheme="majorHAnsi"/>
          <w:lang w:val="en-US"/>
        </w:rPr>
      </w:pPr>
    </w:p>
    <w:p w14:paraId="0CAC175C" w14:textId="2C1D23E2" w:rsidR="007E5614" w:rsidRDefault="00C35F5F" w:rsidP="003318C9">
      <w:pPr>
        <w:rPr>
          <w:rFonts w:cstheme="majorHAnsi"/>
          <w:lang w:val="en-US"/>
        </w:rPr>
      </w:pPr>
      <w:r w:rsidRPr="00CA5D05">
        <w:rPr>
          <w:rFonts w:cstheme="majorHAnsi"/>
          <w:lang w:val="en-US"/>
        </w:rPr>
        <w:t>Gugalanna can be found also in another Sumerian myth concerning the descent of Inanna</w:t>
      </w:r>
      <w:r w:rsidR="00E32221" w:rsidRPr="00CA5D05">
        <w:rPr>
          <w:rFonts w:cstheme="majorHAnsi"/>
          <w:lang w:val="en-US"/>
        </w:rPr>
        <w:t xml:space="preserve"> ‘to</w:t>
      </w:r>
      <w:r w:rsidRPr="00CA5D05">
        <w:rPr>
          <w:rFonts w:cstheme="majorHAnsi"/>
          <w:lang w:val="en-US"/>
        </w:rPr>
        <w:t xml:space="preserve"> the </w:t>
      </w:r>
      <w:r w:rsidRPr="00CA5D05">
        <w:rPr>
          <w:rFonts w:cstheme="majorHAnsi"/>
          <w:i/>
          <w:iCs/>
          <w:lang w:val="en-US"/>
        </w:rPr>
        <w:t>kur</w:t>
      </w:r>
      <w:r w:rsidRPr="00CA5D05">
        <w:rPr>
          <w:rFonts w:cstheme="majorHAnsi"/>
          <w:lang w:val="en-US"/>
        </w:rPr>
        <w:t xml:space="preserve">, </w:t>
      </w:r>
      <w:r w:rsidR="00E32221" w:rsidRPr="00CA5D05">
        <w:rPr>
          <w:rFonts w:cstheme="majorHAnsi"/>
          <w:lang w:val="en-US"/>
        </w:rPr>
        <w:t xml:space="preserve">to </w:t>
      </w:r>
      <w:r w:rsidRPr="00CA5D05">
        <w:rPr>
          <w:rFonts w:cstheme="majorHAnsi"/>
          <w:lang w:val="en-US"/>
        </w:rPr>
        <w:t>the underworld</w:t>
      </w:r>
      <w:r w:rsidR="00E32221" w:rsidRPr="00CA5D05">
        <w:rPr>
          <w:rFonts w:cstheme="majorHAnsi"/>
          <w:lang w:val="en-US"/>
        </w:rPr>
        <w:t>’</w:t>
      </w:r>
      <w:r w:rsidR="00E32221" w:rsidRPr="00CA5D05">
        <w:rPr>
          <w:rStyle w:val="Rimandonotaapidipagina"/>
          <w:rFonts w:cstheme="majorHAnsi"/>
          <w:lang w:val="en-US"/>
        </w:rPr>
        <w:footnoteReference w:id="51"/>
      </w:r>
      <w:r w:rsidRPr="00CA5D05">
        <w:rPr>
          <w:rFonts w:cstheme="majorHAnsi"/>
          <w:lang w:val="en-US"/>
        </w:rPr>
        <w:t xml:space="preserve">, ruled by her sister Ereškigal. </w:t>
      </w:r>
      <w:r w:rsidR="00395310" w:rsidRPr="00CA5D05">
        <w:rPr>
          <w:rFonts w:cstheme="majorHAnsi"/>
          <w:lang w:val="en-US"/>
        </w:rPr>
        <w:t xml:space="preserve">The reason for her journey is revealed to the </w:t>
      </w:r>
      <w:r w:rsidR="00395310" w:rsidRPr="00CA5D05">
        <w:rPr>
          <w:rFonts w:cstheme="majorHAnsi"/>
          <w:i/>
          <w:iCs/>
          <w:lang w:val="en-US"/>
        </w:rPr>
        <w:t>kur</w:t>
      </w:r>
      <w:r w:rsidR="00395310" w:rsidRPr="00CA5D05">
        <w:rPr>
          <w:rFonts w:cstheme="majorHAnsi"/>
          <w:lang w:val="en-US"/>
        </w:rPr>
        <w:t>’s gatekeeper</w:t>
      </w:r>
      <w:r w:rsidR="00D70C6F" w:rsidRPr="00CA5D05">
        <w:rPr>
          <w:rFonts w:cstheme="majorHAnsi"/>
          <w:lang w:val="en-US"/>
        </w:rPr>
        <w:t xml:space="preserve"> by the goddess herself: ‘Because … of my old sister, </w:t>
      </w:r>
      <w:r w:rsidR="00D560B9" w:rsidRPr="00CA5D05">
        <w:rPr>
          <w:rFonts w:cstheme="majorHAnsi"/>
          <w:lang w:val="en-US"/>
        </w:rPr>
        <w:t>Ereškigal</w:t>
      </w:r>
      <w:r w:rsidR="00D70C6F" w:rsidRPr="00CA5D05">
        <w:rPr>
          <w:rFonts w:cstheme="majorHAnsi"/>
          <w:lang w:val="en-US"/>
        </w:rPr>
        <w:t xml:space="preserve">, </w:t>
      </w:r>
      <w:r w:rsidR="00674571" w:rsidRPr="00CA5D05">
        <w:rPr>
          <w:rFonts w:cstheme="majorHAnsi"/>
          <w:lang w:val="en-US"/>
        </w:rPr>
        <w:t xml:space="preserve">/ </w:t>
      </w:r>
      <w:r w:rsidR="00D70C6F" w:rsidRPr="00CA5D05">
        <w:rPr>
          <w:rFonts w:cstheme="majorHAnsi"/>
          <w:lang w:val="en-US"/>
        </w:rPr>
        <w:t>Her husband, Gugalanna, the Bull</w:t>
      </w:r>
      <w:r w:rsidR="00D70C6F">
        <w:rPr>
          <w:rFonts w:cstheme="majorHAnsi"/>
          <w:lang w:val="en-US"/>
        </w:rPr>
        <w:t xml:space="preserve"> of Heaven, had died. </w:t>
      </w:r>
      <w:r w:rsidR="00674571">
        <w:rPr>
          <w:rFonts w:cstheme="majorHAnsi"/>
          <w:lang w:val="en-US"/>
        </w:rPr>
        <w:t xml:space="preserve">/ </w:t>
      </w:r>
      <w:r w:rsidR="00D70C6F">
        <w:rPr>
          <w:rFonts w:cstheme="majorHAnsi"/>
          <w:lang w:val="en-US"/>
        </w:rPr>
        <w:t>I have come to witness the funeral rites’.</w:t>
      </w:r>
      <w:r w:rsidR="000C0DE7">
        <w:rPr>
          <w:rStyle w:val="Rimandonotaapidipagina"/>
          <w:rFonts w:cstheme="majorHAnsi"/>
          <w:lang w:val="en-US"/>
        </w:rPr>
        <w:footnoteReference w:id="52"/>
      </w:r>
      <w:r w:rsidR="00301BC7">
        <w:rPr>
          <w:rFonts w:cstheme="majorHAnsi"/>
          <w:lang w:val="en-US"/>
        </w:rPr>
        <w:t xml:space="preserve"> No more references to the Bull are to be found in the text.</w:t>
      </w:r>
    </w:p>
    <w:p w14:paraId="08C53AE3" w14:textId="77777777" w:rsidR="00D64748" w:rsidRDefault="00D64748" w:rsidP="003318C9">
      <w:pPr>
        <w:rPr>
          <w:rFonts w:cstheme="majorHAnsi"/>
          <w:lang w:val="en-US"/>
        </w:rPr>
      </w:pPr>
    </w:p>
    <w:p w14:paraId="731A2B03" w14:textId="13F659EA" w:rsidR="00AE1C8A" w:rsidRDefault="00301BC7" w:rsidP="007C0E50">
      <w:pPr>
        <w:rPr>
          <w:lang w:val="en-US"/>
        </w:rPr>
      </w:pPr>
      <w:r>
        <w:rPr>
          <w:lang w:val="en-US"/>
        </w:rPr>
        <w:t xml:space="preserve">The constellation of Taurus became part of the Greek zodiac with few variations in the </w:t>
      </w:r>
      <w:r w:rsidR="00C64D54">
        <w:rPr>
          <w:lang w:val="en-US"/>
        </w:rPr>
        <w:t>b</w:t>
      </w:r>
      <w:r>
        <w:rPr>
          <w:lang w:val="en-US"/>
        </w:rPr>
        <w:t>ull’s outline</w:t>
      </w:r>
      <w:r w:rsidR="004A1CF3">
        <w:rPr>
          <w:lang w:val="en-US"/>
        </w:rPr>
        <w:t>.</w:t>
      </w:r>
      <w:r>
        <w:rPr>
          <w:rStyle w:val="Rimandonotaapidipagina"/>
          <w:lang w:val="en-US"/>
        </w:rPr>
        <w:footnoteReference w:id="53"/>
      </w:r>
      <w:r w:rsidR="00E863BF">
        <w:rPr>
          <w:lang w:val="en-US"/>
        </w:rPr>
        <w:t xml:space="preserve"> </w:t>
      </w:r>
      <w:r w:rsidR="00AC517C">
        <w:rPr>
          <w:lang w:val="en-US"/>
        </w:rPr>
        <w:t>In the survived accounts of Erathostenes of Cyrene’s (III century BCE)</w:t>
      </w:r>
      <w:r w:rsidR="00AC517C" w:rsidRPr="00AC517C">
        <w:rPr>
          <w:lang w:val="en-US"/>
        </w:rPr>
        <w:t xml:space="preserve"> </w:t>
      </w:r>
      <w:r w:rsidR="00AC517C">
        <w:rPr>
          <w:lang w:val="en-US"/>
        </w:rPr>
        <w:t xml:space="preserve">lost work, </w:t>
      </w:r>
      <w:r w:rsidR="00F5542E">
        <w:rPr>
          <w:lang w:val="en-US"/>
        </w:rPr>
        <w:t>possibly</w:t>
      </w:r>
      <w:r w:rsidR="00AC517C">
        <w:rPr>
          <w:lang w:val="en-US"/>
        </w:rPr>
        <w:t xml:space="preserve"> entitled </w:t>
      </w:r>
      <w:r w:rsidR="00AC517C">
        <w:rPr>
          <w:i/>
          <w:iCs/>
          <w:lang w:val="en-US"/>
        </w:rPr>
        <w:t>Catasterisms</w:t>
      </w:r>
      <w:r w:rsidR="00AC517C">
        <w:rPr>
          <w:lang w:val="en-US"/>
        </w:rPr>
        <w:t xml:space="preserve">, the </w:t>
      </w:r>
      <w:r w:rsidR="00E863BF">
        <w:rPr>
          <w:lang w:val="en-US"/>
        </w:rPr>
        <w:t xml:space="preserve">face of the </w:t>
      </w:r>
      <w:r w:rsidR="00DB36BC">
        <w:rPr>
          <w:lang w:val="en-US"/>
        </w:rPr>
        <w:t>b</w:t>
      </w:r>
      <w:r w:rsidR="00E863BF">
        <w:rPr>
          <w:lang w:val="en-US"/>
        </w:rPr>
        <w:t xml:space="preserve">ull </w:t>
      </w:r>
      <w:r w:rsidR="00284D49">
        <w:rPr>
          <w:lang w:val="en-US"/>
        </w:rPr>
        <w:t>is described a</w:t>
      </w:r>
      <w:r w:rsidR="00E863BF">
        <w:rPr>
          <w:lang w:val="en-US"/>
        </w:rPr>
        <w:t>s ‘delineated by the stars known as the Hyades’</w:t>
      </w:r>
      <w:r w:rsidR="007E721A">
        <w:rPr>
          <w:rStyle w:val="Rimandonotaapidipagina"/>
          <w:lang w:val="en-US"/>
        </w:rPr>
        <w:footnoteReference w:id="54"/>
      </w:r>
      <w:r w:rsidR="00284D49">
        <w:rPr>
          <w:lang w:val="en-US"/>
        </w:rPr>
        <w:t xml:space="preserve"> – </w:t>
      </w:r>
      <w:r w:rsidR="00E863BF">
        <w:rPr>
          <w:lang w:val="en-US"/>
        </w:rPr>
        <w:t xml:space="preserve">which in Mesopotamia were </w:t>
      </w:r>
      <w:r w:rsidR="003A0696">
        <w:rPr>
          <w:lang w:val="en-US"/>
        </w:rPr>
        <w:t>identified as the Jaw of the Bull</w:t>
      </w:r>
      <w:r w:rsidR="00E863BF">
        <w:rPr>
          <w:rStyle w:val="Rimandonotaapidipagina"/>
          <w:lang w:val="en-US"/>
        </w:rPr>
        <w:footnoteReference w:id="55"/>
      </w:r>
      <w:r w:rsidR="001C2254">
        <w:rPr>
          <w:lang w:val="en-US"/>
        </w:rPr>
        <w:t xml:space="preserve"> </w:t>
      </w:r>
      <w:r w:rsidR="00284D49">
        <w:rPr>
          <w:lang w:val="en-US"/>
        </w:rPr>
        <w:t xml:space="preserve">– whereas </w:t>
      </w:r>
      <w:r w:rsidR="001C2254">
        <w:rPr>
          <w:lang w:val="en-US"/>
        </w:rPr>
        <w:t>the Pleiades were placed on the back of the beast</w:t>
      </w:r>
      <w:r w:rsidR="00284D49">
        <w:rPr>
          <w:lang w:val="en-US"/>
        </w:rPr>
        <w:t>.</w:t>
      </w:r>
      <w:r w:rsidR="001C2254">
        <w:rPr>
          <w:rStyle w:val="Rimandonotaapidipagina"/>
          <w:lang w:val="en-US"/>
        </w:rPr>
        <w:footnoteReference w:id="56"/>
      </w:r>
      <w:r w:rsidR="00567445" w:rsidRPr="00567445">
        <w:rPr>
          <w:lang w:val="en-US"/>
        </w:rPr>
        <w:t xml:space="preserve"> </w:t>
      </w:r>
      <w:r w:rsidR="00567445">
        <w:rPr>
          <w:lang w:val="en-US"/>
        </w:rPr>
        <w:t xml:space="preserve">According to the sources </w:t>
      </w:r>
      <w:r w:rsidR="00AE1C8A">
        <w:rPr>
          <w:lang w:val="en-US"/>
        </w:rPr>
        <w:lastRenderedPageBreak/>
        <w:t>mentioned</w:t>
      </w:r>
      <w:r w:rsidR="00567445">
        <w:rPr>
          <w:lang w:val="en-US"/>
        </w:rPr>
        <w:t xml:space="preserve"> by Robin Hard</w:t>
      </w:r>
      <w:r w:rsidR="00CA3C50">
        <w:rPr>
          <w:rStyle w:val="Rimandonotaapidipagina"/>
          <w:lang w:val="en-US"/>
        </w:rPr>
        <w:footnoteReference w:id="57"/>
      </w:r>
      <w:r w:rsidR="00567445">
        <w:rPr>
          <w:lang w:val="en-US"/>
        </w:rPr>
        <w:t xml:space="preserve"> – Hesiod, Erathostenes</w:t>
      </w:r>
      <w:r w:rsidR="00567445">
        <w:rPr>
          <w:i/>
          <w:iCs/>
          <w:lang w:val="en-US"/>
        </w:rPr>
        <w:t>,</w:t>
      </w:r>
      <w:r w:rsidR="00567445">
        <w:rPr>
          <w:lang w:val="en-US"/>
        </w:rPr>
        <w:t xml:space="preserve"> </w:t>
      </w:r>
      <w:r w:rsidR="00151EFB">
        <w:rPr>
          <w:lang w:val="en-US"/>
        </w:rPr>
        <w:t xml:space="preserve">Aratus, </w:t>
      </w:r>
      <w:r w:rsidR="00567445">
        <w:rPr>
          <w:lang w:val="en-US"/>
        </w:rPr>
        <w:t>Apollodorus</w:t>
      </w:r>
      <w:r w:rsidR="00654578">
        <w:rPr>
          <w:lang w:val="en-US"/>
        </w:rPr>
        <w:t xml:space="preserve"> – </w:t>
      </w:r>
      <w:r w:rsidR="00151EFB">
        <w:rPr>
          <w:lang w:val="en-US"/>
        </w:rPr>
        <w:t xml:space="preserve">the myths </w:t>
      </w:r>
      <w:r w:rsidR="00611254">
        <w:rPr>
          <w:lang w:val="en-US"/>
        </w:rPr>
        <w:t>linked</w:t>
      </w:r>
      <w:r w:rsidR="00151EFB">
        <w:rPr>
          <w:lang w:val="en-US"/>
        </w:rPr>
        <w:t xml:space="preserve"> to the constellation of Taurus are all related to the Cretan culture</w:t>
      </w:r>
      <w:r w:rsidR="00611254">
        <w:rPr>
          <w:lang w:val="en-US"/>
        </w:rPr>
        <w:t xml:space="preserve"> </w:t>
      </w:r>
      <w:r w:rsidR="00151EFB">
        <w:rPr>
          <w:lang w:val="en-US"/>
        </w:rPr>
        <w:t xml:space="preserve">and </w:t>
      </w:r>
      <w:r w:rsidR="00611254">
        <w:rPr>
          <w:lang w:val="en-US"/>
        </w:rPr>
        <w:t>involve mortals and immortals genealogically closely connected</w:t>
      </w:r>
      <w:r w:rsidR="00151EFB">
        <w:rPr>
          <w:lang w:val="en-US"/>
        </w:rPr>
        <w:t>.</w:t>
      </w:r>
    </w:p>
    <w:p w14:paraId="68C28869" w14:textId="77777777" w:rsidR="00D64748" w:rsidRDefault="00D64748" w:rsidP="007C0E50">
      <w:pPr>
        <w:rPr>
          <w:lang w:val="en-US"/>
        </w:rPr>
      </w:pPr>
    </w:p>
    <w:p w14:paraId="662B8CBD" w14:textId="20D3F59E" w:rsidR="00594728" w:rsidRDefault="00501E73" w:rsidP="007C0E50">
      <w:pPr>
        <w:rPr>
          <w:lang w:val="en-US"/>
        </w:rPr>
      </w:pPr>
      <w:r>
        <w:rPr>
          <w:lang w:val="en-US"/>
        </w:rPr>
        <w:t>Aegean Bronze Age</w:t>
      </w:r>
      <w:r w:rsidR="00611254">
        <w:rPr>
          <w:lang w:val="en-US"/>
        </w:rPr>
        <w:t xml:space="preserve">’s </w:t>
      </w:r>
      <w:r w:rsidR="007A7B9D">
        <w:rPr>
          <w:lang w:val="en-US"/>
        </w:rPr>
        <w:t>artifacts</w:t>
      </w:r>
      <w:r w:rsidR="00611254">
        <w:rPr>
          <w:lang w:val="en-US"/>
        </w:rPr>
        <w:t xml:space="preserve"> show a strong presence of bull</w:t>
      </w:r>
      <w:r w:rsidR="002B6B66">
        <w:rPr>
          <w:lang w:val="en-US"/>
        </w:rPr>
        <w:t>s</w:t>
      </w:r>
      <w:r w:rsidR="00611254">
        <w:rPr>
          <w:lang w:val="en-US"/>
        </w:rPr>
        <w:t xml:space="preserve">’ </w:t>
      </w:r>
      <w:r w:rsidR="006A0A2D">
        <w:rPr>
          <w:lang w:val="en-US"/>
        </w:rPr>
        <w:t>raffigurations,</w:t>
      </w:r>
      <w:r w:rsidR="006A0A2D">
        <w:rPr>
          <w:rStyle w:val="Rimandonotaapidipagina"/>
          <w:lang w:val="en-US"/>
        </w:rPr>
        <w:footnoteReference w:id="58"/>
      </w:r>
      <w:r w:rsidR="006A0A2D">
        <w:rPr>
          <w:lang w:val="en-US"/>
        </w:rPr>
        <w:t xml:space="preserve"> as a manifestation of the bull cult existing in Minoan Crete.</w:t>
      </w:r>
      <w:r w:rsidR="006A0A2D">
        <w:rPr>
          <w:rStyle w:val="Rimandonotaapidipagina"/>
          <w:lang w:val="en-US"/>
        </w:rPr>
        <w:footnoteReference w:id="59"/>
      </w:r>
      <w:r w:rsidR="00390A22">
        <w:rPr>
          <w:lang w:val="en-US"/>
        </w:rPr>
        <w:t xml:space="preserve"> </w:t>
      </w:r>
      <w:r w:rsidR="00A720F5">
        <w:rPr>
          <w:lang w:val="en-US"/>
        </w:rPr>
        <w:t>In particular, b</w:t>
      </w:r>
      <w:r w:rsidR="00390A22">
        <w:rPr>
          <w:lang w:val="en-US"/>
        </w:rPr>
        <w:t>ull</w:t>
      </w:r>
      <w:r w:rsidR="00A720F5">
        <w:rPr>
          <w:lang w:val="en-US"/>
        </w:rPr>
        <w:t>-</w:t>
      </w:r>
      <w:r w:rsidR="00390A22">
        <w:rPr>
          <w:lang w:val="en-US"/>
        </w:rPr>
        <w:t xml:space="preserve">hunt scenes </w:t>
      </w:r>
      <w:r w:rsidR="00A720F5">
        <w:rPr>
          <w:lang w:val="en-US"/>
        </w:rPr>
        <w:t>and</w:t>
      </w:r>
      <w:r w:rsidR="00390A22">
        <w:rPr>
          <w:lang w:val="en-US"/>
        </w:rPr>
        <w:t xml:space="preserve"> representations of male acrobats </w:t>
      </w:r>
      <w:r w:rsidR="00A720F5">
        <w:rPr>
          <w:lang w:val="en-US"/>
        </w:rPr>
        <w:t xml:space="preserve">dealing with bulls are widespread. As commented by </w:t>
      </w:r>
      <w:r w:rsidR="00A720F5" w:rsidRPr="00A720F5">
        <w:rPr>
          <w:lang w:val="en-US"/>
        </w:rPr>
        <w:t>Nannó</w:t>
      </w:r>
      <w:r w:rsidR="00A720F5">
        <w:rPr>
          <w:lang w:val="en-US"/>
        </w:rPr>
        <w:t xml:space="preserve"> Marinatos, such iconographies suggest the intention to display the subjugation of a powerful wild animal </w:t>
      </w:r>
      <w:r w:rsidR="00BF767F">
        <w:rPr>
          <w:lang w:val="en-US"/>
        </w:rPr>
        <w:t xml:space="preserve">of big dimensions </w:t>
      </w:r>
      <w:r w:rsidR="00A720F5">
        <w:rPr>
          <w:lang w:val="en-US"/>
        </w:rPr>
        <w:t>that appeared helpless when confronted by the dexterity and the intelligence of human beings</w:t>
      </w:r>
      <w:r w:rsidR="00647B70">
        <w:rPr>
          <w:lang w:val="en-US"/>
        </w:rPr>
        <w:t>.</w:t>
      </w:r>
      <w:r w:rsidR="00A720F5">
        <w:rPr>
          <w:rStyle w:val="Rimandonotaapidipagina"/>
          <w:lang w:val="en-US"/>
        </w:rPr>
        <w:footnoteReference w:id="60"/>
      </w:r>
      <w:r w:rsidR="00647B70">
        <w:rPr>
          <w:lang w:val="en-US"/>
        </w:rPr>
        <w:t xml:space="preserve"> </w:t>
      </w:r>
      <w:r w:rsidR="00FE2C99">
        <w:rPr>
          <w:lang w:val="en-US"/>
        </w:rPr>
        <w:t>Scenes involving wild animals w</w:t>
      </w:r>
      <w:r w:rsidR="00DB36BC">
        <w:rPr>
          <w:lang w:val="en-US"/>
        </w:rPr>
        <w:t>ere</w:t>
      </w:r>
      <w:r w:rsidR="00FE2C99">
        <w:rPr>
          <w:lang w:val="en-US"/>
        </w:rPr>
        <w:t xml:space="preserve"> common</w:t>
      </w:r>
      <w:r w:rsidR="008A3CF9">
        <w:rPr>
          <w:lang w:val="en-US"/>
        </w:rPr>
        <w:t xml:space="preserve"> </w:t>
      </w:r>
      <w:r w:rsidR="005434A0">
        <w:rPr>
          <w:lang w:val="en-US"/>
        </w:rPr>
        <w:t>in</w:t>
      </w:r>
      <w:r w:rsidR="00FE2C99">
        <w:rPr>
          <w:lang w:val="en-US"/>
        </w:rPr>
        <w:t xml:space="preserve"> Mesopotamian art</w:t>
      </w:r>
      <w:r w:rsidR="005434A0">
        <w:rPr>
          <w:lang w:val="en-US"/>
        </w:rPr>
        <w:t xml:space="preserve"> </w:t>
      </w:r>
      <w:r w:rsidR="00FE2C99">
        <w:rPr>
          <w:lang w:val="en-US"/>
        </w:rPr>
        <w:t>as well</w:t>
      </w:r>
      <w:r w:rsidR="00BF767F">
        <w:rPr>
          <w:lang w:val="en-US"/>
        </w:rPr>
        <w:t>;</w:t>
      </w:r>
      <w:r w:rsidR="005434A0">
        <w:rPr>
          <w:lang w:val="en-US"/>
        </w:rPr>
        <w:t xml:space="preserve"> </w:t>
      </w:r>
      <w:r w:rsidR="00BF767F">
        <w:rPr>
          <w:lang w:val="en-US"/>
        </w:rPr>
        <w:t>not only</w:t>
      </w:r>
      <w:r w:rsidR="005434A0">
        <w:rPr>
          <w:lang w:val="en-US"/>
        </w:rPr>
        <w:t xml:space="preserve"> </w:t>
      </w:r>
      <w:r w:rsidR="00BF767F">
        <w:rPr>
          <w:lang w:val="en-US"/>
        </w:rPr>
        <w:t xml:space="preserve">were </w:t>
      </w:r>
      <w:r w:rsidR="005434A0">
        <w:rPr>
          <w:lang w:val="en-US"/>
        </w:rPr>
        <w:t>bull</w:t>
      </w:r>
      <w:r w:rsidR="00BF767F">
        <w:rPr>
          <w:lang w:val="en-US"/>
        </w:rPr>
        <w:t>s</w:t>
      </w:r>
      <w:r w:rsidR="005434A0">
        <w:rPr>
          <w:lang w:val="en-US"/>
        </w:rPr>
        <w:t xml:space="preserve"> largely </w:t>
      </w:r>
      <w:r w:rsidR="00BF767F">
        <w:rPr>
          <w:lang w:val="en-US"/>
        </w:rPr>
        <w:t>present,</w:t>
      </w:r>
      <w:r w:rsidR="00FE2C99">
        <w:rPr>
          <w:rStyle w:val="Rimandonotaapidipagina"/>
          <w:lang w:val="en-US"/>
        </w:rPr>
        <w:footnoteReference w:id="61"/>
      </w:r>
      <w:r w:rsidR="00BF767F">
        <w:rPr>
          <w:lang w:val="en-US"/>
        </w:rPr>
        <w:t xml:space="preserve"> but </w:t>
      </w:r>
      <w:r w:rsidR="002B6B66">
        <w:rPr>
          <w:lang w:val="en-US"/>
        </w:rPr>
        <w:t>their</w:t>
      </w:r>
      <w:r w:rsidR="00BF767F">
        <w:rPr>
          <w:lang w:val="en-US"/>
        </w:rPr>
        <w:t xml:space="preserve"> </w:t>
      </w:r>
      <w:r w:rsidR="00D91B42">
        <w:rPr>
          <w:lang w:val="en-US"/>
        </w:rPr>
        <w:t xml:space="preserve">horns </w:t>
      </w:r>
      <w:r w:rsidR="00BF767F">
        <w:rPr>
          <w:lang w:val="en-US"/>
        </w:rPr>
        <w:t>were intended as a mark of divine status</w:t>
      </w:r>
      <w:r w:rsidR="00BF767F">
        <w:rPr>
          <w:rStyle w:val="Rimandonotaapidipagina"/>
          <w:lang w:val="en-US"/>
        </w:rPr>
        <w:footnoteReference w:id="62"/>
      </w:r>
      <w:r w:rsidR="00BF767F">
        <w:rPr>
          <w:lang w:val="en-US"/>
        </w:rPr>
        <w:t xml:space="preserve"> – and this can be observed also in literature</w:t>
      </w:r>
      <w:r w:rsidR="00BF767F" w:rsidRPr="00CA5D05">
        <w:rPr>
          <w:lang w:val="en-US"/>
        </w:rPr>
        <w:t xml:space="preserve">, since many heroes and gods </w:t>
      </w:r>
      <w:r w:rsidR="007C0E50" w:rsidRPr="00CA5D05">
        <w:rPr>
          <w:lang w:val="en-US"/>
        </w:rPr>
        <w:t>received the epithet of “</w:t>
      </w:r>
      <w:r w:rsidR="00BF767F" w:rsidRPr="00CA5D05">
        <w:rPr>
          <w:lang w:val="en-US"/>
        </w:rPr>
        <w:t>bull</w:t>
      </w:r>
      <w:r w:rsidR="007C0E50" w:rsidRPr="00CA5D05">
        <w:rPr>
          <w:lang w:val="en-US"/>
        </w:rPr>
        <w:t>” or “wild bull”</w:t>
      </w:r>
      <w:r w:rsidR="00BF767F" w:rsidRPr="00CA5D05">
        <w:rPr>
          <w:lang w:val="en-US"/>
        </w:rPr>
        <w:t>.</w:t>
      </w:r>
      <w:r w:rsidR="00647607" w:rsidRPr="00CA5D05">
        <w:rPr>
          <w:lang w:val="en-US"/>
        </w:rPr>
        <w:t xml:space="preserve"> Awe-inspiring</w:t>
      </w:r>
      <w:r w:rsidR="007C0E50" w:rsidRPr="00CA5D05">
        <w:rPr>
          <w:lang w:val="en-US"/>
        </w:rPr>
        <w:t xml:space="preserve">, </w:t>
      </w:r>
      <w:r w:rsidR="00647607" w:rsidRPr="00CA5D05">
        <w:rPr>
          <w:lang w:val="en-US"/>
        </w:rPr>
        <w:t xml:space="preserve">powerful, </w:t>
      </w:r>
      <w:r w:rsidR="007C0E50" w:rsidRPr="00CA5D05">
        <w:rPr>
          <w:lang w:val="en-US"/>
        </w:rPr>
        <w:t xml:space="preserve">and </w:t>
      </w:r>
      <w:r w:rsidR="00045031" w:rsidRPr="00CA5D05">
        <w:rPr>
          <w:lang w:val="en-US"/>
        </w:rPr>
        <w:t>image</w:t>
      </w:r>
      <w:r w:rsidR="007C0E50" w:rsidRPr="00CA5D05">
        <w:rPr>
          <w:lang w:val="en-US"/>
        </w:rPr>
        <w:t xml:space="preserve"> of fertility, </w:t>
      </w:r>
      <w:r w:rsidR="00647607" w:rsidRPr="00CA5D05">
        <w:rPr>
          <w:lang w:val="en-US"/>
        </w:rPr>
        <w:t xml:space="preserve">this animal </w:t>
      </w:r>
      <w:r w:rsidR="007C0E50" w:rsidRPr="00CA5D05">
        <w:rPr>
          <w:lang w:val="en-US"/>
        </w:rPr>
        <w:t xml:space="preserve">became the </w:t>
      </w:r>
      <w:r w:rsidR="00045031" w:rsidRPr="00CA5D05">
        <w:rPr>
          <w:lang w:val="en-US"/>
        </w:rPr>
        <w:t>symbol</w:t>
      </w:r>
      <w:r w:rsidR="007C0E50" w:rsidRPr="00CA5D05">
        <w:rPr>
          <w:lang w:val="en-US"/>
        </w:rPr>
        <w:t xml:space="preserve"> </w:t>
      </w:r>
      <w:r w:rsidR="00045031" w:rsidRPr="00CA5D05">
        <w:rPr>
          <w:lang w:val="en-US"/>
        </w:rPr>
        <w:t>for</w:t>
      </w:r>
      <w:r w:rsidR="007C0E50" w:rsidRPr="00CA5D05">
        <w:rPr>
          <w:lang w:val="en-US"/>
        </w:rPr>
        <w:t xml:space="preserve"> the </w:t>
      </w:r>
      <w:r w:rsidR="00D64BDD">
        <w:rPr>
          <w:lang w:val="en-US"/>
        </w:rPr>
        <w:t>S</w:t>
      </w:r>
      <w:r w:rsidR="007C0E50" w:rsidRPr="00CA5D05">
        <w:rPr>
          <w:lang w:val="en-US"/>
        </w:rPr>
        <w:t xml:space="preserve">pring equinox, and </w:t>
      </w:r>
      <w:r w:rsidR="00647607" w:rsidRPr="00CA5D05">
        <w:rPr>
          <w:lang w:val="en-US"/>
        </w:rPr>
        <w:t>was associated to storms and thunders in Mesopotamia</w:t>
      </w:r>
      <w:r w:rsidR="00647607" w:rsidRPr="00CA5D05">
        <w:rPr>
          <w:rStyle w:val="Rimandonotaapidipagina"/>
          <w:lang w:val="en-US"/>
        </w:rPr>
        <w:footnoteReference w:id="63"/>
      </w:r>
      <w:r w:rsidR="00647607" w:rsidRPr="00CA5D05">
        <w:rPr>
          <w:lang w:val="en-US"/>
        </w:rPr>
        <w:t xml:space="preserve"> </w:t>
      </w:r>
      <w:r w:rsidR="002F21CC" w:rsidRPr="00CA5D05">
        <w:rPr>
          <w:lang w:val="en-US"/>
        </w:rPr>
        <w:t>as well as to the Greek</w:t>
      </w:r>
      <w:r w:rsidR="00647607" w:rsidRPr="00CA5D05">
        <w:rPr>
          <w:lang w:val="en-US"/>
        </w:rPr>
        <w:t xml:space="preserve"> Zeus, heavenly god </w:t>
      </w:r>
      <w:r w:rsidR="00045031" w:rsidRPr="00CA5D05">
        <w:rPr>
          <w:lang w:val="en-US"/>
        </w:rPr>
        <w:t>who received thunder and lightning from the Cyclopes.</w:t>
      </w:r>
      <w:r w:rsidR="00045031" w:rsidRPr="00CA5D05">
        <w:rPr>
          <w:rStyle w:val="Rimandonotaapidipagina"/>
          <w:lang w:val="en-US"/>
        </w:rPr>
        <w:footnoteReference w:id="64"/>
      </w:r>
    </w:p>
    <w:p w14:paraId="0D2A57F1" w14:textId="77777777" w:rsidR="00D64748" w:rsidRPr="00CA5D05" w:rsidRDefault="00D64748" w:rsidP="007C0E50">
      <w:pPr>
        <w:rPr>
          <w:lang w:val="en-US"/>
        </w:rPr>
      </w:pPr>
    </w:p>
    <w:p w14:paraId="337730D3" w14:textId="54648156" w:rsidR="00E21FC4" w:rsidRDefault="0035783A" w:rsidP="005B48EC">
      <w:pPr>
        <w:rPr>
          <w:lang w:val="en-US"/>
        </w:rPr>
      </w:pPr>
      <w:r w:rsidRPr="00CA5D05">
        <w:rPr>
          <w:lang w:val="en-US"/>
        </w:rPr>
        <w:t>Both Erathostenes and Hyginus reported that a bull might have</w:t>
      </w:r>
      <w:r>
        <w:rPr>
          <w:lang w:val="en-US"/>
        </w:rPr>
        <w:t xml:space="preserve"> been placed in heaven as Taurus in honour of Zeus: either because the god in form of a bull carried Europa to Crete, or to commemorate Io, who was transformed into a cow.</w:t>
      </w:r>
      <w:r>
        <w:rPr>
          <w:rStyle w:val="Rimandonotaapidipagina"/>
          <w:lang w:val="en-US"/>
        </w:rPr>
        <w:footnoteReference w:id="65"/>
      </w:r>
    </w:p>
    <w:p w14:paraId="127412A8" w14:textId="77777777" w:rsidR="00D64748" w:rsidRDefault="00D64748" w:rsidP="005B48EC">
      <w:pPr>
        <w:rPr>
          <w:lang w:val="en-US"/>
        </w:rPr>
      </w:pPr>
    </w:p>
    <w:p w14:paraId="54E8C552" w14:textId="09FC839D" w:rsidR="008B3758" w:rsidRDefault="00E21FC4" w:rsidP="005B48EC">
      <w:pPr>
        <w:rPr>
          <w:lang w:val="en-US"/>
        </w:rPr>
      </w:pPr>
      <w:r>
        <w:rPr>
          <w:lang w:val="en-US"/>
        </w:rPr>
        <w:t xml:space="preserve">As for the first myth, </w:t>
      </w:r>
      <w:r w:rsidR="005B48EC">
        <w:rPr>
          <w:lang w:val="en-US"/>
        </w:rPr>
        <w:t xml:space="preserve">Hesiod explained that </w:t>
      </w:r>
      <w:r w:rsidR="00381D33">
        <w:rPr>
          <w:lang w:val="en-US"/>
        </w:rPr>
        <w:t xml:space="preserve">when </w:t>
      </w:r>
      <w:r w:rsidR="005B48EC">
        <w:rPr>
          <w:lang w:val="en-US"/>
        </w:rPr>
        <w:t xml:space="preserve">Zeus </w:t>
      </w:r>
      <w:r w:rsidR="005B48EC" w:rsidRPr="005B48EC">
        <w:rPr>
          <w:lang w:val="en-US"/>
        </w:rPr>
        <w:t>saw Europa</w:t>
      </w:r>
      <w:r w:rsidR="004B0479">
        <w:rPr>
          <w:lang w:val="en-US"/>
        </w:rPr>
        <w:t>, he</w:t>
      </w:r>
      <w:r w:rsidR="005B48EC" w:rsidRPr="005B48EC">
        <w:rPr>
          <w:lang w:val="en-US"/>
        </w:rPr>
        <w:t xml:space="preserve"> </w:t>
      </w:r>
      <w:r w:rsidR="005B48EC">
        <w:rPr>
          <w:lang w:val="en-US"/>
        </w:rPr>
        <w:t xml:space="preserve">fell in love with her, </w:t>
      </w:r>
      <w:r w:rsidR="004B0479">
        <w:rPr>
          <w:lang w:val="en-US"/>
        </w:rPr>
        <w:t xml:space="preserve">so </w:t>
      </w:r>
      <w:r w:rsidR="005B48EC">
        <w:rPr>
          <w:lang w:val="en-US"/>
        </w:rPr>
        <w:t>‘</w:t>
      </w:r>
      <w:r w:rsidR="005B48EC" w:rsidRPr="005B48EC">
        <w:rPr>
          <w:lang w:val="en-US"/>
        </w:rPr>
        <w:t>he came down and changed himself into a bull and breathed from his mouth a crocus</w:t>
      </w:r>
      <w:r w:rsidR="005B48EC">
        <w:rPr>
          <w:lang w:val="en-US"/>
        </w:rPr>
        <w:t>’ to deceive her and carry her away.</w:t>
      </w:r>
      <w:r w:rsidR="005B48EC">
        <w:rPr>
          <w:rStyle w:val="Rimandonotaapidipagina"/>
          <w:lang w:val="en-US"/>
        </w:rPr>
        <w:footnoteReference w:id="66"/>
      </w:r>
      <w:r w:rsidR="005B48EC">
        <w:rPr>
          <w:lang w:val="en-US"/>
        </w:rPr>
        <w:t xml:space="preserve"> </w:t>
      </w:r>
      <w:r w:rsidR="00B732C8">
        <w:rPr>
          <w:lang w:val="en-US"/>
        </w:rPr>
        <w:t xml:space="preserve">Abandoned soon afterwards, she gave birth to </w:t>
      </w:r>
      <w:r w:rsidR="00B732C8" w:rsidRPr="00B732C8">
        <w:rPr>
          <w:lang w:val="en-US"/>
        </w:rPr>
        <w:t>Sarpedon</w:t>
      </w:r>
      <w:r w:rsidR="00B732C8">
        <w:rPr>
          <w:lang w:val="en-US"/>
        </w:rPr>
        <w:t xml:space="preserve">, </w:t>
      </w:r>
      <w:r w:rsidR="00B732C8" w:rsidRPr="00B732C8">
        <w:rPr>
          <w:lang w:val="en-US"/>
        </w:rPr>
        <w:t>Rhadamanthy</w:t>
      </w:r>
      <w:r w:rsidR="00A01721">
        <w:rPr>
          <w:lang w:val="en-US"/>
        </w:rPr>
        <w:t xml:space="preserve">s </w:t>
      </w:r>
      <w:r w:rsidR="00B732C8">
        <w:rPr>
          <w:lang w:val="en-US"/>
        </w:rPr>
        <w:t>and Mino</w:t>
      </w:r>
      <w:r w:rsidR="00A01721">
        <w:rPr>
          <w:lang w:val="en-US"/>
        </w:rPr>
        <w:t>s</w:t>
      </w:r>
      <w:r w:rsidR="00A01721">
        <w:rPr>
          <w:rStyle w:val="Rimandonotaapidipagina"/>
          <w:lang w:val="en-US"/>
        </w:rPr>
        <w:footnoteReference w:id="67"/>
      </w:r>
      <w:r w:rsidR="00A01721">
        <w:rPr>
          <w:lang w:val="en-US"/>
        </w:rPr>
        <w:t>—</w:t>
      </w:r>
      <w:r w:rsidR="00B732C8">
        <w:rPr>
          <w:lang w:val="en-US"/>
        </w:rPr>
        <w:t>future king of Crete</w:t>
      </w:r>
      <w:r w:rsidR="0053698A">
        <w:rPr>
          <w:lang w:val="en-US"/>
        </w:rPr>
        <w:t xml:space="preserve">, </w:t>
      </w:r>
      <w:r w:rsidR="00B732C8">
        <w:rPr>
          <w:lang w:val="en-US"/>
        </w:rPr>
        <w:t>father of Ariadne</w:t>
      </w:r>
      <w:r w:rsidR="0053698A">
        <w:rPr>
          <w:lang w:val="en-US"/>
        </w:rPr>
        <w:t xml:space="preserve"> </w:t>
      </w:r>
      <w:r w:rsidR="00B732C8">
        <w:rPr>
          <w:lang w:val="en-US"/>
        </w:rPr>
        <w:t xml:space="preserve">and </w:t>
      </w:r>
      <w:r w:rsidR="0053698A">
        <w:rPr>
          <w:lang w:val="en-US"/>
        </w:rPr>
        <w:t xml:space="preserve">“step-father” of </w:t>
      </w:r>
      <w:r w:rsidR="00B732C8">
        <w:rPr>
          <w:lang w:val="en-US"/>
        </w:rPr>
        <w:t>the Minotaur.</w:t>
      </w:r>
    </w:p>
    <w:p w14:paraId="3751C393" w14:textId="77777777" w:rsidR="00D64748" w:rsidRDefault="00D64748" w:rsidP="005B48EC">
      <w:pPr>
        <w:rPr>
          <w:lang w:val="en-US"/>
        </w:rPr>
      </w:pPr>
    </w:p>
    <w:p w14:paraId="34E271D6" w14:textId="46C3CA5B" w:rsidR="00F63AFB" w:rsidRDefault="00E21FC4" w:rsidP="00D64748">
      <w:pPr>
        <w:rPr>
          <w:lang w:val="en-US"/>
        </w:rPr>
      </w:pPr>
      <w:r>
        <w:rPr>
          <w:lang w:val="en-US"/>
        </w:rPr>
        <w:lastRenderedPageBreak/>
        <w:t>The second myth concerns Io, seduced by Zeus ‘while she held the p</w:t>
      </w:r>
      <w:r w:rsidR="0011116D">
        <w:rPr>
          <w:lang w:val="en-US"/>
        </w:rPr>
        <w:t>ri</w:t>
      </w:r>
      <w:r>
        <w:rPr>
          <w:lang w:val="en-US"/>
        </w:rPr>
        <w:t>esthood of Hera’, explain</w:t>
      </w:r>
      <w:r w:rsidR="002B6B66">
        <w:rPr>
          <w:lang w:val="en-US"/>
        </w:rPr>
        <w:t>ed</w:t>
      </w:r>
      <w:r>
        <w:rPr>
          <w:lang w:val="en-US"/>
        </w:rPr>
        <w:t xml:space="preserve"> Apollodorus</w:t>
      </w:r>
      <w:r w:rsidR="0011116D">
        <w:rPr>
          <w:lang w:val="en-US"/>
        </w:rPr>
        <w:t xml:space="preserve"> (</w:t>
      </w:r>
      <w:r w:rsidR="0011116D" w:rsidRPr="0011116D">
        <w:rPr>
          <w:i/>
          <w:iCs/>
          <w:lang w:val="en-US"/>
        </w:rPr>
        <w:t>Library</w:t>
      </w:r>
      <w:r w:rsidR="0011116D">
        <w:rPr>
          <w:lang w:val="en-US"/>
        </w:rPr>
        <w:t xml:space="preserve"> II 1.3)</w:t>
      </w:r>
      <w:r w:rsidR="005434A1">
        <w:rPr>
          <w:lang w:val="en-US"/>
        </w:rPr>
        <w:t>,</w:t>
      </w:r>
      <w:r w:rsidR="00381D33">
        <w:rPr>
          <w:rStyle w:val="Rimandonotaapidipagina"/>
          <w:lang w:val="en-US"/>
        </w:rPr>
        <w:footnoteReference w:id="68"/>
      </w:r>
      <w:r w:rsidR="005434A1">
        <w:rPr>
          <w:lang w:val="en-US"/>
        </w:rPr>
        <w:t xml:space="preserve"> but ‘</w:t>
      </w:r>
      <w:r w:rsidR="005434A1" w:rsidRPr="005434A1">
        <w:rPr>
          <w:lang w:val="en-US"/>
        </w:rPr>
        <w:t>being detected by Hera he by a touch turned Io into a white cow</w:t>
      </w:r>
      <w:r w:rsidR="005434A1">
        <w:rPr>
          <w:lang w:val="en-US"/>
        </w:rPr>
        <w:t>’.</w:t>
      </w:r>
      <w:r w:rsidR="005434A1">
        <w:rPr>
          <w:rStyle w:val="Rimandonotaapidipagina"/>
          <w:lang w:val="en-US"/>
        </w:rPr>
        <w:footnoteReference w:id="69"/>
      </w:r>
      <w:r w:rsidR="008C1199">
        <w:rPr>
          <w:lang w:val="en-US"/>
        </w:rPr>
        <w:t xml:space="preserve"> </w:t>
      </w:r>
      <w:r w:rsidR="00451339">
        <w:rPr>
          <w:lang w:val="en-US"/>
        </w:rPr>
        <w:t xml:space="preserve">Since Hera demanded to have the cow for herself, she ordered Argus the All-seing to guard Io, </w:t>
      </w:r>
      <w:r w:rsidR="00503300">
        <w:rPr>
          <w:lang w:val="en-US"/>
        </w:rPr>
        <w:t xml:space="preserve">but Argus </w:t>
      </w:r>
      <w:r w:rsidR="00451339">
        <w:rPr>
          <w:lang w:val="en-US"/>
        </w:rPr>
        <w:t xml:space="preserve">who was killed by Hermes when Zeus </w:t>
      </w:r>
      <w:r w:rsidR="00F63AFB">
        <w:rPr>
          <w:lang w:val="en-US"/>
        </w:rPr>
        <w:t>asked</w:t>
      </w:r>
      <w:r w:rsidR="00451339">
        <w:rPr>
          <w:lang w:val="en-US"/>
        </w:rPr>
        <w:t xml:space="preserve"> him to steal the cow</w:t>
      </w:r>
      <w:r w:rsidR="008C1199">
        <w:rPr>
          <w:lang w:val="en-US"/>
        </w:rPr>
        <w:t xml:space="preserve">. Io started wandering in </w:t>
      </w:r>
      <w:r w:rsidR="00503300">
        <w:rPr>
          <w:lang w:val="en-US"/>
        </w:rPr>
        <w:t>the</w:t>
      </w:r>
      <w:r w:rsidR="008C1199">
        <w:rPr>
          <w:lang w:val="en-US"/>
        </w:rPr>
        <w:t xml:space="preserve"> attempt to escape a gadfly sent by Hera</w:t>
      </w:r>
      <w:r w:rsidR="002B6B66">
        <w:rPr>
          <w:lang w:val="en-US"/>
        </w:rPr>
        <w:t xml:space="preserve"> to harass her,</w:t>
      </w:r>
      <w:r w:rsidR="008C1199">
        <w:rPr>
          <w:lang w:val="en-US"/>
        </w:rPr>
        <w:t xml:space="preserve"> and arrived </w:t>
      </w:r>
      <w:r w:rsidR="000533C9">
        <w:rPr>
          <w:lang w:val="en-US"/>
        </w:rPr>
        <w:t>at the</w:t>
      </w:r>
      <w:r w:rsidR="008C1199">
        <w:rPr>
          <w:lang w:val="en-US"/>
        </w:rPr>
        <w:t xml:space="preserve"> Nile, where she gave birth to Epaphus and where was ‘called by the name of Isis’.</w:t>
      </w:r>
      <w:r w:rsidR="008C1199">
        <w:rPr>
          <w:rStyle w:val="Rimandonotaapidipagina"/>
          <w:lang w:val="en-US"/>
        </w:rPr>
        <w:footnoteReference w:id="70"/>
      </w:r>
    </w:p>
    <w:p w14:paraId="1E6F952B" w14:textId="77777777" w:rsidR="00D64748" w:rsidRDefault="00D64748" w:rsidP="00D64748">
      <w:pPr>
        <w:rPr>
          <w:lang w:val="en-US"/>
        </w:rPr>
      </w:pPr>
    </w:p>
    <w:p w14:paraId="4614FF26" w14:textId="0A23A965" w:rsidR="005714A3" w:rsidRDefault="007E5E96" w:rsidP="00F63AFB">
      <w:pPr>
        <w:rPr>
          <w:lang w:val="en-US"/>
        </w:rPr>
      </w:pPr>
      <w:r>
        <w:rPr>
          <w:lang w:val="en-US"/>
        </w:rPr>
        <w:t>A</w:t>
      </w:r>
      <w:r w:rsidR="00F63AFB">
        <w:rPr>
          <w:lang w:val="en-US"/>
        </w:rPr>
        <w:t>ccording to A</w:t>
      </w:r>
      <w:r>
        <w:rPr>
          <w:lang w:val="en-US"/>
        </w:rPr>
        <w:t>pollodoro</w:t>
      </w:r>
      <w:r w:rsidR="00F63AFB">
        <w:rPr>
          <w:lang w:val="en-US"/>
        </w:rPr>
        <w:t>’s accounts,</w:t>
      </w:r>
      <w:r w:rsidR="00F63AFB">
        <w:rPr>
          <w:rStyle w:val="Rimandonotaapidipagina"/>
          <w:lang w:val="en-US"/>
        </w:rPr>
        <w:footnoteReference w:id="71"/>
      </w:r>
      <w:r w:rsidR="00F63AFB">
        <w:rPr>
          <w:lang w:val="en-US"/>
        </w:rPr>
        <w:t xml:space="preserve"> Io is the great-great-grandmother of Europa</w:t>
      </w:r>
      <w:r w:rsidR="00DB0034">
        <w:rPr>
          <w:lang w:val="en-US"/>
        </w:rPr>
        <w:t xml:space="preserve">, </w:t>
      </w:r>
      <w:r w:rsidR="00F63AFB">
        <w:rPr>
          <w:lang w:val="en-US"/>
        </w:rPr>
        <w:t xml:space="preserve">the mother of Minos, another figure </w:t>
      </w:r>
      <w:r w:rsidR="00B542E3">
        <w:rPr>
          <w:lang w:val="en-US"/>
        </w:rPr>
        <w:t>related</w:t>
      </w:r>
      <w:r w:rsidR="00F63AFB">
        <w:rPr>
          <w:lang w:val="en-US"/>
        </w:rPr>
        <w:t xml:space="preserve"> to the bull. </w:t>
      </w:r>
      <w:r w:rsidR="00164A7D">
        <w:rPr>
          <w:lang w:val="en-US"/>
        </w:rPr>
        <w:t xml:space="preserve">There are two other </w:t>
      </w:r>
      <w:r w:rsidR="00B542E3">
        <w:rPr>
          <w:lang w:val="en-US"/>
        </w:rPr>
        <w:t>myths</w:t>
      </w:r>
      <w:r w:rsidR="0004156D">
        <w:rPr>
          <w:lang w:val="en-US"/>
        </w:rPr>
        <w:t xml:space="preserve">, reported by </w:t>
      </w:r>
      <w:r w:rsidR="00164A7D">
        <w:rPr>
          <w:lang w:val="en-US"/>
        </w:rPr>
        <w:t>Hard,</w:t>
      </w:r>
      <w:r w:rsidR="0004156D">
        <w:rPr>
          <w:rStyle w:val="Rimandonotaapidipagina"/>
          <w:lang w:val="en-US"/>
        </w:rPr>
        <w:footnoteReference w:id="72"/>
      </w:r>
      <w:r w:rsidR="00164A7D">
        <w:rPr>
          <w:lang w:val="en-US"/>
        </w:rPr>
        <w:t xml:space="preserve"> </w:t>
      </w:r>
      <w:r w:rsidR="0004156D">
        <w:rPr>
          <w:lang w:val="en-US"/>
        </w:rPr>
        <w:t>that are connected to the constellation of Taurus</w:t>
      </w:r>
      <w:r w:rsidR="00B542E3">
        <w:rPr>
          <w:lang w:val="en-US"/>
        </w:rPr>
        <w:t>—</w:t>
      </w:r>
      <w:r w:rsidR="0004156D">
        <w:rPr>
          <w:lang w:val="en-US"/>
        </w:rPr>
        <w:t>according to</w:t>
      </w:r>
      <w:r w:rsidR="00164A7D">
        <w:rPr>
          <w:lang w:val="en-US"/>
        </w:rPr>
        <w:t xml:space="preserve"> the Aratus </w:t>
      </w:r>
      <w:r w:rsidR="00164A7D" w:rsidRPr="00164A7D">
        <w:rPr>
          <w:i/>
          <w:iCs/>
          <w:lang w:val="en-US"/>
        </w:rPr>
        <w:t>scholia</w:t>
      </w:r>
      <w:r w:rsidR="00164A7D">
        <w:rPr>
          <w:lang w:val="en-US"/>
        </w:rPr>
        <w:t xml:space="preserve"> (</w:t>
      </w:r>
      <w:r w:rsidR="00164A7D" w:rsidRPr="00164A7D">
        <w:rPr>
          <w:i/>
          <w:iCs/>
          <w:lang w:val="en-US"/>
        </w:rPr>
        <w:t>scholium</w:t>
      </w:r>
      <w:r w:rsidR="00164A7D">
        <w:rPr>
          <w:lang w:val="en-US"/>
        </w:rPr>
        <w:t xml:space="preserve"> 167)</w:t>
      </w:r>
      <w:r w:rsidR="0004156D">
        <w:rPr>
          <w:lang w:val="en-US"/>
        </w:rPr>
        <w:t>. The text</w:t>
      </w:r>
      <w:r w:rsidR="00164A7D">
        <w:rPr>
          <w:lang w:val="en-US"/>
        </w:rPr>
        <w:t xml:space="preserve"> </w:t>
      </w:r>
      <w:r w:rsidR="0004156D">
        <w:rPr>
          <w:lang w:val="en-US"/>
        </w:rPr>
        <w:t>refers to:</w:t>
      </w:r>
      <w:r w:rsidR="00164A7D">
        <w:rPr>
          <w:lang w:val="en-US"/>
        </w:rPr>
        <w:t xml:space="preserve"> the </w:t>
      </w:r>
      <w:r w:rsidR="00B542E3">
        <w:rPr>
          <w:lang w:val="en-US"/>
        </w:rPr>
        <w:t xml:space="preserve">already mentioned </w:t>
      </w:r>
      <w:r w:rsidR="00164A7D">
        <w:rPr>
          <w:lang w:val="en-US"/>
        </w:rPr>
        <w:t>abduction of Europe</w:t>
      </w:r>
      <w:r w:rsidR="002B5E52">
        <w:rPr>
          <w:lang w:val="en-US"/>
        </w:rPr>
        <w:t xml:space="preserve"> </w:t>
      </w:r>
      <w:r w:rsidR="002B6B66">
        <w:rPr>
          <w:lang w:val="en-US"/>
        </w:rPr>
        <w:t xml:space="preserve">by the </w:t>
      </w:r>
      <w:r w:rsidR="006B0058">
        <w:rPr>
          <w:lang w:val="en-US"/>
        </w:rPr>
        <w:t>b</w:t>
      </w:r>
      <w:r w:rsidR="002B6B66">
        <w:rPr>
          <w:lang w:val="en-US"/>
        </w:rPr>
        <w:t xml:space="preserve">ull </w:t>
      </w:r>
      <w:r w:rsidR="002B5E52">
        <w:rPr>
          <w:lang w:val="en-US"/>
        </w:rPr>
        <w:t>from Phoenicia to Crete through the sea; the love of Pasiphae</w:t>
      </w:r>
      <w:r w:rsidR="00BC41E0">
        <w:rPr>
          <w:lang w:val="en-US"/>
        </w:rPr>
        <w:t xml:space="preserve"> </w:t>
      </w:r>
      <w:r w:rsidR="002B5E52">
        <w:rPr>
          <w:lang w:val="en-US"/>
        </w:rPr>
        <w:t xml:space="preserve">for the </w:t>
      </w:r>
      <w:r w:rsidR="006B0058">
        <w:rPr>
          <w:lang w:val="en-US"/>
        </w:rPr>
        <w:t>b</w:t>
      </w:r>
      <w:r w:rsidR="002B5E52">
        <w:rPr>
          <w:lang w:val="en-US"/>
        </w:rPr>
        <w:t xml:space="preserve">ull; the killing of the </w:t>
      </w:r>
      <w:r w:rsidR="006B0058">
        <w:rPr>
          <w:lang w:val="en-US"/>
        </w:rPr>
        <w:t>b</w:t>
      </w:r>
      <w:r w:rsidR="002B5E52">
        <w:rPr>
          <w:lang w:val="en-US"/>
        </w:rPr>
        <w:t>ull by Theseus when the animal moved from Crete to Marathon.</w:t>
      </w:r>
      <w:r w:rsidR="00305267">
        <w:rPr>
          <w:rStyle w:val="Rimandonotaapidipagina"/>
          <w:lang w:val="en-US"/>
        </w:rPr>
        <w:footnoteReference w:id="73"/>
      </w:r>
      <w:r w:rsidR="00BC41E0">
        <w:rPr>
          <w:lang w:val="en-US"/>
        </w:rPr>
        <w:t xml:space="preserve"> The last two episodes concern </w:t>
      </w:r>
      <w:r w:rsidR="0056298D">
        <w:rPr>
          <w:lang w:val="en-US"/>
        </w:rPr>
        <w:t xml:space="preserve">the prodigious </w:t>
      </w:r>
      <w:r w:rsidR="006B0058">
        <w:rPr>
          <w:lang w:val="en-US"/>
        </w:rPr>
        <w:t xml:space="preserve">white </w:t>
      </w:r>
      <w:r w:rsidR="0056298D">
        <w:rPr>
          <w:lang w:val="en-US"/>
        </w:rPr>
        <w:t xml:space="preserve">Cretan </w:t>
      </w:r>
      <w:r w:rsidR="006B0058">
        <w:rPr>
          <w:lang w:val="en-US"/>
        </w:rPr>
        <w:t>b</w:t>
      </w:r>
      <w:r w:rsidR="0056298D">
        <w:rPr>
          <w:lang w:val="en-US"/>
        </w:rPr>
        <w:t>ull</w:t>
      </w:r>
      <w:r w:rsidR="0039548C">
        <w:rPr>
          <w:lang w:val="en-US"/>
        </w:rPr>
        <w:t xml:space="preserve">, </w:t>
      </w:r>
      <w:r w:rsidR="00BC41E0">
        <w:rPr>
          <w:lang w:val="en-US"/>
        </w:rPr>
        <w:t>sent as an auspicious gift from Poseidon to king Minos</w:t>
      </w:r>
      <w:r w:rsidR="00913216">
        <w:rPr>
          <w:lang w:val="en-US"/>
        </w:rPr>
        <w:t xml:space="preserve">, who </w:t>
      </w:r>
      <w:r w:rsidR="00BC41E0">
        <w:rPr>
          <w:lang w:val="en-US"/>
        </w:rPr>
        <w:t>falsely promised to sacrifice it back to the sea god, but substituted it with another animal.</w:t>
      </w:r>
      <w:r w:rsidR="00BC41E0">
        <w:rPr>
          <w:rStyle w:val="Rimandonotaapidipagina"/>
          <w:lang w:val="en-US"/>
        </w:rPr>
        <w:footnoteReference w:id="74"/>
      </w:r>
      <w:r w:rsidR="000E18C3">
        <w:rPr>
          <w:lang w:val="en-US"/>
        </w:rPr>
        <w:t xml:space="preserve"> As a punishment, ‘</w:t>
      </w:r>
      <w:r w:rsidR="000E18C3" w:rsidRPr="000E18C3">
        <w:rPr>
          <w:lang w:val="en-US"/>
        </w:rPr>
        <w:t>Poseidon made the animal savage, and contrived that Pasiphae should conceive a passion for it</w:t>
      </w:r>
      <w:r w:rsidR="000E18C3">
        <w:rPr>
          <w:lang w:val="en-US"/>
        </w:rPr>
        <w:t>’.</w:t>
      </w:r>
      <w:r w:rsidR="000E18C3">
        <w:rPr>
          <w:rStyle w:val="Rimandonotaapidipagina"/>
          <w:lang w:val="en-US"/>
        </w:rPr>
        <w:footnoteReference w:id="75"/>
      </w:r>
      <w:r w:rsidR="00383ECE">
        <w:rPr>
          <w:lang w:val="en-US"/>
        </w:rPr>
        <w:t xml:space="preserve"> Pasiphae found support in the crafty architect Daedalus who designed a wo</w:t>
      </w:r>
      <w:r w:rsidR="00855A87">
        <w:rPr>
          <w:lang w:val="en-US"/>
        </w:rPr>
        <w:t>o</w:t>
      </w:r>
      <w:r w:rsidR="00383ECE">
        <w:rPr>
          <w:lang w:val="en-US"/>
        </w:rPr>
        <w:t xml:space="preserve">den cow in which the queen could have deceived the </w:t>
      </w:r>
      <w:r w:rsidR="006B0058">
        <w:rPr>
          <w:lang w:val="en-US"/>
        </w:rPr>
        <w:t>b</w:t>
      </w:r>
      <w:r w:rsidR="00383ECE">
        <w:rPr>
          <w:lang w:val="en-US"/>
        </w:rPr>
        <w:t>ull and couple with it in disguise.</w:t>
      </w:r>
      <w:r w:rsidR="000555E6">
        <w:rPr>
          <w:lang w:val="en-US"/>
        </w:rPr>
        <w:t xml:space="preserve"> The fruit of their unnatural union was the</w:t>
      </w:r>
      <w:r w:rsidR="00C56F08">
        <w:rPr>
          <w:lang w:val="en-US"/>
        </w:rPr>
        <w:t xml:space="preserve"> </w:t>
      </w:r>
      <w:r w:rsidR="00C56F08" w:rsidRPr="00C56F08">
        <w:rPr>
          <w:lang w:val="en-US"/>
        </w:rPr>
        <w:t>awful</w:t>
      </w:r>
      <w:r w:rsidR="00C56F08">
        <w:rPr>
          <w:lang w:val="en-US"/>
        </w:rPr>
        <w:t xml:space="preserve"> </w:t>
      </w:r>
      <w:r w:rsidR="000555E6">
        <w:rPr>
          <w:lang w:val="en-US"/>
        </w:rPr>
        <w:t>Minotaur</w:t>
      </w:r>
      <w:r w:rsidR="00C56F08">
        <w:rPr>
          <w:lang w:val="en-US"/>
        </w:rPr>
        <w:t xml:space="preserve">, </w:t>
      </w:r>
      <w:r w:rsidR="00503300">
        <w:rPr>
          <w:lang w:val="en-US"/>
        </w:rPr>
        <w:t xml:space="preserve">kept </w:t>
      </w:r>
      <w:r w:rsidR="00C56F08">
        <w:rPr>
          <w:lang w:val="en-US"/>
        </w:rPr>
        <w:t>hid</w:t>
      </w:r>
      <w:r w:rsidR="00503300">
        <w:rPr>
          <w:lang w:val="en-US"/>
        </w:rPr>
        <w:t>den</w:t>
      </w:r>
      <w:r w:rsidR="00C56F08">
        <w:rPr>
          <w:lang w:val="en-US"/>
        </w:rPr>
        <w:t xml:space="preserve"> in another creation of Daedalus, the labyrinth. </w:t>
      </w:r>
      <w:r w:rsidR="0056298D">
        <w:rPr>
          <w:lang w:val="en-US"/>
        </w:rPr>
        <w:t xml:space="preserve">As for the </w:t>
      </w:r>
      <w:r w:rsidR="006B0058">
        <w:rPr>
          <w:lang w:val="en-US"/>
        </w:rPr>
        <w:t>b</w:t>
      </w:r>
      <w:r w:rsidR="0056298D">
        <w:rPr>
          <w:lang w:val="en-US"/>
        </w:rPr>
        <w:t xml:space="preserve">ull, </w:t>
      </w:r>
      <w:r w:rsidR="00A922DF">
        <w:rPr>
          <w:lang w:val="en-US"/>
        </w:rPr>
        <w:t xml:space="preserve">Apollodorus </w:t>
      </w:r>
      <w:r w:rsidR="00503300">
        <w:rPr>
          <w:lang w:val="en-US"/>
        </w:rPr>
        <w:t>said</w:t>
      </w:r>
      <w:r w:rsidR="00A922DF">
        <w:rPr>
          <w:lang w:val="en-US"/>
        </w:rPr>
        <w:t xml:space="preserve"> that after Poseidon made it savage, Hercules was sent to bring it to Eurystheus, but then the </w:t>
      </w:r>
      <w:r w:rsidR="006B0058">
        <w:rPr>
          <w:lang w:val="en-US"/>
        </w:rPr>
        <w:t>b</w:t>
      </w:r>
      <w:r w:rsidR="00A922DF">
        <w:rPr>
          <w:lang w:val="en-US"/>
        </w:rPr>
        <w:t>ull roamed free and arrived in Marathon, threatening the inhabitants</w:t>
      </w:r>
      <w:r w:rsidR="00A922DF">
        <w:rPr>
          <w:rStyle w:val="Rimandonotaapidipagina"/>
          <w:lang w:val="en-US"/>
        </w:rPr>
        <w:footnoteReference w:id="76"/>
      </w:r>
      <w:r w:rsidR="002C132F">
        <w:rPr>
          <w:lang w:val="en-US"/>
        </w:rPr>
        <w:t xml:space="preserve"> until Theseus – who also slaughtered the Minotaur – killed it.</w:t>
      </w:r>
      <w:r w:rsidR="002C132F">
        <w:rPr>
          <w:rStyle w:val="Rimandonotaapidipagina"/>
          <w:lang w:val="en-US"/>
        </w:rPr>
        <w:footnoteReference w:id="77"/>
      </w:r>
    </w:p>
    <w:p w14:paraId="39932517" w14:textId="77777777" w:rsidR="00D64748" w:rsidRDefault="00D64748" w:rsidP="00F63AFB">
      <w:pPr>
        <w:rPr>
          <w:lang w:val="en-US"/>
        </w:rPr>
      </w:pPr>
    </w:p>
    <w:p w14:paraId="3FA622F3" w14:textId="15263912" w:rsidR="001A4404" w:rsidRDefault="00504C45" w:rsidP="001A4404">
      <w:pPr>
        <w:rPr>
          <w:lang w:val="en-US"/>
        </w:rPr>
      </w:pPr>
      <w:r>
        <w:rPr>
          <w:lang w:val="en-US"/>
        </w:rPr>
        <w:t>The group</w:t>
      </w:r>
      <w:r w:rsidRPr="00504C45">
        <w:rPr>
          <w:lang w:val="en-US"/>
        </w:rPr>
        <w:t xml:space="preserve"> </w:t>
      </w:r>
      <w:r>
        <w:rPr>
          <w:lang w:val="en-US"/>
        </w:rPr>
        <w:t xml:space="preserve">of myths developed in the cultures taken into </w:t>
      </w:r>
      <w:r w:rsidR="00396B3A">
        <w:rPr>
          <w:lang w:val="en-US"/>
        </w:rPr>
        <w:t>account</w:t>
      </w:r>
      <w:r>
        <w:rPr>
          <w:lang w:val="en-US"/>
        </w:rPr>
        <w:t xml:space="preserve"> present</w:t>
      </w:r>
      <w:r w:rsidR="00503300">
        <w:rPr>
          <w:lang w:val="en-US"/>
        </w:rPr>
        <w:t>s</w:t>
      </w:r>
      <w:r>
        <w:rPr>
          <w:lang w:val="en-US"/>
        </w:rPr>
        <w:t xml:space="preserve"> </w:t>
      </w:r>
      <w:r w:rsidR="0040562A">
        <w:rPr>
          <w:lang w:val="en-US"/>
        </w:rPr>
        <w:t>c</w:t>
      </w:r>
      <w:r>
        <w:rPr>
          <w:lang w:val="en-US"/>
        </w:rPr>
        <w:t>ommon</w:t>
      </w:r>
      <w:r w:rsidR="0040562A">
        <w:rPr>
          <w:lang w:val="en-US"/>
        </w:rPr>
        <w:t xml:space="preserve"> core</w:t>
      </w:r>
      <w:r>
        <w:rPr>
          <w:lang w:val="en-US"/>
        </w:rPr>
        <w:t xml:space="preserve"> themes</w:t>
      </w:r>
      <w:r w:rsidR="0040562A">
        <w:rPr>
          <w:lang w:val="en-US"/>
        </w:rPr>
        <w:t xml:space="preserve">. All the events </w:t>
      </w:r>
      <w:r w:rsidR="00155443">
        <w:rPr>
          <w:lang w:val="en-US"/>
        </w:rPr>
        <w:t>unfold</w:t>
      </w:r>
      <w:r w:rsidR="0040562A">
        <w:rPr>
          <w:lang w:val="en-US"/>
        </w:rPr>
        <w:t xml:space="preserve"> around the figure of the </w:t>
      </w:r>
      <w:r w:rsidR="00A21360">
        <w:rPr>
          <w:lang w:val="en-US"/>
        </w:rPr>
        <w:t>b</w:t>
      </w:r>
      <w:r w:rsidR="0040562A">
        <w:rPr>
          <w:lang w:val="en-US"/>
        </w:rPr>
        <w:t>ull</w:t>
      </w:r>
      <w:r w:rsidR="00BB270F">
        <w:rPr>
          <w:lang w:val="en-US"/>
        </w:rPr>
        <w:t xml:space="preserve">, the animal that became </w:t>
      </w:r>
      <w:r w:rsidR="00BC25D3">
        <w:rPr>
          <w:lang w:val="en-US"/>
        </w:rPr>
        <w:t>a</w:t>
      </w:r>
      <w:r w:rsidR="006B5D3A">
        <w:rPr>
          <w:lang w:val="en-US"/>
        </w:rPr>
        <w:t xml:space="preserve">n ubiquitous </w:t>
      </w:r>
      <w:r w:rsidR="00BB270F">
        <w:rPr>
          <w:lang w:val="en-US"/>
        </w:rPr>
        <w:t>symbol</w:t>
      </w:r>
      <w:r w:rsidR="006B5D3A">
        <w:rPr>
          <w:lang w:val="en-US"/>
        </w:rPr>
        <w:t xml:space="preserve"> </w:t>
      </w:r>
      <w:r w:rsidR="00BB270F">
        <w:rPr>
          <w:lang w:val="en-US"/>
        </w:rPr>
        <w:t xml:space="preserve">of divine seductive fertility as well as divine terrifying destruction. </w:t>
      </w:r>
      <w:r w:rsidR="00D23C68">
        <w:rPr>
          <w:lang w:val="en-US"/>
        </w:rPr>
        <w:t>In Jung’s terms, t</w:t>
      </w:r>
      <w:r w:rsidR="00BB270F">
        <w:rPr>
          <w:lang w:val="en-US"/>
        </w:rPr>
        <w:t>hese two diamet</w:t>
      </w:r>
      <w:r w:rsidR="00BC25D3">
        <w:rPr>
          <w:lang w:val="en-US"/>
        </w:rPr>
        <w:t>r</w:t>
      </w:r>
      <w:r w:rsidR="00BB270F">
        <w:rPr>
          <w:lang w:val="en-US"/>
        </w:rPr>
        <w:t>ical opposit</w:t>
      </w:r>
      <w:r w:rsidR="00BC25D3">
        <w:rPr>
          <w:lang w:val="en-US"/>
        </w:rPr>
        <w:t xml:space="preserve">e </w:t>
      </w:r>
      <w:r w:rsidR="00BB270F">
        <w:rPr>
          <w:lang w:val="en-US"/>
        </w:rPr>
        <w:t xml:space="preserve">natures cohabit in the </w:t>
      </w:r>
      <w:r w:rsidR="00A21360">
        <w:rPr>
          <w:lang w:val="en-US"/>
        </w:rPr>
        <w:t>b</w:t>
      </w:r>
      <w:r w:rsidR="00BB270F">
        <w:rPr>
          <w:lang w:val="en-US"/>
        </w:rPr>
        <w:t>ull</w:t>
      </w:r>
      <w:r w:rsidR="00D23C68">
        <w:rPr>
          <w:lang w:val="en-US"/>
        </w:rPr>
        <w:t xml:space="preserve">, and it was the energy created by this tension </w:t>
      </w:r>
      <w:r w:rsidR="006B5D3A">
        <w:rPr>
          <w:lang w:val="en-US"/>
        </w:rPr>
        <w:t>to make it</w:t>
      </w:r>
      <w:r w:rsidR="00D23C68">
        <w:rPr>
          <w:lang w:val="en-US"/>
        </w:rPr>
        <w:t xml:space="preserve"> a living social symbol, the best possible expression</w:t>
      </w:r>
      <w:r w:rsidR="001505F3">
        <w:rPr>
          <w:lang w:val="en-US"/>
        </w:rPr>
        <w:t>,</w:t>
      </w:r>
      <w:r w:rsidR="00D23C68">
        <w:rPr>
          <w:lang w:val="en-US"/>
        </w:rPr>
        <w:t xml:space="preserve"> </w:t>
      </w:r>
      <w:r w:rsidR="001505F3">
        <w:rPr>
          <w:lang w:val="en-US"/>
        </w:rPr>
        <w:t xml:space="preserve">within a specific context, </w:t>
      </w:r>
      <w:r w:rsidR="00D23C68">
        <w:rPr>
          <w:lang w:val="en-US"/>
        </w:rPr>
        <w:t>for what is still unknown</w:t>
      </w:r>
      <w:r w:rsidR="001505F3">
        <w:rPr>
          <w:lang w:val="en-US"/>
        </w:rPr>
        <w:t>.</w:t>
      </w:r>
      <w:r w:rsidR="001505F3">
        <w:rPr>
          <w:rStyle w:val="Rimandonotaapidipagina"/>
          <w:lang w:val="en-US"/>
        </w:rPr>
        <w:footnoteReference w:id="78"/>
      </w:r>
      <w:r w:rsidR="001A4404">
        <w:rPr>
          <w:lang w:val="en-US"/>
        </w:rPr>
        <w:t xml:space="preserve"> These two opposite components manifest themselves in the myths through the motif of the </w:t>
      </w:r>
      <w:r w:rsidR="00425D54" w:rsidRPr="00425D54">
        <w:rPr>
          <w:i/>
          <w:iCs/>
          <w:lang w:val="en-US"/>
        </w:rPr>
        <w:t>h</w:t>
      </w:r>
      <w:r w:rsidR="001A4404" w:rsidRPr="00425D54">
        <w:rPr>
          <w:i/>
          <w:iCs/>
          <w:lang w:val="en-US"/>
        </w:rPr>
        <w:t>ieros</w:t>
      </w:r>
      <w:r w:rsidR="00425D54" w:rsidRPr="00425D54">
        <w:rPr>
          <w:i/>
          <w:iCs/>
          <w:lang w:val="en-US"/>
        </w:rPr>
        <w:t xml:space="preserve"> </w:t>
      </w:r>
      <w:r w:rsidR="001A4404" w:rsidRPr="00425D54">
        <w:rPr>
          <w:i/>
          <w:iCs/>
          <w:lang w:val="en-US"/>
        </w:rPr>
        <w:t>gamos</w:t>
      </w:r>
      <w:r w:rsidR="00425D54">
        <w:rPr>
          <w:lang w:val="en-US"/>
        </w:rPr>
        <w:t>, the sacred union</w:t>
      </w:r>
      <w:r w:rsidR="001F6BEA">
        <w:rPr>
          <w:lang w:val="en-US"/>
        </w:rPr>
        <w:t xml:space="preserve"> of heaven and earth</w:t>
      </w:r>
      <w:r w:rsidR="00425D54">
        <w:rPr>
          <w:lang w:val="en-US"/>
        </w:rPr>
        <w:t>,</w:t>
      </w:r>
      <w:r w:rsidR="001F6BEA">
        <w:rPr>
          <w:rStyle w:val="Rimandonotaapidipagina"/>
          <w:lang w:val="en-US"/>
        </w:rPr>
        <w:footnoteReference w:id="79"/>
      </w:r>
      <w:r w:rsidR="00425D54">
        <w:rPr>
          <w:lang w:val="en-US"/>
        </w:rPr>
        <w:t xml:space="preserve"> on the one hand, and through the image of the ravaging beast on the other, both of which end up with the symbolism of the sacrifice.</w:t>
      </w:r>
    </w:p>
    <w:p w14:paraId="4E93C827" w14:textId="77777777" w:rsidR="00D64748" w:rsidRDefault="00D64748" w:rsidP="001A4404">
      <w:pPr>
        <w:rPr>
          <w:lang w:val="en-US"/>
        </w:rPr>
      </w:pPr>
    </w:p>
    <w:p w14:paraId="291AD619" w14:textId="16725F08" w:rsidR="00396B3A" w:rsidRDefault="006A289B" w:rsidP="00E4683B">
      <w:pPr>
        <w:rPr>
          <w:lang w:val="en-US"/>
        </w:rPr>
      </w:pPr>
      <w:r>
        <w:rPr>
          <w:lang w:val="en-US"/>
        </w:rPr>
        <w:t xml:space="preserve">The </w:t>
      </w:r>
      <w:r w:rsidR="00A21360">
        <w:rPr>
          <w:lang w:val="en-US"/>
        </w:rPr>
        <w:t>b</w:t>
      </w:r>
      <w:r>
        <w:rPr>
          <w:lang w:val="en-US"/>
        </w:rPr>
        <w:t xml:space="preserve">ull appears in its most terrible aspect in both cultures. </w:t>
      </w:r>
      <w:r w:rsidR="00A21360">
        <w:rPr>
          <w:lang w:val="en-US"/>
        </w:rPr>
        <w:t xml:space="preserve">As Eliade pointed out, the bull was related to the thunderbolt very early on (roughly 2400 BCE), and both were connected with sky gods presiding over the atmospheric </w:t>
      </w:r>
      <w:r w:rsidR="00644E54">
        <w:rPr>
          <w:lang w:val="en-US"/>
        </w:rPr>
        <w:t>events,</w:t>
      </w:r>
      <w:r w:rsidR="00A21360">
        <w:rPr>
          <w:rStyle w:val="Rimandonotaapidipagina"/>
          <w:lang w:val="en-US"/>
        </w:rPr>
        <w:footnoteReference w:id="80"/>
      </w:r>
      <w:r w:rsidR="00644E54">
        <w:rPr>
          <w:lang w:val="en-US"/>
        </w:rPr>
        <w:t xml:space="preserve"> like storms or hurricanes</w:t>
      </w:r>
      <w:r w:rsidR="008F6D91">
        <w:rPr>
          <w:lang w:val="en-US"/>
        </w:rPr>
        <w:t>, epiphanies of the divine destructive and fecundating forces</w:t>
      </w:r>
      <w:r w:rsidR="00644E54">
        <w:rPr>
          <w:lang w:val="en-US"/>
        </w:rPr>
        <w:t>.</w:t>
      </w:r>
      <w:r w:rsidR="008F6D91">
        <w:rPr>
          <w:lang w:val="en-US"/>
        </w:rPr>
        <w:t xml:space="preserve"> </w:t>
      </w:r>
      <w:r w:rsidR="00A62C57">
        <w:rPr>
          <w:lang w:val="en-US"/>
        </w:rPr>
        <w:t xml:space="preserve">When Inanna demands to bring </w:t>
      </w:r>
      <w:r w:rsidR="006B6162">
        <w:rPr>
          <w:lang w:val="en-US"/>
        </w:rPr>
        <w:t xml:space="preserve">the Bull of Heaven to earth, An warns her that seven years of supply are needed to compensate for the </w:t>
      </w:r>
      <w:r w:rsidR="00E6235C">
        <w:rPr>
          <w:lang w:val="en-US"/>
        </w:rPr>
        <w:t>damages of the celestial creature, which indeed devastates Uruk</w:t>
      </w:r>
      <w:r w:rsidR="00A21BB4">
        <w:rPr>
          <w:lang w:val="en-US"/>
        </w:rPr>
        <w:t>u.</w:t>
      </w:r>
      <w:r w:rsidR="00E6235C">
        <w:rPr>
          <w:rStyle w:val="Rimandonotaapidipagina"/>
          <w:lang w:val="en-US"/>
        </w:rPr>
        <w:footnoteReference w:id="81"/>
      </w:r>
      <w:r w:rsidR="00E6235C">
        <w:rPr>
          <w:lang w:val="en-US"/>
        </w:rPr>
        <w:t xml:space="preserve"> </w:t>
      </w:r>
      <w:r w:rsidR="00A21BB4">
        <w:rPr>
          <w:lang w:val="en-US"/>
        </w:rPr>
        <w:t>Similarly, t</w:t>
      </w:r>
      <w:r w:rsidR="00E6235C">
        <w:rPr>
          <w:lang w:val="en-US"/>
        </w:rPr>
        <w:t>he Cretan/Marathonian bull</w:t>
      </w:r>
      <w:r w:rsidR="00A21BB4">
        <w:rPr>
          <w:lang w:val="en-US"/>
        </w:rPr>
        <w:t xml:space="preserve">, </w:t>
      </w:r>
      <w:r w:rsidR="00E6235C">
        <w:rPr>
          <w:lang w:val="en-US"/>
        </w:rPr>
        <w:t>after the intervention of Poseidon</w:t>
      </w:r>
      <w:r w:rsidR="00E4683B">
        <w:rPr>
          <w:lang w:val="en-US"/>
        </w:rPr>
        <w:t>,</w:t>
      </w:r>
      <w:r w:rsidR="000C6C9A">
        <w:rPr>
          <w:lang w:val="en-US"/>
        </w:rPr>
        <w:t xml:space="preserve"> </w:t>
      </w:r>
      <w:r w:rsidR="00DC363A">
        <w:rPr>
          <w:lang w:val="en-US"/>
        </w:rPr>
        <w:t>roames around Arcadia, ravag</w:t>
      </w:r>
      <w:r w:rsidR="00A21BB4">
        <w:rPr>
          <w:lang w:val="en-US"/>
        </w:rPr>
        <w:t>es</w:t>
      </w:r>
      <w:r w:rsidR="00DC363A">
        <w:rPr>
          <w:lang w:val="en-US"/>
        </w:rPr>
        <w:t xml:space="preserve"> everywhere up until Attica</w:t>
      </w:r>
      <w:r w:rsidR="00A21BB4">
        <w:rPr>
          <w:lang w:val="en-US"/>
        </w:rPr>
        <w:t xml:space="preserve"> and </w:t>
      </w:r>
      <w:r w:rsidR="00DC363A">
        <w:rPr>
          <w:lang w:val="en-US"/>
        </w:rPr>
        <w:t>fright</w:t>
      </w:r>
      <w:r w:rsidR="00A21BB4">
        <w:rPr>
          <w:lang w:val="en-US"/>
        </w:rPr>
        <w:t>ens</w:t>
      </w:r>
      <w:r w:rsidR="00DC363A">
        <w:rPr>
          <w:lang w:val="en-US"/>
        </w:rPr>
        <w:t xml:space="preserve"> the population</w:t>
      </w:r>
      <w:r w:rsidR="00A21BB4">
        <w:rPr>
          <w:lang w:val="en-US"/>
        </w:rPr>
        <w:t>.</w:t>
      </w:r>
      <w:r w:rsidR="009A57E2">
        <w:rPr>
          <w:rStyle w:val="Rimandonotaapidipagina"/>
          <w:lang w:val="en-US"/>
        </w:rPr>
        <w:footnoteReference w:id="82"/>
      </w:r>
      <w:r w:rsidR="00A21BB4">
        <w:rPr>
          <w:lang w:val="en-US"/>
        </w:rPr>
        <w:t xml:space="preserve"> </w:t>
      </w:r>
    </w:p>
    <w:p w14:paraId="3CB467BC" w14:textId="77777777" w:rsidR="00D64748" w:rsidRPr="00E4683B" w:rsidRDefault="00D64748" w:rsidP="00E4683B">
      <w:pPr>
        <w:rPr>
          <w:strike/>
          <w:lang w:val="en-US"/>
        </w:rPr>
      </w:pPr>
    </w:p>
    <w:p w14:paraId="7E8DB48E" w14:textId="25956BFC" w:rsidR="00291671" w:rsidRDefault="004F6313" w:rsidP="00291671">
      <w:pPr>
        <w:rPr>
          <w:lang w:val="en-US"/>
        </w:rPr>
      </w:pPr>
      <w:r>
        <w:rPr>
          <w:lang w:val="en-US"/>
        </w:rPr>
        <w:t>At the same time</w:t>
      </w:r>
      <w:r w:rsidR="00A21BB4">
        <w:rPr>
          <w:lang w:val="en-US"/>
        </w:rPr>
        <w:t xml:space="preserve">, bulls and bull divinities </w:t>
      </w:r>
      <w:r w:rsidR="00A62F63">
        <w:rPr>
          <w:lang w:val="en-US"/>
        </w:rPr>
        <w:t>were</w:t>
      </w:r>
      <w:r w:rsidR="00A21BB4">
        <w:rPr>
          <w:lang w:val="en-US"/>
        </w:rPr>
        <w:t xml:space="preserve"> defined by Eliade as </w:t>
      </w:r>
      <w:r w:rsidR="00E80273">
        <w:rPr>
          <w:lang w:val="en-US"/>
        </w:rPr>
        <w:t>“</w:t>
      </w:r>
      <w:r w:rsidR="00A21BB4">
        <w:rPr>
          <w:lang w:val="en-US"/>
        </w:rPr>
        <w:t>fecundators</w:t>
      </w:r>
      <w:r w:rsidR="00E80273">
        <w:rPr>
          <w:lang w:val="en-US"/>
        </w:rPr>
        <w:t>”</w:t>
      </w:r>
      <w:r w:rsidR="00A21BB4">
        <w:rPr>
          <w:lang w:val="en-US"/>
        </w:rPr>
        <w:t>, gods of cosmic fertility.</w:t>
      </w:r>
      <w:r w:rsidR="00A21BB4">
        <w:rPr>
          <w:rStyle w:val="Rimandonotaapidipagina"/>
          <w:lang w:val="en-US"/>
        </w:rPr>
        <w:footnoteReference w:id="83"/>
      </w:r>
      <w:r>
        <w:rPr>
          <w:lang w:val="en-US"/>
        </w:rPr>
        <w:t xml:space="preserve"> </w:t>
      </w:r>
      <w:r w:rsidR="008B54A7">
        <w:rPr>
          <w:lang w:val="en-US"/>
        </w:rPr>
        <w:t>Their generative power is expressed through the weather elements—clouds, rain, storms are manifestations of their ‘unlimited reservoir of seed’</w:t>
      </w:r>
      <w:r w:rsidR="00ED62B0">
        <w:rPr>
          <w:lang w:val="en-US"/>
        </w:rPr>
        <w:t>.</w:t>
      </w:r>
      <w:r w:rsidR="008B54A7">
        <w:rPr>
          <w:rStyle w:val="Rimandonotaapidipagina"/>
          <w:lang w:val="en-US"/>
        </w:rPr>
        <w:footnoteReference w:id="84"/>
      </w:r>
      <w:r w:rsidR="008B54A7">
        <w:rPr>
          <w:lang w:val="en-US"/>
        </w:rPr>
        <w:t xml:space="preserve"> </w:t>
      </w:r>
      <w:r w:rsidR="005A0E47">
        <w:rPr>
          <w:lang w:val="en-US"/>
        </w:rPr>
        <w:t>In the Mesopotamian</w:t>
      </w:r>
      <w:r w:rsidR="008B54A7">
        <w:rPr>
          <w:lang w:val="en-US"/>
        </w:rPr>
        <w:t xml:space="preserve"> myths</w:t>
      </w:r>
      <w:r w:rsidR="005A0E47">
        <w:rPr>
          <w:lang w:val="en-US"/>
        </w:rPr>
        <w:t xml:space="preserve"> </w:t>
      </w:r>
      <w:r w:rsidR="008B54A7">
        <w:rPr>
          <w:lang w:val="en-US"/>
        </w:rPr>
        <w:t xml:space="preserve">in examination, </w:t>
      </w:r>
      <w:r w:rsidR="005A0E47">
        <w:rPr>
          <w:lang w:val="en-US"/>
        </w:rPr>
        <w:t xml:space="preserve">this </w:t>
      </w:r>
      <w:r w:rsidR="00396B3A">
        <w:rPr>
          <w:lang w:val="en-US"/>
        </w:rPr>
        <w:t xml:space="preserve">prolific </w:t>
      </w:r>
      <w:r w:rsidR="005A0E47">
        <w:rPr>
          <w:lang w:val="en-US"/>
        </w:rPr>
        <w:t xml:space="preserve">aspect of </w:t>
      </w:r>
      <w:r w:rsidR="00396B3A">
        <w:rPr>
          <w:lang w:val="en-US"/>
        </w:rPr>
        <w:t>the bull</w:t>
      </w:r>
      <w:r w:rsidR="005A0E47">
        <w:rPr>
          <w:lang w:val="en-US"/>
        </w:rPr>
        <w:t xml:space="preserve"> is not </w:t>
      </w:r>
      <w:r w:rsidR="00ED62B0">
        <w:rPr>
          <w:lang w:val="en-US"/>
        </w:rPr>
        <w:t xml:space="preserve">explicitly </w:t>
      </w:r>
      <w:r w:rsidR="005A0E47">
        <w:rPr>
          <w:lang w:val="en-US"/>
        </w:rPr>
        <w:t>highlighted</w:t>
      </w:r>
      <w:r w:rsidR="00396B3A">
        <w:rPr>
          <w:lang w:val="en-US"/>
        </w:rPr>
        <w:t xml:space="preserve">, and the only information reported is that Gugalanna is the celestial spouse of </w:t>
      </w:r>
      <w:r w:rsidR="00D560B9" w:rsidRPr="00CA5D05">
        <w:rPr>
          <w:rFonts w:cstheme="majorHAnsi"/>
          <w:lang w:val="en-US"/>
        </w:rPr>
        <w:t>Ereškigal</w:t>
      </w:r>
      <w:r w:rsidR="00396B3A">
        <w:rPr>
          <w:lang w:val="en-US"/>
        </w:rPr>
        <w:t xml:space="preserve">, the queen of the </w:t>
      </w:r>
      <w:r w:rsidR="00396B3A">
        <w:rPr>
          <w:i/>
          <w:iCs/>
          <w:lang w:val="en-US"/>
        </w:rPr>
        <w:t>kur</w:t>
      </w:r>
      <w:r w:rsidR="00396B3A">
        <w:rPr>
          <w:lang w:val="en-US"/>
        </w:rPr>
        <w:t xml:space="preserve">. </w:t>
      </w:r>
      <w:r w:rsidR="008B54A7">
        <w:rPr>
          <w:lang w:val="en-US"/>
        </w:rPr>
        <w:t>The marriage of a celestial god</w:t>
      </w:r>
      <w:r w:rsidR="00ED62B0">
        <w:rPr>
          <w:lang w:val="en-US"/>
        </w:rPr>
        <w:t>, combining the power of the weather and the fertility of a bull,</w:t>
      </w:r>
      <w:r w:rsidR="008B54A7">
        <w:rPr>
          <w:lang w:val="en-US"/>
        </w:rPr>
        <w:t xml:space="preserve"> with the </w:t>
      </w:r>
      <w:r w:rsidR="00ED62B0">
        <w:rPr>
          <w:lang w:val="en-US"/>
        </w:rPr>
        <w:t>a cht</w:t>
      </w:r>
      <w:r w:rsidR="00A27DAF">
        <w:rPr>
          <w:lang w:val="en-US"/>
        </w:rPr>
        <w:t>h</w:t>
      </w:r>
      <w:r w:rsidR="00ED62B0">
        <w:rPr>
          <w:lang w:val="en-US"/>
        </w:rPr>
        <w:t>onic Great</w:t>
      </w:r>
      <w:r w:rsidR="008B54A7">
        <w:rPr>
          <w:lang w:val="en-US"/>
        </w:rPr>
        <w:t xml:space="preserve"> Goddess</w:t>
      </w:r>
      <w:r w:rsidR="00ED62B0">
        <w:rPr>
          <w:lang w:val="en-US"/>
        </w:rPr>
        <w:t xml:space="preserve"> is </w:t>
      </w:r>
      <w:r w:rsidR="00E4683B">
        <w:rPr>
          <w:lang w:val="en-US"/>
        </w:rPr>
        <w:t xml:space="preserve">to be </w:t>
      </w:r>
      <w:r w:rsidR="00ED62B0">
        <w:rPr>
          <w:lang w:val="en-US"/>
        </w:rPr>
        <w:t xml:space="preserve">considered a sacred union, a </w:t>
      </w:r>
      <w:r w:rsidR="00ED62B0" w:rsidRPr="00ED62B0">
        <w:rPr>
          <w:lang w:val="en-US"/>
        </w:rPr>
        <w:t>hierogamy</w:t>
      </w:r>
      <w:r w:rsidR="00ED62B0">
        <w:rPr>
          <w:lang w:val="en-US"/>
        </w:rPr>
        <w:t>, symbolising the precious fecundation of the earth</w:t>
      </w:r>
      <w:r w:rsidR="00ED62B0" w:rsidRPr="00F91A4B">
        <w:rPr>
          <w:lang w:val="en-US"/>
        </w:rPr>
        <w:t xml:space="preserve">. </w:t>
      </w:r>
      <w:r w:rsidR="005C69C1" w:rsidRPr="00F91A4B">
        <w:rPr>
          <w:lang w:val="en-US"/>
        </w:rPr>
        <w:t>Samuel Kramer (1897 – 1990) explain</w:t>
      </w:r>
      <w:r w:rsidR="00A62F63" w:rsidRPr="00F91A4B">
        <w:rPr>
          <w:lang w:val="en-US"/>
        </w:rPr>
        <w:t>ed</w:t>
      </w:r>
      <w:r w:rsidR="005C69C1" w:rsidRPr="00F91A4B">
        <w:rPr>
          <w:lang w:val="en-US"/>
        </w:rPr>
        <w:t xml:space="preserve"> that the ‘Sacred Marriage Rite was celebrated joyously and rapturously all over the Ancient Near East for some two thou</w:t>
      </w:r>
      <w:r w:rsidR="00D560B9">
        <w:rPr>
          <w:lang w:val="en-US"/>
        </w:rPr>
        <w:t>s</w:t>
      </w:r>
      <w:r w:rsidR="005C69C1" w:rsidRPr="00F91A4B">
        <w:rPr>
          <w:lang w:val="en-US"/>
        </w:rPr>
        <w:t>and years’,</w:t>
      </w:r>
      <w:r w:rsidR="005C69C1" w:rsidRPr="00F91A4B">
        <w:rPr>
          <w:rStyle w:val="Rimandonotaapidipagina"/>
          <w:lang w:val="en-US"/>
        </w:rPr>
        <w:footnoteReference w:id="85"/>
      </w:r>
      <w:r w:rsidR="005C69C1" w:rsidRPr="00F91A4B">
        <w:rPr>
          <w:lang w:val="en-US"/>
        </w:rPr>
        <w:t xml:space="preserve"> and such an important ritual  was performed </w:t>
      </w:r>
      <w:r w:rsidR="00A62F63" w:rsidRPr="00F91A4B">
        <w:rPr>
          <w:lang w:val="en-US"/>
        </w:rPr>
        <w:t xml:space="preserve">precisely </w:t>
      </w:r>
      <w:r w:rsidR="005C69C1" w:rsidRPr="00F91A4B">
        <w:rPr>
          <w:lang w:val="en-US"/>
        </w:rPr>
        <w:t xml:space="preserve">to </w:t>
      </w:r>
      <w:r w:rsidR="00F00E37" w:rsidRPr="00F91A4B">
        <w:rPr>
          <w:lang w:val="en-US"/>
        </w:rPr>
        <w:t xml:space="preserve">restore the original act of creation and </w:t>
      </w:r>
      <w:r w:rsidR="005C69C1" w:rsidRPr="00F91A4B">
        <w:rPr>
          <w:lang w:val="en-US"/>
        </w:rPr>
        <w:t>guarantee the productivity of the lands</w:t>
      </w:r>
      <w:r w:rsidR="00A62F63" w:rsidRPr="00F91A4B">
        <w:rPr>
          <w:lang w:val="en-US"/>
        </w:rPr>
        <w:t>, as Sumerian literature abundantly demonstrates.</w:t>
      </w:r>
      <w:r w:rsidR="00A62F63" w:rsidRPr="00F91A4B">
        <w:rPr>
          <w:rStyle w:val="Rimandonotaapidipagina"/>
          <w:lang w:val="en-US"/>
        </w:rPr>
        <w:footnoteReference w:id="86"/>
      </w:r>
    </w:p>
    <w:p w14:paraId="41598B3A" w14:textId="77777777" w:rsidR="00D64748" w:rsidRPr="00F91A4B" w:rsidRDefault="00D64748" w:rsidP="00291671">
      <w:pPr>
        <w:rPr>
          <w:lang w:val="en-US"/>
        </w:rPr>
      </w:pPr>
    </w:p>
    <w:p w14:paraId="0589A742" w14:textId="77777777" w:rsidR="00D64BDD" w:rsidRDefault="00ED62B0" w:rsidP="00F91A4B">
      <w:pPr>
        <w:rPr>
          <w:lang w:val="en-US"/>
        </w:rPr>
      </w:pPr>
      <w:r w:rsidRPr="00F91A4B">
        <w:rPr>
          <w:lang w:val="en-US"/>
        </w:rPr>
        <w:t>Eliade</w:t>
      </w:r>
      <w:r w:rsidR="002A1F96" w:rsidRPr="00F91A4B">
        <w:rPr>
          <w:lang w:val="en-US"/>
        </w:rPr>
        <w:t xml:space="preserve"> </w:t>
      </w:r>
      <w:r w:rsidR="00861B68" w:rsidRPr="00F91A4B">
        <w:rPr>
          <w:lang w:val="en-US"/>
        </w:rPr>
        <w:t>wrote that</w:t>
      </w:r>
      <w:r w:rsidRPr="00F91A4B">
        <w:rPr>
          <w:lang w:val="en-US"/>
        </w:rPr>
        <w:t xml:space="preserve"> the mythological motif of</w:t>
      </w:r>
      <w:r>
        <w:rPr>
          <w:lang w:val="en-US"/>
        </w:rPr>
        <w:t xml:space="preserve"> the rainy god, the bull and the Great Goddes</w:t>
      </w:r>
      <w:r w:rsidR="009D3409">
        <w:rPr>
          <w:lang w:val="en-US"/>
        </w:rPr>
        <w:t>s</w:t>
      </w:r>
      <w:r>
        <w:rPr>
          <w:lang w:val="en-US"/>
        </w:rPr>
        <w:t xml:space="preserve"> </w:t>
      </w:r>
      <w:r w:rsidR="00861B68">
        <w:rPr>
          <w:lang w:val="en-US"/>
        </w:rPr>
        <w:t xml:space="preserve">is </w:t>
      </w:r>
      <w:r>
        <w:rPr>
          <w:lang w:val="en-US"/>
        </w:rPr>
        <w:t xml:space="preserve">one of the </w:t>
      </w:r>
      <w:r w:rsidR="005C69C1">
        <w:rPr>
          <w:lang w:val="en-US"/>
        </w:rPr>
        <w:t>common element</w:t>
      </w:r>
      <w:r w:rsidR="00861B68">
        <w:rPr>
          <w:lang w:val="en-US"/>
        </w:rPr>
        <w:t>s</w:t>
      </w:r>
      <w:r w:rsidR="005C69C1">
        <w:rPr>
          <w:lang w:val="en-US"/>
        </w:rPr>
        <w:t xml:space="preserve"> in the proto-historic religions in Europa, Asia and Africa</w:t>
      </w:r>
      <w:r w:rsidR="002A1F96">
        <w:rPr>
          <w:lang w:val="en-US"/>
        </w:rPr>
        <w:t xml:space="preserve">; he </w:t>
      </w:r>
      <w:r w:rsidR="005C69C1">
        <w:rPr>
          <w:lang w:val="en-US"/>
        </w:rPr>
        <w:t>s</w:t>
      </w:r>
      <w:r w:rsidR="002A1F96">
        <w:rPr>
          <w:lang w:val="en-US"/>
        </w:rPr>
        <w:t>aw</w:t>
      </w:r>
      <w:r w:rsidR="005C69C1">
        <w:rPr>
          <w:lang w:val="en-US"/>
        </w:rPr>
        <w:t xml:space="preserve"> the union of ‘The great Ox’ Zeus,</w:t>
      </w:r>
      <w:r w:rsidR="005C69C1">
        <w:rPr>
          <w:rStyle w:val="Rimandonotaapidipagina"/>
          <w:lang w:val="en-US"/>
        </w:rPr>
        <w:footnoteReference w:id="87"/>
      </w:r>
      <w:r w:rsidR="00E52EF2">
        <w:rPr>
          <w:lang w:val="en-US"/>
        </w:rPr>
        <w:t xml:space="preserve"> – </w:t>
      </w:r>
      <w:r w:rsidR="005C69C1">
        <w:rPr>
          <w:lang w:val="en-US"/>
        </w:rPr>
        <w:t>‘the loud-sounding Earth-shaker’</w:t>
      </w:r>
      <w:r w:rsidR="00045031">
        <w:rPr>
          <w:lang w:val="en-US"/>
        </w:rPr>
        <w:t>,</w:t>
      </w:r>
      <w:r w:rsidR="005C69C1">
        <w:rPr>
          <w:rStyle w:val="Rimandonotaapidipagina"/>
          <w:lang w:val="en-US"/>
        </w:rPr>
        <w:footnoteReference w:id="88"/>
      </w:r>
      <w:r w:rsidR="00045031">
        <w:rPr>
          <w:lang w:val="en-US"/>
        </w:rPr>
        <w:t xml:space="preserve"> </w:t>
      </w:r>
      <w:r w:rsidR="005C69C1">
        <w:rPr>
          <w:lang w:val="en-US"/>
        </w:rPr>
        <w:t>‘the father of gods and men’</w:t>
      </w:r>
      <w:r w:rsidR="00343877">
        <w:rPr>
          <w:lang w:val="en-US"/>
        </w:rPr>
        <w:t xml:space="preserve"> </w:t>
      </w:r>
      <w:r w:rsidR="00B0409C">
        <w:rPr>
          <w:lang w:val="en-US"/>
        </w:rPr>
        <w:t>(Hesiod</w:t>
      </w:r>
      <w:r w:rsidR="003A1DE4">
        <w:rPr>
          <w:lang w:val="en-US"/>
        </w:rPr>
        <w:t xml:space="preserve">, </w:t>
      </w:r>
      <w:r w:rsidR="003A1DE4">
        <w:rPr>
          <w:i/>
          <w:iCs/>
          <w:lang w:val="en-US"/>
        </w:rPr>
        <w:t>Theogony</w:t>
      </w:r>
      <w:r w:rsidR="00B0409C">
        <w:rPr>
          <w:lang w:val="en-US"/>
        </w:rPr>
        <w:t>)</w:t>
      </w:r>
      <w:r w:rsidR="003A1DE4">
        <w:rPr>
          <w:rStyle w:val="Rimandonotaapidipagina"/>
          <w:lang w:val="en-US"/>
        </w:rPr>
        <w:footnoteReference w:id="89"/>
      </w:r>
      <w:r w:rsidR="003A1DE4">
        <w:rPr>
          <w:lang w:val="en-US"/>
        </w:rPr>
        <w:t xml:space="preserve"> </w:t>
      </w:r>
      <w:r w:rsidR="00E52EF2">
        <w:rPr>
          <w:lang w:val="en-US"/>
        </w:rPr>
        <w:t xml:space="preserve">– </w:t>
      </w:r>
      <w:r w:rsidR="00343877">
        <w:rPr>
          <w:lang w:val="en-US"/>
        </w:rPr>
        <w:t>with Europa</w:t>
      </w:r>
      <w:r w:rsidR="002A1F96">
        <w:rPr>
          <w:lang w:val="en-US"/>
        </w:rPr>
        <w:t>,</w:t>
      </w:r>
      <w:r w:rsidR="00343877">
        <w:rPr>
          <w:lang w:val="en-US"/>
        </w:rPr>
        <w:t xml:space="preserve"> an epiphany of the Great Mother, as a hierogamy</w:t>
      </w:r>
      <w:r w:rsidR="00E52EF2">
        <w:rPr>
          <w:lang w:val="en-US"/>
        </w:rPr>
        <w:t xml:space="preserve"> as well.</w:t>
      </w:r>
      <w:r w:rsidR="00E52EF2">
        <w:rPr>
          <w:rStyle w:val="Rimandonotaapidipagina"/>
          <w:lang w:val="en-US"/>
        </w:rPr>
        <w:footnoteReference w:id="90"/>
      </w:r>
      <w:r w:rsidR="00343877">
        <w:rPr>
          <w:lang w:val="en-US"/>
        </w:rPr>
        <w:t xml:space="preserve"> </w:t>
      </w:r>
      <w:r w:rsidR="004A1789">
        <w:rPr>
          <w:lang w:val="en-US"/>
        </w:rPr>
        <w:t xml:space="preserve">The same can be said for </w:t>
      </w:r>
      <w:r w:rsidR="00D64BDD">
        <w:rPr>
          <w:lang w:val="en-US"/>
        </w:rPr>
        <w:t>Zeus’</w:t>
      </w:r>
      <w:r w:rsidR="004A1789">
        <w:rPr>
          <w:lang w:val="en-US"/>
        </w:rPr>
        <w:t xml:space="preserve"> union with Io, </w:t>
      </w:r>
      <w:r w:rsidR="002F522E">
        <w:rPr>
          <w:lang w:val="en-US"/>
        </w:rPr>
        <w:t xml:space="preserve">who was </w:t>
      </w:r>
      <w:r w:rsidR="004A1789">
        <w:rPr>
          <w:lang w:val="en-US"/>
        </w:rPr>
        <w:t>known as Isis, the Egyptian horned mother goddess</w:t>
      </w:r>
      <w:r w:rsidR="00291671">
        <w:rPr>
          <w:lang w:val="en-US"/>
        </w:rPr>
        <w:t>. Both in the case of Io and of Europa, the myth describes a forced encounter, a seizure, a rapt</w:t>
      </w:r>
      <w:r w:rsidR="003A276A">
        <w:rPr>
          <w:lang w:val="en-US"/>
        </w:rPr>
        <w:t>ure</w:t>
      </w:r>
      <w:r w:rsidR="00291671">
        <w:rPr>
          <w:lang w:val="en-US"/>
        </w:rPr>
        <w:t>, as if the union of the opposite principles cannot be accomplished but through some sort of violence</w:t>
      </w:r>
      <w:r w:rsidR="009D7220">
        <w:rPr>
          <w:lang w:val="en-US"/>
        </w:rPr>
        <w:t xml:space="preserve">. Io is </w:t>
      </w:r>
      <w:r w:rsidR="003A276A">
        <w:rPr>
          <w:lang w:val="en-US"/>
        </w:rPr>
        <w:t>seized</w:t>
      </w:r>
      <w:r w:rsidR="009D7220">
        <w:rPr>
          <w:lang w:val="en-US"/>
        </w:rPr>
        <w:t xml:space="preserve"> by the god, transformed into a cow and harassed by Hera. Europa enjoys the </w:t>
      </w:r>
      <w:r w:rsidR="009D7220">
        <w:rPr>
          <w:lang w:val="en-US"/>
        </w:rPr>
        <w:lastRenderedPageBreak/>
        <w:t>company of the gentle, tamed bull, at first, deceived by the crocus bl</w:t>
      </w:r>
      <w:r w:rsidR="00E04BD1">
        <w:rPr>
          <w:lang w:val="en-US"/>
        </w:rPr>
        <w:t>own</w:t>
      </w:r>
      <w:r w:rsidR="009D7220">
        <w:rPr>
          <w:lang w:val="en-US"/>
        </w:rPr>
        <w:t xml:space="preserve"> from the bull’s mouth;</w:t>
      </w:r>
      <w:r w:rsidR="00455335">
        <w:rPr>
          <w:rStyle w:val="Rimandonotaapidipagina"/>
          <w:lang w:val="en-US"/>
        </w:rPr>
        <w:footnoteReference w:id="91"/>
      </w:r>
      <w:r w:rsidR="009D7220">
        <w:rPr>
          <w:lang w:val="en-US"/>
        </w:rPr>
        <w:t xml:space="preserve"> but afterwards she is torn from her friends the nymphs, and carried off through the sea to Crete.</w:t>
      </w:r>
      <w:r w:rsidR="003A276A">
        <w:rPr>
          <w:lang w:val="en-US"/>
        </w:rPr>
        <w:t xml:space="preserve"> Th</w:t>
      </w:r>
      <w:r w:rsidR="00AF501E">
        <w:rPr>
          <w:lang w:val="en-US"/>
        </w:rPr>
        <w:t>e</w:t>
      </w:r>
      <w:r w:rsidR="003A276A">
        <w:rPr>
          <w:lang w:val="en-US"/>
        </w:rPr>
        <w:t xml:space="preserve"> Mesopotamian myth apparently does not present this element. Though, Kramer commented in a note that </w:t>
      </w:r>
      <w:r w:rsidR="00D560B9" w:rsidRPr="00CA5D05">
        <w:rPr>
          <w:rFonts w:cstheme="majorHAnsi"/>
          <w:lang w:val="en-US"/>
        </w:rPr>
        <w:t>Ereškigal</w:t>
      </w:r>
      <w:r w:rsidR="00F36C8C">
        <w:rPr>
          <w:lang w:val="en-US"/>
        </w:rPr>
        <w:t>, before arriving in the underworld, ‘was none other than Ninlil, the wife of Sumer’s leading deity, Enlil’</w:t>
      </w:r>
      <w:r w:rsidR="00AF501E">
        <w:rPr>
          <w:lang w:val="en-US"/>
        </w:rPr>
        <w:t>,</w:t>
      </w:r>
      <w:r w:rsidR="00E0261C">
        <w:rPr>
          <w:rStyle w:val="Rimandonotaapidipagina"/>
          <w:lang w:val="en-US"/>
        </w:rPr>
        <w:footnoteReference w:id="92"/>
      </w:r>
      <w:r w:rsidR="00AF501E">
        <w:rPr>
          <w:lang w:val="en-US"/>
        </w:rPr>
        <w:t xml:space="preserve"> the latter being the lord of the winds.</w:t>
      </w:r>
      <w:r w:rsidR="00AF501E">
        <w:rPr>
          <w:rStyle w:val="Rimandonotaapidipagina"/>
          <w:lang w:val="en-US"/>
        </w:rPr>
        <w:footnoteReference w:id="93"/>
      </w:r>
      <w:r w:rsidR="00AF501E">
        <w:rPr>
          <w:lang w:val="en-US"/>
        </w:rPr>
        <w:t xml:space="preserve"> According to the myth, </w:t>
      </w:r>
      <w:r w:rsidR="00063F93">
        <w:rPr>
          <w:lang w:val="en-US"/>
        </w:rPr>
        <w:t xml:space="preserve">the </w:t>
      </w:r>
      <w:r w:rsidR="00D03522">
        <w:rPr>
          <w:lang w:val="en-US"/>
        </w:rPr>
        <w:t>young woman</w:t>
      </w:r>
      <w:r w:rsidR="00063F93">
        <w:rPr>
          <w:lang w:val="en-US"/>
        </w:rPr>
        <w:t xml:space="preserve"> </w:t>
      </w:r>
      <w:r w:rsidR="00D64BDD">
        <w:rPr>
          <w:lang w:val="en-US"/>
        </w:rPr>
        <w:t>wa</w:t>
      </w:r>
      <w:r w:rsidR="00216382">
        <w:rPr>
          <w:lang w:val="en-US"/>
        </w:rPr>
        <w:t xml:space="preserve">s </w:t>
      </w:r>
      <w:r w:rsidR="00CE1606">
        <w:rPr>
          <w:lang w:val="en-US"/>
        </w:rPr>
        <w:t xml:space="preserve">violently </w:t>
      </w:r>
      <w:r w:rsidR="00216382">
        <w:rPr>
          <w:lang w:val="en-US"/>
        </w:rPr>
        <w:t xml:space="preserve">forced by the </w:t>
      </w:r>
      <w:r w:rsidR="00063F93">
        <w:rPr>
          <w:lang w:val="en-US"/>
        </w:rPr>
        <w:t xml:space="preserve">‘lusty’ </w:t>
      </w:r>
      <w:r w:rsidR="00216382">
        <w:rPr>
          <w:lang w:val="en-US"/>
        </w:rPr>
        <w:t xml:space="preserve">god </w:t>
      </w:r>
      <w:r w:rsidR="00063F93">
        <w:rPr>
          <w:lang w:val="en-US"/>
        </w:rPr>
        <w:t xml:space="preserve">to </w:t>
      </w:r>
      <w:r w:rsidR="00CE1606">
        <w:rPr>
          <w:lang w:val="en-US"/>
        </w:rPr>
        <w:t xml:space="preserve">lie </w:t>
      </w:r>
      <w:r w:rsidR="00216382">
        <w:rPr>
          <w:lang w:val="en-US"/>
        </w:rPr>
        <w:t>with him</w:t>
      </w:r>
      <w:r w:rsidR="002F522E">
        <w:rPr>
          <w:lang w:val="en-US"/>
        </w:rPr>
        <w:t xml:space="preserve">. Similarly to the image of the </w:t>
      </w:r>
      <w:r w:rsidR="004F2442">
        <w:rPr>
          <w:lang w:val="en-US"/>
        </w:rPr>
        <w:t>crocus</w:t>
      </w:r>
      <w:r w:rsidR="002F522E">
        <w:rPr>
          <w:lang w:val="en-US"/>
        </w:rPr>
        <w:t xml:space="preserve"> blown by the bull/Zeus, </w:t>
      </w:r>
      <w:r w:rsidR="00D03522">
        <w:rPr>
          <w:lang w:val="en-US"/>
        </w:rPr>
        <w:t>Ninlil</w:t>
      </w:r>
      <w:r w:rsidR="002F522E">
        <w:rPr>
          <w:lang w:val="en-US"/>
        </w:rPr>
        <w:t xml:space="preserve"> </w:t>
      </w:r>
      <w:r w:rsidR="00D64BDD">
        <w:rPr>
          <w:lang w:val="en-US"/>
        </w:rPr>
        <w:t>was</w:t>
      </w:r>
      <w:r w:rsidR="002F522E">
        <w:rPr>
          <w:lang w:val="en-US"/>
        </w:rPr>
        <w:t xml:space="preserve"> </w:t>
      </w:r>
      <w:r w:rsidR="004F2442">
        <w:rPr>
          <w:lang w:val="en-US"/>
        </w:rPr>
        <w:t>deceived</w:t>
      </w:r>
      <w:r w:rsidR="002F522E">
        <w:rPr>
          <w:lang w:val="en-US"/>
        </w:rPr>
        <w:t xml:space="preserve"> by the blowing god of the winds; </w:t>
      </w:r>
      <w:r w:rsidR="00216382">
        <w:rPr>
          <w:lang w:val="en-US"/>
        </w:rPr>
        <w:t>he</w:t>
      </w:r>
      <w:r w:rsidR="003F25D6">
        <w:rPr>
          <w:lang w:val="en-US"/>
        </w:rPr>
        <w:t xml:space="preserve"> </w:t>
      </w:r>
      <w:r w:rsidR="00D64BDD">
        <w:rPr>
          <w:lang w:val="en-US"/>
        </w:rPr>
        <w:t>wa</w:t>
      </w:r>
      <w:r w:rsidR="003F25D6">
        <w:rPr>
          <w:lang w:val="en-US"/>
        </w:rPr>
        <w:t xml:space="preserve">s therefore sent away in the </w:t>
      </w:r>
      <w:r w:rsidR="003F25D6">
        <w:rPr>
          <w:i/>
          <w:iCs/>
          <w:lang w:val="en-US"/>
        </w:rPr>
        <w:t>kur</w:t>
      </w:r>
      <w:r w:rsidR="00216382">
        <w:rPr>
          <w:lang w:val="en-US"/>
        </w:rPr>
        <w:t xml:space="preserve"> by the gods.</w:t>
      </w:r>
      <w:r w:rsidR="00063F93">
        <w:rPr>
          <w:rStyle w:val="Rimandonotaapidipagina"/>
          <w:lang w:val="en-US"/>
        </w:rPr>
        <w:footnoteReference w:id="94"/>
      </w:r>
      <w:r w:rsidR="003F25D6">
        <w:rPr>
          <w:lang w:val="en-US"/>
        </w:rPr>
        <w:t xml:space="preserve"> </w:t>
      </w:r>
      <w:r w:rsidR="00216382">
        <w:rPr>
          <w:lang w:val="en-US"/>
        </w:rPr>
        <w:t xml:space="preserve">Since </w:t>
      </w:r>
      <w:r w:rsidR="003F25D6">
        <w:rPr>
          <w:lang w:val="en-US"/>
        </w:rPr>
        <w:t>Ninlil, pregnant of</w:t>
      </w:r>
      <w:r w:rsidR="00216382">
        <w:rPr>
          <w:lang w:val="en-US"/>
        </w:rPr>
        <w:t xml:space="preserve"> </w:t>
      </w:r>
      <w:r w:rsidR="003F25D6">
        <w:rPr>
          <w:lang w:val="en-US"/>
        </w:rPr>
        <w:t>the Moon god</w:t>
      </w:r>
      <w:r w:rsidR="00216382" w:rsidRPr="00216382">
        <w:rPr>
          <w:lang w:val="en-US"/>
        </w:rPr>
        <w:t xml:space="preserve"> </w:t>
      </w:r>
      <w:r w:rsidR="00216382">
        <w:rPr>
          <w:lang w:val="en-US"/>
        </w:rPr>
        <w:t>Nanna</w:t>
      </w:r>
      <w:r w:rsidR="003F25D6">
        <w:rPr>
          <w:lang w:val="en-US"/>
        </w:rPr>
        <w:t>, follow</w:t>
      </w:r>
      <w:r w:rsidR="00D64BDD">
        <w:rPr>
          <w:lang w:val="en-US"/>
        </w:rPr>
        <w:t>ed</w:t>
      </w:r>
      <w:r w:rsidR="003F25D6">
        <w:rPr>
          <w:lang w:val="en-US"/>
        </w:rPr>
        <w:t xml:space="preserve"> him</w:t>
      </w:r>
      <w:r w:rsidR="00216382">
        <w:rPr>
          <w:lang w:val="en-US"/>
        </w:rPr>
        <w:t>,</w:t>
      </w:r>
      <w:r w:rsidR="003F25D6">
        <w:rPr>
          <w:lang w:val="en-US"/>
        </w:rPr>
        <w:t xml:space="preserve"> </w:t>
      </w:r>
      <w:r w:rsidR="00216382">
        <w:rPr>
          <w:lang w:val="en-US"/>
        </w:rPr>
        <w:t>Enlil tried uselessly to stop her and eventually impregnate</w:t>
      </w:r>
      <w:r w:rsidR="00D64BDD">
        <w:rPr>
          <w:lang w:val="en-US"/>
        </w:rPr>
        <w:t>d</w:t>
      </w:r>
      <w:r w:rsidR="00216382">
        <w:rPr>
          <w:lang w:val="en-US"/>
        </w:rPr>
        <w:t xml:space="preserve"> her three more times, so that Nanna could be replaced in the underworld and come back on the surface</w:t>
      </w:r>
      <w:r w:rsidR="003F25D6">
        <w:rPr>
          <w:lang w:val="en-US"/>
        </w:rPr>
        <w:t>.</w:t>
      </w:r>
      <w:r w:rsidR="009619C1">
        <w:rPr>
          <w:rStyle w:val="Rimandonotaapidipagina"/>
          <w:lang w:val="en-US"/>
        </w:rPr>
        <w:footnoteReference w:id="95"/>
      </w:r>
      <w:r w:rsidR="00FB5E9D">
        <w:rPr>
          <w:lang w:val="en-US"/>
        </w:rPr>
        <w:t xml:space="preserve"> Following Kramer’s intuition, </w:t>
      </w:r>
      <w:r w:rsidR="00627797">
        <w:rPr>
          <w:lang w:val="en-US"/>
        </w:rPr>
        <w:t xml:space="preserve">the fact that </w:t>
      </w:r>
      <w:r w:rsidR="00D560B9" w:rsidRPr="00CA5D05">
        <w:rPr>
          <w:rFonts w:cstheme="majorHAnsi"/>
          <w:lang w:val="en-US"/>
        </w:rPr>
        <w:t>Ereškigal</w:t>
      </w:r>
      <w:r w:rsidR="00D560B9">
        <w:rPr>
          <w:lang w:val="en-US"/>
        </w:rPr>
        <w:t xml:space="preserve"> </w:t>
      </w:r>
      <w:r w:rsidR="00D64BDD">
        <w:rPr>
          <w:lang w:val="en-US"/>
        </w:rPr>
        <w:t>wa</w:t>
      </w:r>
      <w:r w:rsidR="00627797">
        <w:rPr>
          <w:lang w:val="en-US"/>
        </w:rPr>
        <w:t xml:space="preserve">s </w:t>
      </w:r>
      <w:r w:rsidR="00FB5E9D">
        <w:rPr>
          <w:lang w:val="en-US"/>
        </w:rPr>
        <w:t>moa</w:t>
      </w:r>
      <w:r w:rsidR="00627797">
        <w:rPr>
          <w:lang w:val="en-US"/>
        </w:rPr>
        <w:t>ning like</w:t>
      </w:r>
      <w:r w:rsidR="00FB5E9D">
        <w:rPr>
          <w:lang w:val="en-US"/>
        </w:rPr>
        <w:t xml:space="preserve"> a pregnant woman</w:t>
      </w:r>
      <w:r w:rsidR="00627797">
        <w:rPr>
          <w:rStyle w:val="Rimandonotaapidipagina"/>
          <w:lang w:val="en-US"/>
        </w:rPr>
        <w:footnoteReference w:id="96"/>
      </w:r>
      <w:r w:rsidR="00FB5E9D">
        <w:rPr>
          <w:lang w:val="en-US"/>
        </w:rPr>
        <w:t xml:space="preserve"> can be understood considering Ninlil’s condition. Gugalanna, thus, could be the cht</w:t>
      </w:r>
      <w:r w:rsidR="00A27DAF">
        <w:rPr>
          <w:lang w:val="en-US"/>
        </w:rPr>
        <w:t>h</w:t>
      </w:r>
      <w:r w:rsidR="00FB5E9D">
        <w:rPr>
          <w:lang w:val="en-US"/>
        </w:rPr>
        <w:t xml:space="preserve">onic aspect of Enlil – as it has been suggested by the Jungian </w:t>
      </w:r>
      <w:r w:rsidR="00907E7E">
        <w:rPr>
          <w:lang w:val="en-US"/>
        </w:rPr>
        <w:t>Analyst Sylvia Brinton Perera;</w:t>
      </w:r>
      <w:r w:rsidR="00907E7E">
        <w:rPr>
          <w:rStyle w:val="Rimandonotaapidipagina"/>
          <w:lang w:val="en-US"/>
        </w:rPr>
        <w:footnoteReference w:id="97"/>
      </w:r>
      <w:r w:rsidR="00907E7E">
        <w:rPr>
          <w:lang w:val="en-US"/>
        </w:rPr>
        <w:t xml:space="preserve"> the </w:t>
      </w:r>
      <w:r w:rsidR="00907E7E">
        <w:rPr>
          <w:i/>
          <w:iCs/>
          <w:lang w:val="en-US"/>
        </w:rPr>
        <w:t>hieros gamos</w:t>
      </w:r>
      <w:r w:rsidR="00907E7E">
        <w:rPr>
          <w:lang w:val="en-US"/>
        </w:rPr>
        <w:t xml:space="preserve"> between </w:t>
      </w:r>
      <w:r w:rsidR="00FD63B0">
        <w:rPr>
          <w:lang w:val="en-US"/>
        </w:rPr>
        <w:t xml:space="preserve">a </w:t>
      </w:r>
      <w:r w:rsidR="00907E7E">
        <w:rPr>
          <w:lang w:val="en-US"/>
        </w:rPr>
        <w:t>heaven/weather</w:t>
      </w:r>
      <w:r w:rsidR="00E73077">
        <w:rPr>
          <w:lang w:val="en-US"/>
        </w:rPr>
        <w:t>/bull</w:t>
      </w:r>
      <w:r w:rsidR="00FD63B0">
        <w:rPr>
          <w:lang w:val="en-US"/>
        </w:rPr>
        <w:t xml:space="preserve"> god</w:t>
      </w:r>
      <w:r w:rsidR="00907E7E">
        <w:rPr>
          <w:lang w:val="en-US"/>
        </w:rPr>
        <w:t xml:space="preserve"> and </w:t>
      </w:r>
      <w:r w:rsidR="00E73077">
        <w:rPr>
          <w:lang w:val="en-US"/>
        </w:rPr>
        <w:t xml:space="preserve">mother </w:t>
      </w:r>
      <w:r w:rsidR="00907E7E">
        <w:rPr>
          <w:lang w:val="en-US"/>
        </w:rPr>
        <w:t>earth appears now in its fierce and yet fecund aspect</w:t>
      </w:r>
      <w:r w:rsidR="003C5224">
        <w:rPr>
          <w:lang w:val="en-US"/>
        </w:rPr>
        <w:t>.</w:t>
      </w:r>
      <w:r w:rsidR="003C5224">
        <w:rPr>
          <w:rStyle w:val="Rimandonotaapidipagina"/>
          <w:lang w:val="en-US"/>
        </w:rPr>
        <w:footnoteReference w:id="98"/>
      </w:r>
      <w:r w:rsidR="00B068C8">
        <w:rPr>
          <w:lang w:val="en-US"/>
        </w:rPr>
        <w:t xml:space="preserve"> </w:t>
      </w:r>
    </w:p>
    <w:p w14:paraId="6E03D67A" w14:textId="12E8BC3A" w:rsidR="007813CF" w:rsidRDefault="003D2823" w:rsidP="00F91A4B">
      <w:pPr>
        <w:rPr>
          <w:lang w:val="en-US"/>
        </w:rPr>
      </w:pPr>
      <w:r>
        <w:rPr>
          <w:lang w:val="en-US"/>
        </w:rPr>
        <w:t>The last “violent” hierogamy to consider</w:t>
      </w:r>
      <w:r w:rsidR="00C557B1">
        <w:rPr>
          <w:lang w:val="en-US"/>
        </w:rPr>
        <w:t xml:space="preserve"> here</w:t>
      </w:r>
      <w:r>
        <w:rPr>
          <w:lang w:val="en-US"/>
        </w:rPr>
        <w:t xml:space="preserve"> concerns Pasiphae and the Cretan bull</w:t>
      </w:r>
      <w:r w:rsidR="00A672B3">
        <w:rPr>
          <w:lang w:val="en-US"/>
        </w:rPr>
        <w:t>:</w:t>
      </w:r>
      <w:r>
        <w:rPr>
          <w:lang w:val="en-US"/>
        </w:rPr>
        <w:t xml:space="preserve"> the cursed queen has to turn to the skillful</w:t>
      </w:r>
      <w:r w:rsidR="00B056F5">
        <w:rPr>
          <w:lang w:val="en-US"/>
        </w:rPr>
        <w:t xml:space="preserve"> </w:t>
      </w:r>
      <w:r>
        <w:rPr>
          <w:lang w:val="en-US"/>
        </w:rPr>
        <w:t>mind of Daedalus – the very name of whom is linked to the concept of “craft”</w:t>
      </w:r>
      <w:r w:rsidR="00A672B3" w:rsidRPr="00A672B3">
        <w:rPr>
          <w:rStyle w:val="Rimandonotaapidipagina"/>
          <w:lang w:val="en-US"/>
        </w:rPr>
        <w:footnoteReference w:id="99"/>
      </w:r>
      <w:r w:rsidR="00A672B3">
        <w:rPr>
          <w:lang w:val="en-US"/>
        </w:rPr>
        <w:t xml:space="preserve"> </w:t>
      </w:r>
      <w:r>
        <w:rPr>
          <w:lang w:val="en-US"/>
        </w:rPr>
        <w:t xml:space="preserve">– in order to </w:t>
      </w:r>
      <w:r w:rsidR="00A672B3">
        <w:rPr>
          <w:lang w:val="en-US"/>
        </w:rPr>
        <w:t xml:space="preserve">deceive the </w:t>
      </w:r>
      <w:r w:rsidR="00B068C8">
        <w:rPr>
          <w:lang w:val="en-US"/>
        </w:rPr>
        <w:t>divine beast</w:t>
      </w:r>
      <w:r w:rsidR="00A672B3">
        <w:rPr>
          <w:lang w:val="en-US"/>
        </w:rPr>
        <w:t xml:space="preserve"> and couplate with it</w:t>
      </w:r>
      <w:r w:rsidR="00B056F5">
        <w:rPr>
          <w:lang w:val="en-US"/>
        </w:rPr>
        <w:t xml:space="preserve"> by means of an ingenious artifice.</w:t>
      </w:r>
    </w:p>
    <w:p w14:paraId="41752375" w14:textId="77777777" w:rsidR="00D64748" w:rsidRDefault="00D64748" w:rsidP="00F91A4B">
      <w:pPr>
        <w:rPr>
          <w:lang w:val="en-US"/>
        </w:rPr>
      </w:pPr>
    </w:p>
    <w:p w14:paraId="6EE233FC" w14:textId="0549B565" w:rsidR="0070394A" w:rsidRDefault="00BF3ED2" w:rsidP="004A5D4A">
      <w:pPr>
        <w:rPr>
          <w:lang w:val="en-US"/>
        </w:rPr>
      </w:pPr>
      <w:r>
        <w:rPr>
          <w:lang w:val="en-US"/>
        </w:rPr>
        <w:t>I</w:t>
      </w:r>
      <w:r w:rsidR="000E5AE8">
        <w:rPr>
          <w:lang w:val="en-US"/>
        </w:rPr>
        <w:t xml:space="preserve">n both Mesopotamian and </w:t>
      </w:r>
      <w:r w:rsidR="00B53364">
        <w:rPr>
          <w:lang w:val="en-US"/>
        </w:rPr>
        <w:t>Cretan</w:t>
      </w:r>
      <w:r w:rsidR="00091229">
        <w:rPr>
          <w:lang w:val="en-US"/>
        </w:rPr>
        <w:t>-Greek</w:t>
      </w:r>
      <w:r w:rsidR="000E5AE8">
        <w:rPr>
          <w:lang w:val="en-US"/>
        </w:rPr>
        <w:t xml:space="preserve"> myths the bulls are eventually killed</w:t>
      </w:r>
      <w:r w:rsidR="00C557B1">
        <w:rPr>
          <w:lang w:val="en-US"/>
        </w:rPr>
        <w:t>, as if</w:t>
      </w:r>
      <w:r w:rsidR="006B10AB">
        <w:rPr>
          <w:lang w:val="en-US"/>
        </w:rPr>
        <w:t xml:space="preserve"> </w:t>
      </w:r>
      <w:r w:rsidR="00715619">
        <w:rPr>
          <w:lang w:val="en-US"/>
        </w:rPr>
        <w:t xml:space="preserve">a regeneration sacrifice </w:t>
      </w:r>
      <w:r w:rsidR="00C557B1">
        <w:rPr>
          <w:lang w:val="en-US"/>
        </w:rPr>
        <w:t>was felt as</w:t>
      </w:r>
      <w:r w:rsidR="00715619">
        <w:rPr>
          <w:lang w:val="en-US"/>
        </w:rPr>
        <w:t xml:space="preserve"> needed to </w:t>
      </w:r>
      <w:r w:rsidR="00FC5765">
        <w:rPr>
          <w:lang w:val="en-US"/>
        </w:rPr>
        <w:t>restore</w:t>
      </w:r>
      <w:r w:rsidR="006B10AB">
        <w:rPr>
          <w:lang w:val="en-US"/>
        </w:rPr>
        <w:t xml:space="preserve"> the original act of Creation that brought life on earth</w:t>
      </w:r>
      <w:r w:rsidR="00FC5765">
        <w:rPr>
          <w:lang w:val="en-US"/>
        </w:rPr>
        <w:t xml:space="preserve"> and, thus, </w:t>
      </w:r>
      <w:r w:rsidR="00C557B1">
        <w:rPr>
          <w:lang w:val="en-US"/>
        </w:rPr>
        <w:t xml:space="preserve">to </w:t>
      </w:r>
      <w:r w:rsidR="00FC5765">
        <w:rPr>
          <w:lang w:val="en-US"/>
        </w:rPr>
        <w:t>propitiate an abundant harvest.</w:t>
      </w:r>
      <w:r w:rsidR="006B10AB">
        <w:rPr>
          <w:rStyle w:val="Rimandonotaapidipagina"/>
          <w:lang w:val="en-US"/>
        </w:rPr>
        <w:footnoteReference w:id="100"/>
      </w:r>
      <w:r w:rsidR="00E26D0F">
        <w:rPr>
          <w:lang w:val="en-US"/>
        </w:rPr>
        <w:t xml:space="preserve"> </w:t>
      </w:r>
      <w:r w:rsidR="002A5766" w:rsidRPr="002A5766">
        <w:rPr>
          <w:lang w:val="en-US"/>
        </w:rPr>
        <w:t xml:space="preserve">In order to </w:t>
      </w:r>
      <w:r w:rsidR="001D758D">
        <w:rPr>
          <w:lang w:val="en-US"/>
        </w:rPr>
        <w:t>introduce</w:t>
      </w:r>
      <w:r w:rsidR="002A5766" w:rsidRPr="002A5766">
        <w:rPr>
          <w:lang w:val="en-US"/>
        </w:rPr>
        <w:t xml:space="preserve"> the ritual sacrifice </w:t>
      </w:r>
      <w:r w:rsidR="001D758D">
        <w:rPr>
          <w:lang w:val="en-US"/>
        </w:rPr>
        <w:t xml:space="preserve">motif </w:t>
      </w:r>
      <w:r w:rsidR="002A5766" w:rsidRPr="002A5766">
        <w:rPr>
          <w:lang w:val="en-US"/>
        </w:rPr>
        <w:t>in the myth</w:t>
      </w:r>
      <w:r w:rsidR="002A5766">
        <w:rPr>
          <w:lang w:val="en-US"/>
        </w:rPr>
        <w:t>s, it became necessary to devise so</w:t>
      </w:r>
      <w:r w:rsidR="002A5766" w:rsidRPr="002A5766">
        <w:rPr>
          <w:lang w:val="en-US"/>
        </w:rPr>
        <w:t>me kind of infraction of the cosmic order</w:t>
      </w:r>
      <w:r w:rsidR="002A5766">
        <w:rPr>
          <w:lang w:val="en-US"/>
        </w:rPr>
        <w:t xml:space="preserve">, </w:t>
      </w:r>
      <w:r w:rsidR="002A5766" w:rsidRPr="002A5766">
        <w:rPr>
          <w:lang w:val="en-US"/>
        </w:rPr>
        <w:t>a guilt to be atoned for</w:t>
      </w:r>
      <w:r w:rsidR="000151CF">
        <w:rPr>
          <w:lang w:val="en-US"/>
        </w:rPr>
        <w:t xml:space="preserve"> that </w:t>
      </w:r>
      <w:r w:rsidR="0026790E">
        <w:rPr>
          <w:lang w:val="en-US"/>
        </w:rPr>
        <w:t xml:space="preserve">made the oblation </w:t>
      </w:r>
      <w:r w:rsidR="00C557B1">
        <w:rPr>
          <w:lang w:val="en-US"/>
        </w:rPr>
        <w:t>imperative</w:t>
      </w:r>
      <w:r w:rsidR="0026790E">
        <w:rPr>
          <w:lang w:val="en-US"/>
        </w:rPr>
        <w:t>.</w:t>
      </w:r>
      <w:r w:rsidR="001D758D">
        <w:rPr>
          <w:lang w:val="en-US"/>
        </w:rPr>
        <w:t xml:space="preserve"> Inanna drags the Bull of </w:t>
      </w:r>
      <w:r w:rsidR="00DB0034">
        <w:rPr>
          <w:lang w:val="en-US"/>
        </w:rPr>
        <w:t>An</w:t>
      </w:r>
      <w:r w:rsidR="00354AC2">
        <w:rPr>
          <w:lang w:val="en-US"/>
        </w:rPr>
        <w:t>,</w:t>
      </w:r>
      <w:r w:rsidR="00DB0034">
        <w:rPr>
          <w:lang w:val="en-US"/>
        </w:rPr>
        <w:t xml:space="preserve"> that belongs to h</w:t>
      </w:r>
      <w:r w:rsidR="001D758D">
        <w:rPr>
          <w:lang w:val="en-US"/>
        </w:rPr>
        <w:t>eaven</w:t>
      </w:r>
      <w:r w:rsidR="00354AC2">
        <w:rPr>
          <w:lang w:val="en-US"/>
        </w:rPr>
        <w:t>,</w:t>
      </w:r>
      <w:r w:rsidR="001D758D">
        <w:rPr>
          <w:lang w:val="en-US"/>
        </w:rPr>
        <w:t xml:space="preserve"> on earth</w:t>
      </w:r>
      <w:r w:rsidR="00DB0034">
        <w:rPr>
          <w:lang w:val="en-US"/>
        </w:rPr>
        <w:t xml:space="preserve">, </w:t>
      </w:r>
      <w:r w:rsidR="001D758D">
        <w:rPr>
          <w:lang w:val="en-US"/>
        </w:rPr>
        <w:t>out of his proper realm</w:t>
      </w:r>
      <w:r w:rsidR="00DB0034">
        <w:rPr>
          <w:lang w:val="en-US"/>
        </w:rPr>
        <w:t xml:space="preserve">, </w:t>
      </w:r>
      <w:r w:rsidR="001D758D">
        <w:rPr>
          <w:lang w:val="en-US"/>
        </w:rPr>
        <w:t>caus</w:t>
      </w:r>
      <w:r w:rsidR="00DB0034">
        <w:rPr>
          <w:lang w:val="en-US"/>
        </w:rPr>
        <w:t>ing</w:t>
      </w:r>
      <w:r w:rsidR="001D758D">
        <w:rPr>
          <w:lang w:val="en-US"/>
        </w:rPr>
        <w:t xml:space="preserve"> chaos and destruction</w:t>
      </w:r>
      <w:r w:rsidR="00855A87">
        <w:rPr>
          <w:lang w:val="en-US"/>
        </w:rPr>
        <w:t xml:space="preserve"> until the heroe</w:t>
      </w:r>
      <w:r w:rsidR="007C3CAA">
        <w:rPr>
          <w:lang w:val="en-US"/>
        </w:rPr>
        <w:t>s</w:t>
      </w:r>
      <w:r w:rsidR="00855A87">
        <w:rPr>
          <w:lang w:val="en-US"/>
        </w:rPr>
        <w:t xml:space="preserve"> Gilgame</w:t>
      </w:r>
      <w:r w:rsidR="00855A87" w:rsidRPr="00855A87">
        <w:rPr>
          <w:lang w:val="en-US"/>
        </w:rPr>
        <w:t>š</w:t>
      </w:r>
      <w:r w:rsidR="00855A87">
        <w:rPr>
          <w:lang w:val="en-US"/>
        </w:rPr>
        <w:t xml:space="preserve"> and Enkidu kill </w:t>
      </w:r>
      <w:r w:rsidR="00354AC2">
        <w:rPr>
          <w:lang w:val="en-US"/>
        </w:rPr>
        <w:t>it</w:t>
      </w:r>
      <w:r w:rsidR="005F371D">
        <w:rPr>
          <w:lang w:val="en-US"/>
        </w:rPr>
        <w:t xml:space="preserve">, tear it apart </w:t>
      </w:r>
      <w:r w:rsidR="00855A87">
        <w:rPr>
          <w:lang w:val="en-US"/>
        </w:rPr>
        <w:t>and offer it to the Sun</w:t>
      </w:r>
      <w:r w:rsidR="005F371D">
        <w:rPr>
          <w:lang w:val="en-US"/>
        </w:rPr>
        <w:t>; t</w:t>
      </w:r>
      <w:r w:rsidR="00930D36">
        <w:rPr>
          <w:lang w:val="en-US"/>
        </w:rPr>
        <w:t xml:space="preserve">he </w:t>
      </w:r>
      <w:r w:rsidR="00DB0034">
        <w:rPr>
          <w:lang w:val="en-US"/>
        </w:rPr>
        <w:t>B</w:t>
      </w:r>
      <w:r w:rsidR="00930D36">
        <w:rPr>
          <w:lang w:val="en-US"/>
        </w:rPr>
        <w:t xml:space="preserve">ull is </w:t>
      </w:r>
      <w:r w:rsidR="005F371D">
        <w:rPr>
          <w:lang w:val="en-US"/>
        </w:rPr>
        <w:t>back to</w:t>
      </w:r>
      <w:r w:rsidR="00930D36">
        <w:rPr>
          <w:lang w:val="en-US"/>
        </w:rPr>
        <w:t xml:space="preserve"> </w:t>
      </w:r>
      <w:r w:rsidR="005F371D">
        <w:rPr>
          <w:lang w:val="en-US"/>
        </w:rPr>
        <w:t>h</w:t>
      </w:r>
      <w:r w:rsidR="00930D36">
        <w:rPr>
          <w:lang w:val="en-US"/>
        </w:rPr>
        <w:t>eaven</w:t>
      </w:r>
      <w:r w:rsidR="005F371D">
        <w:rPr>
          <w:lang w:val="en-US"/>
        </w:rPr>
        <w:t xml:space="preserve"> but is cut into pieces: as Jensen noticed, the absence of the hindquarters on Taurus could be the cause (or the expression) of the cut of the thigh thrown against Inanna</w:t>
      </w:r>
      <w:r w:rsidR="00354AC2">
        <w:rPr>
          <w:lang w:val="en-US"/>
        </w:rPr>
        <w:t xml:space="preserve"> by Enkidu</w:t>
      </w:r>
      <w:r w:rsidR="00DB0034">
        <w:rPr>
          <w:lang w:val="en-US"/>
        </w:rPr>
        <w:t>.</w:t>
      </w:r>
      <w:r w:rsidR="003109AF">
        <w:rPr>
          <w:rStyle w:val="Rimandonotaapidipagina"/>
          <w:lang w:val="en-US"/>
        </w:rPr>
        <w:footnoteReference w:id="101"/>
      </w:r>
      <w:r w:rsidR="001D758D">
        <w:rPr>
          <w:lang w:val="en-US"/>
        </w:rPr>
        <w:t xml:space="preserve"> Enlil</w:t>
      </w:r>
      <w:r w:rsidR="001D256D">
        <w:rPr>
          <w:lang w:val="en-US"/>
        </w:rPr>
        <w:t xml:space="preserve">, </w:t>
      </w:r>
      <w:r w:rsidR="004E3EAA">
        <w:rPr>
          <w:lang w:val="en-US"/>
        </w:rPr>
        <w:t xml:space="preserve">instead, </w:t>
      </w:r>
      <w:r w:rsidR="001D256D">
        <w:rPr>
          <w:lang w:val="en-US"/>
        </w:rPr>
        <w:t>becoming ritually impure,</w:t>
      </w:r>
      <w:r w:rsidR="001D758D">
        <w:rPr>
          <w:lang w:val="en-US"/>
        </w:rPr>
        <w:t xml:space="preserve"> is punished by the assembly of the gods</w:t>
      </w:r>
      <w:r w:rsidR="001D256D">
        <w:rPr>
          <w:rStyle w:val="Rimandonotaapidipagina"/>
          <w:lang w:val="en-US"/>
        </w:rPr>
        <w:footnoteReference w:id="102"/>
      </w:r>
      <w:r w:rsidR="001D758D">
        <w:rPr>
          <w:lang w:val="en-US"/>
        </w:rPr>
        <w:t xml:space="preserve"> </w:t>
      </w:r>
      <w:r w:rsidR="001D256D">
        <w:rPr>
          <w:lang w:val="en-US"/>
        </w:rPr>
        <w:t>and banished from the city.</w:t>
      </w:r>
      <w:r>
        <w:rPr>
          <w:lang w:val="en-US"/>
        </w:rPr>
        <w:t xml:space="preserve"> As for the </w:t>
      </w:r>
      <w:r w:rsidR="00091229">
        <w:rPr>
          <w:lang w:val="en-US"/>
        </w:rPr>
        <w:t>Cretan</w:t>
      </w:r>
      <w:r w:rsidR="00091229">
        <w:rPr>
          <w:lang w:val="en-US"/>
        </w:rPr>
        <w:t>-</w:t>
      </w:r>
      <w:r w:rsidR="00B53364">
        <w:rPr>
          <w:lang w:val="en-US"/>
        </w:rPr>
        <w:t>Gree</w:t>
      </w:r>
      <w:r w:rsidR="00091229">
        <w:rPr>
          <w:lang w:val="en-US"/>
        </w:rPr>
        <w:t>k</w:t>
      </w:r>
      <w:r w:rsidR="00BD7A14">
        <w:rPr>
          <w:lang w:val="en-US"/>
        </w:rPr>
        <w:t xml:space="preserve"> myths</w:t>
      </w:r>
      <w:r>
        <w:rPr>
          <w:lang w:val="en-US"/>
        </w:rPr>
        <w:t xml:space="preserve">, considering the narrations as a whole, the bull goes </w:t>
      </w:r>
      <w:r w:rsidR="0017251F">
        <w:rPr>
          <w:lang w:val="en-US"/>
        </w:rPr>
        <w:t>“</w:t>
      </w:r>
      <w:r>
        <w:rPr>
          <w:lang w:val="en-US"/>
        </w:rPr>
        <w:t>unpunished</w:t>
      </w:r>
      <w:r w:rsidR="0017251F">
        <w:rPr>
          <w:lang w:val="en-US"/>
        </w:rPr>
        <w:t>”</w:t>
      </w:r>
      <w:r>
        <w:rPr>
          <w:lang w:val="en-US"/>
        </w:rPr>
        <w:t xml:space="preserve"> for some generations until Poseidon </w:t>
      </w:r>
      <w:r w:rsidR="00E04BD1">
        <w:rPr>
          <w:lang w:val="en-US"/>
        </w:rPr>
        <w:t xml:space="preserve">explicitly </w:t>
      </w:r>
      <w:r>
        <w:rPr>
          <w:lang w:val="en-US"/>
        </w:rPr>
        <w:t xml:space="preserve">requires the </w:t>
      </w:r>
      <w:r w:rsidR="00E04BD1" w:rsidRPr="00E04BD1">
        <w:rPr>
          <w:lang w:val="en-US"/>
        </w:rPr>
        <w:t>sacrificial</w:t>
      </w:r>
      <w:r w:rsidR="004A5D4A">
        <w:rPr>
          <w:lang w:val="en-US"/>
        </w:rPr>
        <w:t xml:space="preserve"> </w:t>
      </w:r>
      <w:r>
        <w:rPr>
          <w:lang w:val="en-US"/>
        </w:rPr>
        <w:t xml:space="preserve">act, which </w:t>
      </w:r>
      <w:r>
        <w:rPr>
          <w:lang w:val="en-US"/>
        </w:rPr>
        <w:lastRenderedPageBreak/>
        <w:t>Minos refuses to perform</w:t>
      </w:r>
      <w:r w:rsidR="0017251F">
        <w:rPr>
          <w:lang w:val="en-US"/>
        </w:rPr>
        <w:t xml:space="preserve">. The human </w:t>
      </w:r>
      <w:r w:rsidR="0017251F" w:rsidRPr="00E04BD1">
        <w:rPr>
          <w:i/>
          <w:iCs/>
          <w:lang w:val="en-US"/>
        </w:rPr>
        <w:t>hybris</w:t>
      </w:r>
      <w:r w:rsidR="0017251F">
        <w:rPr>
          <w:lang w:val="en-US"/>
        </w:rPr>
        <w:t xml:space="preserve"> </w:t>
      </w:r>
      <w:r w:rsidR="0056210A">
        <w:rPr>
          <w:lang w:val="en-US"/>
        </w:rPr>
        <w:t>of the king</w:t>
      </w:r>
      <w:r w:rsidR="004E3EAA">
        <w:rPr>
          <w:lang w:val="en-US"/>
        </w:rPr>
        <w:t xml:space="preserve"> opposing</w:t>
      </w:r>
      <w:r w:rsidR="0056210A">
        <w:rPr>
          <w:lang w:val="en-US"/>
        </w:rPr>
        <w:t xml:space="preserve"> the divine will, le</w:t>
      </w:r>
      <w:r w:rsidR="00E04BD1">
        <w:rPr>
          <w:lang w:val="en-US"/>
        </w:rPr>
        <w:t>ads</w:t>
      </w:r>
      <w:r w:rsidR="0056210A">
        <w:rPr>
          <w:lang w:val="en-US"/>
        </w:rPr>
        <w:t xml:space="preserve"> to</w:t>
      </w:r>
      <w:r w:rsidR="00A05646">
        <w:rPr>
          <w:lang w:val="en-US"/>
        </w:rPr>
        <w:t xml:space="preserve"> </w:t>
      </w:r>
      <w:r w:rsidR="004E3EAA">
        <w:rPr>
          <w:lang w:val="en-US"/>
        </w:rPr>
        <w:t>a</w:t>
      </w:r>
      <w:r w:rsidR="00A05646">
        <w:rPr>
          <w:lang w:val="en-US"/>
        </w:rPr>
        <w:t xml:space="preserve"> punishment through his wife’s insane passion for</w:t>
      </w:r>
      <w:r w:rsidR="0056210A">
        <w:rPr>
          <w:lang w:val="en-US"/>
        </w:rPr>
        <w:t xml:space="preserve"> </w:t>
      </w:r>
      <w:r w:rsidR="00A05646">
        <w:rPr>
          <w:lang w:val="en-US"/>
        </w:rPr>
        <w:t xml:space="preserve">the bull, satisfied thanks to </w:t>
      </w:r>
      <w:r w:rsidR="0056210A">
        <w:rPr>
          <w:lang w:val="en-US"/>
        </w:rPr>
        <w:t xml:space="preserve">another act of human </w:t>
      </w:r>
      <w:r w:rsidR="0056210A" w:rsidRPr="00E04BD1">
        <w:rPr>
          <w:i/>
          <w:iCs/>
          <w:lang w:val="en-US"/>
        </w:rPr>
        <w:t>hybris</w:t>
      </w:r>
      <w:r w:rsidR="0056210A">
        <w:rPr>
          <w:lang w:val="en-US"/>
        </w:rPr>
        <w:t>: the design of an artificial cow</w:t>
      </w:r>
      <w:r w:rsidR="00243BD5">
        <w:rPr>
          <w:lang w:val="en-US"/>
        </w:rPr>
        <w:t xml:space="preserve"> </w:t>
      </w:r>
      <w:r w:rsidR="00A05646">
        <w:rPr>
          <w:lang w:val="en-US"/>
        </w:rPr>
        <w:t xml:space="preserve">allowing </w:t>
      </w:r>
      <w:r w:rsidR="0056210A">
        <w:rPr>
          <w:lang w:val="en-US"/>
        </w:rPr>
        <w:t>the abhorrent act against the natural laws.</w:t>
      </w:r>
      <w:r w:rsidR="00855A87">
        <w:rPr>
          <w:lang w:val="en-US"/>
        </w:rPr>
        <w:t xml:space="preserve"> </w:t>
      </w:r>
      <w:r w:rsidR="00781D49">
        <w:rPr>
          <w:lang w:val="en-US"/>
        </w:rPr>
        <w:t>Th</w:t>
      </w:r>
      <w:r w:rsidR="00A10A57">
        <w:rPr>
          <w:lang w:val="en-US"/>
        </w:rPr>
        <w:t>e</w:t>
      </w:r>
      <w:r w:rsidR="007C3CAA">
        <w:rPr>
          <w:lang w:val="en-US"/>
        </w:rPr>
        <w:t xml:space="preserve"> </w:t>
      </w:r>
      <w:r w:rsidR="00A10A57">
        <w:rPr>
          <w:lang w:val="en-US"/>
        </w:rPr>
        <w:t>consequence of th</w:t>
      </w:r>
      <w:r w:rsidR="00243BD5">
        <w:rPr>
          <w:lang w:val="en-US"/>
        </w:rPr>
        <w:t>is</w:t>
      </w:r>
      <w:r w:rsidR="00A10A57">
        <w:rPr>
          <w:lang w:val="en-US"/>
        </w:rPr>
        <w:t xml:space="preserve"> h</w:t>
      </w:r>
      <w:r w:rsidR="007C3CAA">
        <w:rPr>
          <w:lang w:val="en-US"/>
        </w:rPr>
        <w:t>i</w:t>
      </w:r>
      <w:r w:rsidR="00A10A57">
        <w:rPr>
          <w:lang w:val="en-US"/>
        </w:rPr>
        <w:t>erogamy</w:t>
      </w:r>
      <w:r w:rsidR="00E66E3F">
        <w:rPr>
          <w:rStyle w:val="Rimandonotaapidipagina"/>
          <w:lang w:val="en-US"/>
        </w:rPr>
        <w:footnoteReference w:id="103"/>
      </w:r>
      <w:r w:rsidR="00A10A57">
        <w:rPr>
          <w:lang w:val="en-US"/>
        </w:rPr>
        <w:t xml:space="preserve"> is the birth of Asterion, the Minotaur, another representation of the destructive aspect of the bull symbolism. Eventually, </w:t>
      </w:r>
      <w:r w:rsidR="00855A87">
        <w:rPr>
          <w:lang w:val="en-US"/>
        </w:rPr>
        <w:t>Theseus</w:t>
      </w:r>
      <w:r w:rsidR="00E81041">
        <w:rPr>
          <w:lang w:val="en-US"/>
        </w:rPr>
        <w:t>, like Gilgame</w:t>
      </w:r>
      <w:r w:rsidR="00E81041" w:rsidRPr="00E81041">
        <w:rPr>
          <w:lang w:val="en-US"/>
        </w:rPr>
        <w:t>š</w:t>
      </w:r>
      <w:r w:rsidR="00E81041">
        <w:rPr>
          <w:lang w:val="en-US"/>
        </w:rPr>
        <w:t>,</w:t>
      </w:r>
      <w:r w:rsidR="00855A87">
        <w:rPr>
          <w:lang w:val="en-US"/>
        </w:rPr>
        <w:t xml:space="preserve"> res</w:t>
      </w:r>
      <w:r w:rsidR="007C3CAA">
        <w:rPr>
          <w:lang w:val="en-US"/>
        </w:rPr>
        <w:t>t</w:t>
      </w:r>
      <w:r w:rsidR="00855A87">
        <w:rPr>
          <w:lang w:val="en-US"/>
        </w:rPr>
        <w:t>ore</w:t>
      </w:r>
      <w:r w:rsidR="00A10A57">
        <w:rPr>
          <w:lang w:val="en-US"/>
        </w:rPr>
        <w:t>s</w:t>
      </w:r>
      <w:r w:rsidR="00855A87">
        <w:rPr>
          <w:lang w:val="en-US"/>
        </w:rPr>
        <w:t xml:space="preserve"> the cos</w:t>
      </w:r>
      <w:r w:rsidR="00E81041">
        <w:rPr>
          <w:lang w:val="en-US"/>
        </w:rPr>
        <w:t xml:space="preserve">mic order by sacrificing </w:t>
      </w:r>
      <w:r w:rsidR="00A10A57">
        <w:rPr>
          <w:lang w:val="en-US"/>
        </w:rPr>
        <w:t>both</w:t>
      </w:r>
      <w:r w:rsidR="00E81041">
        <w:rPr>
          <w:lang w:val="en-US"/>
        </w:rPr>
        <w:t xml:space="preserve"> the </w:t>
      </w:r>
      <w:r w:rsidR="00A10A57">
        <w:rPr>
          <w:lang w:val="en-US"/>
        </w:rPr>
        <w:t xml:space="preserve">white </w:t>
      </w:r>
      <w:r w:rsidR="00E81041">
        <w:rPr>
          <w:lang w:val="en-US"/>
        </w:rPr>
        <w:t>bull</w:t>
      </w:r>
      <w:r w:rsidR="00A10A57">
        <w:rPr>
          <w:lang w:val="en-US"/>
        </w:rPr>
        <w:t xml:space="preserve"> and </w:t>
      </w:r>
      <w:r w:rsidR="00E81041">
        <w:rPr>
          <w:lang w:val="en-US"/>
        </w:rPr>
        <w:t>its horrendous offspring.</w:t>
      </w:r>
    </w:p>
    <w:p w14:paraId="767EBF9E" w14:textId="77777777" w:rsidR="00D64748" w:rsidRDefault="00D64748" w:rsidP="004A5D4A">
      <w:pPr>
        <w:rPr>
          <w:lang w:val="en-US"/>
        </w:rPr>
      </w:pPr>
    </w:p>
    <w:p w14:paraId="61378087" w14:textId="4B87825D" w:rsidR="00311478" w:rsidRPr="00FE348A" w:rsidRDefault="007813CF" w:rsidP="00D64748">
      <w:pPr>
        <w:rPr>
          <w:lang w:val="en-US"/>
        </w:rPr>
      </w:pPr>
      <w:r>
        <w:rPr>
          <w:lang w:val="en-US"/>
        </w:rPr>
        <w:t>To conclude, the constellation of Taurus seems to have bee</w:t>
      </w:r>
      <w:r w:rsidR="007C3CAA">
        <w:rPr>
          <w:lang w:val="en-US"/>
        </w:rPr>
        <w:t>n</w:t>
      </w:r>
      <w:r>
        <w:rPr>
          <w:lang w:val="en-US"/>
        </w:rPr>
        <w:t xml:space="preserve"> identified by the time when the</w:t>
      </w:r>
      <w:r w:rsidR="00AA4E8C">
        <w:rPr>
          <w:lang w:val="en-US"/>
        </w:rPr>
        <w:t xml:space="preserve"> group of</w:t>
      </w:r>
      <w:r>
        <w:rPr>
          <w:lang w:val="en-US"/>
        </w:rPr>
        <w:t xml:space="preserve"> stars now belonging to this constellation</w:t>
      </w:r>
      <w:r w:rsidR="00AA4E8C">
        <w:rPr>
          <w:lang w:val="en-US"/>
        </w:rPr>
        <w:t xml:space="preserve"> were rising during the </w:t>
      </w:r>
      <w:r w:rsidR="00AA4E8C" w:rsidRPr="00CA5D05">
        <w:rPr>
          <w:lang w:val="en-US"/>
        </w:rPr>
        <w:t xml:space="preserve">Spring equinox in the </w:t>
      </w:r>
      <w:r w:rsidR="000C3090">
        <w:rPr>
          <w:lang w:val="en-US"/>
        </w:rPr>
        <w:t>Northern</w:t>
      </w:r>
      <w:r w:rsidR="00AA4E8C" w:rsidRPr="00CA5D05">
        <w:rPr>
          <w:lang w:val="en-US"/>
        </w:rPr>
        <w:t xml:space="preserve"> hemisphere, which marks the season in which most of the vegetal realm resumes its life cycle. </w:t>
      </w:r>
      <w:r w:rsidR="007174B7" w:rsidRPr="00CA5D05">
        <w:rPr>
          <w:lang w:val="en-US"/>
        </w:rPr>
        <w:t xml:space="preserve">Due to physical power and generative capacity, which make it extremely resourceful for </w:t>
      </w:r>
      <w:r w:rsidR="00762F40" w:rsidRPr="00CA5D05">
        <w:rPr>
          <w:lang w:val="en-US"/>
        </w:rPr>
        <w:t xml:space="preserve">the </w:t>
      </w:r>
      <w:r w:rsidR="007174B7" w:rsidRPr="00CA5D05">
        <w:rPr>
          <w:lang w:val="en-US"/>
        </w:rPr>
        <w:t>human beings – both in terms of meat as well as of farming labour – the bull became the symbol of the return of life</w:t>
      </w:r>
      <w:r w:rsidR="007174B7">
        <w:rPr>
          <w:lang w:val="en-US"/>
        </w:rPr>
        <w:t xml:space="preserve"> on earth.</w:t>
      </w:r>
      <w:r w:rsidR="00C7333C">
        <w:rPr>
          <w:lang w:val="en-US"/>
        </w:rPr>
        <w:t xml:space="preserve"> </w:t>
      </w:r>
      <w:r w:rsidR="00C36A14">
        <w:rPr>
          <w:lang w:val="en-US"/>
        </w:rPr>
        <w:t xml:space="preserve">Just like the cycle of the seasons enacts perpetually the cycle of life-death-rebirth manifesting itself in nature, all the myths so far considered, besides the differences in their narrations, express the explosive fecundity of the Spring renewal through the figure of the bull, and mirror the cosmogonies at the origins of life on earth. </w:t>
      </w:r>
      <w:r w:rsidR="00FE348A">
        <w:rPr>
          <w:lang w:val="en-US"/>
        </w:rPr>
        <w:t>As De Santillana wrote, the true inhabitants of the cosmos are the celestial bodies eternally present in the zodiacal belt,</w:t>
      </w:r>
      <w:r w:rsidR="00FE348A">
        <w:rPr>
          <w:rStyle w:val="Rimandonotaapidipagina"/>
          <w:lang w:val="en-US"/>
        </w:rPr>
        <w:footnoteReference w:id="104"/>
      </w:r>
      <w:r w:rsidR="00FE348A">
        <w:rPr>
          <w:lang w:val="en-US"/>
        </w:rPr>
        <w:t xml:space="preserve"> whose perfect harmony marks the lifecycle of the terrestrial mortal beings, and any deviation of this harmony is a threat to the natural order. </w:t>
      </w:r>
      <w:r w:rsidR="00C36A14">
        <w:rPr>
          <w:lang w:val="en-US"/>
        </w:rPr>
        <w:t xml:space="preserve">Not only is necessary the sacrifice of the destructive </w:t>
      </w:r>
      <w:r w:rsidR="00FE348A">
        <w:rPr>
          <w:lang w:val="en-US"/>
        </w:rPr>
        <w:t xml:space="preserve">celestial </w:t>
      </w:r>
      <w:r w:rsidR="00C36A14">
        <w:rPr>
          <w:lang w:val="en-US"/>
        </w:rPr>
        <w:t>beast</w:t>
      </w:r>
      <w:r w:rsidR="00FE348A">
        <w:rPr>
          <w:lang w:val="en-US"/>
        </w:rPr>
        <w:t>,</w:t>
      </w:r>
      <w:r w:rsidR="00C36A14">
        <w:rPr>
          <w:lang w:val="en-US"/>
        </w:rPr>
        <w:t xml:space="preserve"> symbolising </w:t>
      </w:r>
      <w:r w:rsidR="00FE348A">
        <w:rPr>
          <w:lang w:val="en-US"/>
        </w:rPr>
        <w:t xml:space="preserve">both this deviation and </w:t>
      </w:r>
      <w:r w:rsidR="00C36A14">
        <w:rPr>
          <w:lang w:val="en-US"/>
        </w:rPr>
        <w:t>the original chaos</w:t>
      </w:r>
      <w:r w:rsidR="00FE348A">
        <w:rPr>
          <w:lang w:val="en-US"/>
        </w:rPr>
        <w:t>,</w:t>
      </w:r>
      <w:r w:rsidR="00C36A14">
        <w:rPr>
          <w:lang w:val="en-US"/>
        </w:rPr>
        <w:t xml:space="preserve"> in order to establish the cosmic order, but also the hierogamy of Heaven and Earth is required to </w:t>
      </w:r>
      <w:r w:rsidR="001537AC">
        <w:rPr>
          <w:lang w:val="en-US"/>
        </w:rPr>
        <w:t xml:space="preserve">generate new life. </w:t>
      </w:r>
      <w:r w:rsidR="00012E8F">
        <w:rPr>
          <w:lang w:val="en-US"/>
        </w:rPr>
        <w:t xml:space="preserve">The divine bull is at the same time the cause of the disharmony that needs to be destroyed and, after the union with the </w:t>
      </w:r>
      <w:r w:rsidR="00A27DAF">
        <w:rPr>
          <w:lang w:val="en-US"/>
        </w:rPr>
        <w:t>chthonic</w:t>
      </w:r>
      <w:r w:rsidR="00012E8F">
        <w:rPr>
          <w:lang w:val="en-US"/>
        </w:rPr>
        <w:t xml:space="preserve"> female counterpart, is also the origin life, celebrated with the sacrifice of the bull itself as a propitiatory act towards the new beginning.</w:t>
      </w:r>
      <w:r w:rsidR="00311478" w:rsidRPr="00BA05FE">
        <w:rPr>
          <w:sz w:val="22"/>
          <w:szCs w:val="22"/>
          <w:lang w:val="en-US" w:eastAsia="it-IT"/>
        </w:rPr>
        <w:br w:type="page"/>
      </w:r>
    </w:p>
    <w:p w14:paraId="5AC22810" w14:textId="1CBEDD2B" w:rsidR="00603FA5" w:rsidRPr="00BA05FE" w:rsidRDefault="00603FA5" w:rsidP="00603FA5">
      <w:pPr>
        <w:rPr>
          <w:rFonts w:eastAsia="Times New Roman" w:cs="Times New Roman"/>
          <w:iCs/>
          <w:sz w:val="22"/>
          <w:szCs w:val="22"/>
          <w:lang w:val="en-US" w:eastAsia="it-IT"/>
        </w:rPr>
      </w:pPr>
      <w:r w:rsidRPr="00B53364">
        <w:rPr>
          <w:rFonts w:eastAsia="Times New Roman" w:cs="Times New Roman"/>
          <w:i/>
          <w:sz w:val="22"/>
          <w:szCs w:val="22"/>
          <w:lang w:val="en-US" w:eastAsia="it-IT"/>
        </w:rPr>
        <w:lastRenderedPageBreak/>
        <w:t>Bibliography</w:t>
      </w:r>
    </w:p>
    <w:p w14:paraId="6587CAA6" w14:textId="77777777" w:rsidR="00603FA5" w:rsidRPr="00BA05FE" w:rsidRDefault="00603FA5" w:rsidP="00603FA5">
      <w:pPr>
        <w:rPr>
          <w:rFonts w:eastAsia="Times New Roman" w:cs="Times New Roman"/>
          <w:iCs/>
          <w:sz w:val="22"/>
          <w:szCs w:val="22"/>
          <w:lang w:val="en-US" w:eastAsia="it-IT"/>
        </w:rPr>
      </w:pPr>
    </w:p>
    <w:p w14:paraId="3F70259F" w14:textId="6B896033" w:rsidR="00603FA5" w:rsidRPr="002B4CBA" w:rsidRDefault="00603FA5" w:rsidP="002B4CBA">
      <w:pPr>
        <w:spacing w:line="480" w:lineRule="auto"/>
        <w:rPr>
          <w:rFonts w:eastAsia="Times New Roman" w:cs="Times New Roman"/>
          <w:sz w:val="22"/>
          <w:szCs w:val="22"/>
          <w:highlight w:val="cyan"/>
          <w:lang w:val="en-US" w:eastAsia="it-IT"/>
        </w:rPr>
      </w:pPr>
      <w:r w:rsidRPr="002B4CBA">
        <w:rPr>
          <w:rFonts w:eastAsia="Times New Roman" w:cs="Times New Roman"/>
          <w:smallCaps/>
          <w:sz w:val="22"/>
          <w:szCs w:val="22"/>
          <w:lang w:val="en-US" w:eastAsia="it-IT"/>
        </w:rPr>
        <w:t>Campion</w:t>
      </w:r>
      <w:r w:rsidRPr="002B4CBA">
        <w:rPr>
          <w:rFonts w:eastAsia="Times New Roman" w:cs="Times New Roman"/>
          <w:sz w:val="22"/>
          <w:szCs w:val="22"/>
          <w:lang w:val="en-US" w:eastAsia="it-IT"/>
        </w:rPr>
        <w:t xml:space="preserve">, N., </w:t>
      </w:r>
      <w:r w:rsidR="00BC4084" w:rsidRPr="002B4CBA">
        <w:rPr>
          <w:rFonts w:eastAsia="Times New Roman" w:cs="Times New Roman"/>
          <w:i/>
          <w:iCs/>
          <w:sz w:val="22"/>
          <w:szCs w:val="22"/>
          <w:lang w:val="en-US" w:eastAsia="it-IT"/>
        </w:rPr>
        <w:t>The Dawn of Astrology. A Cultural History of Western Astrology</w:t>
      </w:r>
      <w:r w:rsidRPr="002B4CBA">
        <w:rPr>
          <w:rFonts w:eastAsia="Times New Roman" w:cs="Times New Roman"/>
          <w:i/>
          <w:iCs/>
          <w:sz w:val="22"/>
          <w:szCs w:val="22"/>
          <w:lang w:val="en-US" w:eastAsia="it-IT"/>
        </w:rPr>
        <w:t>. The Ancient</w:t>
      </w:r>
      <w:r w:rsidR="00BC4084" w:rsidRPr="002B4CBA">
        <w:rPr>
          <w:rFonts w:eastAsia="Times New Roman" w:cs="Times New Roman"/>
          <w:i/>
          <w:iCs/>
          <w:sz w:val="22"/>
          <w:szCs w:val="22"/>
          <w:lang w:val="en-US" w:eastAsia="it-IT"/>
        </w:rPr>
        <w:t xml:space="preserve"> and Classic Worlds</w:t>
      </w:r>
      <w:r w:rsidRPr="002B4CBA">
        <w:rPr>
          <w:rFonts w:eastAsia="Times New Roman" w:cs="Times New Roman"/>
          <w:i/>
          <w:iCs/>
          <w:sz w:val="22"/>
          <w:szCs w:val="22"/>
          <w:lang w:val="en-US" w:eastAsia="it-IT"/>
        </w:rPr>
        <w:t>. Vol. I</w:t>
      </w:r>
      <w:r w:rsidRPr="002B4CBA">
        <w:rPr>
          <w:rFonts w:eastAsia="Times New Roman" w:cs="Times New Roman"/>
          <w:sz w:val="22"/>
          <w:szCs w:val="22"/>
          <w:lang w:val="en-US" w:eastAsia="it-IT"/>
        </w:rPr>
        <w:t xml:space="preserve">, </w:t>
      </w:r>
      <w:r w:rsidR="00BC4084" w:rsidRPr="002B4CBA">
        <w:rPr>
          <w:rFonts w:eastAsia="Times New Roman" w:cs="Times New Roman"/>
          <w:sz w:val="22"/>
          <w:szCs w:val="22"/>
          <w:lang w:val="en-US" w:eastAsia="it-IT"/>
        </w:rPr>
        <w:t>Hambledon Continuum, London 2008</w:t>
      </w:r>
      <w:r w:rsidRPr="002B4CBA">
        <w:rPr>
          <w:rFonts w:eastAsia="Times New Roman" w:cs="Times New Roman"/>
          <w:sz w:val="22"/>
          <w:szCs w:val="22"/>
          <w:lang w:val="en-US" w:eastAsia="it-IT"/>
        </w:rPr>
        <w:t>.</w:t>
      </w:r>
    </w:p>
    <w:p w14:paraId="6250D1CB" w14:textId="492739A2" w:rsidR="008417D0" w:rsidRPr="002B4CBA" w:rsidRDefault="008417D0" w:rsidP="002B4CBA">
      <w:pPr>
        <w:spacing w:line="480" w:lineRule="auto"/>
        <w:rPr>
          <w:sz w:val="22"/>
          <w:szCs w:val="22"/>
          <w:lang w:val="en-US"/>
        </w:rPr>
      </w:pPr>
      <w:r w:rsidRPr="002B4CBA">
        <w:rPr>
          <w:rFonts w:eastAsia="Times New Roman" w:cs="Times New Roman"/>
          <w:smallCaps/>
          <w:sz w:val="22"/>
          <w:szCs w:val="22"/>
          <w:lang w:val="en-US" w:eastAsia="it-IT"/>
        </w:rPr>
        <w:t>Beckmann</w:t>
      </w:r>
      <w:r w:rsidRPr="002B4CBA">
        <w:rPr>
          <w:sz w:val="22"/>
          <w:szCs w:val="22"/>
          <w:lang w:val="en-US"/>
        </w:rPr>
        <w:t xml:space="preserve">, S., ‘The Mystery of Taurus. Knowing the Way. Possibilities for Astronomical Knowledge in the Bronze Age’, </w:t>
      </w:r>
      <w:r w:rsidRPr="002B4CBA">
        <w:rPr>
          <w:i/>
          <w:iCs/>
          <w:sz w:val="22"/>
          <w:szCs w:val="22"/>
          <w:lang w:val="en-US"/>
        </w:rPr>
        <w:t>Journal of the Washington Academy of Sciences</w:t>
      </w:r>
      <w:r w:rsidRPr="002B4CBA">
        <w:rPr>
          <w:sz w:val="22"/>
          <w:szCs w:val="22"/>
          <w:lang w:val="en-US"/>
        </w:rPr>
        <w:t xml:space="preserve"> 91, n. 1 (2006): 55-68.</w:t>
      </w:r>
    </w:p>
    <w:p w14:paraId="1779B9AD" w14:textId="20D2FD31" w:rsidR="000631E4" w:rsidRPr="002B4CBA" w:rsidRDefault="000631E4" w:rsidP="002B4CBA">
      <w:pPr>
        <w:spacing w:line="480" w:lineRule="auto"/>
        <w:rPr>
          <w:sz w:val="22"/>
          <w:szCs w:val="22"/>
          <w:lang w:val="en-US"/>
        </w:rPr>
      </w:pPr>
      <w:r w:rsidRPr="002B4CBA">
        <w:rPr>
          <w:rFonts w:eastAsia="Times New Roman" w:cs="Times New Roman"/>
          <w:smallCaps/>
          <w:sz w:val="22"/>
          <w:szCs w:val="22"/>
          <w:lang w:val="en-US" w:eastAsia="it-IT"/>
        </w:rPr>
        <w:t>Black, J., Green, A.</w:t>
      </w:r>
      <w:r w:rsidRPr="002B4CBA">
        <w:rPr>
          <w:sz w:val="22"/>
          <w:szCs w:val="22"/>
          <w:lang w:val="en-US"/>
        </w:rPr>
        <w:t xml:space="preserve">, </w:t>
      </w:r>
      <w:r w:rsidRPr="002B4CBA">
        <w:rPr>
          <w:i/>
          <w:iCs/>
          <w:sz w:val="22"/>
          <w:szCs w:val="22"/>
          <w:lang w:val="en-US"/>
        </w:rPr>
        <w:t>Gods, Demons and Symbols of Ancient Mesopotamia</w:t>
      </w:r>
      <w:r w:rsidRPr="002B4CBA">
        <w:rPr>
          <w:sz w:val="22"/>
          <w:szCs w:val="22"/>
          <w:lang w:val="en-US"/>
        </w:rPr>
        <w:t xml:space="preserve"> (1992), The British Museum Press, London 2004.</w:t>
      </w:r>
    </w:p>
    <w:p w14:paraId="4DF69A84" w14:textId="40068EA1" w:rsidR="005B0F67" w:rsidRPr="002B4CBA" w:rsidRDefault="00797C19" w:rsidP="002B4CBA">
      <w:pPr>
        <w:spacing w:line="480" w:lineRule="auto"/>
        <w:rPr>
          <w:sz w:val="22"/>
          <w:szCs w:val="22"/>
          <w:lang w:val="en-US"/>
        </w:rPr>
      </w:pPr>
      <w:r w:rsidRPr="002B4CBA">
        <w:rPr>
          <w:rFonts w:eastAsia="Times New Roman" w:cs="Times New Roman"/>
          <w:smallCaps/>
          <w:sz w:val="22"/>
          <w:szCs w:val="22"/>
          <w:lang w:val="en-US" w:eastAsia="it-IT"/>
        </w:rPr>
        <w:t>Black, J., Cunningham, G., Robson, E., Zólyomi, G. (</w:t>
      </w:r>
      <w:r w:rsidR="00815191" w:rsidRPr="002B4CBA">
        <w:rPr>
          <w:sz w:val="22"/>
          <w:szCs w:val="22"/>
          <w:lang w:val="en-US"/>
        </w:rPr>
        <w:t>ed. and tr.)</w:t>
      </w:r>
      <w:r w:rsidRPr="002B4CBA">
        <w:rPr>
          <w:rFonts w:eastAsia="Times New Roman" w:cs="Times New Roman"/>
          <w:smallCaps/>
          <w:sz w:val="22"/>
          <w:szCs w:val="22"/>
          <w:lang w:val="en-US" w:eastAsia="it-IT"/>
        </w:rPr>
        <w:t xml:space="preserve">, </w:t>
      </w:r>
      <w:r w:rsidRPr="002B4CBA">
        <w:rPr>
          <w:i/>
          <w:iCs/>
          <w:sz w:val="22"/>
          <w:szCs w:val="22"/>
          <w:lang w:val="en-US"/>
        </w:rPr>
        <w:t>The Literature of Ancient Sumer</w:t>
      </w:r>
      <w:r w:rsidRPr="002B4CBA">
        <w:rPr>
          <w:sz w:val="22"/>
          <w:szCs w:val="22"/>
          <w:lang w:val="en-US"/>
        </w:rPr>
        <w:t xml:space="preserve">, </w:t>
      </w:r>
      <w:r w:rsidR="00815191" w:rsidRPr="002B4CBA">
        <w:rPr>
          <w:sz w:val="22"/>
          <w:szCs w:val="22"/>
          <w:lang w:val="en-US"/>
        </w:rPr>
        <w:t>Oxford University Press, Oxford 2004.</w:t>
      </w:r>
    </w:p>
    <w:p w14:paraId="703FE98C" w14:textId="120620D8" w:rsidR="00A05B72" w:rsidRPr="002B4CBA" w:rsidRDefault="00A05B72" w:rsidP="002B4CBA">
      <w:pPr>
        <w:spacing w:line="480" w:lineRule="auto"/>
        <w:rPr>
          <w:rFonts w:cstheme="majorHAnsi"/>
          <w:sz w:val="22"/>
          <w:szCs w:val="22"/>
        </w:rPr>
      </w:pPr>
      <w:r w:rsidRPr="002B4CBA">
        <w:rPr>
          <w:rFonts w:eastAsia="Times New Roman" w:cs="Times New Roman"/>
          <w:smallCaps/>
          <w:sz w:val="22"/>
          <w:szCs w:val="22"/>
          <w:lang w:val="en-US" w:eastAsia="it-IT"/>
        </w:rPr>
        <w:t>Cavigneau A., Al-Rawi, F.N.H.,</w:t>
      </w:r>
      <w:r w:rsidR="005148D5" w:rsidRPr="002B4CBA">
        <w:rPr>
          <w:rFonts w:eastAsia="Times New Roman" w:cs="Times New Roman"/>
          <w:smallCaps/>
          <w:sz w:val="22"/>
          <w:szCs w:val="22"/>
          <w:lang w:val="en-US" w:eastAsia="it-IT"/>
        </w:rPr>
        <w:t xml:space="preserve"> ‘G</w:t>
      </w:r>
      <w:r w:rsidR="005148D5" w:rsidRPr="002B4CBA">
        <w:rPr>
          <w:rFonts w:cstheme="majorHAnsi"/>
          <w:sz w:val="22"/>
          <w:szCs w:val="22"/>
          <w:lang w:val="en-US"/>
        </w:rPr>
        <w:t>ilgameš et Taureau de ciel (Šul-Mè-Kam) (textes de Tell Haddad IV)’</w:t>
      </w:r>
      <w:r w:rsidR="00A720F5" w:rsidRPr="002B4CBA">
        <w:rPr>
          <w:rFonts w:cstheme="majorHAnsi"/>
          <w:sz w:val="22"/>
          <w:szCs w:val="22"/>
          <w:lang w:val="en-US"/>
        </w:rPr>
        <w:t xml:space="preserve">. </w:t>
      </w:r>
      <w:r w:rsidR="005148D5" w:rsidRPr="002B4CBA">
        <w:rPr>
          <w:rFonts w:cstheme="majorHAnsi"/>
          <w:i/>
          <w:iCs/>
          <w:sz w:val="22"/>
          <w:szCs w:val="22"/>
        </w:rPr>
        <w:t>Revue d'Assyriologie et d'archéologie orientale</w:t>
      </w:r>
      <w:r w:rsidR="005148D5" w:rsidRPr="002B4CBA">
        <w:rPr>
          <w:rFonts w:cstheme="majorHAnsi"/>
          <w:sz w:val="22"/>
          <w:szCs w:val="22"/>
        </w:rPr>
        <w:t xml:space="preserve"> 87, n. 2 (1993): 97-129.</w:t>
      </w:r>
    </w:p>
    <w:p w14:paraId="61576917" w14:textId="0B405CAD" w:rsidR="009E4ECA" w:rsidRPr="002B4CBA" w:rsidRDefault="00130795" w:rsidP="002B4CBA">
      <w:pPr>
        <w:spacing w:line="480" w:lineRule="auto"/>
        <w:rPr>
          <w:rFonts w:cstheme="majorHAnsi"/>
          <w:sz w:val="22"/>
          <w:szCs w:val="22"/>
          <w:lang w:val="en-US"/>
        </w:rPr>
      </w:pPr>
      <w:r w:rsidRPr="002B4CBA">
        <w:rPr>
          <w:rFonts w:eastAsia="Times New Roman" w:cs="Times New Roman"/>
          <w:smallCaps/>
          <w:sz w:val="22"/>
          <w:szCs w:val="22"/>
          <w:lang w:eastAsia="it-IT"/>
        </w:rPr>
        <w:t>Cook</w:t>
      </w:r>
      <w:r w:rsidR="009E4ECA" w:rsidRPr="002B4CBA">
        <w:rPr>
          <w:sz w:val="22"/>
          <w:szCs w:val="22"/>
        </w:rPr>
        <w:t>,</w:t>
      </w:r>
      <w:r w:rsidRPr="002B4CBA">
        <w:rPr>
          <w:sz w:val="22"/>
          <w:szCs w:val="22"/>
        </w:rPr>
        <w:t xml:space="preserve"> A.B.,</w:t>
      </w:r>
      <w:r w:rsidR="009E4ECA" w:rsidRPr="002B4CBA">
        <w:rPr>
          <w:sz w:val="22"/>
          <w:szCs w:val="22"/>
        </w:rPr>
        <w:t xml:space="preserve"> </w:t>
      </w:r>
      <w:r w:rsidR="009E4ECA" w:rsidRPr="002B4CBA">
        <w:rPr>
          <w:i/>
          <w:iCs/>
          <w:sz w:val="22"/>
          <w:szCs w:val="22"/>
        </w:rPr>
        <w:t xml:space="preserve">Zeus. </w:t>
      </w:r>
      <w:r w:rsidR="009E4ECA" w:rsidRPr="002B4CBA">
        <w:rPr>
          <w:i/>
          <w:iCs/>
          <w:sz w:val="22"/>
          <w:szCs w:val="22"/>
          <w:lang w:val="en-US"/>
        </w:rPr>
        <w:t>A Study in Ancient Religions</w:t>
      </w:r>
      <w:r w:rsidR="009E4ECA" w:rsidRPr="002B4CBA">
        <w:rPr>
          <w:sz w:val="22"/>
          <w:szCs w:val="22"/>
          <w:lang w:val="en-US"/>
        </w:rPr>
        <w:t>, vol I, Cambridge University Press, Cambridge 1914</w:t>
      </w:r>
    </w:p>
    <w:p w14:paraId="1F0425CD" w14:textId="0C067A50" w:rsidR="00603FA5" w:rsidRPr="002B4CBA" w:rsidRDefault="00603FA5" w:rsidP="002B4CBA">
      <w:pPr>
        <w:spacing w:line="480" w:lineRule="auto"/>
        <w:rPr>
          <w:rFonts w:eastAsia="Times New Roman" w:cs="Times New Roman"/>
          <w:iCs/>
          <w:sz w:val="22"/>
          <w:szCs w:val="22"/>
          <w:lang w:val="en-US" w:eastAsia="it-IT"/>
        </w:rPr>
      </w:pPr>
      <w:r w:rsidRPr="002B4CBA">
        <w:rPr>
          <w:rFonts w:eastAsia="Times New Roman" w:cs="Times New Roman"/>
          <w:smallCaps/>
          <w:sz w:val="22"/>
          <w:szCs w:val="22"/>
          <w:lang w:val="en-US" w:eastAsia="it-IT"/>
        </w:rPr>
        <w:t>De Santillana</w:t>
      </w:r>
      <w:r w:rsidRPr="002B4CBA">
        <w:rPr>
          <w:rFonts w:eastAsia="Times New Roman" w:cs="Times New Roman"/>
          <w:sz w:val="22"/>
          <w:szCs w:val="22"/>
          <w:lang w:val="en-US" w:eastAsia="it-IT"/>
        </w:rPr>
        <w:t xml:space="preserve">, G., </w:t>
      </w:r>
      <w:r w:rsidRPr="002B4CBA">
        <w:rPr>
          <w:rFonts w:eastAsia="Times New Roman" w:cs="Times New Roman"/>
          <w:i/>
          <w:iCs/>
          <w:sz w:val="22"/>
          <w:szCs w:val="22"/>
          <w:lang w:val="en-US" w:eastAsia="it-IT"/>
        </w:rPr>
        <w:t>Reflections on Men and Ideas</w:t>
      </w:r>
      <w:r w:rsidRPr="002B4CBA">
        <w:rPr>
          <w:rFonts w:eastAsia="Times New Roman" w:cs="Times New Roman"/>
          <w:sz w:val="22"/>
          <w:szCs w:val="22"/>
          <w:lang w:val="en-US" w:eastAsia="it-IT"/>
        </w:rPr>
        <w:t>, The MIT Press, Massachusset</w:t>
      </w:r>
      <w:r w:rsidR="007C3CAA" w:rsidRPr="002B4CBA">
        <w:rPr>
          <w:rFonts w:eastAsia="Times New Roman" w:cs="Times New Roman"/>
          <w:sz w:val="22"/>
          <w:szCs w:val="22"/>
          <w:lang w:val="en-US" w:eastAsia="it-IT"/>
        </w:rPr>
        <w:t>t</w:t>
      </w:r>
      <w:r w:rsidRPr="002B4CBA">
        <w:rPr>
          <w:rFonts w:eastAsia="Times New Roman" w:cs="Times New Roman"/>
          <w:sz w:val="22"/>
          <w:szCs w:val="22"/>
          <w:lang w:val="en-US" w:eastAsia="it-IT"/>
        </w:rPr>
        <w:t>s 1968.</w:t>
      </w:r>
    </w:p>
    <w:p w14:paraId="2D3B07BA" w14:textId="33D044E3" w:rsidR="008A6ADE" w:rsidRPr="002B4CBA" w:rsidRDefault="00603FA5" w:rsidP="002B4CBA">
      <w:pPr>
        <w:spacing w:line="480" w:lineRule="auto"/>
        <w:rPr>
          <w:rFonts w:eastAsia="Times New Roman" w:cs="Times New Roman"/>
          <w:sz w:val="22"/>
          <w:szCs w:val="22"/>
          <w:lang w:eastAsia="it-IT"/>
        </w:rPr>
      </w:pPr>
      <w:r w:rsidRPr="002B4CBA">
        <w:rPr>
          <w:rFonts w:eastAsia="Times New Roman" w:cs="Times New Roman"/>
          <w:smallCaps/>
          <w:sz w:val="22"/>
          <w:szCs w:val="22"/>
          <w:lang w:eastAsia="it-IT"/>
        </w:rPr>
        <w:t>Eliade</w:t>
      </w:r>
      <w:r w:rsidRPr="002B4CBA">
        <w:rPr>
          <w:rFonts w:eastAsia="Times New Roman" w:cs="Times New Roman"/>
          <w:sz w:val="22"/>
          <w:szCs w:val="22"/>
          <w:lang w:eastAsia="it-IT"/>
        </w:rPr>
        <w:t xml:space="preserve">, M., </w:t>
      </w:r>
      <w:r w:rsidR="008A6ADE" w:rsidRPr="002B4CBA">
        <w:rPr>
          <w:rFonts w:eastAsia="Times New Roman" w:cs="Times New Roman"/>
          <w:i/>
          <w:iCs/>
          <w:sz w:val="22"/>
          <w:szCs w:val="22"/>
          <w:lang w:eastAsia="it-IT"/>
        </w:rPr>
        <w:t>Cosmologie Şi Alchimie Babiloniană</w:t>
      </w:r>
      <w:r w:rsidR="008A6ADE" w:rsidRPr="002B4CBA">
        <w:rPr>
          <w:rFonts w:eastAsia="Times New Roman" w:cs="Times New Roman"/>
          <w:sz w:val="22"/>
          <w:szCs w:val="22"/>
          <w:lang w:eastAsia="it-IT"/>
        </w:rPr>
        <w:t xml:space="preserve"> (1937), Editura Moldova, Iași 1991.</w:t>
      </w:r>
    </w:p>
    <w:p w14:paraId="243D5ECA" w14:textId="50B37603" w:rsidR="008A6ADE" w:rsidRPr="002B4CBA" w:rsidRDefault="008A6ADE" w:rsidP="002B4CBA">
      <w:pPr>
        <w:spacing w:line="480" w:lineRule="auto"/>
        <w:rPr>
          <w:rFonts w:eastAsia="Times New Roman" w:cs="Times New Roman"/>
          <w:sz w:val="22"/>
          <w:szCs w:val="22"/>
          <w:lang w:eastAsia="it-IT"/>
        </w:rPr>
      </w:pPr>
      <w:r w:rsidRPr="002B4CBA">
        <w:rPr>
          <w:rFonts w:eastAsia="Times New Roman" w:cs="Times New Roman"/>
          <w:i/>
          <w:iCs/>
          <w:sz w:val="22"/>
          <w:szCs w:val="22"/>
          <w:lang w:eastAsia="it-IT"/>
        </w:rPr>
        <w:t>—— Cosmologia e alchimia babilonesi</w:t>
      </w:r>
      <w:r w:rsidR="006A6A9D" w:rsidRPr="002B4CBA">
        <w:rPr>
          <w:rFonts w:eastAsia="Times New Roman" w:cs="Times New Roman"/>
          <w:sz w:val="22"/>
          <w:szCs w:val="22"/>
          <w:lang w:eastAsia="it-IT"/>
        </w:rPr>
        <w:t xml:space="preserve"> (1937)</w:t>
      </w:r>
      <w:r w:rsidRPr="002B4CBA">
        <w:rPr>
          <w:rFonts w:eastAsia="Times New Roman" w:cs="Times New Roman"/>
          <w:sz w:val="22"/>
          <w:szCs w:val="22"/>
          <w:lang w:eastAsia="it-IT"/>
        </w:rPr>
        <w:t xml:space="preserve">, </w:t>
      </w:r>
      <w:r w:rsidR="003840E9" w:rsidRPr="002B4CBA">
        <w:rPr>
          <w:rFonts w:eastAsia="Times New Roman" w:cs="Times New Roman"/>
          <w:sz w:val="22"/>
          <w:szCs w:val="22"/>
          <w:lang w:eastAsia="it-IT"/>
        </w:rPr>
        <w:t xml:space="preserve">tr. by A.R. Leone, </w:t>
      </w:r>
      <w:r w:rsidR="00797C19" w:rsidRPr="002B4CBA">
        <w:rPr>
          <w:rFonts w:eastAsia="Times New Roman" w:cs="Times New Roman"/>
          <w:sz w:val="22"/>
          <w:szCs w:val="22"/>
          <w:lang w:eastAsia="it-IT"/>
        </w:rPr>
        <w:t>ed.</w:t>
      </w:r>
      <w:r w:rsidRPr="002B4CBA">
        <w:rPr>
          <w:rFonts w:eastAsia="Times New Roman" w:cs="Times New Roman"/>
          <w:sz w:val="22"/>
          <w:szCs w:val="22"/>
          <w:lang w:eastAsia="it-IT"/>
        </w:rPr>
        <w:t xml:space="preserve"> </w:t>
      </w:r>
      <w:r w:rsidR="003840E9" w:rsidRPr="002B4CBA">
        <w:rPr>
          <w:rFonts w:eastAsia="Times New Roman" w:cs="Times New Roman"/>
          <w:sz w:val="22"/>
          <w:szCs w:val="22"/>
          <w:lang w:eastAsia="it-IT"/>
        </w:rPr>
        <w:t xml:space="preserve">by </w:t>
      </w:r>
      <w:r w:rsidRPr="002B4CBA">
        <w:rPr>
          <w:rFonts w:eastAsia="Times New Roman" w:cs="Times New Roman"/>
          <w:sz w:val="22"/>
          <w:szCs w:val="22"/>
          <w:lang w:eastAsia="it-IT"/>
        </w:rPr>
        <w:t xml:space="preserve">H.C. Cicortaş, </w:t>
      </w:r>
      <w:r w:rsidR="003840E9" w:rsidRPr="002B4CBA">
        <w:rPr>
          <w:rFonts w:eastAsia="Times New Roman" w:cs="Times New Roman"/>
          <w:sz w:val="22"/>
          <w:szCs w:val="22"/>
          <w:lang w:eastAsia="it-IT"/>
        </w:rPr>
        <w:t>afterw</w:t>
      </w:r>
      <w:r w:rsidR="00797C19" w:rsidRPr="002B4CBA">
        <w:rPr>
          <w:rFonts w:eastAsia="Times New Roman" w:cs="Times New Roman"/>
          <w:sz w:val="22"/>
          <w:szCs w:val="22"/>
          <w:lang w:eastAsia="it-IT"/>
        </w:rPr>
        <w:t>.</w:t>
      </w:r>
      <w:r w:rsidRPr="002B4CBA">
        <w:rPr>
          <w:rFonts w:eastAsia="Times New Roman" w:cs="Times New Roman"/>
          <w:sz w:val="22"/>
          <w:szCs w:val="22"/>
          <w:lang w:eastAsia="it-IT"/>
        </w:rPr>
        <w:t xml:space="preserve"> </w:t>
      </w:r>
      <w:r w:rsidR="003840E9" w:rsidRPr="002B4CBA">
        <w:rPr>
          <w:rFonts w:eastAsia="Times New Roman" w:cs="Times New Roman"/>
          <w:sz w:val="22"/>
          <w:szCs w:val="22"/>
          <w:lang w:eastAsia="it-IT"/>
        </w:rPr>
        <w:t xml:space="preserve">by </w:t>
      </w:r>
      <w:r w:rsidRPr="002B4CBA">
        <w:rPr>
          <w:rFonts w:eastAsia="Times New Roman" w:cs="Times New Roman"/>
          <w:sz w:val="22"/>
          <w:szCs w:val="22"/>
          <w:lang w:eastAsia="it-IT"/>
        </w:rPr>
        <w:t>P. Mander, Lindau, Torino 2017.</w:t>
      </w:r>
    </w:p>
    <w:p w14:paraId="7D2AE2DD" w14:textId="1A250CB5" w:rsidR="00603FA5" w:rsidRPr="002B4CBA" w:rsidRDefault="008A6ADE" w:rsidP="002B4CBA">
      <w:pPr>
        <w:spacing w:line="480" w:lineRule="auto"/>
        <w:rPr>
          <w:rFonts w:eastAsia="Times New Roman" w:cs="Times New Roman"/>
          <w:sz w:val="22"/>
          <w:szCs w:val="22"/>
          <w:lang w:val="en-US" w:eastAsia="it-IT"/>
        </w:rPr>
      </w:pPr>
      <w:r w:rsidRPr="002B4CBA">
        <w:rPr>
          <w:rFonts w:eastAsia="Times New Roman" w:cs="Times New Roman"/>
          <w:i/>
          <w:iCs/>
          <w:sz w:val="22"/>
          <w:szCs w:val="22"/>
          <w:lang w:val="en-US" w:eastAsia="it-IT"/>
        </w:rPr>
        <w:t xml:space="preserve">—— </w:t>
      </w:r>
      <w:r w:rsidR="00603FA5" w:rsidRPr="002B4CBA">
        <w:rPr>
          <w:rFonts w:eastAsia="Times New Roman" w:cs="Times New Roman"/>
          <w:i/>
          <w:iCs/>
          <w:sz w:val="22"/>
          <w:szCs w:val="22"/>
          <w:lang w:val="en-US" w:eastAsia="it-IT"/>
        </w:rPr>
        <w:t>Patterns in Comparative Religions</w:t>
      </w:r>
      <w:r w:rsidR="00603FA5" w:rsidRPr="002B4CBA">
        <w:rPr>
          <w:rFonts w:eastAsia="Times New Roman" w:cs="Times New Roman"/>
          <w:sz w:val="22"/>
          <w:szCs w:val="22"/>
          <w:lang w:val="en-US" w:eastAsia="it-IT"/>
        </w:rPr>
        <w:t xml:space="preserve"> (1949), tr. by R. Sheed, Sheed &amp; Ward, New York 1958.</w:t>
      </w:r>
    </w:p>
    <w:p w14:paraId="714E3DBB" w14:textId="260039A8" w:rsidR="00603FA5" w:rsidRPr="002B4CBA" w:rsidRDefault="00603FA5" w:rsidP="002B4CBA">
      <w:pPr>
        <w:spacing w:line="480" w:lineRule="auto"/>
        <w:rPr>
          <w:rFonts w:eastAsia="Times New Roman" w:cs="Times New Roman"/>
          <w:sz w:val="22"/>
          <w:szCs w:val="22"/>
          <w:lang w:val="en-US" w:eastAsia="it-IT"/>
        </w:rPr>
      </w:pPr>
      <w:r w:rsidRPr="002B4CBA">
        <w:rPr>
          <w:rFonts w:eastAsia="Times New Roman" w:cs="Times New Roman"/>
          <w:i/>
          <w:iCs/>
          <w:sz w:val="22"/>
          <w:szCs w:val="22"/>
          <w:lang w:val="en-US" w:eastAsia="it-IT"/>
        </w:rPr>
        <w:t xml:space="preserve">—— </w:t>
      </w:r>
      <w:r w:rsidR="001F6BEA" w:rsidRPr="002B4CBA">
        <w:rPr>
          <w:rFonts w:eastAsia="Times New Roman" w:cs="Times New Roman"/>
          <w:i/>
          <w:iCs/>
          <w:sz w:val="22"/>
          <w:szCs w:val="22"/>
          <w:lang w:val="en-US" w:eastAsia="it-IT"/>
        </w:rPr>
        <w:t xml:space="preserve">Cosmos and History (the Myth of Eternal Return) </w:t>
      </w:r>
      <w:r w:rsidRPr="002B4CBA">
        <w:rPr>
          <w:rFonts w:eastAsia="Times New Roman" w:cs="Times New Roman"/>
          <w:sz w:val="22"/>
          <w:szCs w:val="22"/>
          <w:lang w:val="en-US" w:eastAsia="it-IT"/>
        </w:rPr>
        <w:t>(19</w:t>
      </w:r>
      <w:r w:rsidR="001F6BEA" w:rsidRPr="002B4CBA">
        <w:rPr>
          <w:rFonts w:eastAsia="Times New Roman" w:cs="Times New Roman"/>
          <w:sz w:val="22"/>
          <w:szCs w:val="22"/>
          <w:lang w:val="en-US" w:eastAsia="it-IT"/>
        </w:rPr>
        <w:t>49</w:t>
      </w:r>
      <w:r w:rsidRPr="002B4CBA">
        <w:rPr>
          <w:rFonts w:eastAsia="Times New Roman" w:cs="Times New Roman"/>
          <w:sz w:val="22"/>
          <w:szCs w:val="22"/>
          <w:lang w:val="en-US" w:eastAsia="it-IT"/>
        </w:rPr>
        <w:t xml:space="preserve">), tr. by </w:t>
      </w:r>
      <w:r w:rsidR="001F6BEA" w:rsidRPr="002B4CBA">
        <w:rPr>
          <w:rFonts w:eastAsia="Times New Roman" w:cs="Times New Roman"/>
          <w:sz w:val="22"/>
          <w:szCs w:val="22"/>
          <w:lang w:val="en-US" w:eastAsia="it-IT"/>
        </w:rPr>
        <w:t>W</w:t>
      </w:r>
      <w:r w:rsidRPr="002B4CBA">
        <w:rPr>
          <w:rFonts w:eastAsia="Times New Roman" w:cs="Times New Roman"/>
          <w:sz w:val="22"/>
          <w:szCs w:val="22"/>
          <w:lang w:val="en-US" w:eastAsia="it-IT"/>
        </w:rPr>
        <w:t xml:space="preserve">. </w:t>
      </w:r>
      <w:r w:rsidR="001F6BEA" w:rsidRPr="002B4CBA">
        <w:rPr>
          <w:rFonts w:eastAsia="Times New Roman" w:cs="Times New Roman"/>
          <w:sz w:val="22"/>
          <w:szCs w:val="22"/>
          <w:lang w:val="en-US" w:eastAsia="it-IT"/>
        </w:rPr>
        <w:t>Trask</w:t>
      </w:r>
      <w:r w:rsidRPr="002B4CBA">
        <w:rPr>
          <w:rFonts w:eastAsia="Times New Roman" w:cs="Times New Roman"/>
          <w:sz w:val="22"/>
          <w:szCs w:val="22"/>
          <w:lang w:val="en-US" w:eastAsia="it-IT"/>
        </w:rPr>
        <w:t xml:space="preserve">, </w:t>
      </w:r>
      <w:r w:rsidR="001F6BEA" w:rsidRPr="002B4CBA">
        <w:rPr>
          <w:rFonts w:eastAsia="Times New Roman" w:cs="Times New Roman"/>
          <w:sz w:val="22"/>
          <w:szCs w:val="22"/>
          <w:lang w:val="en-US" w:eastAsia="it-IT"/>
        </w:rPr>
        <w:t>Harper and Brothers</w:t>
      </w:r>
      <w:r w:rsidRPr="002B4CBA">
        <w:rPr>
          <w:rFonts w:eastAsia="Times New Roman" w:cs="Times New Roman"/>
          <w:sz w:val="22"/>
          <w:szCs w:val="22"/>
          <w:lang w:val="en-US" w:eastAsia="it-IT"/>
        </w:rPr>
        <w:t>, New York 19</w:t>
      </w:r>
      <w:r w:rsidR="001F6BEA" w:rsidRPr="002B4CBA">
        <w:rPr>
          <w:rFonts w:eastAsia="Times New Roman" w:cs="Times New Roman"/>
          <w:sz w:val="22"/>
          <w:szCs w:val="22"/>
          <w:lang w:val="en-US" w:eastAsia="it-IT"/>
        </w:rPr>
        <w:t>59</w:t>
      </w:r>
      <w:r w:rsidRPr="002B4CBA">
        <w:rPr>
          <w:rFonts w:eastAsia="Times New Roman" w:cs="Times New Roman"/>
          <w:sz w:val="22"/>
          <w:szCs w:val="22"/>
          <w:lang w:val="en-US" w:eastAsia="it-IT"/>
        </w:rPr>
        <w:t>.</w:t>
      </w:r>
    </w:p>
    <w:p w14:paraId="7EF0D859" w14:textId="55312D14" w:rsidR="00973E9D" w:rsidRPr="002B4CBA" w:rsidRDefault="00973E9D" w:rsidP="002B4CBA">
      <w:pPr>
        <w:spacing w:line="480" w:lineRule="auto"/>
        <w:rPr>
          <w:rFonts w:eastAsia="Times New Roman" w:cs="Times New Roman"/>
          <w:sz w:val="22"/>
          <w:szCs w:val="22"/>
          <w:lang w:val="en-US" w:eastAsia="it-IT"/>
        </w:rPr>
      </w:pPr>
      <w:r w:rsidRPr="002B4CBA">
        <w:rPr>
          <w:rFonts w:eastAsia="Times New Roman" w:cs="Times New Roman"/>
          <w:smallCaps/>
          <w:sz w:val="22"/>
          <w:szCs w:val="22"/>
          <w:lang w:val="en-US" w:eastAsia="it-IT"/>
        </w:rPr>
        <w:t xml:space="preserve">Evelyn-White, </w:t>
      </w:r>
      <w:r w:rsidRPr="002B4CBA">
        <w:rPr>
          <w:rFonts w:eastAsia="Times New Roman" w:cs="Times New Roman"/>
          <w:sz w:val="22"/>
          <w:szCs w:val="22"/>
          <w:lang w:val="en-US" w:eastAsia="it-IT"/>
        </w:rPr>
        <w:t>H.G.</w:t>
      </w:r>
      <w:r w:rsidR="00455335" w:rsidRPr="002B4CBA">
        <w:rPr>
          <w:rFonts w:eastAsia="Times New Roman" w:cs="Times New Roman"/>
          <w:sz w:val="22"/>
          <w:szCs w:val="22"/>
          <w:lang w:val="en-US" w:eastAsia="it-IT"/>
        </w:rPr>
        <w:t xml:space="preserve"> </w:t>
      </w:r>
      <w:r w:rsidRPr="002B4CBA">
        <w:rPr>
          <w:rFonts w:eastAsia="Times New Roman" w:cs="Times New Roman"/>
          <w:sz w:val="22"/>
          <w:szCs w:val="22"/>
          <w:lang w:val="en-US" w:eastAsia="it-IT"/>
        </w:rPr>
        <w:t xml:space="preserve">(introd. and tr.), </w:t>
      </w:r>
      <w:r w:rsidRPr="002B4CBA">
        <w:rPr>
          <w:rFonts w:eastAsia="Times New Roman" w:cs="Times New Roman"/>
          <w:i/>
          <w:iCs/>
          <w:sz w:val="22"/>
          <w:szCs w:val="22"/>
          <w:lang w:val="en-US" w:eastAsia="it-IT"/>
        </w:rPr>
        <w:t>Hesiod</w:t>
      </w:r>
      <w:r w:rsidR="00381D33" w:rsidRPr="002B4CBA">
        <w:rPr>
          <w:rFonts w:eastAsia="Times New Roman" w:cs="Times New Roman"/>
          <w:i/>
          <w:iCs/>
          <w:sz w:val="22"/>
          <w:szCs w:val="22"/>
          <w:lang w:val="en-US" w:eastAsia="it-IT"/>
        </w:rPr>
        <w:t>.</w:t>
      </w:r>
      <w:r w:rsidRPr="002B4CBA">
        <w:rPr>
          <w:rFonts w:eastAsia="Times New Roman" w:cs="Times New Roman"/>
          <w:i/>
          <w:iCs/>
          <w:sz w:val="22"/>
          <w:szCs w:val="22"/>
          <w:lang w:val="en-US" w:eastAsia="it-IT"/>
        </w:rPr>
        <w:t xml:space="preserve"> </w:t>
      </w:r>
      <w:r w:rsidR="00381D33" w:rsidRPr="002B4CBA">
        <w:rPr>
          <w:rFonts w:eastAsia="Times New Roman" w:cs="Times New Roman"/>
          <w:i/>
          <w:iCs/>
          <w:sz w:val="22"/>
          <w:szCs w:val="22"/>
          <w:lang w:val="en-US" w:eastAsia="it-IT"/>
        </w:rPr>
        <w:t>T</w:t>
      </w:r>
      <w:r w:rsidRPr="002B4CBA">
        <w:rPr>
          <w:rFonts w:eastAsia="Times New Roman" w:cs="Times New Roman"/>
          <w:i/>
          <w:iCs/>
          <w:sz w:val="22"/>
          <w:szCs w:val="22"/>
          <w:lang w:val="en-US" w:eastAsia="it-IT"/>
        </w:rPr>
        <w:t>he Homeric hymns, and Homerica</w:t>
      </w:r>
      <w:r w:rsidRPr="002B4CBA">
        <w:rPr>
          <w:rFonts w:eastAsia="Times New Roman" w:cs="Times New Roman"/>
          <w:sz w:val="22"/>
          <w:szCs w:val="22"/>
          <w:lang w:val="en-US" w:eastAsia="it-IT"/>
        </w:rPr>
        <w:t>, Heinemann, London 1914.</w:t>
      </w:r>
    </w:p>
    <w:p w14:paraId="05311100" w14:textId="7E8EE073" w:rsidR="0011116D" w:rsidRPr="002B4CBA" w:rsidRDefault="0011116D" w:rsidP="002B4CBA">
      <w:pPr>
        <w:spacing w:line="480" w:lineRule="auto"/>
        <w:rPr>
          <w:rFonts w:cs="font226"/>
          <w:smallCaps/>
          <w:sz w:val="22"/>
          <w:szCs w:val="22"/>
          <w:lang w:val="en-US"/>
        </w:rPr>
      </w:pPr>
      <w:r w:rsidRPr="002B4CBA">
        <w:rPr>
          <w:rFonts w:eastAsia="Times New Roman" w:cs="Times New Roman"/>
          <w:smallCaps/>
          <w:sz w:val="22"/>
          <w:szCs w:val="22"/>
          <w:lang w:val="en-US" w:eastAsia="it-IT"/>
        </w:rPr>
        <w:t>Frazer</w:t>
      </w:r>
      <w:r w:rsidRPr="002B4CBA">
        <w:rPr>
          <w:sz w:val="22"/>
          <w:szCs w:val="22"/>
          <w:lang w:val="en-US"/>
        </w:rPr>
        <w:t xml:space="preserve">, J.G., </w:t>
      </w:r>
      <w:r w:rsidRPr="002B4CBA">
        <w:rPr>
          <w:i/>
          <w:iCs/>
          <w:sz w:val="22"/>
          <w:szCs w:val="22"/>
          <w:lang w:val="en-US"/>
        </w:rPr>
        <w:t>Apollodorus. The Library</w:t>
      </w:r>
      <w:r w:rsidRPr="002B4CBA">
        <w:rPr>
          <w:sz w:val="22"/>
          <w:szCs w:val="22"/>
          <w:lang w:val="en-US"/>
        </w:rPr>
        <w:t xml:space="preserve">, </w:t>
      </w:r>
      <w:r w:rsidR="006E473F" w:rsidRPr="002B4CBA">
        <w:rPr>
          <w:sz w:val="22"/>
          <w:szCs w:val="22"/>
          <w:lang w:val="en-US"/>
        </w:rPr>
        <w:t xml:space="preserve">voll. 1-2, </w:t>
      </w:r>
      <w:r w:rsidRPr="002B4CBA">
        <w:rPr>
          <w:sz w:val="22"/>
          <w:szCs w:val="22"/>
          <w:lang w:val="en-US"/>
        </w:rPr>
        <w:t>Heinemann, London 1921.</w:t>
      </w:r>
    </w:p>
    <w:p w14:paraId="14F330F0" w14:textId="3B58FC43" w:rsidR="00492DB4" w:rsidRPr="002B4CBA" w:rsidRDefault="00492DB4" w:rsidP="002B4CBA">
      <w:pPr>
        <w:spacing w:line="480" w:lineRule="auto"/>
        <w:rPr>
          <w:sz w:val="22"/>
          <w:szCs w:val="22"/>
          <w:lang w:val="en-US"/>
        </w:rPr>
      </w:pPr>
      <w:r w:rsidRPr="002B4CBA">
        <w:rPr>
          <w:rFonts w:cs="font226"/>
          <w:smallCaps/>
          <w:sz w:val="22"/>
          <w:szCs w:val="22"/>
          <w:lang w:val="en-US"/>
        </w:rPr>
        <w:t>George</w:t>
      </w:r>
      <w:r w:rsidRPr="002B4CBA">
        <w:rPr>
          <w:sz w:val="22"/>
          <w:szCs w:val="22"/>
          <w:lang w:val="en-US"/>
        </w:rPr>
        <w:t xml:space="preserve">, A.,R., </w:t>
      </w:r>
      <w:r w:rsidRPr="002B4CBA">
        <w:rPr>
          <w:i/>
          <w:iCs/>
          <w:sz w:val="22"/>
          <w:szCs w:val="22"/>
          <w:lang w:val="en-US"/>
        </w:rPr>
        <w:t>The Babylonian Gilgame</w:t>
      </w:r>
      <w:r w:rsidR="00855A87" w:rsidRPr="002B4CBA">
        <w:rPr>
          <w:i/>
          <w:iCs/>
          <w:sz w:val="22"/>
          <w:szCs w:val="22"/>
          <w:lang w:val="en-US"/>
        </w:rPr>
        <w:t>s</w:t>
      </w:r>
      <w:r w:rsidRPr="002B4CBA">
        <w:rPr>
          <w:i/>
          <w:iCs/>
          <w:sz w:val="22"/>
          <w:szCs w:val="22"/>
          <w:lang w:val="en-US"/>
        </w:rPr>
        <w:t>h Epic</w:t>
      </w:r>
      <w:r w:rsidRPr="002B4CBA">
        <w:rPr>
          <w:sz w:val="22"/>
          <w:szCs w:val="22"/>
          <w:lang w:val="en-US"/>
        </w:rPr>
        <w:t>, Vol. I, Oxford Univers</w:t>
      </w:r>
      <w:r w:rsidR="007C3CAA" w:rsidRPr="002B4CBA">
        <w:rPr>
          <w:sz w:val="22"/>
          <w:szCs w:val="22"/>
          <w:lang w:val="en-US"/>
        </w:rPr>
        <w:t>i</w:t>
      </w:r>
      <w:r w:rsidRPr="002B4CBA">
        <w:rPr>
          <w:sz w:val="22"/>
          <w:szCs w:val="22"/>
          <w:lang w:val="en-US"/>
        </w:rPr>
        <w:t>ty Press, Oxford 2003.</w:t>
      </w:r>
    </w:p>
    <w:p w14:paraId="65DF7B86" w14:textId="493795D3" w:rsidR="00D151B7" w:rsidRPr="002B4CBA" w:rsidRDefault="00D151B7" w:rsidP="002B4CBA">
      <w:pPr>
        <w:spacing w:line="480" w:lineRule="auto"/>
        <w:rPr>
          <w:rFonts w:eastAsia="Times New Roman" w:cs="Times New Roman"/>
          <w:sz w:val="22"/>
          <w:szCs w:val="22"/>
          <w:lang w:val="en-US" w:eastAsia="it-IT"/>
        </w:rPr>
      </w:pPr>
      <w:r w:rsidRPr="002B4CBA">
        <w:rPr>
          <w:rFonts w:cs="font226"/>
          <w:smallCaps/>
          <w:sz w:val="22"/>
          <w:szCs w:val="22"/>
          <w:lang w:val="en-US"/>
        </w:rPr>
        <w:t>Gössmann</w:t>
      </w:r>
      <w:r w:rsidRPr="002B4CBA">
        <w:rPr>
          <w:rFonts w:cs="font226"/>
          <w:sz w:val="22"/>
          <w:szCs w:val="22"/>
          <w:lang w:val="en-US"/>
        </w:rPr>
        <w:t xml:space="preserve">, P.F., </w:t>
      </w:r>
      <w:r w:rsidRPr="002B4CBA">
        <w:rPr>
          <w:rFonts w:cs="font226"/>
          <w:i/>
          <w:iCs/>
          <w:sz w:val="22"/>
          <w:szCs w:val="22"/>
          <w:lang w:val="en-US"/>
        </w:rPr>
        <w:t xml:space="preserve">Planetarium </w:t>
      </w:r>
      <w:r w:rsidRPr="002B4CBA">
        <w:rPr>
          <w:rFonts w:cstheme="majorHAnsi"/>
          <w:i/>
          <w:iCs/>
          <w:sz w:val="22"/>
          <w:szCs w:val="22"/>
          <w:lang w:val="en-US"/>
        </w:rPr>
        <w:t xml:space="preserve">Babylonicum, </w:t>
      </w:r>
      <w:r w:rsidRPr="002B4CBA">
        <w:rPr>
          <w:rFonts w:eastAsia="Times New Roman" w:cstheme="majorHAnsi"/>
          <w:i/>
          <w:iCs/>
          <w:sz w:val="22"/>
          <w:szCs w:val="22"/>
          <w:shd w:val="clear" w:color="auto" w:fill="FFFFFF"/>
          <w:lang w:val="en-US" w:eastAsia="it-IT"/>
        </w:rPr>
        <w:t>oder die Sumerisch-Babylonischen Stern-Namen</w:t>
      </w:r>
      <w:r w:rsidRPr="002B4CBA">
        <w:rPr>
          <w:rFonts w:cs="font226"/>
          <w:sz w:val="22"/>
          <w:szCs w:val="22"/>
          <w:lang w:val="en-US"/>
        </w:rPr>
        <w:t xml:space="preserve">, in </w:t>
      </w:r>
      <w:r w:rsidRPr="002B4CBA">
        <w:rPr>
          <w:rFonts w:cs="font226"/>
          <w:i/>
          <w:iCs/>
          <w:sz w:val="22"/>
          <w:szCs w:val="22"/>
          <w:lang w:val="en-US"/>
        </w:rPr>
        <w:t xml:space="preserve">Šumerisches Lexikon. Herausgegeben von P. Anton </w:t>
      </w:r>
      <w:r w:rsidRPr="002B4CBA">
        <w:rPr>
          <w:rFonts w:cstheme="majorHAnsi"/>
          <w:i/>
          <w:iCs/>
          <w:sz w:val="22"/>
          <w:szCs w:val="22"/>
          <w:lang w:val="en-US"/>
        </w:rPr>
        <w:t>Deimel S.I.</w:t>
      </w:r>
      <w:r w:rsidRPr="002B4CBA">
        <w:rPr>
          <w:rFonts w:cstheme="majorHAnsi"/>
          <w:sz w:val="22"/>
          <w:szCs w:val="22"/>
          <w:lang w:val="en-US"/>
        </w:rPr>
        <w:t xml:space="preserve">, IV Teil, Band II, </w:t>
      </w:r>
      <w:r w:rsidRPr="002B4CBA">
        <w:rPr>
          <w:rFonts w:eastAsia="Times New Roman" w:cstheme="majorHAnsi"/>
          <w:sz w:val="22"/>
          <w:szCs w:val="22"/>
          <w:shd w:val="clear" w:color="auto" w:fill="FFFFFF"/>
          <w:lang w:val="en-US" w:eastAsia="it-IT"/>
        </w:rPr>
        <w:t>Verlag des Päpstlichen Bibelinstituts, Rome 1950</w:t>
      </w:r>
      <w:r w:rsidR="00392F2A" w:rsidRPr="002B4CBA">
        <w:rPr>
          <w:rFonts w:eastAsia="Times New Roman" w:cstheme="majorHAnsi"/>
          <w:sz w:val="22"/>
          <w:szCs w:val="22"/>
          <w:shd w:val="clear" w:color="auto" w:fill="FFFFFF"/>
          <w:lang w:val="en-US" w:eastAsia="it-IT"/>
        </w:rPr>
        <w:t>.</w:t>
      </w:r>
    </w:p>
    <w:p w14:paraId="694B81EF" w14:textId="710C2A2F" w:rsidR="00272401" w:rsidRPr="002B4CBA" w:rsidRDefault="00272401" w:rsidP="002B4CBA">
      <w:pPr>
        <w:spacing w:line="480" w:lineRule="auto"/>
        <w:rPr>
          <w:sz w:val="22"/>
          <w:szCs w:val="22"/>
          <w:lang w:val="en-US"/>
        </w:rPr>
      </w:pPr>
      <w:r w:rsidRPr="002B4CBA">
        <w:rPr>
          <w:rFonts w:cs="font226"/>
          <w:smallCaps/>
          <w:sz w:val="22"/>
          <w:szCs w:val="22"/>
          <w:lang w:val="en-US"/>
        </w:rPr>
        <w:lastRenderedPageBreak/>
        <w:t>Gurshtein</w:t>
      </w:r>
      <w:r w:rsidRPr="002B4CBA">
        <w:rPr>
          <w:sz w:val="22"/>
          <w:szCs w:val="22"/>
          <w:lang w:val="en-US"/>
        </w:rPr>
        <w:t xml:space="preserve">, A.A., ‘The Origin of the Zodiacal Constellations’. </w:t>
      </w:r>
      <w:r w:rsidRPr="002B4CBA">
        <w:rPr>
          <w:i/>
          <w:iCs/>
          <w:sz w:val="22"/>
          <w:szCs w:val="22"/>
          <w:lang w:val="en-US"/>
        </w:rPr>
        <w:t>Vistas in Astronomy</w:t>
      </w:r>
      <w:r w:rsidRPr="002B4CBA">
        <w:rPr>
          <w:sz w:val="22"/>
          <w:szCs w:val="22"/>
          <w:lang w:val="en-US"/>
        </w:rPr>
        <w:t xml:space="preserve"> 36 (1993): 171-190</w:t>
      </w:r>
      <w:r w:rsidR="00725A7B" w:rsidRPr="002B4CBA">
        <w:rPr>
          <w:sz w:val="22"/>
          <w:szCs w:val="22"/>
          <w:lang w:val="en-US"/>
        </w:rPr>
        <w:t>.</w:t>
      </w:r>
    </w:p>
    <w:p w14:paraId="77839FB0" w14:textId="77777777" w:rsidR="002E6BF0" w:rsidRPr="002B4CBA" w:rsidRDefault="002E6BF0" w:rsidP="002B4CBA">
      <w:pPr>
        <w:spacing w:line="480" w:lineRule="auto"/>
        <w:rPr>
          <w:sz w:val="22"/>
          <w:szCs w:val="22"/>
          <w:lang w:val="en-US"/>
        </w:rPr>
      </w:pPr>
      <w:r w:rsidRPr="002B4CBA">
        <w:rPr>
          <w:rFonts w:cs="font226"/>
          <w:smallCaps/>
          <w:sz w:val="22"/>
          <w:szCs w:val="22"/>
          <w:lang w:val="en-US"/>
        </w:rPr>
        <w:t xml:space="preserve">Hard, R. </w:t>
      </w:r>
      <w:r w:rsidRPr="002B4CBA">
        <w:rPr>
          <w:sz w:val="22"/>
          <w:szCs w:val="22"/>
          <w:lang w:val="en-US"/>
        </w:rPr>
        <w:t xml:space="preserve">(introd. and tr.), </w:t>
      </w:r>
      <w:r w:rsidRPr="002B4CBA">
        <w:rPr>
          <w:i/>
          <w:iCs/>
          <w:sz w:val="22"/>
          <w:szCs w:val="22"/>
          <w:lang w:val="en-US"/>
        </w:rPr>
        <w:t xml:space="preserve">Erathostenes and Hyginus. Constellation Myths. With Aratus’s </w:t>
      </w:r>
      <w:r w:rsidRPr="002B4CBA">
        <w:rPr>
          <w:sz w:val="22"/>
          <w:szCs w:val="22"/>
          <w:lang w:val="en-US"/>
        </w:rPr>
        <w:t>Phenomena, Oxford University Press, Oxford 2015.</w:t>
      </w:r>
    </w:p>
    <w:p w14:paraId="0F922BAF" w14:textId="3CA5328D" w:rsidR="002E6BF0" w:rsidRPr="002B4CBA" w:rsidRDefault="002E6BF0" w:rsidP="002B4CBA">
      <w:pPr>
        <w:spacing w:line="480" w:lineRule="auto"/>
        <w:rPr>
          <w:rFonts w:eastAsia="Times New Roman" w:cs="Times New Roman"/>
          <w:sz w:val="22"/>
          <w:szCs w:val="22"/>
          <w:lang w:val="en-US" w:eastAsia="it-IT"/>
        </w:rPr>
      </w:pPr>
      <w:r w:rsidRPr="002B4CBA">
        <w:rPr>
          <w:rFonts w:eastAsia="Times New Roman" w:cs="Times New Roman"/>
          <w:smallCaps/>
          <w:sz w:val="22"/>
          <w:szCs w:val="22"/>
          <w:lang w:val="en-US" w:eastAsia="it-IT"/>
        </w:rPr>
        <w:t>Harper, P.O., Muscarella, O.W., Pittman, H. Porter, B.A., Spar</w:t>
      </w:r>
      <w:r w:rsidRPr="002B4CBA">
        <w:rPr>
          <w:rFonts w:eastAsia="Times New Roman" w:cs="Times New Roman"/>
          <w:sz w:val="22"/>
          <w:szCs w:val="22"/>
          <w:lang w:val="en-US" w:eastAsia="it-IT"/>
        </w:rPr>
        <w:t>, I., ‘Ancient Near Eastern Art’. The Metropolitan Museum of Art Bulletin 41, n. 4 (Spring 1984)</w:t>
      </w:r>
      <w:r w:rsidR="00EA063F" w:rsidRPr="002B4CBA">
        <w:rPr>
          <w:rFonts w:eastAsia="Times New Roman" w:cs="Times New Roman"/>
          <w:sz w:val="22"/>
          <w:szCs w:val="22"/>
          <w:lang w:val="en-US" w:eastAsia="it-IT"/>
        </w:rPr>
        <w:t>.</w:t>
      </w:r>
    </w:p>
    <w:p w14:paraId="19D2EEF4" w14:textId="3C95D8AB" w:rsidR="00457E27" w:rsidRPr="002B4CBA" w:rsidRDefault="00457E27" w:rsidP="002B4CBA">
      <w:pPr>
        <w:spacing w:line="480" w:lineRule="auto"/>
        <w:rPr>
          <w:sz w:val="22"/>
          <w:szCs w:val="22"/>
          <w:lang w:val="en-US"/>
        </w:rPr>
      </w:pPr>
      <w:r w:rsidRPr="002B4CBA">
        <w:rPr>
          <w:rFonts w:cs="font226"/>
          <w:smallCaps/>
          <w:sz w:val="22"/>
          <w:szCs w:val="22"/>
          <w:lang w:val="en-US"/>
        </w:rPr>
        <w:t>Hartner</w:t>
      </w:r>
      <w:r w:rsidRPr="002B4CBA">
        <w:rPr>
          <w:sz w:val="22"/>
          <w:szCs w:val="22"/>
          <w:lang w:val="en-US"/>
        </w:rPr>
        <w:t>, W., ‘The Earliest History of the Constellations in the Near East and the Motif of the Lion-Bull Combat’</w:t>
      </w:r>
      <w:r w:rsidR="00A720F5" w:rsidRPr="002B4CBA">
        <w:rPr>
          <w:sz w:val="22"/>
          <w:szCs w:val="22"/>
          <w:lang w:val="en-US"/>
        </w:rPr>
        <w:t>.</w:t>
      </w:r>
      <w:r w:rsidRPr="002B4CBA">
        <w:rPr>
          <w:sz w:val="22"/>
          <w:szCs w:val="22"/>
          <w:lang w:val="en-US"/>
        </w:rPr>
        <w:t xml:space="preserve"> </w:t>
      </w:r>
      <w:r w:rsidRPr="002B4CBA">
        <w:rPr>
          <w:i/>
          <w:iCs/>
          <w:sz w:val="22"/>
          <w:szCs w:val="22"/>
          <w:lang w:val="en-US"/>
        </w:rPr>
        <w:t>Journal of Near Eastern Studies</w:t>
      </w:r>
      <w:r w:rsidRPr="002B4CBA">
        <w:rPr>
          <w:sz w:val="22"/>
          <w:szCs w:val="22"/>
          <w:lang w:val="en-US"/>
        </w:rPr>
        <w:t xml:space="preserve"> 24, n. 1/2 (Jan-Apr 1965)</w:t>
      </w:r>
      <w:r w:rsidR="00E03913" w:rsidRPr="002B4CBA">
        <w:rPr>
          <w:sz w:val="22"/>
          <w:szCs w:val="22"/>
          <w:lang w:val="en-US"/>
        </w:rPr>
        <w:t>: 1-16.</w:t>
      </w:r>
    </w:p>
    <w:p w14:paraId="10071B49" w14:textId="06B2912B" w:rsidR="006A0A2D" w:rsidRPr="002B4CBA" w:rsidRDefault="006A0A2D" w:rsidP="002B4CBA">
      <w:pPr>
        <w:spacing w:line="480" w:lineRule="auto"/>
        <w:rPr>
          <w:rFonts w:cs="font226"/>
          <w:smallCaps/>
          <w:sz w:val="22"/>
          <w:szCs w:val="22"/>
          <w:lang w:val="en-US"/>
        </w:rPr>
      </w:pPr>
      <w:r w:rsidRPr="002B4CBA">
        <w:rPr>
          <w:rFonts w:cs="font226"/>
          <w:smallCaps/>
          <w:sz w:val="22"/>
          <w:szCs w:val="22"/>
          <w:lang w:val="en-US"/>
        </w:rPr>
        <w:t>Hemingway, S.</w:t>
      </w:r>
      <w:r w:rsidRPr="002B4CBA">
        <w:rPr>
          <w:sz w:val="22"/>
          <w:szCs w:val="22"/>
          <w:lang w:val="en-US"/>
        </w:rPr>
        <w:t xml:space="preserve">, ‘Art of the Aegean Bronze Age’. </w:t>
      </w:r>
      <w:r w:rsidRPr="002B4CBA">
        <w:rPr>
          <w:i/>
          <w:iCs/>
          <w:sz w:val="22"/>
          <w:szCs w:val="22"/>
          <w:lang w:val="en-US"/>
        </w:rPr>
        <w:t>The Metropolitan Museum of Art Bulletin</w:t>
      </w:r>
      <w:r w:rsidRPr="002B4CBA">
        <w:rPr>
          <w:sz w:val="22"/>
          <w:szCs w:val="22"/>
          <w:lang w:val="en-US"/>
        </w:rPr>
        <w:t xml:space="preserve"> 69, n. 4 (2012): 4-48.</w:t>
      </w:r>
    </w:p>
    <w:p w14:paraId="5ADFB406" w14:textId="2D33CD4F" w:rsidR="00F34E39" w:rsidRPr="002B4CBA" w:rsidRDefault="00F34E39" w:rsidP="002B4CBA">
      <w:pPr>
        <w:spacing w:line="480" w:lineRule="auto"/>
        <w:rPr>
          <w:sz w:val="22"/>
          <w:szCs w:val="22"/>
          <w:lang w:val="en-US"/>
        </w:rPr>
      </w:pPr>
      <w:r w:rsidRPr="002B4CBA">
        <w:rPr>
          <w:rFonts w:cs="font225"/>
          <w:smallCaps/>
          <w:sz w:val="22"/>
          <w:szCs w:val="22"/>
          <w:lang w:val="en-US"/>
        </w:rPr>
        <w:t>Horowitz, W</w:t>
      </w:r>
      <w:r w:rsidRPr="002B4CBA">
        <w:rPr>
          <w:sz w:val="22"/>
          <w:szCs w:val="22"/>
          <w:lang w:val="en-US"/>
        </w:rPr>
        <w:t xml:space="preserve">., </w:t>
      </w:r>
      <w:r w:rsidRPr="002B4CBA">
        <w:rPr>
          <w:i/>
          <w:iCs/>
          <w:sz w:val="22"/>
          <w:szCs w:val="22"/>
          <w:lang w:val="en-US"/>
        </w:rPr>
        <w:t>Mesopotamian Cosmic Geography</w:t>
      </w:r>
      <w:r w:rsidRPr="002B4CBA">
        <w:rPr>
          <w:sz w:val="22"/>
          <w:szCs w:val="22"/>
          <w:lang w:val="en-US"/>
        </w:rPr>
        <w:t>, Eisenbrauns, Winona Lake, Indiana 1998.</w:t>
      </w:r>
    </w:p>
    <w:p w14:paraId="37580B1E" w14:textId="5E97411A" w:rsidR="00BA05FE" w:rsidRPr="002B4CBA" w:rsidRDefault="00BA05FE" w:rsidP="002B4CBA">
      <w:pPr>
        <w:spacing w:line="480" w:lineRule="auto"/>
        <w:rPr>
          <w:sz w:val="22"/>
          <w:szCs w:val="22"/>
          <w:lang w:val="en-US"/>
        </w:rPr>
      </w:pPr>
      <w:r w:rsidRPr="002B4CBA">
        <w:rPr>
          <w:rFonts w:cs="font226"/>
          <w:smallCaps/>
          <w:sz w:val="22"/>
          <w:szCs w:val="22"/>
          <w:lang w:val="en-US"/>
        </w:rPr>
        <w:t>Hunger</w:t>
      </w:r>
      <w:r w:rsidRPr="002B4CBA">
        <w:rPr>
          <w:sz w:val="22"/>
          <w:szCs w:val="22"/>
          <w:lang w:val="en-US"/>
        </w:rPr>
        <w:t xml:space="preserve">, H., </w:t>
      </w:r>
      <w:r w:rsidRPr="002B4CBA">
        <w:rPr>
          <w:rFonts w:cs="font226"/>
          <w:smallCaps/>
          <w:sz w:val="22"/>
          <w:szCs w:val="22"/>
          <w:lang w:val="en-US"/>
        </w:rPr>
        <w:t>Steele</w:t>
      </w:r>
      <w:r w:rsidRPr="002B4CBA">
        <w:rPr>
          <w:sz w:val="22"/>
          <w:szCs w:val="22"/>
          <w:lang w:val="en-US"/>
        </w:rPr>
        <w:t xml:space="preserve">, J., </w:t>
      </w:r>
      <w:r w:rsidRPr="002B4CBA">
        <w:rPr>
          <w:i/>
          <w:iCs/>
          <w:sz w:val="22"/>
          <w:szCs w:val="22"/>
          <w:lang w:val="en-US"/>
        </w:rPr>
        <w:t>The Babylonian Astronomical Compendium MUL.APIN</w:t>
      </w:r>
      <w:r w:rsidRPr="002B4CBA">
        <w:rPr>
          <w:sz w:val="22"/>
          <w:szCs w:val="22"/>
          <w:lang w:val="en-US"/>
        </w:rPr>
        <w:t>, Routledge, New York 2019</w:t>
      </w:r>
      <w:r w:rsidR="00725A7B" w:rsidRPr="002B4CBA">
        <w:rPr>
          <w:sz w:val="22"/>
          <w:szCs w:val="22"/>
          <w:lang w:val="en-US"/>
        </w:rPr>
        <w:t>.</w:t>
      </w:r>
    </w:p>
    <w:p w14:paraId="6BA970BD" w14:textId="65A05FCB" w:rsidR="00502C9D" w:rsidRPr="002B4CBA" w:rsidRDefault="00502C9D" w:rsidP="002B4CBA">
      <w:pPr>
        <w:spacing w:line="480" w:lineRule="auto"/>
        <w:rPr>
          <w:rFonts w:eastAsia="Times New Roman" w:cs="Times New Roman"/>
          <w:sz w:val="22"/>
          <w:szCs w:val="22"/>
          <w:lang w:val="en-US" w:eastAsia="it-IT"/>
        </w:rPr>
      </w:pPr>
      <w:r w:rsidRPr="002B4CBA">
        <w:rPr>
          <w:rFonts w:eastAsia="Times New Roman" w:cs="Times New Roman"/>
          <w:smallCaps/>
          <w:sz w:val="22"/>
          <w:szCs w:val="22"/>
          <w:lang w:val="en-US" w:eastAsia="it-IT"/>
        </w:rPr>
        <w:t>Jensen</w:t>
      </w:r>
      <w:r w:rsidRPr="002B4CBA">
        <w:rPr>
          <w:rFonts w:eastAsia="Times New Roman" w:cs="Times New Roman"/>
          <w:sz w:val="22"/>
          <w:szCs w:val="22"/>
          <w:lang w:val="en-US" w:eastAsia="it-IT"/>
        </w:rPr>
        <w:t xml:space="preserve">, P., </w:t>
      </w:r>
      <w:r w:rsidRPr="002B4CBA">
        <w:rPr>
          <w:rFonts w:eastAsia="Times New Roman" w:cs="Times New Roman"/>
          <w:i/>
          <w:iCs/>
          <w:sz w:val="22"/>
          <w:szCs w:val="22"/>
          <w:lang w:val="en-US" w:eastAsia="it-IT"/>
        </w:rPr>
        <w:t>Das Gilgamesch-Epos in der Weltliteratur</w:t>
      </w:r>
      <w:r w:rsidRPr="002B4CBA">
        <w:rPr>
          <w:rFonts w:eastAsia="Times New Roman" w:cs="Times New Roman"/>
          <w:sz w:val="22"/>
          <w:szCs w:val="22"/>
          <w:lang w:val="en-US" w:eastAsia="it-IT"/>
        </w:rPr>
        <w:t>, Trübner, Strassburg 1906.</w:t>
      </w:r>
    </w:p>
    <w:p w14:paraId="1D9612C0" w14:textId="3EB4E3D9" w:rsidR="002E6BF0" w:rsidRPr="002B4CBA" w:rsidRDefault="002E6BF0" w:rsidP="002B4CBA">
      <w:pPr>
        <w:spacing w:line="480" w:lineRule="auto"/>
        <w:rPr>
          <w:rFonts w:eastAsia="Times New Roman" w:cs="Times New Roman"/>
          <w:sz w:val="22"/>
          <w:szCs w:val="22"/>
          <w:lang w:val="en-US" w:eastAsia="it-IT"/>
        </w:rPr>
      </w:pPr>
      <w:r w:rsidRPr="002B4CBA">
        <w:rPr>
          <w:rFonts w:eastAsia="Times New Roman" w:cs="Times New Roman"/>
          <w:smallCaps/>
          <w:sz w:val="22"/>
          <w:szCs w:val="22"/>
          <w:lang w:val="en-US" w:eastAsia="it-IT"/>
        </w:rPr>
        <w:t>Jung</w:t>
      </w:r>
      <w:r w:rsidRPr="002B4CBA">
        <w:rPr>
          <w:sz w:val="22"/>
          <w:szCs w:val="22"/>
          <w:lang w:val="en-US"/>
        </w:rPr>
        <w:t xml:space="preserve">, C.G., </w:t>
      </w:r>
      <w:r w:rsidRPr="002B4CBA">
        <w:rPr>
          <w:i/>
          <w:iCs/>
          <w:sz w:val="22"/>
          <w:szCs w:val="22"/>
          <w:lang w:val="en-US"/>
        </w:rPr>
        <w:t>Psychological Types</w:t>
      </w:r>
      <w:r w:rsidRPr="002B4CBA">
        <w:rPr>
          <w:sz w:val="22"/>
          <w:szCs w:val="22"/>
          <w:lang w:val="en-US"/>
        </w:rPr>
        <w:t xml:space="preserve"> (1921), tr. by H.G Baynes rev. by R.F.C. Hull, Bollingen Series XX, Princeton University Press, Princeton 1976.</w:t>
      </w:r>
    </w:p>
    <w:p w14:paraId="1E471DA8" w14:textId="5D82C823" w:rsidR="003E4E24" w:rsidRPr="002B4CBA" w:rsidRDefault="003E4E24" w:rsidP="002B4CBA">
      <w:pPr>
        <w:spacing w:line="480" w:lineRule="auto"/>
        <w:rPr>
          <w:sz w:val="22"/>
          <w:szCs w:val="22"/>
          <w:lang w:val="en-US"/>
        </w:rPr>
      </w:pPr>
      <w:r w:rsidRPr="002B4CBA">
        <w:rPr>
          <w:rFonts w:cs="font225"/>
          <w:smallCaps/>
          <w:sz w:val="22"/>
          <w:szCs w:val="22"/>
          <w:lang w:val="en-US"/>
        </w:rPr>
        <w:t xml:space="preserve">Kerényi, </w:t>
      </w:r>
      <w:r w:rsidR="00F34E39" w:rsidRPr="002B4CBA">
        <w:rPr>
          <w:rFonts w:cs="font225"/>
          <w:smallCaps/>
          <w:sz w:val="22"/>
          <w:szCs w:val="22"/>
          <w:lang w:val="en-US"/>
        </w:rPr>
        <w:t xml:space="preserve">K., </w:t>
      </w:r>
      <w:r w:rsidRPr="002B4CBA">
        <w:rPr>
          <w:rFonts w:cs="font225"/>
          <w:smallCaps/>
          <w:sz w:val="22"/>
          <w:szCs w:val="22"/>
          <w:lang w:val="en-US"/>
        </w:rPr>
        <w:t>Jung</w:t>
      </w:r>
      <w:r w:rsidRPr="002B4CBA">
        <w:rPr>
          <w:sz w:val="22"/>
          <w:szCs w:val="22"/>
          <w:lang w:val="en-US"/>
        </w:rPr>
        <w:t xml:space="preserve">, </w:t>
      </w:r>
      <w:r w:rsidR="00F34E39" w:rsidRPr="002B4CBA">
        <w:rPr>
          <w:sz w:val="22"/>
          <w:szCs w:val="22"/>
          <w:lang w:val="en-US"/>
        </w:rPr>
        <w:t xml:space="preserve">C.G., </w:t>
      </w:r>
      <w:r w:rsidRPr="002B4CBA">
        <w:rPr>
          <w:i/>
          <w:iCs/>
          <w:sz w:val="22"/>
          <w:szCs w:val="22"/>
          <w:lang w:val="en-US"/>
        </w:rPr>
        <w:t>Essays on a Science of Mythology. They Myth of the Divine Child and the Mysteries of Eleusis</w:t>
      </w:r>
      <w:r w:rsidRPr="002B4CBA">
        <w:rPr>
          <w:sz w:val="22"/>
          <w:szCs w:val="22"/>
          <w:lang w:val="en-US"/>
        </w:rPr>
        <w:t xml:space="preserve"> (1941), tr. by R.F.C. Hull, </w:t>
      </w:r>
      <w:r w:rsidR="00AE22B0" w:rsidRPr="002B4CBA">
        <w:rPr>
          <w:sz w:val="22"/>
          <w:szCs w:val="22"/>
          <w:lang w:val="en-US"/>
        </w:rPr>
        <w:t xml:space="preserve">Bollingen Series XXII, </w:t>
      </w:r>
      <w:r w:rsidRPr="002B4CBA">
        <w:rPr>
          <w:sz w:val="22"/>
          <w:szCs w:val="22"/>
          <w:lang w:val="en-US"/>
        </w:rPr>
        <w:t>Princeton University Press, New Jersey 1969</w:t>
      </w:r>
      <w:r w:rsidR="004123FE" w:rsidRPr="002B4CBA">
        <w:rPr>
          <w:sz w:val="22"/>
          <w:szCs w:val="22"/>
          <w:lang w:val="en-US"/>
        </w:rPr>
        <w:t>.</w:t>
      </w:r>
    </w:p>
    <w:p w14:paraId="7D44C246" w14:textId="00CA2755" w:rsidR="003C151B" w:rsidRPr="002B4CBA" w:rsidRDefault="003C151B" w:rsidP="002B4CBA">
      <w:pPr>
        <w:spacing w:line="480" w:lineRule="auto"/>
        <w:rPr>
          <w:sz w:val="22"/>
          <w:szCs w:val="22"/>
          <w:lang w:val="en-US"/>
        </w:rPr>
      </w:pPr>
      <w:r w:rsidRPr="002B4CBA">
        <w:rPr>
          <w:rFonts w:cs="font225"/>
          <w:smallCaps/>
          <w:sz w:val="22"/>
          <w:szCs w:val="22"/>
          <w:lang w:val="en-US"/>
        </w:rPr>
        <w:t>Kerényi, K.,</w:t>
      </w:r>
      <w:r w:rsidRPr="002B4CBA">
        <w:rPr>
          <w:i/>
          <w:iCs/>
          <w:sz w:val="22"/>
          <w:szCs w:val="22"/>
          <w:lang w:val="en-US"/>
        </w:rPr>
        <w:t xml:space="preserve"> Gods of the Greeks</w:t>
      </w:r>
      <w:r w:rsidRPr="002B4CBA">
        <w:rPr>
          <w:sz w:val="22"/>
          <w:szCs w:val="22"/>
          <w:lang w:val="en-US"/>
        </w:rPr>
        <w:t>, Thames and Hudson, London 1951.</w:t>
      </w:r>
    </w:p>
    <w:p w14:paraId="66538F84" w14:textId="606440FF" w:rsidR="00F04B15" w:rsidRPr="002B4CBA" w:rsidRDefault="00F04B15" w:rsidP="002B4CBA">
      <w:pPr>
        <w:spacing w:line="480" w:lineRule="auto"/>
        <w:rPr>
          <w:sz w:val="22"/>
          <w:szCs w:val="22"/>
          <w:lang w:val="en-US"/>
        </w:rPr>
      </w:pPr>
      <w:r w:rsidRPr="002B4CBA">
        <w:rPr>
          <w:rFonts w:eastAsia="Times New Roman" w:cs="Times New Roman"/>
          <w:smallCaps/>
          <w:sz w:val="22"/>
          <w:szCs w:val="22"/>
          <w:lang w:val="en-US" w:eastAsia="it-IT"/>
        </w:rPr>
        <w:t xml:space="preserve">Kramer, S.N, </w:t>
      </w:r>
      <w:r w:rsidRPr="002B4CBA">
        <w:rPr>
          <w:rFonts w:eastAsia="Times New Roman" w:cs="Times New Roman"/>
          <w:i/>
          <w:iCs/>
          <w:sz w:val="22"/>
          <w:szCs w:val="22"/>
          <w:lang w:val="en-US" w:eastAsia="it-IT"/>
        </w:rPr>
        <w:t>The Sacred Marriage Rite. Aspects of Faith, Myth, and Ritual in Ancient Sumer</w:t>
      </w:r>
      <w:r w:rsidRPr="002B4CBA">
        <w:rPr>
          <w:rFonts w:eastAsia="Times New Roman" w:cs="Times New Roman"/>
          <w:sz w:val="22"/>
          <w:szCs w:val="22"/>
          <w:lang w:val="en-US" w:eastAsia="it-IT"/>
        </w:rPr>
        <w:t xml:space="preserve">, Indiana University Press, Bloomington </w:t>
      </w:r>
      <w:r w:rsidR="009C20BA" w:rsidRPr="002B4CBA">
        <w:rPr>
          <w:rFonts w:eastAsia="Times New Roman" w:cs="Times New Roman"/>
          <w:sz w:val="22"/>
          <w:szCs w:val="22"/>
          <w:lang w:val="en-US" w:eastAsia="it-IT"/>
        </w:rPr>
        <w:t xml:space="preserve">- </w:t>
      </w:r>
      <w:r w:rsidRPr="002B4CBA">
        <w:rPr>
          <w:rFonts w:eastAsia="Times New Roman" w:cs="Times New Roman"/>
          <w:sz w:val="22"/>
          <w:szCs w:val="22"/>
          <w:lang w:val="en-US" w:eastAsia="it-IT"/>
        </w:rPr>
        <w:t>London 1969.</w:t>
      </w:r>
    </w:p>
    <w:p w14:paraId="51197B14" w14:textId="7D68A041" w:rsidR="00957681" w:rsidRPr="002B4CBA" w:rsidRDefault="00957681" w:rsidP="002B4CBA">
      <w:pPr>
        <w:spacing w:line="480" w:lineRule="auto"/>
        <w:rPr>
          <w:sz w:val="22"/>
          <w:szCs w:val="22"/>
          <w:lang w:val="en-US"/>
        </w:rPr>
      </w:pPr>
      <w:r w:rsidRPr="002B4CBA">
        <w:rPr>
          <w:rFonts w:eastAsia="Times New Roman" w:cs="Times New Roman"/>
          <w:smallCaps/>
          <w:sz w:val="22"/>
          <w:szCs w:val="22"/>
          <w:lang w:val="en-US" w:eastAsia="it-IT"/>
        </w:rPr>
        <w:t>Kramer, S.N., Wolkstein, D.</w:t>
      </w:r>
      <w:r w:rsidRPr="002B4CBA">
        <w:rPr>
          <w:sz w:val="22"/>
          <w:szCs w:val="22"/>
          <w:lang w:val="en-US"/>
        </w:rPr>
        <w:t xml:space="preserve">, </w:t>
      </w:r>
      <w:r w:rsidRPr="002B4CBA">
        <w:rPr>
          <w:i/>
          <w:iCs/>
          <w:sz w:val="22"/>
          <w:szCs w:val="22"/>
          <w:lang w:val="en-US"/>
        </w:rPr>
        <w:t>Inanna, Queen of Heaven and Earth: Her Stories and Hymns from Sumer</w:t>
      </w:r>
      <w:r w:rsidRPr="002B4CBA">
        <w:rPr>
          <w:sz w:val="22"/>
          <w:szCs w:val="22"/>
          <w:lang w:val="en-US"/>
        </w:rPr>
        <w:t xml:space="preserve">, </w:t>
      </w:r>
      <w:r w:rsidR="00203422" w:rsidRPr="002B4CBA">
        <w:rPr>
          <w:sz w:val="22"/>
          <w:szCs w:val="22"/>
          <w:lang w:val="en-US"/>
        </w:rPr>
        <w:t>Harper &amp; Row Publishers, New York 1983.</w:t>
      </w:r>
    </w:p>
    <w:p w14:paraId="54D0A222" w14:textId="14707136" w:rsidR="00025B27" w:rsidRPr="002B4CBA" w:rsidRDefault="00025B27" w:rsidP="002B4CBA">
      <w:pPr>
        <w:spacing w:line="480" w:lineRule="auto"/>
        <w:rPr>
          <w:sz w:val="22"/>
          <w:szCs w:val="22"/>
          <w:lang w:val="en-US"/>
        </w:rPr>
      </w:pPr>
      <w:r w:rsidRPr="002B4CBA">
        <w:rPr>
          <w:rFonts w:eastAsia="Times New Roman" w:cs="Times New Roman"/>
          <w:smallCaps/>
          <w:sz w:val="22"/>
          <w:szCs w:val="22"/>
          <w:lang w:val="en-US" w:eastAsia="it-IT"/>
        </w:rPr>
        <w:t xml:space="preserve">Liddell, H.G., Scott, R., </w:t>
      </w:r>
      <w:r w:rsidRPr="002B4CBA">
        <w:rPr>
          <w:i/>
          <w:iCs/>
          <w:sz w:val="22"/>
          <w:szCs w:val="22"/>
          <w:lang w:val="en-US"/>
        </w:rPr>
        <w:t>A Greek-English Lexicon</w:t>
      </w:r>
      <w:r w:rsidRPr="002B4CBA">
        <w:rPr>
          <w:sz w:val="22"/>
          <w:szCs w:val="22"/>
          <w:lang w:val="en-US"/>
        </w:rPr>
        <w:t>., rev. and augm. by. Sir H.S. Jones. with R. McKenzie, Oxford, Clarendon Press 1940.</w:t>
      </w:r>
    </w:p>
    <w:p w14:paraId="14B3A73B" w14:textId="0EA75EE4" w:rsidR="00647B70" w:rsidRPr="002B4CBA" w:rsidRDefault="00647B70" w:rsidP="002B4CBA">
      <w:pPr>
        <w:spacing w:line="480" w:lineRule="auto"/>
        <w:rPr>
          <w:rFonts w:eastAsia="Times New Roman" w:cs="Times New Roman"/>
          <w:sz w:val="22"/>
          <w:szCs w:val="22"/>
          <w:lang w:val="en-US" w:eastAsia="it-IT"/>
        </w:rPr>
      </w:pPr>
      <w:r w:rsidRPr="002B4CBA">
        <w:rPr>
          <w:rFonts w:eastAsia="Times New Roman" w:cs="Times New Roman"/>
          <w:smallCaps/>
          <w:sz w:val="22"/>
          <w:szCs w:val="22"/>
          <w:lang w:val="en-US" w:eastAsia="it-IT"/>
        </w:rPr>
        <w:t xml:space="preserve">Marinatos, N., </w:t>
      </w:r>
      <w:r w:rsidRPr="002B4CBA">
        <w:rPr>
          <w:rFonts w:eastAsia="Times New Roman" w:cs="Times New Roman"/>
          <w:sz w:val="22"/>
          <w:szCs w:val="22"/>
          <w:lang w:val="en-US" w:eastAsia="it-IT"/>
        </w:rPr>
        <w:t xml:space="preserve">‘The “Export” Significance of Minoan Bull Hunting and Bull Leaping Scenes’. </w:t>
      </w:r>
      <w:r w:rsidRPr="002B4CBA">
        <w:rPr>
          <w:rFonts w:eastAsia="Times New Roman" w:cs="Times New Roman"/>
          <w:i/>
          <w:iCs/>
          <w:sz w:val="22"/>
          <w:szCs w:val="22"/>
          <w:lang w:val="en-US" w:eastAsia="it-IT"/>
        </w:rPr>
        <w:t>Ägypten und Levante / Egypt and the Levant</w:t>
      </w:r>
      <w:r w:rsidRPr="002B4CBA">
        <w:rPr>
          <w:rFonts w:eastAsia="Times New Roman" w:cs="Times New Roman"/>
          <w:sz w:val="22"/>
          <w:szCs w:val="22"/>
          <w:lang w:val="en-US" w:eastAsia="it-IT"/>
        </w:rPr>
        <w:t xml:space="preserve"> 4 (1994): 89-93.</w:t>
      </w:r>
    </w:p>
    <w:p w14:paraId="45F0153D" w14:textId="3C97E42D" w:rsidR="00CF6081" w:rsidRPr="002B4CBA" w:rsidRDefault="00CF6081" w:rsidP="002B4CBA">
      <w:pPr>
        <w:spacing w:line="480" w:lineRule="auto"/>
        <w:rPr>
          <w:sz w:val="22"/>
          <w:szCs w:val="22"/>
          <w:lang w:val="en-US"/>
        </w:rPr>
      </w:pPr>
      <w:r w:rsidRPr="002B4CBA">
        <w:rPr>
          <w:rFonts w:eastAsia="Times New Roman" w:cs="Times New Roman"/>
          <w:smallCaps/>
          <w:sz w:val="22"/>
          <w:szCs w:val="22"/>
          <w:lang w:val="en-US" w:eastAsia="it-IT"/>
        </w:rPr>
        <w:t>Martin</w:t>
      </w:r>
      <w:r w:rsidRPr="002B4CBA">
        <w:rPr>
          <w:sz w:val="22"/>
          <w:szCs w:val="22"/>
          <w:lang w:val="en-US"/>
        </w:rPr>
        <w:t xml:space="preserve">, J. (ed.), </w:t>
      </w:r>
      <w:r w:rsidRPr="002B4CBA">
        <w:rPr>
          <w:i/>
          <w:iCs/>
          <w:sz w:val="22"/>
          <w:szCs w:val="22"/>
          <w:lang w:val="en-US"/>
        </w:rPr>
        <w:t>Scholia in Aratum Vetera</w:t>
      </w:r>
      <w:r w:rsidRPr="002B4CBA">
        <w:rPr>
          <w:sz w:val="22"/>
          <w:szCs w:val="22"/>
          <w:lang w:val="en-US"/>
        </w:rPr>
        <w:t>, Teubner, Berlin Boston 1974</w:t>
      </w:r>
      <w:r w:rsidR="00CA3E37" w:rsidRPr="002B4CBA">
        <w:rPr>
          <w:sz w:val="22"/>
          <w:szCs w:val="22"/>
          <w:lang w:val="en-US"/>
        </w:rPr>
        <w:t>.</w:t>
      </w:r>
    </w:p>
    <w:p w14:paraId="4582E581" w14:textId="7EF132B2" w:rsidR="001A571C" w:rsidRPr="002B4CBA" w:rsidRDefault="001A571C" w:rsidP="002B4CBA">
      <w:pPr>
        <w:spacing w:line="480" w:lineRule="auto"/>
        <w:rPr>
          <w:sz w:val="22"/>
          <w:szCs w:val="22"/>
          <w:lang w:val="en-US"/>
        </w:rPr>
      </w:pPr>
      <w:r w:rsidRPr="002B4CBA">
        <w:rPr>
          <w:rFonts w:eastAsia="Times New Roman" w:cs="Times New Roman"/>
          <w:smallCaps/>
          <w:sz w:val="22"/>
          <w:szCs w:val="22"/>
          <w:lang w:val="en-US" w:eastAsia="it-IT"/>
        </w:rPr>
        <w:lastRenderedPageBreak/>
        <w:t>Most</w:t>
      </w:r>
      <w:r w:rsidRPr="002B4CBA">
        <w:rPr>
          <w:sz w:val="22"/>
          <w:szCs w:val="22"/>
          <w:lang w:val="en-US"/>
        </w:rPr>
        <w:t xml:space="preserve">, G.W. (ed. and tr.), </w:t>
      </w:r>
      <w:r w:rsidRPr="002B4CBA">
        <w:rPr>
          <w:i/>
          <w:iCs/>
          <w:sz w:val="22"/>
          <w:szCs w:val="22"/>
          <w:lang w:val="en-US"/>
        </w:rPr>
        <w:t>Hesiod. Theogony, Works and Days Testimonia</w:t>
      </w:r>
      <w:r w:rsidRPr="002B4CBA">
        <w:rPr>
          <w:sz w:val="22"/>
          <w:szCs w:val="22"/>
          <w:lang w:val="en-US"/>
        </w:rPr>
        <w:t>, Harvard University Press, Cambridge&amp;London 2006</w:t>
      </w:r>
    </w:p>
    <w:p w14:paraId="00B2F951" w14:textId="6AB1AF3A" w:rsidR="0002394A" w:rsidRPr="002B4CBA" w:rsidRDefault="0002394A" w:rsidP="002B4CBA">
      <w:pPr>
        <w:spacing w:line="480" w:lineRule="auto"/>
        <w:rPr>
          <w:rFonts w:eastAsia="Times New Roman" w:cs="Times New Roman"/>
          <w:sz w:val="22"/>
          <w:szCs w:val="22"/>
          <w:lang w:val="en-US" w:eastAsia="it-IT"/>
        </w:rPr>
      </w:pPr>
      <w:r w:rsidRPr="002B4CBA">
        <w:rPr>
          <w:rFonts w:eastAsia="Times New Roman" w:cs="Times New Roman"/>
          <w:smallCaps/>
          <w:sz w:val="22"/>
          <w:szCs w:val="22"/>
          <w:lang w:val="en-US" w:eastAsia="it-IT"/>
        </w:rPr>
        <w:t>Otto</w:t>
      </w:r>
      <w:r w:rsidRPr="002B4CBA">
        <w:rPr>
          <w:sz w:val="22"/>
          <w:szCs w:val="22"/>
          <w:lang w:val="en-US"/>
        </w:rPr>
        <w:t xml:space="preserve">, R., </w:t>
      </w:r>
      <w:r w:rsidRPr="002B4CBA">
        <w:rPr>
          <w:i/>
          <w:iCs/>
          <w:sz w:val="22"/>
          <w:szCs w:val="22"/>
          <w:lang w:val="en-US"/>
        </w:rPr>
        <w:t>The Idea of the Holy</w:t>
      </w:r>
      <w:r w:rsidRPr="002B4CBA">
        <w:rPr>
          <w:sz w:val="22"/>
          <w:szCs w:val="22"/>
          <w:lang w:val="en-US"/>
        </w:rPr>
        <w:t xml:space="preserve"> (1917), tr. by J.W. Harvey, Oxford University Press, Oxford 1958</w:t>
      </w:r>
      <w:r w:rsidR="008B0517" w:rsidRPr="002B4CBA">
        <w:rPr>
          <w:sz w:val="22"/>
          <w:szCs w:val="22"/>
          <w:lang w:val="en-US"/>
        </w:rPr>
        <w:t>.</w:t>
      </w:r>
    </w:p>
    <w:p w14:paraId="448FB553" w14:textId="570D68B2" w:rsidR="000D7FFC" w:rsidRPr="002B4CBA" w:rsidRDefault="004B21B9" w:rsidP="002B4CBA">
      <w:pPr>
        <w:spacing w:line="480" w:lineRule="auto"/>
        <w:rPr>
          <w:rFonts w:cstheme="majorHAnsi"/>
          <w:sz w:val="22"/>
          <w:szCs w:val="22"/>
          <w:lang w:val="en-US"/>
        </w:rPr>
      </w:pPr>
      <w:r w:rsidRPr="002B4CBA">
        <w:rPr>
          <w:rFonts w:eastAsia="Times New Roman" w:cs="Times New Roman"/>
          <w:smallCaps/>
          <w:sz w:val="22"/>
          <w:szCs w:val="22"/>
          <w:lang w:val="en-US" w:eastAsia="it-IT"/>
        </w:rPr>
        <w:t xml:space="preserve">Otto, W.F., </w:t>
      </w:r>
      <w:r w:rsidRPr="002B4CBA">
        <w:rPr>
          <w:rFonts w:cstheme="majorHAnsi"/>
          <w:i/>
          <w:iCs/>
          <w:sz w:val="22"/>
          <w:szCs w:val="22"/>
          <w:lang w:val="en-US"/>
        </w:rPr>
        <w:t>Das Wort der Antike</w:t>
      </w:r>
      <w:r w:rsidRPr="002B4CBA">
        <w:rPr>
          <w:rFonts w:cstheme="majorHAnsi"/>
          <w:sz w:val="22"/>
          <w:szCs w:val="22"/>
          <w:lang w:val="en-US"/>
        </w:rPr>
        <w:t>, Klett, Stuttgart 1962.</w:t>
      </w:r>
    </w:p>
    <w:p w14:paraId="3C17A167" w14:textId="6C916B93" w:rsidR="00C40CA4" w:rsidRPr="002B4CBA" w:rsidRDefault="00C40CA4" w:rsidP="002B4CBA">
      <w:pPr>
        <w:spacing w:line="480" w:lineRule="auto"/>
        <w:rPr>
          <w:sz w:val="22"/>
          <w:szCs w:val="22"/>
          <w:lang w:val="en-US"/>
        </w:rPr>
      </w:pPr>
      <w:r w:rsidRPr="002B4CBA">
        <w:rPr>
          <w:rFonts w:cs="font226"/>
          <w:smallCaps/>
          <w:sz w:val="22"/>
          <w:szCs w:val="22"/>
          <w:lang w:val="en-US"/>
        </w:rPr>
        <w:t>Pingree</w:t>
      </w:r>
      <w:r w:rsidRPr="002B4CBA">
        <w:rPr>
          <w:sz w:val="22"/>
          <w:szCs w:val="22"/>
          <w:lang w:val="en-US"/>
        </w:rPr>
        <w:t xml:space="preserve">, D., </w:t>
      </w:r>
      <w:r w:rsidRPr="002B4CBA">
        <w:rPr>
          <w:rFonts w:cs="font226"/>
          <w:smallCaps/>
          <w:sz w:val="22"/>
          <w:szCs w:val="22"/>
          <w:lang w:val="en-US"/>
        </w:rPr>
        <w:t>Hunger</w:t>
      </w:r>
      <w:r w:rsidRPr="002B4CBA">
        <w:rPr>
          <w:sz w:val="22"/>
          <w:szCs w:val="22"/>
          <w:lang w:val="en-US"/>
        </w:rPr>
        <w:t xml:space="preserve">, H., </w:t>
      </w:r>
      <w:r w:rsidRPr="002B4CBA">
        <w:rPr>
          <w:i/>
          <w:iCs/>
          <w:sz w:val="22"/>
          <w:szCs w:val="22"/>
          <w:lang w:val="en-US"/>
        </w:rPr>
        <w:t>Astral Sciences in Mesopotamia</w:t>
      </w:r>
      <w:r w:rsidRPr="002B4CBA">
        <w:rPr>
          <w:sz w:val="22"/>
          <w:szCs w:val="22"/>
          <w:lang w:val="en-US"/>
        </w:rPr>
        <w:t>, Brill, Leiden – Boston – Koln 1999.</w:t>
      </w:r>
    </w:p>
    <w:p w14:paraId="21D8C663" w14:textId="1371FDE0" w:rsidR="00187B29" w:rsidRPr="002B4CBA" w:rsidRDefault="00187B29" w:rsidP="002B4CBA">
      <w:pPr>
        <w:spacing w:line="480" w:lineRule="auto"/>
        <w:rPr>
          <w:rFonts w:cstheme="majorHAnsi"/>
          <w:sz w:val="22"/>
          <w:szCs w:val="22"/>
          <w:lang w:val="en-US"/>
        </w:rPr>
      </w:pPr>
      <w:r w:rsidRPr="002B4CBA">
        <w:rPr>
          <w:rFonts w:cs="font226"/>
          <w:smallCaps/>
          <w:sz w:val="22"/>
          <w:szCs w:val="22"/>
          <w:lang w:val="en-US"/>
        </w:rPr>
        <w:t>Rochberg</w:t>
      </w:r>
      <w:r w:rsidRPr="002B4CBA">
        <w:rPr>
          <w:sz w:val="22"/>
          <w:szCs w:val="22"/>
          <w:lang w:val="en-US"/>
        </w:rPr>
        <w:t xml:space="preserve">, F., </w:t>
      </w:r>
      <w:r w:rsidRPr="002B4CBA">
        <w:rPr>
          <w:i/>
          <w:iCs/>
          <w:sz w:val="22"/>
          <w:szCs w:val="22"/>
          <w:lang w:val="en-US"/>
        </w:rPr>
        <w:t>Heavenly Writing. Divination, Horoscopy and Astronomy in Mesopotamian Culture</w:t>
      </w:r>
      <w:r w:rsidRPr="002B4CBA">
        <w:rPr>
          <w:sz w:val="22"/>
          <w:szCs w:val="22"/>
          <w:lang w:val="en-US"/>
        </w:rPr>
        <w:t>, Cambridge University Press, Cambridge 2004.</w:t>
      </w:r>
    </w:p>
    <w:p w14:paraId="628291E7" w14:textId="190DCBC3" w:rsidR="000A0981" w:rsidRPr="002B4CBA" w:rsidRDefault="000A0981" w:rsidP="002B4CBA">
      <w:pPr>
        <w:spacing w:line="480" w:lineRule="auto"/>
        <w:rPr>
          <w:rFonts w:cstheme="majorHAnsi"/>
          <w:sz w:val="22"/>
          <w:szCs w:val="22"/>
          <w:lang w:val="en-US"/>
        </w:rPr>
      </w:pPr>
      <w:r w:rsidRPr="002B4CBA">
        <w:rPr>
          <w:rFonts w:cs="font226"/>
          <w:smallCaps/>
          <w:sz w:val="22"/>
          <w:szCs w:val="22"/>
          <w:lang w:val="en-US"/>
        </w:rPr>
        <w:t>Rogers</w:t>
      </w:r>
      <w:r w:rsidR="00321E51" w:rsidRPr="002B4CBA">
        <w:rPr>
          <w:sz w:val="22"/>
          <w:szCs w:val="22"/>
          <w:lang w:val="en-US"/>
        </w:rPr>
        <w:t>, J.H.</w:t>
      </w:r>
      <w:r w:rsidRPr="002B4CBA">
        <w:rPr>
          <w:sz w:val="22"/>
          <w:szCs w:val="22"/>
          <w:lang w:val="en-US"/>
        </w:rPr>
        <w:t xml:space="preserve">, ‘Origins of the Ancient Constellations: I. Mesopotamian Traditions’. </w:t>
      </w:r>
      <w:r w:rsidRPr="002B4CBA">
        <w:rPr>
          <w:i/>
          <w:iCs/>
          <w:sz w:val="22"/>
          <w:szCs w:val="22"/>
          <w:lang w:val="en-US"/>
        </w:rPr>
        <w:t>Journal of the British Astronomical Association</w:t>
      </w:r>
      <w:r w:rsidRPr="002B4CBA">
        <w:rPr>
          <w:sz w:val="22"/>
          <w:szCs w:val="22"/>
          <w:lang w:val="en-US"/>
        </w:rPr>
        <w:t xml:space="preserve"> 108, n. 1 (1998): 9-28.</w:t>
      </w:r>
    </w:p>
    <w:p w14:paraId="1FEBA126" w14:textId="5EC2DCE0" w:rsidR="00E251D5" w:rsidRPr="002B4CBA" w:rsidRDefault="00E251D5" w:rsidP="002B4CBA">
      <w:pPr>
        <w:spacing w:line="480" w:lineRule="auto"/>
        <w:rPr>
          <w:rFonts w:cstheme="majorHAnsi"/>
          <w:sz w:val="22"/>
          <w:szCs w:val="22"/>
          <w:lang w:val="en-US"/>
        </w:rPr>
      </w:pPr>
      <w:r w:rsidRPr="002B4CBA">
        <w:rPr>
          <w:rFonts w:cs="font226"/>
          <w:smallCaps/>
          <w:sz w:val="22"/>
          <w:szCs w:val="22"/>
          <w:lang w:val="en-US"/>
        </w:rPr>
        <w:t>Roy</w:t>
      </w:r>
      <w:r w:rsidRPr="002B4CBA">
        <w:rPr>
          <w:sz w:val="22"/>
          <w:szCs w:val="22"/>
          <w:lang w:val="en-US"/>
        </w:rPr>
        <w:t xml:space="preserve">, A.E., ‘The Origins of the Constellations’. </w:t>
      </w:r>
      <w:r w:rsidRPr="002B4CBA">
        <w:rPr>
          <w:i/>
          <w:iCs/>
          <w:sz w:val="22"/>
          <w:szCs w:val="22"/>
          <w:lang w:val="en-US"/>
        </w:rPr>
        <w:t>Vistas in Astronomy</w:t>
      </w:r>
      <w:r w:rsidRPr="002B4CBA">
        <w:rPr>
          <w:sz w:val="22"/>
          <w:szCs w:val="22"/>
          <w:lang w:val="en-US"/>
        </w:rPr>
        <w:t xml:space="preserve"> 27 (1984): 171-197.</w:t>
      </w:r>
    </w:p>
    <w:p w14:paraId="0908D629" w14:textId="52BD2917" w:rsidR="00EE669E" w:rsidRPr="002B4CBA" w:rsidRDefault="00EE669E" w:rsidP="002B4CBA">
      <w:pPr>
        <w:spacing w:line="480" w:lineRule="auto"/>
        <w:rPr>
          <w:rFonts w:cstheme="majorHAnsi"/>
          <w:sz w:val="22"/>
          <w:szCs w:val="22"/>
          <w:lang w:val="en-US"/>
        </w:rPr>
      </w:pPr>
      <w:r w:rsidRPr="002B4CBA">
        <w:rPr>
          <w:rFonts w:cs="font225"/>
          <w:smallCaps/>
          <w:sz w:val="22"/>
          <w:szCs w:val="22"/>
          <w:lang w:val="en-US"/>
        </w:rPr>
        <w:t>Seidenberg, A.,</w:t>
      </w:r>
      <w:r w:rsidRPr="002B4CBA">
        <w:rPr>
          <w:rFonts w:cstheme="majorHAnsi"/>
          <w:sz w:val="22"/>
          <w:szCs w:val="22"/>
          <w:lang w:val="en-US"/>
        </w:rPr>
        <w:t xml:space="preserve"> ‘The Ritual Origin of the Circle and Square’. </w:t>
      </w:r>
      <w:r w:rsidRPr="002B4CBA">
        <w:rPr>
          <w:rFonts w:cstheme="majorHAnsi"/>
          <w:i/>
          <w:iCs/>
          <w:sz w:val="22"/>
          <w:szCs w:val="22"/>
          <w:lang w:val="en-US"/>
        </w:rPr>
        <w:t>Archive for History of Exact Sciences</w:t>
      </w:r>
      <w:r w:rsidRPr="002B4CBA">
        <w:rPr>
          <w:rFonts w:cstheme="majorHAnsi"/>
          <w:sz w:val="22"/>
          <w:szCs w:val="22"/>
          <w:lang w:val="en-US"/>
        </w:rPr>
        <w:t xml:space="preserve"> 25, No. 4 (1981): 269-327.</w:t>
      </w:r>
    </w:p>
    <w:p w14:paraId="3DDE425B" w14:textId="7447B83A" w:rsidR="00B42DDE" w:rsidRPr="002B4CBA" w:rsidRDefault="00B42DDE" w:rsidP="002B4CBA">
      <w:pPr>
        <w:spacing w:line="480" w:lineRule="auto"/>
        <w:rPr>
          <w:sz w:val="22"/>
          <w:szCs w:val="22"/>
          <w:lang w:val="en-US"/>
        </w:rPr>
      </w:pPr>
      <w:r w:rsidRPr="002B4CBA">
        <w:rPr>
          <w:rFonts w:cs="font226"/>
          <w:smallCaps/>
          <w:sz w:val="22"/>
          <w:szCs w:val="22"/>
          <w:lang w:val="en-US"/>
        </w:rPr>
        <w:t>Sołtysiak</w:t>
      </w:r>
      <w:r w:rsidRPr="002B4CBA">
        <w:rPr>
          <w:sz w:val="22"/>
          <w:szCs w:val="22"/>
          <w:lang w:val="en-US"/>
        </w:rPr>
        <w:t xml:space="preserve">, A., ‘The Bull of Heaven in Mesopotamian Sources’. </w:t>
      </w:r>
      <w:r w:rsidRPr="002B4CBA">
        <w:rPr>
          <w:i/>
          <w:iCs/>
          <w:sz w:val="22"/>
          <w:szCs w:val="22"/>
          <w:lang w:val="en-US"/>
        </w:rPr>
        <w:t>Culture and Cosmos</w:t>
      </w:r>
      <w:r w:rsidRPr="002B4CBA">
        <w:rPr>
          <w:sz w:val="22"/>
          <w:szCs w:val="22"/>
          <w:lang w:val="en-US"/>
        </w:rPr>
        <w:t xml:space="preserve"> 5, n. 2 (Autumn/winter 2001)</w:t>
      </w:r>
      <w:r w:rsidR="00A50538" w:rsidRPr="002B4CBA">
        <w:rPr>
          <w:sz w:val="22"/>
          <w:szCs w:val="22"/>
          <w:lang w:val="en-US"/>
        </w:rPr>
        <w:t>: 3-21.</w:t>
      </w:r>
    </w:p>
    <w:p w14:paraId="47B1EBA2" w14:textId="4CE1C7DE" w:rsidR="00401ACB" w:rsidRPr="002B4CBA" w:rsidRDefault="008F2B42" w:rsidP="002B4CBA">
      <w:pPr>
        <w:spacing w:line="480" w:lineRule="auto"/>
        <w:rPr>
          <w:rFonts w:cstheme="majorHAnsi"/>
          <w:sz w:val="22"/>
          <w:szCs w:val="22"/>
          <w:lang w:val="en-US"/>
        </w:rPr>
      </w:pPr>
      <w:r w:rsidRPr="002B4CBA">
        <w:rPr>
          <w:rFonts w:cs="font226"/>
          <w:smallCaps/>
          <w:sz w:val="22"/>
          <w:szCs w:val="22"/>
          <w:lang w:val="en-US"/>
        </w:rPr>
        <w:t>Thorkild</w:t>
      </w:r>
      <w:r w:rsidRPr="002B4CBA">
        <w:rPr>
          <w:rFonts w:cstheme="majorHAnsi"/>
          <w:sz w:val="22"/>
          <w:szCs w:val="22"/>
          <w:lang w:val="en-US"/>
        </w:rPr>
        <w:t xml:space="preserve">, J., </w:t>
      </w:r>
      <w:r w:rsidRPr="002B4CBA">
        <w:rPr>
          <w:rFonts w:cstheme="majorHAnsi"/>
          <w:i/>
          <w:iCs/>
          <w:sz w:val="22"/>
          <w:szCs w:val="22"/>
          <w:lang w:val="en-US"/>
        </w:rPr>
        <w:t>The Treasure of Darkness. A History of Mesopotamian Religion</w:t>
      </w:r>
      <w:r w:rsidRPr="002B4CBA">
        <w:rPr>
          <w:rFonts w:cstheme="majorHAnsi"/>
          <w:sz w:val="22"/>
          <w:szCs w:val="22"/>
          <w:lang w:val="en-US"/>
        </w:rPr>
        <w:t>, Yale University Press, New Haven 1976</w:t>
      </w:r>
      <w:r w:rsidR="00C51CED" w:rsidRPr="002B4CBA">
        <w:rPr>
          <w:rFonts w:cstheme="majorHAnsi"/>
          <w:sz w:val="22"/>
          <w:szCs w:val="22"/>
          <w:lang w:val="en-US"/>
        </w:rPr>
        <w:t>.</w:t>
      </w:r>
    </w:p>
    <w:sectPr w:rsidR="00401ACB" w:rsidRPr="002B4CBA" w:rsidSect="00371AC0">
      <w:headerReference w:type="even" r:id="rId8"/>
      <w:headerReference w:type="default" r:id="rId9"/>
      <w:footerReference w:type="even" r:id="rId10"/>
      <w:footerReference w:type="default" r:id="rId11"/>
      <w:pgSz w:w="11900" w:h="16840"/>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002649" w14:textId="77777777" w:rsidR="00385F0F" w:rsidRDefault="00385F0F" w:rsidP="00A16431">
      <w:r>
        <w:separator/>
      </w:r>
    </w:p>
  </w:endnote>
  <w:endnote w:type="continuationSeparator" w:id="0">
    <w:p w14:paraId="1F571990" w14:textId="77777777" w:rsidR="00385F0F" w:rsidRDefault="00385F0F" w:rsidP="00A164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altName w:val="﷽﷽﷽﷽﷽﷽﷽﷽"/>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altName w:val="﷽﷽﷽﷽﷽﷽﷽﷽t MS"/>
    <w:panose1 w:val="020B0603020202020204"/>
    <w:charset w:val="00"/>
    <w:family w:val="swiss"/>
    <w:pitch w:val="variable"/>
    <w:sig w:usb0="00000287" w:usb1="00000000" w:usb2="00000000" w:usb3="00000000" w:csb0="0000009F" w:csb1="00000000"/>
  </w:font>
  <w:font w:name="font226">
    <w:altName w:val="Calibri"/>
    <w:panose1 w:val="020B0604020202020204"/>
    <w:charset w:val="00"/>
    <w:family w:val="auto"/>
    <w:pitch w:val="variable"/>
    <w:sig w:usb0="00000003" w:usb1="00000000" w:usb2="00000000" w:usb3="00000000" w:csb0="00000001" w:csb1="00000000"/>
  </w:font>
  <w:font w:name="font225">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243453038"/>
      <w:docPartObj>
        <w:docPartGallery w:val="Page Numbers (Bottom of Page)"/>
        <w:docPartUnique/>
      </w:docPartObj>
    </w:sdtPr>
    <w:sdtEndPr>
      <w:rPr>
        <w:rStyle w:val="Numeropagina"/>
      </w:rPr>
    </w:sdtEndPr>
    <w:sdtContent>
      <w:p w14:paraId="63959F50" w14:textId="6FE38A64" w:rsidR="00582029" w:rsidRDefault="00582029" w:rsidP="00E10D11">
        <w:pPr>
          <w:pStyle w:val="Pidipagina"/>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end"/>
        </w:r>
      </w:p>
    </w:sdtContent>
  </w:sdt>
  <w:p w14:paraId="104C8BA3" w14:textId="77777777" w:rsidR="00582029" w:rsidRDefault="00582029" w:rsidP="0069221C">
    <w:pPr>
      <w:pStyle w:val="Pidipa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FBD583" w14:textId="46139BE3" w:rsidR="00582029" w:rsidRDefault="00582029" w:rsidP="00E10D11">
    <w:pPr>
      <w:pStyle w:val="Pidipagina"/>
      <w:framePr w:wrap="none" w:vAnchor="text" w:hAnchor="margin" w:xAlign="right" w:y="1"/>
      <w:rPr>
        <w:rStyle w:val="Numeropagina"/>
      </w:rPr>
    </w:pPr>
  </w:p>
  <w:p w14:paraId="010319A7" w14:textId="77777777" w:rsidR="00582029" w:rsidRDefault="00582029" w:rsidP="0069221C">
    <w:pPr>
      <w:pStyle w:val="Pidipa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A1199F" w14:textId="77777777" w:rsidR="00385F0F" w:rsidRDefault="00385F0F" w:rsidP="00A16431">
      <w:r>
        <w:separator/>
      </w:r>
    </w:p>
  </w:footnote>
  <w:footnote w:type="continuationSeparator" w:id="0">
    <w:p w14:paraId="5387541F" w14:textId="77777777" w:rsidR="00385F0F" w:rsidRDefault="00385F0F" w:rsidP="00A16431">
      <w:r>
        <w:continuationSeparator/>
      </w:r>
    </w:p>
  </w:footnote>
  <w:footnote w:id="1">
    <w:p w14:paraId="09F2B6F8" w14:textId="77777777" w:rsidR="00582029" w:rsidRPr="0040551A" w:rsidRDefault="00582029" w:rsidP="007E24D2">
      <w:pPr>
        <w:pStyle w:val="Titolo3"/>
      </w:pPr>
      <w:r>
        <w:rPr>
          <w:rStyle w:val="Rimandonotaapidipagina"/>
        </w:rPr>
        <w:footnoteRef/>
      </w:r>
      <w:r w:rsidRPr="0040551A">
        <w:t xml:space="preserve"> W.F. Otto,</w:t>
      </w:r>
      <w:r w:rsidRPr="0040551A">
        <w:rPr>
          <w:i/>
          <w:iCs/>
        </w:rPr>
        <w:t xml:space="preserve"> Das Wort der A</w:t>
      </w:r>
      <w:r>
        <w:rPr>
          <w:i/>
          <w:iCs/>
        </w:rPr>
        <w:t>ntike</w:t>
      </w:r>
      <w:r>
        <w:t>, Klett, Stuttgart 1962.</w:t>
      </w:r>
    </w:p>
  </w:footnote>
  <w:footnote w:id="2">
    <w:p w14:paraId="38A0F58D" w14:textId="76C5151D" w:rsidR="00582029" w:rsidRPr="007E75B2" w:rsidRDefault="00582029" w:rsidP="003E6F5A">
      <w:pPr>
        <w:pStyle w:val="Titolo3"/>
      </w:pPr>
      <w:r>
        <w:rPr>
          <w:rStyle w:val="Rimandonotaapidipagina"/>
        </w:rPr>
        <w:footnoteRef/>
      </w:r>
      <w:r w:rsidRPr="007E75B2">
        <w:t xml:space="preserve"> </w:t>
      </w:r>
      <w:r>
        <w:rPr>
          <w:i/>
          <w:iCs/>
        </w:rPr>
        <w:t>Ibidem</w:t>
      </w:r>
      <w:r>
        <w:t>, p</w:t>
      </w:r>
      <w:r w:rsidRPr="007E75B2">
        <w:t>. 35</w:t>
      </w:r>
      <w:r>
        <w:t>6-57.</w:t>
      </w:r>
    </w:p>
  </w:footnote>
  <w:footnote w:id="3">
    <w:p w14:paraId="23369D10" w14:textId="25082544" w:rsidR="00582029" w:rsidRPr="00DF48AA" w:rsidRDefault="00582029" w:rsidP="003E6F5A">
      <w:pPr>
        <w:pStyle w:val="Titolo3"/>
      </w:pPr>
      <w:r>
        <w:rPr>
          <w:rStyle w:val="Rimandonotaapidipagina"/>
        </w:rPr>
        <w:footnoteRef/>
      </w:r>
      <w:r w:rsidRPr="00DF48AA">
        <w:t xml:space="preserve"> </w:t>
      </w:r>
      <w:r w:rsidRPr="00DF48AA">
        <w:rPr>
          <w:i/>
          <w:iCs/>
        </w:rPr>
        <w:t>Ibidem</w:t>
      </w:r>
      <w:r w:rsidRPr="00DF48AA">
        <w:t>, p. 357</w:t>
      </w:r>
      <w:r w:rsidR="00C73A2B">
        <w:t>.</w:t>
      </w:r>
    </w:p>
  </w:footnote>
  <w:footnote w:id="4">
    <w:p w14:paraId="270CD659" w14:textId="57C9527C" w:rsidR="00582029" w:rsidRPr="00D96689" w:rsidRDefault="00582029" w:rsidP="007E24D2">
      <w:pPr>
        <w:pStyle w:val="Titolo3"/>
      </w:pPr>
      <w:r>
        <w:rPr>
          <w:rStyle w:val="Rimandonotaapidipagina"/>
        </w:rPr>
        <w:footnoteRef/>
      </w:r>
      <w:r w:rsidRPr="00D96689">
        <w:t xml:space="preserve"> </w:t>
      </w:r>
      <w:r w:rsidRPr="00D96689">
        <w:rPr>
          <w:i/>
          <w:iCs/>
        </w:rPr>
        <w:t>Ibidem</w:t>
      </w:r>
      <w:r w:rsidRPr="00D96689">
        <w:t>, p. 358</w:t>
      </w:r>
      <w:r w:rsidR="00C73A2B">
        <w:t xml:space="preserve"> </w:t>
      </w:r>
      <w:r w:rsidR="00C73A2B" w:rsidRPr="007E75B2">
        <w:t>(</w:t>
      </w:r>
      <w:r w:rsidR="00C73A2B">
        <w:t xml:space="preserve">all </w:t>
      </w:r>
      <w:r w:rsidR="00C73A2B" w:rsidRPr="007E75B2">
        <w:t>the English translation</w:t>
      </w:r>
      <w:r w:rsidR="00C73A2B">
        <w:t>s of this text</w:t>
      </w:r>
      <w:r w:rsidR="00C73A2B" w:rsidRPr="007E75B2">
        <w:t xml:space="preserve"> </w:t>
      </w:r>
      <w:r w:rsidR="00C73A2B">
        <w:t>are</w:t>
      </w:r>
      <w:r w:rsidR="00C73A2B" w:rsidRPr="007E75B2">
        <w:t xml:space="preserve"> mine)</w:t>
      </w:r>
      <w:r w:rsidR="00C73A2B">
        <w:t>.</w:t>
      </w:r>
    </w:p>
  </w:footnote>
  <w:footnote w:id="5">
    <w:p w14:paraId="77CBE510" w14:textId="3A170EC6" w:rsidR="00582029" w:rsidRPr="001812F3" w:rsidRDefault="00582029" w:rsidP="003E6F5A">
      <w:pPr>
        <w:pStyle w:val="Titolo3"/>
      </w:pPr>
      <w:r>
        <w:rPr>
          <w:rStyle w:val="Rimandonotaapidipagina"/>
        </w:rPr>
        <w:footnoteRef/>
      </w:r>
      <w:r w:rsidRPr="001812F3">
        <w:t xml:space="preserve"> </w:t>
      </w:r>
      <w:r w:rsidRPr="00087F2E">
        <w:rPr>
          <w:i/>
          <w:iCs/>
        </w:rPr>
        <w:t>Ibidem</w:t>
      </w:r>
      <w:r w:rsidRPr="001812F3">
        <w:t>.</w:t>
      </w:r>
    </w:p>
  </w:footnote>
  <w:footnote w:id="6">
    <w:p w14:paraId="4A1DD7F2" w14:textId="5CE3C20A" w:rsidR="00582029" w:rsidRPr="00087F2E" w:rsidRDefault="00582029" w:rsidP="003E6F5A">
      <w:pPr>
        <w:pStyle w:val="Titolo3"/>
      </w:pPr>
      <w:r w:rsidRPr="00087F2E">
        <w:rPr>
          <w:rStyle w:val="Rimandonotaapidipagina"/>
        </w:rPr>
        <w:footnoteRef/>
      </w:r>
      <w:r w:rsidRPr="00087F2E">
        <w:t xml:space="preserve"> </w:t>
      </w:r>
      <w:r w:rsidR="00087F2E">
        <w:t>‘</w:t>
      </w:r>
      <w:r w:rsidR="00087F2E">
        <w:rPr>
          <w:i/>
          <w:lang w:eastAsia="it-IT"/>
        </w:rPr>
        <w:t>U</w:t>
      </w:r>
      <w:r w:rsidR="00087F2E" w:rsidRPr="00087F2E">
        <w:rPr>
          <w:i/>
          <w:lang w:eastAsia="it-IT"/>
        </w:rPr>
        <w:t>nmittelbares Zeugnis dessen, was war, ist und sein wird, eine Selbstoffenbarung des Seins in dem altehrwürdigen Sinn, der zwischen Wort und Sein nicht unterscheidet</w:t>
      </w:r>
      <w:r w:rsidR="00087F2E">
        <w:rPr>
          <w:iCs/>
          <w:lang w:eastAsia="it-IT"/>
        </w:rPr>
        <w:t>’,</w:t>
      </w:r>
      <w:r w:rsidR="00087F2E" w:rsidRPr="00087F2E">
        <w:rPr>
          <w:lang w:eastAsia="it-IT"/>
        </w:rPr>
        <w:t xml:space="preserve"> </w:t>
      </w:r>
      <w:r w:rsidR="00087F2E">
        <w:rPr>
          <w:i/>
          <w:iCs/>
        </w:rPr>
        <w:t>i</w:t>
      </w:r>
      <w:r w:rsidRPr="00087F2E">
        <w:rPr>
          <w:i/>
          <w:iCs/>
        </w:rPr>
        <w:t>bidem</w:t>
      </w:r>
      <w:r w:rsidRPr="00087F2E">
        <w:t>.</w:t>
      </w:r>
    </w:p>
  </w:footnote>
  <w:footnote w:id="7">
    <w:p w14:paraId="4378C48E" w14:textId="7FC9FD7D" w:rsidR="00582029" w:rsidRPr="008530A4" w:rsidRDefault="00582029" w:rsidP="003E6F5A">
      <w:pPr>
        <w:pStyle w:val="Titolo3"/>
      </w:pPr>
      <w:r w:rsidRPr="00087F2E">
        <w:rPr>
          <w:rStyle w:val="Rimandonotaapidipagina"/>
        </w:rPr>
        <w:footnoteRef/>
      </w:r>
      <w:r w:rsidRPr="00087F2E">
        <w:t xml:space="preserve"> </w:t>
      </w:r>
      <w:r w:rsidRPr="00087F2E">
        <w:rPr>
          <w:i/>
          <w:iCs/>
        </w:rPr>
        <w:t>Ibidem</w:t>
      </w:r>
      <w:r w:rsidRPr="00087F2E">
        <w:t>, p. 365. For the “real” nature of mythology</w:t>
      </w:r>
      <w:r>
        <w:t xml:space="preserve">, see also </w:t>
      </w:r>
      <w:r w:rsidRPr="00684BED">
        <w:t xml:space="preserve">K. Kerényi, C.G. Jung, </w:t>
      </w:r>
      <w:r>
        <w:rPr>
          <w:i/>
          <w:iCs/>
        </w:rPr>
        <w:t xml:space="preserve">Essays on a Science of Mythology. </w:t>
      </w:r>
      <w:r w:rsidRPr="002E6026">
        <w:rPr>
          <w:i/>
          <w:iCs/>
        </w:rPr>
        <w:t>They Myth of the Divine Child and the Mysteries of Eleusis</w:t>
      </w:r>
      <w:r w:rsidRPr="002E6026">
        <w:t xml:space="preserve"> (1941), tr. by R.F.C. Hull, Bollingen Series XXII, Princeton University Press, New Jersey 1969, p</w:t>
      </w:r>
      <w:r>
        <w:t xml:space="preserve">p. 6-7 (esp. quotation by Kegan Paul from </w:t>
      </w:r>
      <w:r>
        <w:rPr>
          <w:i/>
          <w:iCs/>
        </w:rPr>
        <w:t>Myth in Primitive Mythology</w:t>
      </w:r>
      <w:r>
        <w:t>, 1926).</w:t>
      </w:r>
    </w:p>
  </w:footnote>
  <w:footnote w:id="8">
    <w:p w14:paraId="4AC4771B" w14:textId="17FB2016" w:rsidR="00582029" w:rsidRPr="00B65AA7" w:rsidRDefault="00582029" w:rsidP="003E6F5A">
      <w:pPr>
        <w:pStyle w:val="Titolo3"/>
      </w:pPr>
      <w:r>
        <w:rPr>
          <w:rStyle w:val="Rimandonotaapidipagina"/>
        </w:rPr>
        <w:footnoteRef/>
      </w:r>
      <w:r w:rsidRPr="00B65AA7">
        <w:t xml:space="preserve"> </w:t>
      </w:r>
      <w:r w:rsidRPr="003358DA">
        <w:t xml:space="preserve">Otto, R., </w:t>
      </w:r>
      <w:r w:rsidRPr="003358DA">
        <w:rPr>
          <w:i/>
          <w:iCs/>
        </w:rPr>
        <w:t>The Idea of the Holy</w:t>
      </w:r>
      <w:r w:rsidRPr="003358DA">
        <w:t xml:space="preserve"> (1917), tr. by J.W. Harvey, Oxford University Press, Oxford 1958</w:t>
      </w:r>
      <w:r>
        <w:t>.</w:t>
      </w:r>
    </w:p>
  </w:footnote>
  <w:footnote w:id="9">
    <w:p w14:paraId="5CE6BFB8" w14:textId="2690EA6F" w:rsidR="00582029" w:rsidRPr="007E24D2" w:rsidRDefault="00582029" w:rsidP="003E6F5A">
      <w:pPr>
        <w:pStyle w:val="Titolo3"/>
        <w:rPr>
          <w:lang w:val="it-IT"/>
        </w:rPr>
      </w:pPr>
      <w:r>
        <w:rPr>
          <w:rStyle w:val="Rimandonotaapidipagina"/>
        </w:rPr>
        <w:footnoteRef/>
      </w:r>
      <w:r w:rsidRPr="007E24D2">
        <w:rPr>
          <w:lang w:val="it-IT"/>
        </w:rPr>
        <w:t xml:space="preserve"> Otto (1962), p. 363.</w:t>
      </w:r>
    </w:p>
  </w:footnote>
  <w:footnote w:id="10">
    <w:p w14:paraId="79DB3AA2" w14:textId="288C2DBE" w:rsidR="00582029" w:rsidRPr="007E24D2" w:rsidRDefault="00582029" w:rsidP="003E6F5A">
      <w:pPr>
        <w:pStyle w:val="Titolo3"/>
        <w:rPr>
          <w:color w:val="FF0000"/>
          <w:lang w:val="it-IT"/>
        </w:rPr>
      </w:pPr>
      <w:r>
        <w:rPr>
          <w:rStyle w:val="Rimandonotaapidipagina"/>
        </w:rPr>
        <w:footnoteRef/>
      </w:r>
      <w:r w:rsidRPr="007E24D2">
        <w:rPr>
          <w:lang w:val="it-IT"/>
        </w:rPr>
        <w:t xml:space="preserve"> </w:t>
      </w:r>
      <w:r w:rsidRPr="00EF1B07">
        <w:rPr>
          <w:rStyle w:val="Titolo3Carattere"/>
          <w:i/>
          <w:iCs/>
          <w:lang w:val="it-IT"/>
        </w:rPr>
        <w:t>Ibidem.</w:t>
      </w:r>
    </w:p>
  </w:footnote>
  <w:footnote w:id="11">
    <w:p w14:paraId="5643FE49" w14:textId="24E0CC0C" w:rsidR="00582029" w:rsidRPr="00961944" w:rsidRDefault="00582029" w:rsidP="003E6F5A">
      <w:pPr>
        <w:pStyle w:val="Titolo3"/>
        <w:rPr>
          <w:lang w:val="it-IT"/>
        </w:rPr>
      </w:pPr>
      <w:r>
        <w:rPr>
          <w:rStyle w:val="Rimandonotaapidipagina"/>
        </w:rPr>
        <w:footnoteRef/>
      </w:r>
      <w:r w:rsidRPr="00961944">
        <w:rPr>
          <w:lang w:val="it-IT"/>
        </w:rPr>
        <w:t xml:space="preserve"> Kerényi, Jung (1941), p. 3.</w:t>
      </w:r>
    </w:p>
  </w:footnote>
  <w:footnote w:id="12">
    <w:p w14:paraId="198A38AD" w14:textId="4F733EB6" w:rsidR="00582029" w:rsidRPr="00961944" w:rsidRDefault="00582029" w:rsidP="003E6F5A">
      <w:pPr>
        <w:pStyle w:val="Titolo3"/>
        <w:rPr>
          <w:lang w:val="it-IT"/>
        </w:rPr>
      </w:pPr>
      <w:r>
        <w:rPr>
          <w:rStyle w:val="Rimandonotaapidipagina"/>
        </w:rPr>
        <w:footnoteRef/>
      </w:r>
      <w:r w:rsidRPr="00961944">
        <w:rPr>
          <w:lang w:val="it-IT"/>
        </w:rPr>
        <w:t xml:space="preserve"> Otto (1962), p. 369.</w:t>
      </w:r>
    </w:p>
  </w:footnote>
  <w:footnote w:id="13">
    <w:p w14:paraId="290EB3F7" w14:textId="77777777" w:rsidR="00582029" w:rsidRPr="00627B71" w:rsidRDefault="00582029" w:rsidP="004D07F9">
      <w:pPr>
        <w:pStyle w:val="Titolo3"/>
      </w:pPr>
      <w:r>
        <w:rPr>
          <w:rStyle w:val="Rimandonotaapidipagina"/>
        </w:rPr>
        <w:footnoteRef/>
      </w:r>
      <w:r w:rsidRPr="0023245C">
        <w:t xml:space="preserve"> </w:t>
      </w:r>
      <w:r w:rsidRPr="00684BED">
        <w:t>Kerényi</w:t>
      </w:r>
      <w:r>
        <w:t>, Jung (1941), p. 3</w:t>
      </w:r>
      <w:r w:rsidRPr="0023245C">
        <w:t xml:space="preserve">. </w:t>
      </w:r>
      <w:r w:rsidRPr="00627B71">
        <w:t xml:space="preserve">See also Otto (1962), p. </w:t>
      </w:r>
      <w:r>
        <w:t>371.</w:t>
      </w:r>
    </w:p>
  </w:footnote>
  <w:footnote w:id="14">
    <w:p w14:paraId="146F9FEB" w14:textId="77777777" w:rsidR="00582029" w:rsidRPr="00BD2EDB" w:rsidRDefault="00582029" w:rsidP="004D07F9">
      <w:pPr>
        <w:pStyle w:val="Titolo3"/>
      </w:pPr>
      <w:r>
        <w:rPr>
          <w:rStyle w:val="Rimandonotaapidipagina"/>
        </w:rPr>
        <w:footnoteRef/>
      </w:r>
      <w:r w:rsidRPr="00BD2EDB">
        <w:t xml:space="preserve"> </w:t>
      </w:r>
      <w:r w:rsidRPr="00684BED">
        <w:t>Kerényi</w:t>
      </w:r>
      <w:r>
        <w:t xml:space="preserve">, Jung (1941), p. 4. </w:t>
      </w:r>
    </w:p>
  </w:footnote>
  <w:footnote w:id="15">
    <w:p w14:paraId="521C398D" w14:textId="5143BBEC" w:rsidR="00582029" w:rsidRPr="00BD2EDB" w:rsidRDefault="00582029" w:rsidP="003E6F5A">
      <w:pPr>
        <w:pStyle w:val="Titolo3"/>
      </w:pPr>
      <w:r>
        <w:rPr>
          <w:rStyle w:val="Rimandonotaapidipagina"/>
        </w:rPr>
        <w:footnoteRef/>
      </w:r>
      <w:r w:rsidRPr="00BD2EDB">
        <w:t xml:space="preserve"> </w:t>
      </w:r>
      <w:r w:rsidRPr="003C0C92">
        <w:rPr>
          <w:i/>
          <w:iCs/>
        </w:rPr>
        <w:t>Ibidem</w:t>
      </w:r>
      <w:r w:rsidRPr="00BD2EDB">
        <w:t>.</w:t>
      </w:r>
    </w:p>
  </w:footnote>
  <w:footnote w:id="16">
    <w:p w14:paraId="5A0C6A9F" w14:textId="78434C7F" w:rsidR="00582029" w:rsidRPr="00BD2EDB" w:rsidRDefault="00582029" w:rsidP="003E6F5A">
      <w:pPr>
        <w:pStyle w:val="Titolo3"/>
      </w:pPr>
      <w:r>
        <w:rPr>
          <w:rStyle w:val="Rimandonotaapidipagina"/>
        </w:rPr>
        <w:footnoteRef/>
      </w:r>
      <w:r w:rsidRPr="00BD2EDB">
        <w:t xml:space="preserve"> </w:t>
      </w:r>
      <w:r w:rsidRPr="003C0C92">
        <w:rPr>
          <w:i/>
          <w:iCs/>
        </w:rPr>
        <w:t>Ibidem</w:t>
      </w:r>
      <w:r w:rsidRPr="00BD2EDB">
        <w:t>.</w:t>
      </w:r>
    </w:p>
  </w:footnote>
  <w:footnote w:id="17">
    <w:p w14:paraId="35DB5B8D" w14:textId="40A065CF" w:rsidR="00582029" w:rsidRPr="00BD2EDB" w:rsidRDefault="00582029" w:rsidP="003E6F5A">
      <w:pPr>
        <w:pStyle w:val="Titolo3"/>
      </w:pPr>
      <w:r>
        <w:rPr>
          <w:rStyle w:val="Rimandonotaapidipagina"/>
        </w:rPr>
        <w:footnoteRef/>
      </w:r>
      <w:r w:rsidRPr="00BD2EDB">
        <w:t xml:space="preserve"> </w:t>
      </w:r>
      <w:r w:rsidRPr="00BD2EDB">
        <w:rPr>
          <w:i/>
          <w:iCs/>
        </w:rPr>
        <w:t>Ibidem</w:t>
      </w:r>
      <w:r w:rsidRPr="00BD2EDB">
        <w:t>, p. 9.</w:t>
      </w:r>
    </w:p>
  </w:footnote>
  <w:footnote w:id="18">
    <w:p w14:paraId="70522E46" w14:textId="306F0536" w:rsidR="00582029" w:rsidRPr="00BD2EDB" w:rsidRDefault="00582029" w:rsidP="003E6F5A">
      <w:pPr>
        <w:pStyle w:val="Titolo3"/>
      </w:pPr>
      <w:r>
        <w:rPr>
          <w:rStyle w:val="Rimandonotaapidipagina"/>
        </w:rPr>
        <w:footnoteRef/>
      </w:r>
      <w:r w:rsidRPr="00BD2EDB">
        <w:t xml:space="preserve"> </w:t>
      </w:r>
      <w:r w:rsidRPr="00BD2EDB">
        <w:rPr>
          <w:i/>
          <w:iCs/>
        </w:rPr>
        <w:t>Ibidem</w:t>
      </w:r>
      <w:r w:rsidRPr="00BD2EDB">
        <w:t>, p. 13.</w:t>
      </w:r>
    </w:p>
  </w:footnote>
  <w:footnote w:id="19">
    <w:p w14:paraId="7A50B065" w14:textId="59315FAD" w:rsidR="00582029" w:rsidRPr="00BD2EDB" w:rsidRDefault="00582029" w:rsidP="003E6F5A">
      <w:pPr>
        <w:pStyle w:val="Titolo3"/>
      </w:pPr>
      <w:r>
        <w:rPr>
          <w:rStyle w:val="Rimandonotaapidipagina"/>
        </w:rPr>
        <w:footnoteRef/>
      </w:r>
      <w:r w:rsidRPr="00BD2EDB">
        <w:t xml:space="preserve"> M.</w:t>
      </w:r>
      <w:r>
        <w:t xml:space="preserve"> Eliade</w:t>
      </w:r>
      <w:r w:rsidRPr="00BD2EDB">
        <w:t xml:space="preserve">, </w:t>
      </w:r>
      <w:r w:rsidRPr="00BD2EDB">
        <w:rPr>
          <w:i/>
          <w:iCs/>
        </w:rPr>
        <w:t>Patterns in Comparative Religions</w:t>
      </w:r>
      <w:r w:rsidRPr="00BD2EDB">
        <w:t xml:space="preserve"> (1949</w:t>
      </w:r>
      <w:r>
        <w:t xml:space="preserve">), </w:t>
      </w:r>
      <w:r w:rsidRPr="00BD2EDB">
        <w:t>tr. by R. Sheed, Sheed &amp; Ward, New York 1958</w:t>
      </w:r>
      <w:r>
        <w:t>, p. 369</w:t>
      </w:r>
      <w:r w:rsidRPr="00BD2EDB">
        <w:t>.</w:t>
      </w:r>
    </w:p>
  </w:footnote>
  <w:footnote w:id="20">
    <w:p w14:paraId="76C3E468" w14:textId="6F0B802D" w:rsidR="00582029" w:rsidRPr="005611F1" w:rsidRDefault="00582029" w:rsidP="003E6F5A">
      <w:pPr>
        <w:pStyle w:val="Titolo3"/>
      </w:pPr>
      <w:r>
        <w:rPr>
          <w:rStyle w:val="Rimandonotaapidipagina"/>
        </w:rPr>
        <w:footnoteRef/>
      </w:r>
      <w:r w:rsidRPr="005611F1">
        <w:t xml:space="preserve"> </w:t>
      </w:r>
      <w:r>
        <w:t>Otto (1962), pp. 366-367.</w:t>
      </w:r>
    </w:p>
  </w:footnote>
  <w:footnote w:id="21">
    <w:p w14:paraId="1ACB9F96" w14:textId="0430C15A" w:rsidR="00582029" w:rsidRPr="00BD2EDB" w:rsidRDefault="00582029" w:rsidP="003E6F5A">
      <w:pPr>
        <w:pStyle w:val="Titolo3"/>
      </w:pPr>
      <w:r>
        <w:rPr>
          <w:rStyle w:val="Rimandonotaapidipagina"/>
        </w:rPr>
        <w:footnoteRef/>
      </w:r>
      <w:r w:rsidRPr="00BD2EDB">
        <w:t xml:space="preserve"> </w:t>
      </w:r>
      <w:r w:rsidR="00F43E07">
        <w:t xml:space="preserve">M. Eliade, </w:t>
      </w:r>
      <w:r w:rsidRPr="00F43E07">
        <w:rPr>
          <w:i/>
          <w:iCs/>
        </w:rPr>
        <w:t>The Sacred and the Profane. The Nature of Religion. The Significance of Religious Myth, Symbolism, and Ritual Within Life and Culture</w:t>
      </w:r>
      <w:r w:rsidRPr="00BD2EDB">
        <w:t xml:space="preserve"> </w:t>
      </w:r>
      <w:r w:rsidRPr="00970236">
        <w:t>(1957), tr. by W.R. Trask, A Harvest Book, Harcourt, Brace &amp; World, Inc., New York 1987</w:t>
      </w:r>
      <w:r>
        <w:t>,</w:t>
      </w:r>
      <w:r w:rsidRPr="00970236">
        <w:t xml:space="preserve"> p</w:t>
      </w:r>
      <w:r w:rsidRPr="00BD2EDB">
        <w:t>. 51.</w:t>
      </w:r>
    </w:p>
  </w:footnote>
  <w:footnote w:id="22">
    <w:p w14:paraId="3088C61E" w14:textId="3AD12E09" w:rsidR="00582029" w:rsidRPr="00F41C84" w:rsidRDefault="00582029" w:rsidP="003E6F5A">
      <w:pPr>
        <w:pStyle w:val="Titolo3"/>
      </w:pPr>
      <w:r>
        <w:rPr>
          <w:rStyle w:val="Rimandonotaapidipagina"/>
        </w:rPr>
        <w:footnoteRef/>
      </w:r>
      <w:r w:rsidRPr="00F41C84">
        <w:t xml:space="preserve"> See Eliade</w:t>
      </w:r>
      <w:r>
        <w:t xml:space="preserve">, </w:t>
      </w:r>
      <w:r>
        <w:rPr>
          <w:i/>
          <w:iCs/>
        </w:rPr>
        <w:t xml:space="preserve">Patterns </w:t>
      </w:r>
      <w:r w:rsidRPr="00F41C84">
        <w:t>(1949) pp. 376ff.</w:t>
      </w:r>
    </w:p>
  </w:footnote>
  <w:footnote w:id="23">
    <w:p w14:paraId="4F3BE915" w14:textId="72AE8E1F" w:rsidR="00582029" w:rsidRPr="00647364" w:rsidRDefault="00582029" w:rsidP="003E6F5A">
      <w:pPr>
        <w:pStyle w:val="Titolo3"/>
      </w:pPr>
      <w:r>
        <w:rPr>
          <w:rStyle w:val="Rimandonotaapidipagina"/>
        </w:rPr>
        <w:footnoteRef/>
      </w:r>
      <w:r w:rsidRPr="00970236">
        <w:t xml:space="preserve"> </w:t>
      </w:r>
      <w:r>
        <w:rPr>
          <w:i/>
          <w:iCs/>
        </w:rPr>
        <w:t>Ibidem</w:t>
      </w:r>
      <w:r>
        <w:t>, p. 372-373.</w:t>
      </w:r>
    </w:p>
  </w:footnote>
  <w:footnote w:id="24">
    <w:p w14:paraId="48286735" w14:textId="05C4050C" w:rsidR="00582029" w:rsidRPr="007227EC" w:rsidRDefault="00582029" w:rsidP="003E6F5A">
      <w:pPr>
        <w:pStyle w:val="Titolo3"/>
      </w:pPr>
      <w:r>
        <w:rPr>
          <w:rStyle w:val="Rimandonotaapidipagina"/>
        </w:rPr>
        <w:footnoteRef/>
      </w:r>
      <w:r w:rsidRPr="007227EC">
        <w:t xml:space="preserve"> </w:t>
      </w:r>
      <w:r w:rsidRPr="00684BED">
        <w:t>Kerényi</w:t>
      </w:r>
      <w:r>
        <w:t>, Jung (1941), pp. 18ff.</w:t>
      </w:r>
    </w:p>
  </w:footnote>
  <w:footnote w:id="25">
    <w:p w14:paraId="5D350FCA" w14:textId="07E6CDF8" w:rsidR="00582029" w:rsidRPr="00EE669E" w:rsidRDefault="00582029" w:rsidP="003E6F5A">
      <w:pPr>
        <w:pStyle w:val="Titolo3"/>
      </w:pPr>
      <w:r>
        <w:rPr>
          <w:rStyle w:val="Rimandonotaapidipagina"/>
        </w:rPr>
        <w:footnoteRef/>
      </w:r>
      <w:r w:rsidRPr="00EE669E">
        <w:t xml:space="preserve"> A. Seidenberg, ‘The Ritual Origin of the Circle and Square’. </w:t>
      </w:r>
      <w:r w:rsidRPr="00EE669E">
        <w:rPr>
          <w:i/>
          <w:iCs/>
        </w:rPr>
        <w:t>Archive for History of Exact Sciences</w:t>
      </w:r>
      <w:r w:rsidRPr="00EE669E">
        <w:t xml:space="preserve"> 25, No. 4 (1981), p. 286.</w:t>
      </w:r>
    </w:p>
  </w:footnote>
  <w:footnote w:id="26">
    <w:p w14:paraId="145B82B0" w14:textId="4B66AD07" w:rsidR="00582029" w:rsidRPr="00ED3B72" w:rsidRDefault="00582029" w:rsidP="003E6F5A">
      <w:pPr>
        <w:pStyle w:val="Titolo3"/>
      </w:pPr>
      <w:r>
        <w:rPr>
          <w:rStyle w:val="Rimandonotaapidipagina"/>
        </w:rPr>
        <w:footnoteRef/>
      </w:r>
      <w:r w:rsidRPr="007E24D2">
        <w:rPr>
          <w:lang w:val="it-IT"/>
        </w:rPr>
        <w:t xml:space="preserve"> </w:t>
      </w:r>
      <w:r w:rsidR="00F836CA">
        <w:rPr>
          <w:lang w:val="it-IT"/>
        </w:rPr>
        <w:t>‘</w:t>
      </w:r>
      <w:r w:rsidR="00F836CA" w:rsidRPr="00F836CA">
        <w:rPr>
          <w:i/>
          <w:iCs/>
          <w:lang w:val="it-IT"/>
        </w:rPr>
        <w:t>O</w:t>
      </w:r>
      <w:r w:rsidR="00F836CA" w:rsidRPr="00F836CA">
        <w:rPr>
          <w:i/>
          <w:iCs/>
          <w:lang w:val="it-IT"/>
        </w:rPr>
        <w:t>mologia totală între Cer şi Lume</w:t>
      </w:r>
      <w:r w:rsidR="00F836CA" w:rsidRPr="00F836CA">
        <w:rPr>
          <w:lang w:val="it-IT"/>
        </w:rPr>
        <w:t>’; ‘</w:t>
      </w:r>
      <w:r w:rsidR="00F836CA">
        <w:rPr>
          <w:lang w:val="it-IT"/>
        </w:rPr>
        <w:t>”</w:t>
      </w:r>
      <w:r w:rsidR="00F836CA" w:rsidRPr="00F836CA">
        <w:rPr>
          <w:i/>
          <w:iCs/>
          <w:lang w:val="it-IT"/>
        </w:rPr>
        <w:t>geografie mistică</w:t>
      </w:r>
      <w:r w:rsidR="00F836CA" w:rsidRPr="00F836CA">
        <w:rPr>
          <w:lang w:val="it-IT"/>
        </w:rPr>
        <w:t>”</w:t>
      </w:r>
      <w:r w:rsidR="00F836CA" w:rsidRPr="00F836CA">
        <w:rPr>
          <w:lang w:val="it-IT"/>
        </w:rPr>
        <w:t>’</w:t>
      </w:r>
      <w:r w:rsidR="00F836CA">
        <w:rPr>
          <w:lang w:val="it-IT"/>
        </w:rPr>
        <w:t xml:space="preserve">, </w:t>
      </w:r>
      <w:r w:rsidRPr="007E24D2">
        <w:rPr>
          <w:lang w:val="it-IT"/>
        </w:rPr>
        <w:t xml:space="preserve">M. Eliade, </w:t>
      </w:r>
      <w:r w:rsidRPr="007E24D2">
        <w:rPr>
          <w:i/>
          <w:iCs/>
          <w:lang w:val="it-IT"/>
        </w:rPr>
        <w:t>Cosmologie Şi Alchimie Babiloniană</w:t>
      </w:r>
      <w:r w:rsidRPr="007E24D2">
        <w:rPr>
          <w:lang w:val="it-IT"/>
        </w:rPr>
        <w:t xml:space="preserve"> (1937), Editura Moldova, Iași 1991, pp. 16-17. </w:t>
      </w:r>
      <w:r w:rsidRPr="00ED3B72">
        <w:t xml:space="preserve">The English translation of this text is mine. Consulted also in Italian: M. Eliade, </w:t>
      </w:r>
      <w:r w:rsidRPr="00ED3B72">
        <w:rPr>
          <w:i/>
          <w:iCs/>
        </w:rPr>
        <w:t xml:space="preserve">Cosmologia e alchimia babilonesi </w:t>
      </w:r>
      <w:r w:rsidRPr="00ED3B72">
        <w:t>(1937), tr. by A.R. Leone, ed. by H.C. Cicortaş, afterw. by P. Mander, Lindau, Torino 2017, pp. 23-24.</w:t>
      </w:r>
    </w:p>
  </w:footnote>
  <w:footnote w:id="27">
    <w:p w14:paraId="36DD80F8" w14:textId="1006EB42" w:rsidR="00582029" w:rsidRPr="00F34E39" w:rsidRDefault="00582029" w:rsidP="003E6F5A">
      <w:pPr>
        <w:pStyle w:val="Titolo3"/>
      </w:pPr>
      <w:r>
        <w:rPr>
          <w:rStyle w:val="Rimandonotaapidipagina"/>
        </w:rPr>
        <w:footnoteRef/>
      </w:r>
      <w:r w:rsidRPr="00F34E39">
        <w:t xml:space="preserve"> W. Horowitz, </w:t>
      </w:r>
      <w:r w:rsidRPr="003615C3">
        <w:rPr>
          <w:i/>
          <w:iCs/>
        </w:rPr>
        <w:t>Mesopotamian Cosmic Geography</w:t>
      </w:r>
      <w:r w:rsidRPr="00F34E39">
        <w:t>, Eisenbrauns, Winona Lake</w:t>
      </w:r>
      <w:r>
        <w:t>, Indiana 1998,</w:t>
      </w:r>
      <w:r w:rsidRPr="00F34E39">
        <w:t xml:space="preserve"> p</w:t>
      </w:r>
      <w:r>
        <w:t xml:space="preserve">. </w:t>
      </w:r>
      <w:r w:rsidRPr="00F34E39">
        <w:t>195.</w:t>
      </w:r>
    </w:p>
  </w:footnote>
  <w:footnote w:id="28">
    <w:p w14:paraId="03AAF62D" w14:textId="5B953D22" w:rsidR="00582029" w:rsidRPr="00272401" w:rsidRDefault="00582029" w:rsidP="003E6F5A">
      <w:pPr>
        <w:pStyle w:val="Titolo3"/>
      </w:pPr>
      <w:r>
        <w:rPr>
          <w:rStyle w:val="Rimandonotaapidipagina"/>
        </w:rPr>
        <w:footnoteRef/>
      </w:r>
      <w:r w:rsidRPr="00272401">
        <w:t xml:space="preserve"> A.A. Gu</w:t>
      </w:r>
      <w:r>
        <w:t>r</w:t>
      </w:r>
      <w:r w:rsidRPr="00272401">
        <w:t xml:space="preserve">shtein, ‘The Origin of the </w:t>
      </w:r>
      <w:r>
        <w:t xml:space="preserve">Zodiacal Constellations’. </w:t>
      </w:r>
      <w:r>
        <w:rPr>
          <w:i/>
          <w:iCs/>
        </w:rPr>
        <w:t>Vistas in Astronomy</w:t>
      </w:r>
      <w:r>
        <w:t xml:space="preserve"> 36 (1993), pp. 172-173.</w:t>
      </w:r>
    </w:p>
  </w:footnote>
  <w:footnote w:id="29">
    <w:p w14:paraId="63BCE874" w14:textId="63BEE640" w:rsidR="00582029" w:rsidRPr="0009146D" w:rsidRDefault="00582029" w:rsidP="003E6F5A">
      <w:pPr>
        <w:pStyle w:val="Titolo3"/>
      </w:pPr>
      <w:r>
        <w:rPr>
          <w:rStyle w:val="Rimandonotaapidipagina"/>
        </w:rPr>
        <w:footnoteRef/>
      </w:r>
      <w:r>
        <w:t xml:space="preserve"> </w:t>
      </w:r>
      <w:r>
        <w:rPr>
          <w:i/>
          <w:iCs/>
        </w:rPr>
        <w:t>Ibidem</w:t>
      </w:r>
      <w:r>
        <w:t>, p. 184.</w:t>
      </w:r>
    </w:p>
  </w:footnote>
  <w:footnote w:id="30">
    <w:p w14:paraId="40D8E1BD" w14:textId="0C84882A" w:rsidR="00582029" w:rsidRPr="005B54EC" w:rsidRDefault="00582029" w:rsidP="003E6F5A">
      <w:pPr>
        <w:pStyle w:val="Titolo3"/>
      </w:pPr>
      <w:r>
        <w:rPr>
          <w:rStyle w:val="Rimandonotaapidipagina"/>
        </w:rPr>
        <w:footnoteRef/>
      </w:r>
      <w:r w:rsidRPr="005B54EC">
        <w:t xml:space="preserve"> </w:t>
      </w:r>
      <w:r w:rsidRPr="005B54EC">
        <w:rPr>
          <w:i/>
          <w:iCs/>
        </w:rPr>
        <w:t>Ibidem</w:t>
      </w:r>
      <w:r w:rsidRPr="005B54EC">
        <w:t>, p. 182.</w:t>
      </w:r>
    </w:p>
  </w:footnote>
  <w:footnote w:id="31">
    <w:p w14:paraId="6CFDD151" w14:textId="230B619E" w:rsidR="00582029" w:rsidRPr="006F3D9A" w:rsidRDefault="00582029" w:rsidP="003E6F5A">
      <w:pPr>
        <w:pStyle w:val="Titolo3"/>
      </w:pPr>
      <w:r>
        <w:rPr>
          <w:rStyle w:val="Rimandonotaapidipagina"/>
        </w:rPr>
        <w:footnoteRef/>
      </w:r>
      <w:r w:rsidRPr="006F3D9A">
        <w:t xml:space="preserve"> A.</w:t>
      </w:r>
      <w:r>
        <w:t>E.</w:t>
      </w:r>
      <w:r w:rsidRPr="006F3D9A">
        <w:t xml:space="preserve"> Roy, ‘The Origins of the Constellations’. </w:t>
      </w:r>
      <w:r>
        <w:rPr>
          <w:i/>
          <w:iCs/>
        </w:rPr>
        <w:t>Vistas in Astronomy</w:t>
      </w:r>
      <w:r>
        <w:t xml:space="preserve"> 27 (1984), p</w:t>
      </w:r>
      <w:r w:rsidRPr="006F3D9A">
        <w:t>. 175.</w:t>
      </w:r>
    </w:p>
  </w:footnote>
  <w:footnote w:id="32">
    <w:p w14:paraId="274B0D83" w14:textId="5B7DD409" w:rsidR="00582029" w:rsidRPr="006D0F20" w:rsidRDefault="00582029" w:rsidP="003E6F5A">
      <w:pPr>
        <w:pStyle w:val="Titolo3"/>
      </w:pPr>
      <w:r>
        <w:rPr>
          <w:rStyle w:val="Rimandonotaapidipagina"/>
        </w:rPr>
        <w:footnoteRef/>
      </w:r>
      <w:r w:rsidRPr="006D0F20">
        <w:t xml:space="preserve"> D. Pingree, H. Hunger, </w:t>
      </w:r>
      <w:r w:rsidRPr="006D0F20">
        <w:rPr>
          <w:i/>
          <w:iCs/>
        </w:rPr>
        <w:t>Astral Sciences in Mesopotamia</w:t>
      </w:r>
      <w:r w:rsidRPr="006D0F20">
        <w:t>, Brill, Leiden – Boston – Koln</w:t>
      </w:r>
      <w:r>
        <w:t>, 1999, p. 17.</w:t>
      </w:r>
    </w:p>
  </w:footnote>
  <w:footnote w:id="33">
    <w:p w14:paraId="6A673EDD" w14:textId="47DD6615" w:rsidR="00582029" w:rsidRPr="00B21857" w:rsidRDefault="00582029" w:rsidP="003E6F5A">
      <w:pPr>
        <w:pStyle w:val="Titolo3"/>
      </w:pPr>
      <w:r>
        <w:rPr>
          <w:rStyle w:val="Rimandonotaapidipagina"/>
        </w:rPr>
        <w:footnoteRef/>
      </w:r>
      <w:r w:rsidRPr="00B21857">
        <w:t xml:space="preserve"> </w:t>
      </w:r>
      <w:r w:rsidRPr="00D53BCB">
        <w:t>A. Sołtysiak, ‘The Bull of Hea</w:t>
      </w:r>
      <w:r>
        <w:t xml:space="preserve">ven in Mesopotamian Sources’. </w:t>
      </w:r>
      <w:r>
        <w:rPr>
          <w:i/>
          <w:iCs/>
        </w:rPr>
        <w:t>Culture and Cosmos</w:t>
      </w:r>
      <w:r>
        <w:t xml:space="preserve"> 5, n. 2 (Autumn/winter 2001), p. 8.</w:t>
      </w:r>
    </w:p>
  </w:footnote>
  <w:footnote w:id="34">
    <w:p w14:paraId="393839CF" w14:textId="1753A0F8" w:rsidR="00582029" w:rsidRPr="000A0AFA" w:rsidRDefault="00582029" w:rsidP="003E6F5A">
      <w:pPr>
        <w:pStyle w:val="Titolo3"/>
      </w:pPr>
      <w:r>
        <w:rPr>
          <w:rStyle w:val="Rimandonotaapidipagina"/>
        </w:rPr>
        <w:footnoteRef/>
      </w:r>
      <w:r w:rsidRPr="000A0AFA">
        <w:t>J.H. Rogers, ‘Origins of the</w:t>
      </w:r>
      <w:r>
        <w:t xml:space="preserve"> Ancient Constellations: I. Mesopotamian Traditions’. </w:t>
      </w:r>
      <w:r>
        <w:rPr>
          <w:i/>
          <w:iCs/>
        </w:rPr>
        <w:t>Journal of the British Astronomical Association</w:t>
      </w:r>
      <w:r>
        <w:t xml:space="preserve"> 108, n. 1 (1998), p. 10.  </w:t>
      </w:r>
    </w:p>
  </w:footnote>
  <w:footnote w:id="35">
    <w:p w14:paraId="1B07B4E5" w14:textId="5C353842" w:rsidR="00582029" w:rsidRPr="00457E27" w:rsidRDefault="00582029" w:rsidP="003E6F5A">
      <w:pPr>
        <w:pStyle w:val="Titolo3"/>
      </w:pPr>
      <w:r>
        <w:rPr>
          <w:rStyle w:val="Rimandonotaapidipagina"/>
        </w:rPr>
        <w:footnoteRef/>
      </w:r>
      <w:r>
        <w:t xml:space="preserve"> W. Hartner, ‘</w:t>
      </w:r>
      <w:r w:rsidRPr="00457E27">
        <w:t>The Earliest History of the Constellations in the Near East and the Motif of the Lion-Bull Combat</w:t>
      </w:r>
      <w:r>
        <w:t xml:space="preserve">’. </w:t>
      </w:r>
      <w:r>
        <w:rPr>
          <w:i/>
          <w:iCs/>
        </w:rPr>
        <w:t>Journal of Near Eastern Studies</w:t>
      </w:r>
      <w:r>
        <w:t xml:space="preserve"> 24, n. 1/2 (Jan-Apr 1965), p. 3.</w:t>
      </w:r>
    </w:p>
  </w:footnote>
  <w:footnote w:id="36">
    <w:p w14:paraId="5553C3F9" w14:textId="40023841" w:rsidR="00582029" w:rsidRPr="00D53BCB" w:rsidRDefault="00582029" w:rsidP="003E6F5A">
      <w:pPr>
        <w:pStyle w:val="Titolo3"/>
      </w:pPr>
      <w:r>
        <w:rPr>
          <w:rStyle w:val="Rimandonotaapidipagina"/>
        </w:rPr>
        <w:footnoteRef/>
      </w:r>
      <w:r w:rsidRPr="00D53BCB">
        <w:t xml:space="preserve"> A. Sołtysiak</w:t>
      </w:r>
      <w:r>
        <w:t xml:space="preserve"> (2001), p. 3.</w:t>
      </w:r>
    </w:p>
  </w:footnote>
  <w:footnote w:id="37">
    <w:p w14:paraId="4EEA0E88" w14:textId="2BBA3444" w:rsidR="00582029" w:rsidRPr="00377017" w:rsidRDefault="00582029" w:rsidP="003E6F5A">
      <w:pPr>
        <w:pStyle w:val="Titolo3"/>
      </w:pPr>
      <w:r>
        <w:rPr>
          <w:rStyle w:val="Rimandonotaapidipagina"/>
        </w:rPr>
        <w:footnoteRef/>
      </w:r>
      <w:r w:rsidRPr="00377017">
        <w:t xml:space="preserve"> </w:t>
      </w:r>
      <w:r>
        <w:t xml:space="preserve">Pingree, Hunger (1999), pp. 7-8; </w:t>
      </w:r>
      <w:r w:rsidRPr="00377017">
        <w:t xml:space="preserve">N. Campion, </w:t>
      </w:r>
      <w:r w:rsidRPr="00A720F5">
        <w:rPr>
          <w:i/>
          <w:iCs/>
        </w:rPr>
        <w:t>The Dawn of Astrology. A Cultural History of Western Astrology. The Ancient and Classic Worlds</w:t>
      </w:r>
      <w:r>
        <w:t xml:space="preserve">, </w:t>
      </w:r>
      <w:r w:rsidRPr="00377017">
        <w:t>Vol. I , Hambledon Continuum, London 2008, pp. 35-36</w:t>
      </w:r>
      <w:r>
        <w:t>.</w:t>
      </w:r>
    </w:p>
  </w:footnote>
  <w:footnote w:id="38">
    <w:p w14:paraId="14DBD589" w14:textId="18ECFC91" w:rsidR="00582029" w:rsidRPr="00832C42" w:rsidRDefault="00582029" w:rsidP="003E6F5A">
      <w:pPr>
        <w:pStyle w:val="Titolo3"/>
      </w:pPr>
      <w:r>
        <w:rPr>
          <w:rStyle w:val="Rimandonotaapidipagina"/>
        </w:rPr>
        <w:footnoteRef/>
      </w:r>
      <w:r w:rsidRPr="00832C42">
        <w:t xml:space="preserve"> Campion</w:t>
      </w:r>
      <w:r>
        <w:t xml:space="preserve"> (</w:t>
      </w:r>
      <w:r w:rsidRPr="00832C42">
        <w:t>20</w:t>
      </w:r>
      <w:r>
        <w:t>08), p. 36.</w:t>
      </w:r>
    </w:p>
  </w:footnote>
  <w:footnote w:id="39">
    <w:p w14:paraId="5F6E8DD7" w14:textId="71E0A532" w:rsidR="00582029" w:rsidRPr="0069374B" w:rsidRDefault="00582029" w:rsidP="003E6F5A">
      <w:pPr>
        <w:pStyle w:val="Titolo3"/>
      </w:pPr>
      <w:r>
        <w:rPr>
          <w:rStyle w:val="Rimandonotaapidipagina"/>
        </w:rPr>
        <w:footnoteRef/>
      </w:r>
      <w:r w:rsidRPr="0069374B">
        <w:t xml:space="preserve"> Pingree, Hunger (1999), p. 50. </w:t>
      </w:r>
    </w:p>
  </w:footnote>
  <w:footnote w:id="40">
    <w:p w14:paraId="29A75333" w14:textId="62530E82" w:rsidR="00582029" w:rsidRPr="00066131" w:rsidRDefault="00582029" w:rsidP="003E6F5A">
      <w:pPr>
        <w:pStyle w:val="Titolo3"/>
        <w:rPr>
          <w:rFonts w:ascii="Times New Roman" w:eastAsia="Times New Roman" w:hAnsi="Times New Roman" w:cs="Times New Roman"/>
          <w:sz w:val="24"/>
          <w:lang w:eastAsia="it-IT"/>
        </w:rPr>
      </w:pPr>
      <w:r>
        <w:rPr>
          <w:rStyle w:val="Rimandonotaapidipagina"/>
        </w:rPr>
        <w:footnoteRef/>
      </w:r>
      <w:r w:rsidRPr="0043327E">
        <w:t xml:space="preserve"> Rogers (1998), pp. 17, 19; Pingree, Hunger (1999), pp. 51ff; as for the use of “interchangeble use of “Jaw of the Bull” and “Bull of Heaven” see H. Hunger, J. Steele, </w:t>
      </w:r>
      <w:r w:rsidRPr="0043327E">
        <w:rPr>
          <w:i/>
          <w:iCs/>
        </w:rPr>
        <w:t>The Babylonian Astronomical Compendium MUL.APIN</w:t>
      </w:r>
      <w:r w:rsidRPr="0043327E">
        <w:t xml:space="preserve">, Routledge, New York 2019, p. 169; as for the use of mul.MUL to indicate Taurus see F. Rochberg, </w:t>
      </w:r>
      <w:r w:rsidRPr="0043327E">
        <w:rPr>
          <w:i/>
          <w:iCs/>
        </w:rPr>
        <w:t>Heavenly Writing. Divination, Horoscopy and Astronomy in Mesopotamian Culture</w:t>
      </w:r>
      <w:r w:rsidRPr="0043327E">
        <w:t xml:space="preserve">, Cambridge University Press, Cambridge </w:t>
      </w:r>
      <w:r w:rsidRPr="00913BB1">
        <w:t xml:space="preserve">2004, p. </w:t>
      </w:r>
      <w:r w:rsidRPr="00913BB1">
        <w:rPr>
          <w:rFonts w:cs="font226"/>
          <w:smallCaps/>
        </w:rPr>
        <w:t xml:space="preserve">xxv. </w:t>
      </w:r>
      <w:r w:rsidRPr="00913BB1">
        <w:rPr>
          <w:rFonts w:cs="font226"/>
        </w:rPr>
        <w:t xml:space="preserve">See also P.F. Gössmann, </w:t>
      </w:r>
      <w:r w:rsidRPr="00913BB1">
        <w:rPr>
          <w:rFonts w:cs="font226"/>
          <w:i/>
          <w:iCs/>
        </w:rPr>
        <w:t xml:space="preserve">Planetarium </w:t>
      </w:r>
      <w:r w:rsidRPr="00913BB1">
        <w:rPr>
          <w:rFonts w:cstheme="majorHAnsi"/>
          <w:i/>
          <w:iCs/>
        </w:rPr>
        <w:t xml:space="preserve">Babylonicum, </w:t>
      </w:r>
      <w:r w:rsidRPr="00913BB1">
        <w:rPr>
          <w:rFonts w:eastAsia="Times New Roman" w:cstheme="majorHAnsi"/>
          <w:i/>
          <w:iCs/>
          <w:szCs w:val="21"/>
          <w:shd w:val="clear" w:color="auto" w:fill="FFFFFF"/>
          <w:lang w:eastAsia="it-IT"/>
        </w:rPr>
        <w:t>oder die Sumerisch-Babylonischen Stern-Namen</w:t>
      </w:r>
      <w:r w:rsidRPr="00913BB1">
        <w:rPr>
          <w:rFonts w:cs="font226"/>
        </w:rPr>
        <w:t xml:space="preserve">, in </w:t>
      </w:r>
      <w:r w:rsidRPr="00913BB1">
        <w:rPr>
          <w:rFonts w:cs="font226"/>
          <w:i/>
          <w:iCs/>
        </w:rPr>
        <w:t xml:space="preserve">Šumerisches Lexikon. Herausgegeben von P. Anton </w:t>
      </w:r>
      <w:r w:rsidRPr="00913BB1">
        <w:rPr>
          <w:rFonts w:cstheme="majorHAnsi"/>
          <w:i/>
          <w:iCs/>
          <w:szCs w:val="18"/>
        </w:rPr>
        <w:t>Deimel S.I.</w:t>
      </w:r>
      <w:r w:rsidRPr="00913BB1">
        <w:rPr>
          <w:rFonts w:cstheme="majorHAnsi"/>
          <w:szCs w:val="18"/>
        </w:rPr>
        <w:t xml:space="preserve">, IV Teil, Band II, </w:t>
      </w:r>
      <w:r w:rsidRPr="00913BB1">
        <w:rPr>
          <w:rFonts w:eastAsia="Times New Roman" w:cstheme="majorHAnsi"/>
          <w:szCs w:val="18"/>
          <w:shd w:val="clear" w:color="auto" w:fill="FFFFFF"/>
          <w:lang w:eastAsia="it-IT"/>
        </w:rPr>
        <w:t>Verlag des Päpstlichen Bibelinstituts, Rome 1950, pp. 22-24 (nn. 75-77).</w:t>
      </w:r>
    </w:p>
  </w:footnote>
  <w:footnote w:id="41">
    <w:p w14:paraId="0EE65A54" w14:textId="4482397B" w:rsidR="00582029" w:rsidRPr="00094302" w:rsidRDefault="00582029" w:rsidP="003E6F5A">
      <w:pPr>
        <w:pStyle w:val="Titolo3"/>
      </w:pPr>
      <w:r>
        <w:rPr>
          <w:rStyle w:val="Rimandonotaapidipagina"/>
        </w:rPr>
        <w:footnoteRef/>
      </w:r>
      <w:r w:rsidRPr="00094302">
        <w:t xml:space="preserve"> Rogers (1998), p. 24 and fig. 7 p.</w:t>
      </w:r>
      <w:r>
        <w:t xml:space="preserve"> 22; Hartner (1965), p. 8.</w:t>
      </w:r>
    </w:p>
  </w:footnote>
  <w:footnote w:id="42">
    <w:p w14:paraId="2D211674" w14:textId="16FF93D0" w:rsidR="00582029" w:rsidRDefault="00582029" w:rsidP="003E6F5A">
      <w:pPr>
        <w:pStyle w:val="Titolo3"/>
      </w:pPr>
      <w:r>
        <w:rPr>
          <w:rStyle w:val="Rimandonotaapidipagina"/>
        </w:rPr>
        <w:footnoteRef/>
      </w:r>
      <w:r>
        <w:t xml:space="preserve"> </w:t>
      </w:r>
      <w:r w:rsidRPr="00913BB1">
        <w:t>Gössmann</w:t>
      </w:r>
      <w:r>
        <w:t xml:space="preserve"> (1950), p. 23.</w:t>
      </w:r>
    </w:p>
  </w:footnote>
  <w:footnote w:id="43">
    <w:p w14:paraId="1942F549" w14:textId="27688369" w:rsidR="00582029" w:rsidRPr="007A00D7" w:rsidRDefault="00582029" w:rsidP="003E6F5A">
      <w:pPr>
        <w:pStyle w:val="Titolo3"/>
      </w:pPr>
      <w:r>
        <w:rPr>
          <w:rStyle w:val="Rimandonotaapidipagina"/>
        </w:rPr>
        <w:footnoteRef/>
      </w:r>
      <w:r w:rsidRPr="007A00D7">
        <w:t xml:space="preserve"> P. Jensen, </w:t>
      </w:r>
      <w:r w:rsidRPr="007A00D7">
        <w:rPr>
          <w:i/>
          <w:iCs/>
        </w:rPr>
        <w:t>Das Gilgamesch-Epos in der Weltliteratur,</w:t>
      </w:r>
      <w:r w:rsidRPr="007A00D7">
        <w:t xml:space="preserve"> Trübner, Strassburg 1906</w:t>
      </w:r>
      <w:r>
        <w:t xml:space="preserve">, p. 1; </w:t>
      </w:r>
      <w:r w:rsidRPr="00365C5A">
        <w:t xml:space="preserve">A.R. George, </w:t>
      </w:r>
      <w:r w:rsidRPr="00A113A5">
        <w:rPr>
          <w:i/>
          <w:iCs/>
        </w:rPr>
        <w:t>The Babylonian Gilgameh Epic</w:t>
      </w:r>
      <w:r>
        <w:t>, Vol. I, Oxford Univers</w:t>
      </w:r>
      <w:r w:rsidR="007C3CAA">
        <w:t>i</w:t>
      </w:r>
      <w:r>
        <w:t xml:space="preserve">ty Press, Oxford 2003, </w:t>
      </w:r>
      <w:r w:rsidRPr="00365C5A">
        <w:t>pp. 4-5</w:t>
      </w:r>
      <w:r>
        <w:t>.</w:t>
      </w:r>
    </w:p>
  </w:footnote>
  <w:footnote w:id="44">
    <w:p w14:paraId="4A28AB09" w14:textId="4034E88E" w:rsidR="00582029" w:rsidRPr="00822A0E" w:rsidRDefault="00582029" w:rsidP="00822A0E">
      <w:pPr>
        <w:pStyle w:val="Testonotaapidipagina"/>
        <w:spacing w:line="276" w:lineRule="auto"/>
        <w:ind w:firstLine="0"/>
        <w:rPr>
          <w:sz w:val="18"/>
          <w:szCs w:val="18"/>
          <w:lang w:val="en-US"/>
        </w:rPr>
      </w:pPr>
      <w:r w:rsidRPr="00822A0E">
        <w:rPr>
          <w:rStyle w:val="Rimandonotaapidipagina"/>
          <w:sz w:val="18"/>
          <w:szCs w:val="18"/>
        </w:rPr>
        <w:footnoteRef/>
      </w:r>
      <w:r w:rsidRPr="00822A0E">
        <w:rPr>
          <w:sz w:val="18"/>
          <w:szCs w:val="18"/>
          <w:lang w:val="en-US"/>
        </w:rPr>
        <w:t xml:space="preserve"> </w:t>
      </w:r>
      <w:r w:rsidRPr="006846F8">
        <w:rPr>
          <w:sz w:val="18"/>
          <w:szCs w:val="18"/>
          <w:lang w:val="en-US"/>
        </w:rPr>
        <w:t>Sołtysiak (2001), p. 5.</w:t>
      </w:r>
    </w:p>
  </w:footnote>
  <w:footnote w:id="45">
    <w:p w14:paraId="55723FBB" w14:textId="5DC4453E" w:rsidR="00582029" w:rsidRPr="00674571" w:rsidRDefault="00582029" w:rsidP="003E6F5A">
      <w:pPr>
        <w:pStyle w:val="Titolo3"/>
        <w:rPr>
          <w:lang w:val="it-IT"/>
        </w:rPr>
      </w:pPr>
      <w:r>
        <w:rPr>
          <w:rStyle w:val="Rimandonotaapidipagina"/>
        </w:rPr>
        <w:footnoteRef/>
      </w:r>
      <w:r w:rsidRPr="00864F5F">
        <w:t xml:space="preserve"> George (2003), p. 619</w:t>
      </w:r>
      <w:r>
        <w:t>;</w:t>
      </w:r>
      <w:r w:rsidRPr="00864F5F">
        <w:t xml:space="preserve"> </w:t>
      </w:r>
      <w:r>
        <w:t xml:space="preserve">A. Cavigneaux, F.N.K. Al-Rawi, </w:t>
      </w:r>
      <w:r w:rsidRPr="00864F5F">
        <w:rPr>
          <w:rFonts w:eastAsia="Times New Roman" w:cs="Times New Roman"/>
          <w:smallCaps/>
          <w:lang w:eastAsia="it-IT"/>
        </w:rPr>
        <w:t>‘G</w:t>
      </w:r>
      <w:r w:rsidRPr="00864F5F">
        <w:t>ilgameš et Taureau de ciel (Šul-Mè-Kam) (textes de Tell Haddad IV)’</w:t>
      </w:r>
      <w:r>
        <w:t>.</w:t>
      </w:r>
      <w:r w:rsidRPr="00864F5F">
        <w:t xml:space="preserve"> </w:t>
      </w:r>
      <w:r w:rsidRPr="00674571">
        <w:rPr>
          <w:i/>
          <w:iCs/>
          <w:lang w:val="it-IT"/>
        </w:rPr>
        <w:t>Revue d'Assyriologie et d'archéologie orientale</w:t>
      </w:r>
      <w:r w:rsidRPr="00674571">
        <w:rPr>
          <w:lang w:val="it-IT"/>
        </w:rPr>
        <w:t xml:space="preserve"> 87, n. 2 (1993), pp. 122-123.</w:t>
      </w:r>
    </w:p>
  </w:footnote>
  <w:footnote w:id="46">
    <w:p w14:paraId="00E57F6F" w14:textId="16026F58" w:rsidR="00582029" w:rsidRPr="007E24D2" w:rsidRDefault="00582029" w:rsidP="003E6F5A">
      <w:pPr>
        <w:pStyle w:val="Titolo3"/>
        <w:rPr>
          <w:lang w:val="it-IT"/>
        </w:rPr>
      </w:pPr>
      <w:r>
        <w:rPr>
          <w:rStyle w:val="Rimandonotaapidipagina"/>
        </w:rPr>
        <w:footnoteRef/>
      </w:r>
      <w:r w:rsidRPr="007E24D2">
        <w:rPr>
          <w:lang w:val="it-IT"/>
        </w:rPr>
        <w:t xml:space="preserve"> George (2003), p. 472-473, 621-622.</w:t>
      </w:r>
    </w:p>
  </w:footnote>
  <w:footnote w:id="47">
    <w:p w14:paraId="68C374BD" w14:textId="7EDB31E0" w:rsidR="00582029" w:rsidRPr="007E24D2" w:rsidRDefault="00582029" w:rsidP="003E6F5A">
      <w:pPr>
        <w:pStyle w:val="Titolo3"/>
        <w:rPr>
          <w:lang w:val="it-IT"/>
        </w:rPr>
      </w:pPr>
      <w:r>
        <w:rPr>
          <w:rStyle w:val="Rimandonotaapidipagina"/>
        </w:rPr>
        <w:footnoteRef/>
      </w:r>
      <w:r w:rsidRPr="007E24D2">
        <w:rPr>
          <w:lang w:val="it-IT"/>
        </w:rPr>
        <w:t xml:space="preserve"> </w:t>
      </w:r>
      <w:r w:rsidRPr="007E24D2">
        <w:rPr>
          <w:i/>
          <w:iCs/>
          <w:lang w:val="it-IT"/>
        </w:rPr>
        <w:t>Ibidem</w:t>
      </w:r>
      <w:r w:rsidRPr="007E24D2">
        <w:rPr>
          <w:lang w:val="it-IT"/>
        </w:rPr>
        <w:t>, p. 625.</w:t>
      </w:r>
    </w:p>
  </w:footnote>
  <w:footnote w:id="48">
    <w:p w14:paraId="6AED993C" w14:textId="046D1FE3" w:rsidR="00582029" w:rsidRPr="00086FC0" w:rsidRDefault="00582029" w:rsidP="003E6F5A">
      <w:pPr>
        <w:pStyle w:val="Titolo3"/>
      </w:pPr>
      <w:r>
        <w:rPr>
          <w:rStyle w:val="Rimandonotaapidipagina"/>
        </w:rPr>
        <w:footnoteRef/>
      </w:r>
      <w:r>
        <w:t xml:space="preserve"> </w:t>
      </w:r>
      <w:r>
        <w:rPr>
          <w:i/>
          <w:iCs/>
        </w:rPr>
        <w:t>Ibidem</w:t>
      </w:r>
      <w:r>
        <w:t>, pp. 625-629; Cavigneaux (2003), p. 124-126.</w:t>
      </w:r>
    </w:p>
  </w:footnote>
  <w:footnote w:id="49">
    <w:p w14:paraId="3FC81C29" w14:textId="6D8F4FEC" w:rsidR="00582029" w:rsidRDefault="00582029" w:rsidP="003E6F5A">
      <w:pPr>
        <w:pStyle w:val="Titolo3"/>
      </w:pPr>
      <w:r>
        <w:rPr>
          <w:rStyle w:val="Rimandonotaapidipagina"/>
        </w:rPr>
        <w:footnoteRef/>
      </w:r>
      <w:r>
        <w:t xml:space="preserve"> </w:t>
      </w:r>
      <w:r w:rsidRPr="00D53BCB">
        <w:t>Sołtysiak</w:t>
      </w:r>
      <w:r>
        <w:t xml:space="preserve"> (2001), pp. 5-6.</w:t>
      </w:r>
    </w:p>
  </w:footnote>
  <w:footnote w:id="50">
    <w:p w14:paraId="7D7493B9" w14:textId="483F0400" w:rsidR="00582029" w:rsidRPr="00E75863" w:rsidRDefault="00582029" w:rsidP="003E6F5A">
      <w:pPr>
        <w:pStyle w:val="Titolo3"/>
      </w:pPr>
      <w:r>
        <w:rPr>
          <w:rStyle w:val="Rimandonotaapidipagina"/>
        </w:rPr>
        <w:footnoteRef/>
      </w:r>
      <w:r>
        <w:t xml:space="preserve"> </w:t>
      </w:r>
      <w:r>
        <w:rPr>
          <w:i/>
          <w:iCs/>
        </w:rPr>
        <w:t>Ibidem</w:t>
      </w:r>
      <w:r>
        <w:t>, p. 6; Hartner (1965), p. 16.</w:t>
      </w:r>
    </w:p>
  </w:footnote>
  <w:footnote w:id="51">
    <w:p w14:paraId="00BC1ED7" w14:textId="52EF0401" w:rsidR="00582029" w:rsidRDefault="00582029" w:rsidP="003E6F5A">
      <w:pPr>
        <w:pStyle w:val="Titolo3"/>
      </w:pPr>
      <w:r>
        <w:rPr>
          <w:rStyle w:val="Rimandonotaapidipagina"/>
        </w:rPr>
        <w:footnoteRef/>
      </w:r>
      <w:r>
        <w:t xml:space="preserve"> S.N. </w:t>
      </w:r>
      <w:r>
        <w:rPr>
          <w:rFonts w:cs="font226"/>
        </w:rPr>
        <w:t>Kramer</w:t>
      </w:r>
      <w:r w:rsidRPr="00E32221">
        <w:rPr>
          <w:rFonts w:cs="font226"/>
        </w:rPr>
        <w:t xml:space="preserve">, </w:t>
      </w:r>
      <w:r>
        <w:rPr>
          <w:rFonts w:cs="font226"/>
        </w:rPr>
        <w:t xml:space="preserve">D. Wolkstein, </w:t>
      </w:r>
      <w:r w:rsidRPr="00E32221">
        <w:rPr>
          <w:rFonts w:cs="font226"/>
          <w:i/>
          <w:iCs/>
        </w:rPr>
        <w:t>Inanna</w:t>
      </w:r>
      <w:r w:rsidRPr="00E32221">
        <w:rPr>
          <w:i/>
          <w:iCs/>
        </w:rPr>
        <w:t>, Queen of Heaven and Earth: Her Stories and Hymns from Sumer</w:t>
      </w:r>
      <w:r w:rsidRPr="00E32221">
        <w:t>, Harper &amp; Row Publishers, New York 1983</w:t>
      </w:r>
      <w:r>
        <w:t>, p. 53.</w:t>
      </w:r>
    </w:p>
  </w:footnote>
  <w:footnote w:id="52">
    <w:p w14:paraId="75C7C116" w14:textId="659890C5" w:rsidR="00582029" w:rsidRPr="000C0DE7" w:rsidRDefault="00582029" w:rsidP="003E6F5A">
      <w:pPr>
        <w:pStyle w:val="Titolo3"/>
      </w:pPr>
      <w:r>
        <w:rPr>
          <w:rStyle w:val="Rimandonotaapidipagina"/>
        </w:rPr>
        <w:footnoteRef/>
      </w:r>
      <w:r>
        <w:t xml:space="preserve"> </w:t>
      </w:r>
      <w:r>
        <w:rPr>
          <w:i/>
          <w:iCs/>
        </w:rPr>
        <w:t>Ibidem</w:t>
      </w:r>
      <w:r>
        <w:t>, p. 55.</w:t>
      </w:r>
    </w:p>
  </w:footnote>
  <w:footnote w:id="53">
    <w:p w14:paraId="6B02B2F4" w14:textId="5F5AA216" w:rsidR="00582029" w:rsidRDefault="00582029" w:rsidP="003E6F5A">
      <w:pPr>
        <w:pStyle w:val="Titolo3"/>
      </w:pPr>
      <w:r>
        <w:rPr>
          <w:rStyle w:val="Rimandonotaapidipagina"/>
        </w:rPr>
        <w:footnoteRef/>
      </w:r>
      <w:r>
        <w:t xml:space="preserve"> </w:t>
      </w:r>
      <w:r w:rsidRPr="00094302">
        <w:t>Rogers (1998), p. 24</w:t>
      </w:r>
      <w:r>
        <w:t>.</w:t>
      </w:r>
    </w:p>
  </w:footnote>
  <w:footnote w:id="54">
    <w:p w14:paraId="3CF52BB0" w14:textId="087E8DE8" w:rsidR="00582029" w:rsidRPr="00DE5177" w:rsidRDefault="00582029" w:rsidP="00842028">
      <w:pPr>
        <w:pStyle w:val="Testonotaapidipagina"/>
        <w:spacing w:line="276" w:lineRule="auto"/>
        <w:ind w:firstLine="0"/>
        <w:rPr>
          <w:sz w:val="18"/>
          <w:szCs w:val="18"/>
          <w:lang w:val="en-US"/>
        </w:rPr>
      </w:pPr>
      <w:r w:rsidRPr="007E721A">
        <w:rPr>
          <w:rStyle w:val="Rimandonotaapidipagina"/>
          <w:sz w:val="18"/>
          <w:szCs w:val="18"/>
        </w:rPr>
        <w:footnoteRef/>
      </w:r>
      <w:r w:rsidRPr="00DE5177">
        <w:rPr>
          <w:sz w:val="18"/>
          <w:szCs w:val="18"/>
          <w:lang w:val="en-US"/>
        </w:rPr>
        <w:t xml:space="preserve"> R. Hard (</w:t>
      </w:r>
      <w:r>
        <w:rPr>
          <w:sz w:val="18"/>
          <w:szCs w:val="18"/>
          <w:lang w:val="en-US"/>
        </w:rPr>
        <w:t>introd</w:t>
      </w:r>
      <w:r w:rsidRPr="00DE5177">
        <w:rPr>
          <w:sz w:val="18"/>
          <w:szCs w:val="18"/>
          <w:lang w:val="en-US"/>
        </w:rPr>
        <w:t xml:space="preserve">. and tr.), </w:t>
      </w:r>
      <w:r w:rsidRPr="00DE5177">
        <w:rPr>
          <w:i/>
          <w:iCs/>
          <w:sz w:val="18"/>
          <w:szCs w:val="18"/>
          <w:lang w:val="en-US"/>
        </w:rPr>
        <w:t>Erathostenes and Hyginus</w:t>
      </w:r>
      <w:r>
        <w:rPr>
          <w:i/>
          <w:iCs/>
          <w:sz w:val="18"/>
          <w:szCs w:val="18"/>
          <w:lang w:val="en-US"/>
        </w:rPr>
        <w:t>.</w:t>
      </w:r>
      <w:r w:rsidRPr="00DE5177">
        <w:rPr>
          <w:i/>
          <w:iCs/>
          <w:sz w:val="18"/>
          <w:szCs w:val="18"/>
          <w:lang w:val="en-US"/>
        </w:rPr>
        <w:t xml:space="preserve"> Constellation Myths. With Aratus’s </w:t>
      </w:r>
      <w:r w:rsidRPr="00DE5177">
        <w:rPr>
          <w:sz w:val="18"/>
          <w:szCs w:val="18"/>
          <w:lang w:val="en-US"/>
        </w:rPr>
        <w:t>Phenomena, Oxford University Press, Oxford 2015</w:t>
      </w:r>
      <w:r>
        <w:rPr>
          <w:sz w:val="18"/>
          <w:szCs w:val="18"/>
          <w:lang w:val="en-US"/>
        </w:rPr>
        <w:t>, p. 86.</w:t>
      </w:r>
    </w:p>
  </w:footnote>
  <w:footnote w:id="55">
    <w:p w14:paraId="77D6706A" w14:textId="2710870A" w:rsidR="00582029" w:rsidRDefault="00582029" w:rsidP="003E6F5A">
      <w:pPr>
        <w:pStyle w:val="Titolo3"/>
      </w:pPr>
      <w:r>
        <w:rPr>
          <w:rStyle w:val="Rimandonotaapidipagina"/>
        </w:rPr>
        <w:footnoteRef/>
      </w:r>
      <w:r>
        <w:t xml:space="preserve"> </w:t>
      </w:r>
      <w:r w:rsidRPr="0069374B">
        <w:t>Pingree, Hunger (1999), p.</w:t>
      </w:r>
      <w:r>
        <w:t xml:space="preserve"> 271.</w:t>
      </w:r>
    </w:p>
  </w:footnote>
  <w:footnote w:id="56">
    <w:p w14:paraId="353C8B21" w14:textId="4B55F281" w:rsidR="00582029" w:rsidRPr="00D95714" w:rsidRDefault="00582029" w:rsidP="00842028">
      <w:pPr>
        <w:pStyle w:val="Testonotaapidipagina"/>
        <w:spacing w:line="276" w:lineRule="auto"/>
        <w:ind w:firstLine="0"/>
        <w:rPr>
          <w:sz w:val="18"/>
          <w:szCs w:val="18"/>
          <w:lang w:val="en-US"/>
        </w:rPr>
      </w:pPr>
      <w:r>
        <w:rPr>
          <w:rStyle w:val="Rimandonotaapidipagina"/>
        </w:rPr>
        <w:footnoteRef/>
      </w:r>
      <w:r w:rsidRPr="008417D0">
        <w:rPr>
          <w:lang w:val="en-US"/>
        </w:rPr>
        <w:t xml:space="preserve"> </w:t>
      </w:r>
      <w:r w:rsidRPr="00D95714">
        <w:rPr>
          <w:sz w:val="18"/>
          <w:szCs w:val="18"/>
          <w:lang w:val="en-US"/>
        </w:rPr>
        <w:t>Hard (2015), p. 86.</w:t>
      </w:r>
    </w:p>
  </w:footnote>
  <w:footnote w:id="57">
    <w:p w14:paraId="3996B0FC" w14:textId="23250E03" w:rsidR="00582029" w:rsidRPr="00D95714" w:rsidRDefault="00582029" w:rsidP="00842028">
      <w:pPr>
        <w:pStyle w:val="Testonotaapidipagina"/>
        <w:spacing w:line="276" w:lineRule="auto"/>
        <w:ind w:firstLine="0"/>
        <w:rPr>
          <w:sz w:val="18"/>
          <w:szCs w:val="18"/>
          <w:lang w:val="en-US"/>
        </w:rPr>
      </w:pPr>
      <w:r w:rsidRPr="00D95714">
        <w:rPr>
          <w:rStyle w:val="Rimandonotaapidipagina"/>
          <w:sz w:val="18"/>
          <w:szCs w:val="18"/>
        </w:rPr>
        <w:footnoteRef/>
      </w:r>
      <w:r w:rsidRPr="00D95714">
        <w:rPr>
          <w:sz w:val="18"/>
          <w:szCs w:val="18"/>
          <w:lang w:val="en-US"/>
        </w:rPr>
        <w:t xml:space="preserve"> </w:t>
      </w:r>
      <w:r w:rsidRPr="00D95714">
        <w:rPr>
          <w:i/>
          <w:iCs/>
          <w:sz w:val="18"/>
          <w:szCs w:val="18"/>
          <w:lang w:val="en-US"/>
        </w:rPr>
        <w:t>Ibidem</w:t>
      </w:r>
      <w:r w:rsidRPr="00D95714">
        <w:rPr>
          <w:sz w:val="18"/>
          <w:szCs w:val="18"/>
          <w:lang w:val="en-US"/>
        </w:rPr>
        <w:t>, pp. 90-91.</w:t>
      </w:r>
    </w:p>
  </w:footnote>
  <w:footnote w:id="58">
    <w:p w14:paraId="3F6CEBE4" w14:textId="6F861A79" w:rsidR="00582029" w:rsidRPr="00D95714" w:rsidRDefault="00582029" w:rsidP="00842028">
      <w:pPr>
        <w:pStyle w:val="Testonotaapidipagina"/>
        <w:spacing w:line="276" w:lineRule="auto"/>
        <w:ind w:firstLine="0"/>
        <w:rPr>
          <w:sz w:val="18"/>
          <w:szCs w:val="18"/>
          <w:lang w:val="en-US"/>
        </w:rPr>
      </w:pPr>
      <w:r w:rsidRPr="00D95714">
        <w:rPr>
          <w:rStyle w:val="Rimandonotaapidipagina"/>
          <w:sz w:val="18"/>
          <w:szCs w:val="18"/>
        </w:rPr>
        <w:footnoteRef/>
      </w:r>
      <w:r w:rsidRPr="00D95714">
        <w:rPr>
          <w:sz w:val="18"/>
          <w:szCs w:val="18"/>
          <w:lang w:val="en-US"/>
        </w:rPr>
        <w:t xml:space="preserve"> S. Hemingway, ‘Art of the Aegean Bronze Age’. </w:t>
      </w:r>
      <w:r w:rsidRPr="00D95714">
        <w:rPr>
          <w:i/>
          <w:iCs/>
          <w:sz w:val="18"/>
          <w:szCs w:val="18"/>
          <w:lang w:val="en-US"/>
        </w:rPr>
        <w:t>The Metropolitan Museum of Art Bulletin</w:t>
      </w:r>
      <w:r w:rsidRPr="00D95714">
        <w:rPr>
          <w:sz w:val="18"/>
          <w:szCs w:val="18"/>
          <w:lang w:val="en-US"/>
        </w:rPr>
        <w:t xml:space="preserve"> 69, n. 4 (2012).</w:t>
      </w:r>
    </w:p>
  </w:footnote>
  <w:footnote w:id="59">
    <w:p w14:paraId="7527E6A1" w14:textId="589389A2" w:rsidR="00582029" w:rsidRPr="00F771E2" w:rsidRDefault="00582029" w:rsidP="00842028">
      <w:pPr>
        <w:pStyle w:val="Testonotaapidipagina"/>
        <w:spacing w:line="276" w:lineRule="auto"/>
        <w:ind w:firstLine="0"/>
        <w:rPr>
          <w:sz w:val="18"/>
          <w:szCs w:val="18"/>
          <w:lang w:val="en-US"/>
        </w:rPr>
      </w:pPr>
      <w:r w:rsidRPr="00D95714">
        <w:rPr>
          <w:rStyle w:val="Rimandonotaapidipagina"/>
          <w:sz w:val="18"/>
          <w:szCs w:val="18"/>
        </w:rPr>
        <w:footnoteRef/>
      </w:r>
      <w:r w:rsidRPr="00D95714">
        <w:rPr>
          <w:sz w:val="18"/>
          <w:szCs w:val="18"/>
          <w:lang w:val="en-US"/>
        </w:rPr>
        <w:t xml:space="preserve"> S. Beckmann, ‘The Mystery of Taurus. Knowing the Way. Possibilities for Astronomical Knowledge in the Bronze Age’, </w:t>
      </w:r>
      <w:r w:rsidRPr="00D95714">
        <w:rPr>
          <w:i/>
          <w:iCs/>
          <w:sz w:val="18"/>
          <w:szCs w:val="18"/>
          <w:lang w:val="en-US"/>
        </w:rPr>
        <w:t xml:space="preserve">Journal of the </w:t>
      </w:r>
      <w:r w:rsidRPr="00F771E2">
        <w:rPr>
          <w:i/>
          <w:iCs/>
          <w:sz w:val="18"/>
          <w:szCs w:val="18"/>
          <w:lang w:val="en-US"/>
        </w:rPr>
        <w:t>Washington Academy of Sciences</w:t>
      </w:r>
      <w:r w:rsidRPr="00F771E2">
        <w:rPr>
          <w:sz w:val="18"/>
          <w:szCs w:val="18"/>
          <w:lang w:val="en-US"/>
        </w:rPr>
        <w:t xml:space="preserve"> 91, n. 1 (2006), p. 58.</w:t>
      </w:r>
    </w:p>
  </w:footnote>
  <w:footnote w:id="60">
    <w:p w14:paraId="6A9C79C8" w14:textId="2585019B" w:rsidR="00582029" w:rsidRPr="00F771E2" w:rsidRDefault="00582029" w:rsidP="00842028">
      <w:pPr>
        <w:pStyle w:val="Testonotaapidipagina"/>
        <w:spacing w:line="276" w:lineRule="auto"/>
        <w:ind w:firstLine="0"/>
        <w:rPr>
          <w:sz w:val="18"/>
          <w:szCs w:val="18"/>
          <w:u w:val="single"/>
          <w:lang w:val="en-US"/>
        </w:rPr>
      </w:pPr>
      <w:r w:rsidRPr="00F771E2">
        <w:rPr>
          <w:rStyle w:val="Rimandonotaapidipagina"/>
          <w:sz w:val="18"/>
          <w:szCs w:val="18"/>
        </w:rPr>
        <w:footnoteRef/>
      </w:r>
      <w:r w:rsidRPr="00F771E2">
        <w:rPr>
          <w:sz w:val="18"/>
          <w:szCs w:val="18"/>
          <w:lang w:val="en-US"/>
        </w:rPr>
        <w:t xml:space="preserve"> N. Marinatos, ‘The “Export” Significance of Minoan Bull Hunting and Bull Leaping Scenes’. </w:t>
      </w:r>
      <w:r w:rsidRPr="00F771E2">
        <w:rPr>
          <w:i/>
          <w:iCs/>
          <w:sz w:val="18"/>
          <w:szCs w:val="18"/>
          <w:lang w:val="en-US"/>
        </w:rPr>
        <w:t>Ägypten und Levante / Egypt and the Levant</w:t>
      </w:r>
      <w:r w:rsidRPr="00F771E2">
        <w:rPr>
          <w:sz w:val="18"/>
          <w:szCs w:val="18"/>
          <w:lang w:val="en-US"/>
        </w:rPr>
        <w:t xml:space="preserve"> 4 (1994), pp. 90-92.</w:t>
      </w:r>
    </w:p>
  </w:footnote>
  <w:footnote w:id="61">
    <w:p w14:paraId="6A678270" w14:textId="726C06FF" w:rsidR="00582029" w:rsidRPr="00F771E2" w:rsidRDefault="00582029" w:rsidP="00842028">
      <w:pPr>
        <w:pStyle w:val="Testonotaapidipagina"/>
        <w:spacing w:line="276" w:lineRule="auto"/>
        <w:ind w:firstLine="0"/>
        <w:rPr>
          <w:sz w:val="18"/>
          <w:szCs w:val="18"/>
          <w:lang w:val="en-US"/>
        </w:rPr>
      </w:pPr>
      <w:r w:rsidRPr="00F771E2">
        <w:rPr>
          <w:rStyle w:val="Rimandonotaapidipagina"/>
          <w:sz w:val="18"/>
          <w:szCs w:val="18"/>
        </w:rPr>
        <w:footnoteRef/>
      </w:r>
      <w:r w:rsidRPr="00F771E2">
        <w:rPr>
          <w:sz w:val="18"/>
          <w:szCs w:val="18"/>
          <w:lang w:val="en-US"/>
        </w:rPr>
        <w:t xml:space="preserve"> P.O. Harper, O.W. Muscarella, H. Pittman, B.A. Porter, I. Spar, ‘Ancient Near Eastern Art’. </w:t>
      </w:r>
      <w:r w:rsidRPr="00F771E2">
        <w:rPr>
          <w:i/>
          <w:iCs/>
          <w:sz w:val="18"/>
          <w:szCs w:val="18"/>
          <w:lang w:val="en-US"/>
        </w:rPr>
        <w:t>The Metropolitan Museum of Art Bulletin</w:t>
      </w:r>
      <w:r w:rsidRPr="00F771E2">
        <w:rPr>
          <w:sz w:val="18"/>
          <w:szCs w:val="18"/>
          <w:lang w:val="en-US"/>
        </w:rPr>
        <w:t xml:space="preserve"> 41, n. 4 (Spring 1984), esp. p. 29.</w:t>
      </w:r>
    </w:p>
  </w:footnote>
  <w:footnote w:id="62">
    <w:p w14:paraId="46F0D2C5" w14:textId="5F3B65B3" w:rsidR="00582029" w:rsidRPr="00F771E2" w:rsidRDefault="00582029" w:rsidP="00842028">
      <w:pPr>
        <w:pStyle w:val="Testonotaapidipagina"/>
        <w:spacing w:line="276" w:lineRule="auto"/>
        <w:ind w:firstLine="0"/>
        <w:rPr>
          <w:sz w:val="18"/>
          <w:szCs w:val="18"/>
          <w:lang w:val="en-US"/>
        </w:rPr>
      </w:pPr>
      <w:r w:rsidRPr="00F771E2">
        <w:rPr>
          <w:rStyle w:val="Rimandonotaapidipagina"/>
          <w:sz w:val="18"/>
          <w:szCs w:val="18"/>
        </w:rPr>
        <w:footnoteRef/>
      </w:r>
      <w:r w:rsidRPr="00F771E2">
        <w:rPr>
          <w:sz w:val="18"/>
          <w:szCs w:val="18"/>
          <w:lang w:val="en-US"/>
        </w:rPr>
        <w:t xml:space="preserve"> J. Black, A. Green, </w:t>
      </w:r>
      <w:r w:rsidRPr="00F771E2">
        <w:rPr>
          <w:i/>
          <w:iCs/>
          <w:sz w:val="18"/>
          <w:szCs w:val="18"/>
          <w:lang w:val="en-US"/>
        </w:rPr>
        <w:t>Gods, Demons and Symbols of Ancient Mesopotamia</w:t>
      </w:r>
      <w:r w:rsidRPr="00F771E2">
        <w:rPr>
          <w:sz w:val="18"/>
          <w:szCs w:val="18"/>
          <w:lang w:val="en-US"/>
        </w:rPr>
        <w:t xml:space="preserve"> (1992), The British Museum Press, London 2004, pp. 102-103.</w:t>
      </w:r>
    </w:p>
  </w:footnote>
  <w:footnote w:id="63">
    <w:p w14:paraId="5F345B85" w14:textId="56EAD82C" w:rsidR="00582029" w:rsidRPr="00973E9D" w:rsidRDefault="00582029" w:rsidP="00842028">
      <w:pPr>
        <w:pStyle w:val="Testonotaapidipagina"/>
        <w:spacing w:line="276" w:lineRule="auto"/>
        <w:ind w:firstLine="0"/>
        <w:rPr>
          <w:lang w:val="en-US"/>
        </w:rPr>
      </w:pPr>
      <w:r w:rsidRPr="00F771E2">
        <w:rPr>
          <w:rStyle w:val="Rimandonotaapidipagina"/>
          <w:sz w:val="18"/>
          <w:szCs w:val="18"/>
        </w:rPr>
        <w:footnoteRef/>
      </w:r>
      <w:r w:rsidRPr="00973E9D">
        <w:rPr>
          <w:sz w:val="18"/>
          <w:szCs w:val="18"/>
          <w:lang w:val="en-US"/>
        </w:rPr>
        <w:t xml:space="preserve"> </w:t>
      </w:r>
      <w:r w:rsidRPr="00973E9D">
        <w:rPr>
          <w:i/>
          <w:iCs/>
          <w:sz w:val="18"/>
          <w:szCs w:val="18"/>
          <w:lang w:val="en-US"/>
        </w:rPr>
        <w:t>Ibidem</w:t>
      </w:r>
      <w:r w:rsidRPr="00973E9D">
        <w:rPr>
          <w:sz w:val="18"/>
          <w:szCs w:val="18"/>
          <w:lang w:val="en-US"/>
        </w:rPr>
        <w:t>, p. 47.</w:t>
      </w:r>
    </w:p>
  </w:footnote>
  <w:footnote w:id="64">
    <w:p w14:paraId="3ACC2E43" w14:textId="77777777" w:rsidR="00045031" w:rsidRPr="006846F8" w:rsidRDefault="00045031" w:rsidP="00045031">
      <w:pPr>
        <w:pStyle w:val="Testonotaapidipagina"/>
        <w:spacing w:line="276" w:lineRule="auto"/>
        <w:ind w:firstLine="0"/>
        <w:rPr>
          <w:sz w:val="18"/>
          <w:szCs w:val="18"/>
          <w:lang w:val="en-US"/>
        </w:rPr>
      </w:pPr>
      <w:r w:rsidRPr="006846F8">
        <w:rPr>
          <w:rStyle w:val="Rimandonotaapidipagina"/>
          <w:sz w:val="18"/>
          <w:szCs w:val="18"/>
        </w:rPr>
        <w:footnoteRef/>
      </w:r>
      <w:r w:rsidRPr="006846F8">
        <w:rPr>
          <w:sz w:val="18"/>
          <w:szCs w:val="18"/>
          <w:lang w:val="en-US"/>
        </w:rPr>
        <w:t xml:space="preserve"> K. Kerényi, </w:t>
      </w:r>
      <w:r w:rsidRPr="006846F8">
        <w:rPr>
          <w:i/>
          <w:iCs/>
          <w:sz w:val="18"/>
          <w:szCs w:val="18"/>
          <w:lang w:val="en-US"/>
        </w:rPr>
        <w:t>Gods of the Greeks</w:t>
      </w:r>
      <w:r w:rsidRPr="006846F8">
        <w:rPr>
          <w:sz w:val="18"/>
          <w:szCs w:val="18"/>
          <w:lang w:val="en-US"/>
        </w:rPr>
        <w:t>, Thames and Hudson, London 1951, p. 23.</w:t>
      </w:r>
    </w:p>
  </w:footnote>
  <w:footnote w:id="65">
    <w:p w14:paraId="3E4700C3" w14:textId="56C9BD3A" w:rsidR="00582029" w:rsidRPr="00381D33" w:rsidRDefault="00582029" w:rsidP="00842028">
      <w:pPr>
        <w:pStyle w:val="Testonotaapidipagina"/>
        <w:spacing w:line="276" w:lineRule="auto"/>
        <w:ind w:firstLine="0"/>
        <w:rPr>
          <w:sz w:val="18"/>
          <w:szCs w:val="18"/>
          <w:lang w:val="en-US"/>
        </w:rPr>
      </w:pPr>
      <w:r w:rsidRPr="005B48EC">
        <w:rPr>
          <w:rStyle w:val="Rimandonotaapidipagina"/>
          <w:sz w:val="18"/>
          <w:szCs w:val="18"/>
        </w:rPr>
        <w:footnoteRef/>
      </w:r>
      <w:r w:rsidRPr="00973E9D">
        <w:rPr>
          <w:sz w:val="18"/>
          <w:szCs w:val="18"/>
          <w:lang w:val="en-US"/>
        </w:rPr>
        <w:t xml:space="preserve"> Hard (</w:t>
      </w:r>
      <w:r w:rsidRPr="00381D33">
        <w:rPr>
          <w:sz w:val="18"/>
          <w:szCs w:val="18"/>
          <w:lang w:val="en-US"/>
        </w:rPr>
        <w:t>2015), pp. 86-87.</w:t>
      </w:r>
    </w:p>
  </w:footnote>
  <w:footnote w:id="66">
    <w:p w14:paraId="14056588" w14:textId="3C6219C5" w:rsidR="00582029" w:rsidRPr="002C132F" w:rsidRDefault="00582029" w:rsidP="00842028">
      <w:pPr>
        <w:pStyle w:val="Testonotaapidipagina"/>
        <w:spacing w:line="276" w:lineRule="auto"/>
        <w:ind w:firstLine="0"/>
        <w:rPr>
          <w:sz w:val="18"/>
          <w:szCs w:val="18"/>
          <w:lang w:val="en-US"/>
        </w:rPr>
      </w:pPr>
      <w:r w:rsidRPr="00381D33">
        <w:rPr>
          <w:rStyle w:val="Rimandonotaapidipagina"/>
          <w:sz w:val="18"/>
          <w:szCs w:val="18"/>
        </w:rPr>
        <w:footnoteRef/>
      </w:r>
      <w:r w:rsidRPr="00381D33">
        <w:rPr>
          <w:sz w:val="18"/>
          <w:szCs w:val="18"/>
          <w:lang w:val="en-US"/>
        </w:rPr>
        <w:t xml:space="preserve"> </w:t>
      </w:r>
      <w:r w:rsidRPr="00381D33">
        <w:rPr>
          <w:i/>
          <w:iCs/>
          <w:sz w:val="18"/>
          <w:szCs w:val="18"/>
          <w:lang w:val="en-US"/>
        </w:rPr>
        <w:t>Catalogues of Women</w:t>
      </w:r>
      <w:r w:rsidRPr="00381D33">
        <w:rPr>
          <w:sz w:val="18"/>
          <w:szCs w:val="18"/>
          <w:lang w:val="en-US"/>
        </w:rPr>
        <w:t>, fr. 19A and fr. 29</w:t>
      </w:r>
      <w:r>
        <w:rPr>
          <w:sz w:val="18"/>
          <w:szCs w:val="18"/>
          <w:lang w:val="en-US"/>
        </w:rPr>
        <w:t>,</w:t>
      </w:r>
      <w:r w:rsidRPr="00381D33">
        <w:rPr>
          <w:sz w:val="18"/>
          <w:szCs w:val="18"/>
          <w:lang w:val="en-US"/>
        </w:rPr>
        <w:t xml:space="preserve"> in H.G. Evelyn-White (introd. and tr.),</w:t>
      </w:r>
      <w:r w:rsidRPr="00381D33">
        <w:rPr>
          <w:i/>
          <w:iCs/>
          <w:sz w:val="18"/>
          <w:szCs w:val="18"/>
          <w:lang w:val="en-US"/>
        </w:rPr>
        <w:t xml:space="preserve"> Hesiod. The Homeric </w:t>
      </w:r>
      <w:r w:rsidR="003173C5">
        <w:rPr>
          <w:i/>
          <w:iCs/>
          <w:sz w:val="18"/>
          <w:szCs w:val="18"/>
          <w:lang w:val="en-US"/>
        </w:rPr>
        <w:t>H</w:t>
      </w:r>
      <w:r w:rsidRPr="00381D33">
        <w:rPr>
          <w:i/>
          <w:iCs/>
          <w:sz w:val="18"/>
          <w:szCs w:val="18"/>
          <w:lang w:val="en-US"/>
        </w:rPr>
        <w:t>ymns, and Homerica</w:t>
      </w:r>
      <w:r w:rsidRPr="00381D33">
        <w:rPr>
          <w:sz w:val="18"/>
          <w:szCs w:val="18"/>
          <w:lang w:val="en-US"/>
        </w:rPr>
        <w:t>, Heinemann, London 1914, p. 171.</w:t>
      </w:r>
      <w:r>
        <w:rPr>
          <w:sz w:val="18"/>
          <w:szCs w:val="18"/>
          <w:lang w:val="en-US"/>
        </w:rPr>
        <w:t xml:space="preserve"> See also </w:t>
      </w:r>
      <w:r w:rsidRPr="00381D33">
        <w:rPr>
          <w:sz w:val="18"/>
          <w:szCs w:val="18"/>
          <w:lang w:val="en-US"/>
        </w:rPr>
        <w:t xml:space="preserve">J.G. Frazer, </w:t>
      </w:r>
      <w:r w:rsidRPr="00381D33">
        <w:rPr>
          <w:i/>
          <w:iCs/>
          <w:sz w:val="18"/>
          <w:szCs w:val="18"/>
          <w:lang w:val="en-US"/>
        </w:rPr>
        <w:t>Apollodorus. The Library</w:t>
      </w:r>
      <w:r w:rsidRPr="00381D33">
        <w:rPr>
          <w:sz w:val="18"/>
          <w:szCs w:val="18"/>
          <w:lang w:val="en-US"/>
        </w:rPr>
        <w:t xml:space="preserve">, </w:t>
      </w:r>
      <w:r>
        <w:rPr>
          <w:sz w:val="18"/>
          <w:szCs w:val="18"/>
          <w:lang w:val="en-US"/>
        </w:rPr>
        <w:t xml:space="preserve">vol. I, </w:t>
      </w:r>
      <w:r w:rsidRPr="00381D33">
        <w:rPr>
          <w:sz w:val="18"/>
          <w:szCs w:val="18"/>
          <w:lang w:val="en-US"/>
        </w:rPr>
        <w:t>Heinemann, London 1921</w:t>
      </w:r>
      <w:r>
        <w:rPr>
          <w:sz w:val="18"/>
          <w:szCs w:val="18"/>
          <w:lang w:val="en-US"/>
        </w:rPr>
        <w:t>, p. L. (Hereafter: “</w:t>
      </w:r>
      <w:r>
        <w:rPr>
          <w:i/>
          <w:iCs/>
          <w:sz w:val="18"/>
          <w:szCs w:val="18"/>
          <w:lang w:val="en-US"/>
        </w:rPr>
        <w:t>Library</w:t>
      </w:r>
      <w:r>
        <w:rPr>
          <w:sz w:val="18"/>
          <w:szCs w:val="18"/>
          <w:lang w:val="en-US"/>
        </w:rPr>
        <w:t>”)</w:t>
      </w:r>
    </w:p>
  </w:footnote>
  <w:footnote w:id="67">
    <w:p w14:paraId="7CBDFAF5" w14:textId="575DA91B" w:rsidR="00582029" w:rsidRPr="002C132F" w:rsidRDefault="00582029" w:rsidP="002C132F">
      <w:pPr>
        <w:pStyle w:val="Testonotaapidipagina"/>
        <w:spacing w:line="276" w:lineRule="auto"/>
        <w:ind w:firstLine="0"/>
        <w:rPr>
          <w:sz w:val="18"/>
          <w:szCs w:val="18"/>
          <w:lang w:val="en-US"/>
        </w:rPr>
      </w:pPr>
      <w:r w:rsidRPr="00381D33">
        <w:rPr>
          <w:rStyle w:val="Rimandonotaapidipagina"/>
          <w:sz w:val="18"/>
          <w:szCs w:val="18"/>
        </w:rPr>
        <w:footnoteRef/>
      </w:r>
      <w:r w:rsidRPr="000D0AA9">
        <w:rPr>
          <w:sz w:val="18"/>
          <w:szCs w:val="18"/>
          <w:lang w:val="en-US"/>
        </w:rPr>
        <w:t xml:space="preserve"> </w:t>
      </w:r>
      <w:r w:rsidRPr="002C132F">
        <w:rPr>
          <w:sz w:val="18"/>
          <w:szCs w:val="18"/>
          <w:lang w:val="en-US"/>
        </w:rPr>
        <w:t xml:space="preserve">Evelyn-White (1914), p. 171. </w:t>
      </w:r>
    </w:p>
  </w:footnote>
  <w:footnote w:id="68">
    <w:p w14:paraId="31BEF36B" w14:textId="2410CF4D" w:rsidR="00582029" w:rsidRPr="002C132F" w:rsidRDefault="00582029" w:rsidP="002C132F">
      <w:pPr>
        <w:pStyle w:val="Testonotaapidipagina"/>
        <w:spacing w:line="276" w:lineRule="auto"/>
        <w:ind w:firstLine="0"/>
        <w:rPr>
          <w:sz w:val="18"/>
          <w:szCs w:val="18"/>
          <w:lang w:val="en-US"/>
        </w:rPr>
      </w:pPr>
      <w:r w:rsidRPr="002C132F">
        <w:rPr>
          <w:rStyle w:val="Rimandonotaapidipagina"/>
          <w:sz w:val="18"/>
          <w:szCs w:val="18"/>
        </w:rPr>
        <w:footnoteRef/>
      </w:r>
      <w:r w:rsidRPr="002C132F">
        <w:rPr>
          <w:sz w:val="18"/>
          <w:szCs w:val="18"/>
          <w:lang w:val="en-US"/>
        </w:rPr>
        <w:t xml:space="preserve"> Frazer (1921).I , p. 133.</w:t>
      </w:r>
    </w:p>
  </w:footnote>
  <w:footnote w:id="69">
    <w:p w14:paraId="48C1D2DC" w14:textId="5465FB10" w:rsidR="00582029" w:rsidRPr="002C132F" w:rsidRDefault="00582029" w:rsidP="002C132F">
      <w:pPr>
        <w:pStyle w:val="Testonotaapidipagina"/>
        <w:spacing w:line="276" w:lineRule="auto"/>
        <w:ind w:firstLine="0"/>
        <w:rPr>
          <w:i/>
          <w:iCs/>
          <w:sz w:val="18"/>
          <w:szCs w:val="18"/>
          <w:lang w:val="en-US"/>
        </w:rPr>
      </w:pPr>
      <w:r w:rsidRPr="002C132F">
        <w:rPr>
          <w:rStyle w:val="Rimandonotaapidipagina"/>
          <w:sz w:val="18"/>
          <w:szCs w:val="18"/>
        </w:rPr>
        <w:footnoteRef/>
      </w:r>
      <w:r w:rsidRPr="002C132F">
        <w:rPr>
          <w:sz w:val="18"/>
          <w:szCs w:val="18"/>
          <w:lang w:val="en-US"/>
        </w:rPr>
        <w:t xml:space="preserve"> </w:t>
      </w:r>
      <w:r w:rsidRPr="002C132F">
        <w:rPr>
          <w:i/>
          <w:iCs/>
          <w:sz w:val="18"/>
          <w:szCs w:val="18"/>
          <w:lang w:val="en-US"/>
        </w:rPr>
        <w:t>Library</w:t>
      </w:r>
      <w:r w:rsidRPr="002C132F">
        <w:rPr>
          <w:sz w:val="18"/>
          <w:szCs w:val="18"/>
          <w:lang w:val="en-US"/>
        </w:rPr>
        <w:t xml:space="preserve"> II 1.3</w:t>
      </w:r>
      <w:r>
        <w:rPr>
          <w:sz w:val="18"/>
          <w:szCs w:val="18"/>
          <w:lang w:val="en-US"/>
        </w:rPr>
        <w:t xml:space="preserve">: </w:t>
      </w:r>
      <w:r w:rsidRPr="002C132F">
        <w:rPr>
          <w:i/>
          <w:iCs/>
          <w:sz w:val="18"/>
          <w:szCs w:val="18"/>
          <w:lang w:val="en-US"/>
        </w:rPr>
        <w:t>ibidem.</w:t>
      </w:r>
    </w:p>
  </w:footnote>
  <w:footnote w:id="70">
    <w:p w14:paraId="121F68E1" w14:textId="5833105A" w:rsidR="00582029" w:rsidRPr="002C132F" w:rsidRDefault="00582029" w:rsidP="00F63AFB">
      <w:pPr>
        <w:pStyle w:val="Testonotaapidipagina"/>
        <w:spacing w:line="276" w:lineRule="auto"/>
        <w:ind w:firstLine="0"/>
        <w:rPr>
          <w:sz w:val="18"/>
          <w:szCs w:val="18"/>
          <w:lang w:val="en-US"/>
        </w:rPr>
      </w:pPr>
      <w:r w:rsidRPr="002C132F">
        <w:rPr>
          <w:rStyle w:val="Rimandonotaapidipagina"/>
          <w:sz w:val="18"/>
          <w:szCs w:val="18"/>
        </w:rPr>
        <w:footnoteRef/>
      </w:r>
      <w:r w:rsidRPr="002C132F">
        <w:rPr>
          <w:sz w:val="18"/>
          <w:szCs w:val="18"/>
          <w:lang w:val="en-US"/>
        </w:rPr>
        <w:t xml:space="preserve"> </w:t>
      </w:r>
      <w:r w:rsidRPr="002C132F">
        <w:rPr>
          <w:i/>
          <w:iCs/>
          <w:sz w:val="18"/>
          <w:szCs w:val="18"/>
          <w:lang w:val="en-US"/>
        </w:rPr>
        <w:t>Library</w:t>
      </w:r>
      <w:r w:rsidRPr="002C132F">
        <w:rPr>
          <w:sz w:val="18"/>
          <w:szCs w:val="18"/>
          <w:lang w:val="en-US"/>
        </w:rPr>
        <w:t xml:space="preserve"> II 1.3-4</w:t>
      </w:r>
      <w:r>
        <w:rPr>
          <w:sz w:val="18"/>
          <w:szCs w:val="18"/>
          <w:lang w:val="en-US"/>
        </w:rPr>
        <w:t xml:space="preserve">: </w:t>
      </w:r>
      <w:r w:rsidRPr="002C132F">
        <w:rPr>
          <w:i/>
          <w:iCs/>
          <w:sz w:val="18"/>
          <w:szCs w:val="18"/>
          <w:lang w:val="en-US"/>
        </w:rPr>
        <w:t>ibidem</w:t>
      </w:r>
      <w:r w:rsidRPr="002C132F">
        <w:rPr>
          <w:sz w:val="18"/>
          <w:szCs w:val="18"/>
          <w:lang w:val="en-US"/>
        </w:rPr>
        <w:t>, pp. 133-135.</w:t>
      </w:r>
    </w:p>
  </w:footnote>
  <w:footnote w:id="71">
    <w:p w14:paraId="3C6DEABA" w14:textId="3F53A9C4" w:rsidR="00F63AFB" w:rsidRPr="00F63AFB" w:rsidRDefault="00F63AFB" w:rsidP="00F63AFB">
      <w:pPr>
        <w:pStyle w:val="Testonotaapidipagina"/>
        <w:spacing w:line="276" w:lineRule="auto"/>
        <w:ind w:firstLine="0"/>
        <w:rPr>
          <w:lang w:val="en-US"/>
        </w:rPr>
      </w:pPr>
      <w:r>
        <w:rPr>
          <w:rStyle w:val="Rimandonotaapidipagina"/>
        </w:rPr>
        <w:footnoteRef/>
      </w:r>
      <w:r w:rsidRPr="00F63AFB">
        <w:rPr>
          <w:lang w:val="en-US"/>
        </w:rPr>
        <w:t xml:space="preserve"> </w:t>
      </w:r>
      <w:r w:rsidRPr="002C132F">
        <w:rPr>
          <w:i/>
          <w:iCs/>
          <w:sz w:val="18"/>
          <w:szCs w:val="18"/>
          <w:lang w:val="en-US"/>
        </w:rPr>
        <w:t>Library</w:t>
      </w:r>
      <w:r w:rsidRPr="002C132F">
        <w:rPr>
          <w:sz w:val="18"/>
          <w:szCs w:val="18"/>
          <w:lang w:val="en-US"/>
        </w:rPr>
        <w:t xml:space="preserve"> II 1.4</w:t>
      </w:r>
      <w:r>
        <w:rPr>
          <w:sz w:val="18"/>
          <w:szCs w:val="18"/>
          <w:lang w:val="en-US"/>
        </w:rPr>
        <w:t xml:space="preserve">; </w:t>
      </w:r>
      <w:r w:rsidRPr="002C132F">
        <w:rPr>
          <w:sz w:val="18"/>
          <w:szCs w:val="18"/>
          <w:lang w:val="en-US"/>
        </w:rPr>
        <w:t>III 1.1</w:t>
      </w:r>
      <w:r>
        <w:rPr>
          <w:sz w:val="18"/>
          <w:szCs w:val="18"/>
          <w:lang w:val="en-US"/>
        </w:rPr>
        <w:t xml:space="preserve">: </w:t>
      </w:r>
      <w:r w:rsidRPr="002C132F">
        <w:rPr>
          <w:i/>
          <w:iCs/>
          <w:sz w:val="18"/>
          <w:szCs w:val="18"/>
          <w:lang w:val="en-US"/>
        </w:rPr>
        <w:t>ibidem</w:t>
      </w:r>
      <w:r w:rsidRPr="002C132F">
        <w:rPr>
          <w:sz w:val="18"/>
          <w:szCs w:val="18"/>
          <w:lang w:val="en-US"/>
        </w:rPr>
        <w:t>, p. 135</w:t>
      </w:r>
      <w:r>
        <w:rPr>
          <w:sz w:val="18"/>
          <w:szCs w:val="18"/>
          <w:lang w:val="en-US"/>
        </w:rPr>
        <w:t xml:space="preserve"> and </w:t>
      </w:r>
      <w:r w:rsidRPr="002C132F">
        <w:rPr>
          <w:sz w:val="18"/>
          <w:szCs w:val="18"/>
          <w:lang w:val="en-US"/>
        </w:rPr>
        <w:t>297</w:t>
      </w:r>
      <w:r>
        <w:rPr>
          <w:sz w:val="18"/>
          <w:szCs w:val="18"/>
          <w:lang w:val="en-US"/>
        </w:rPr>
        <w:t>.</w:t>
      </w:r>
    </w:p>
  </w:footnote>
  <w:footnote w:id="72">
    <w:p w14:paraId="5DEB2BA4" w14:textId="1E3C3014" w:rsidR="00582029" w:rsidRPr="002B6B66" w:rsidRDefault="00582029" w:rsidP="002C132F">
      <w:pPr>
        <w:pStyle w:val="Testonotaapidipagina"/>
        <w:spacing w:line="276" w:lineRule="auto"/>
        <w:ind w:firstLine="0"/>
        <w:rPr>
          <w:sz w:val="18"/>
          <w:szCs w:val="18"/>
          <w:lang w:val="en-US"/>
        </w:rPr>
      </w:pPr>
      <w:r w:rsidRPr="002C132F">
        <w:rPr>
          <w:rStyle w:val="Rimandonotaapidipagina"/>
          <w:sz w:val="18"/>
          <w:szCs w:val="18"/>
        </w:rPr>
        <w:footnoteRef/>
      </w:r>
      <w:r w:rsidRPr="002B6B66">
        <w:rPr>
          <w:sz w:val="18"/>
          <w:szCs w:val="18"/>
          <w:lang w:val="en-US"/>
        </w:rPr>
        <w:t xml:space="preserve"> Hard (2015), pp. 90-91.</w:t>
      </w:r>
    </w:p>
  </w:footnote>
  <w:footnote w:id="73">
    <w:p w14:paraId="01EBA542" w14:textId="54269772" w:rsidR="00582029" w:rsidRPr="002B6B66" w:rsidRDefault="00582029" w:rsidP="002C132F">
      <w:pPr>
        <w:pStyle w:val="Testonotaapidipagina"/>
        <w:spacing w:line="276" w:lineRule="auto"/>
        <w:ind w:firstLine="0"/>
        <w:rPr>
          <w:sz w:val="18"/>
          <w:szCs w:val="18"/>
          <w:lang w:val="en-US"/>
        </w:rPr>
      </w:pPr>
      <w:r w:rsidRPr="002C132F">
        <w:rPr>
          <w:rStyle w:val="Rimandonotaapidipagina"/>
          <w:sz w:val="18"/>
          <w:szCs w:val="18"/>
        </w:rPr>
        <w:footnoteRef/>
      </w:r>
      <w:r w:rsidRPr="002B6B66">
        <w:rPr>
          <w:sz w:val="18"/>
          <w:szCs w:val="18"/>
          <w:lang w:val="en-US"/>
        </w:rPr>
        <w:t xml:space="preserve"> J. Martin (ed.), </w:t>
      </w:r>
      <w:r w:rsidRPr="002B6B66">
        <w:rPr>
          <w:i/>
          <w:iCs/>
          <w:sz w:val="18"/>
          <w:szCs w:val="18"/>
          <w:lang w:val="en-US"/>
        </w:rPr>
        <w:t>Scholia in Aratum Vetera</w:t>
      </w:r>
      <w:r w:rsidRPr="002B6B66">
        <w:rPr>
          <w:sz w:val="18"/>
          <w:szCs w:val="18"/>
          <w:lang w:val="en-US"/>
        </w:rPr>
        <w:t>, Teubner, Berlin Boston 1974, pp. 162-163.</w:t>
      </w:r>
    </w:p>
  </w:footnote>
  <w:footnote w:id="74">
    <w:p w14:paraId="741C208A" w14:textId="5FAAC7B3" w:rsidR="00582029" w:rsidRPr="00BC41E0" w:rsidRDefault="00582029" w:rsidP="002C132F">
      <w:pPr>
        <w:pStyle w:val="Testonotaapidipagina"/>
        <w:spacing w:line="276" w:lineRule="auto"/>
        <w:ind w:firstLine="0"/>
        <w:rPr>
          <w:lang w:val="en-US"/>
        </w:rPr>
      </w:pPr>
      <w:r w:rsidRPr="002C132F">
        <w:rPr>
          <w:rStyle w:val="Rimandonotaapidipagina"/>
          <w:sz w:val="18"/>
          <w:szCs w:val="18"/>
        </w:rPr>
        <w:footnoteRef/>
      </w:r>
      <w:r w:rsidRPr="002C132F">
        <w:rPr>
          <w:sz w:val="18"/>
          <w:szCs w:val="18"/>
          <w:lang w:val="en-US"/>
        </w:rPr>
        <w:t xml:space="preserve"> Apollodoro, </w:t>
      </w:r>
      <w:r w:rsidRPr="002C132F">
        <w:rPr>
          <w:i/>
          <w:iCs/>
          <w:sz w:val="18"/>
          <w:szCs w:val="18"/>
          <w:lang w:val="en-US"/>
        </w:rPr>
        <w:t>Library</w:t>
      </w:r>
      <w:r w:rsidRPr="002C132F">
        <w:rPr>
          <w:sz w:val="18"/>
          <w:szCs w:val="18"/>
          <w:lang w:val="en-US"/>
        </w:rPr>
        <w:t xml:space="preserve"> III 1.3</w:t>
      </w:r>
      <w:r>
        <w:rPr>
          <w:sz w:val="18"/>
          <w:szCs w:val="18"/>
          <w:lang w:val="en-US"/>
        </w:rPr>
        <w:t xml:space="preserve">: </w:t>
      </w:r>
      <w:r w:rsidRPr="002C132F">
        <w:rPr>
          <w:sz w:val="18"/>
          <w:szCs w:val="18"/>
          <w:lang w:val="en-US"/>
        </w:rPr>
        <w:t>Frazer (1921).I, p. 305.</w:t>
      </w:r>
    </w:p>
  </w:footnote>
  <w:footnote w:id="75">
    <w:p w14:paraId="1612FBEF" w14:textId="0F6EACEA" w:rsidR="00582029" w:rsidRPr="002B6B66" w:rsidRDefault="00582029" w:rsidP="002C132F">
      <w:pPr>
        <w:pStyle w:val="Testonotaapidipagina"/>
        <w:spacing w:line="276" w:lineRule="auto"/>
        <w:ind w:firstLine="0"/>
        <w:rPr>
          <w:lang w:val="en-US"/>
        </w:rPr>
      </w:pPr>
      <w:r>
        <w:rPr>
          <w:rStyle w:val="Rimandonotaapidipagina"/>
        </w:rPr>
        <w:footnoteRef/>
      </w:r>
      <w:r w:rsidRPr="002B6B66">
        <w:rPr>
          <w:lang w:val="en-US"/>
        </w:rPr>
        <w:t xml:space="preserve"> </w:t>
      </w:r>
      <w:r w:rsidRPr="002B6B66">
        <w:rPr>
          <w:i/>
          <w:iCs/>
          <w:sz w:val="18"/>
          <w:szCs w:val="18"/>
          <w:lang w:val="en-US"/>
        </w:rPr>
        <w:t>Ibidem</w:t>
      </w:r>
      <w:r w:rsidRPr="002B6B66">
        <w:rPr>
          <w:sz w:val="18"/>
          <w:szCs w:val="18"/>
          <w:lang w:val="en-US"/>
        </w:rPr>
        <w:t>.</w:t>
      </w:r>
    </w:p>
  </w:footnote>
  <w:footnote w:id="76">
    <w:p w14:paraId="66F80816" w14:textId="705EB8B8" w:rsidR="00582029" w:rsidRPr="001505F3" w:rsidRDefault="00582029" w:rsidP="001505F3">
      <w:pPr>
        <w:pStyle w:val="Testonotaapidipagina"/>
        <w:spacing w:line="276" w:lineRule="auto"/>
        <w:ind w:firstLine="0"/>
        <w:rPr>
          <w:sz w:val="18"/>
          <w:szCs w:val="18"/>
          <w:lang w:val="en-US"/>
        </w:rPr>
      </w:pPr>
      <w:r w:rsidRPr="001505F3">
        <w:rPr>
          <w:rStyle w:val="Rimandonotaapidipagina"/>
          <w:sz w:val="18"/>
          <w:szCs w:val="18"/>
        </w:rPr>
        <w:footnoteRef/>
      </w:r>
      <w:r w:rsidRPr="001505F3">
        <w:rPr>
          <w:sz w:val="18"/>
          <w:szCs w:val="18"/>
          <w:lang w:val="en-US"/>
        </w:rPr>
        <w:t xml:space="preserve"> </w:t>
      </w:r>
      <w:r w:rsidRPr="001505F3">
        <w:rPr>
          <w:i/>
          <w:iCs/>
          <w:sz w:val="18"/>
          <w:szCs w:val="18"/>
          <w:lang w:val="en-US"/>
        </w:rPr>
        <w:t>Library</w:t>
      </w:r>
      <w:r w:rsidRPr="001505F3">
        <w:rPr>
          <w:sz w:val="18"/>
          <w:szCs w:val="18"/>
          <w:lang w:val="en-US"/>
        </w:rPr>
        <w:t xml:space="preserve"> II 5.7: Frazer (1921).I, p. 199.</w:t>
      </w:r>
    </w:p>
  </w:footnote>
  <w:footnote w:id="77">
    <w:p w14:paraId="79969383" w14:textId="49B3BCFA" w:rsidR="00582029" w:rsidRPr="001505F3" w:rsidRDefault="00582029" w:rsidP="001505F3">
      <w:pPr>
        <w:pStyle w:val="Testonotaapidipagina"/>
        <w:spacing w:line="276" w:lineRule="auto"/>
        <w:ind w:firstLine="0"/>
        <w:rPr>
          <w:sz w:val="18"/>
          <w:szCs w:val="18"/>
          <w:lang w:val="en-US"/>
        </w:rPr>
      </w:pPr>
      <w:r w:rsidRPr="001505F3">
        <w:rPr>
          <w:rStyle w:val="Rimandonotaapidipagina"/>
          <w:sz w:val="18"/>
          <w:szCs w:val="18"/>
        </w:rPr>
        <w:footnoteRef/>
      </w:r>
      <w:r w:rsidRPr="001505F3">
        <w:rPr>
          <w:sz w:val="18"/>
          <w:szCs w:val="18"/>
          <w:lang w:val="en-US"/>
        </w:rPr>
        <w:t xml:space="preserve"> </w:t>
      </w:r>
      <w:r w:rsidRPr="001505F3">
        <w:rPr>
          <w:i/>
          <w:iCs/>
          <w:sz w:val="18"/>
          <w:szCs w:val="18"/>
          <w:lang w:val="en-US"/>
        </w:rPr>
        <w:t>Library</w:t>
      </w:r>
      <w:r w:rsidRPr="001505F3">
        <w:rPr>
          <w:sz w:val="18"/>
          <w:szCs w:val="18"/>
          <w:lang w:val="en-US"/>
        </w:rPr>
        <w:t xml:space="preserve"> </w:t>
      </w:r>
      <w:r w:rsidRPr="001505F3">
        <w:rPr>
          <w:i/>
          <w:iCs/>
          <w:sz w:val="18"/>
          <w:szCs w:val="18"/>
          <w:lang w:val="en-US"/>
        </w:rPr>
        <w:t>Epitome</w:t>
      </w:r>
      <w:r w:rsidRPr="001505F3">
        <w:rPr>
          <w:sz w:val="18"/>
          <w:szCs w:val="18"/>
          <w:lang w:val="en-US"/>
        </w:rPr>
        <w:t xml:space="preserve"> 1.5-6, 1.9: J.G. Frazer, </w:t>
      </w:r>
      <w:r w:rsidRPr="001505F3">
        <w:rPr>
          <w:i/>
          <w:iCs/>
          <w:sz w:val="18"/>
          <w:szCs w:val="18"/>
          <w:lang w:val="en-US"/>
        </w:rPr>
        <w:t>Apollodorus. The Library</w:t>
      </w:r>
      <w:r w:rsidRPr="001505F3">
        <w:rPr>
          <w:sz w:val="18"/>
          <w:szCs w:val="18"/>
          <w:lang w:val="en-US"/>
        </w:rPr>
        <w:t>, vol. II, Heinemann, London 1921, pp. 133-137.</w:t>
      </w:r>
    </w:p>
  </w:footnote>
  <w:footnote w:id="78">
    <w:p w14:paraId="32891FC3" w14:textId="29537733" w:rsidR="00582029" w:rsidRPr="00F04B15" w:rsidRDefault="00582029" w:rsidP="00F04B15">
      <w:pPr>
        <w:pStyle w:val="Testonotaapidipagina"/>
        <w:spacing w:line="276" w:lineRule="auto"/>
        <w:ind w:firstLine="0"/>
        <w:rPr>
          <w:sz w:val="18"/>
          <w:szCs w:val="18"/>
          <w:lang w:val="en-US"/>
        </w:rPr>
      </w:pPr>
      <w:r w:rsidRPr="001505F3">
        <w:rPr>
          <w:rStyle w:val="Rimandonotaapidipagina"/>
          <w:sz w:val="18"/>
          <w:szCs w:val="18"/>
        </w:rPr>
        <w:footnoteRef/>
      </w:r>
      <w:r w:rsidRPr="00DA31F9">
        <w:rPr>
          <w:sz w:val="18"/>
          <w:szCs w:val="18"/>
          <w:lang w:val="en-US"/>
        </w:rPr>
        <w:t xml:space="preserve"> </w:t>
      </w:r>
      <w:r w:rsidRPr="00F04B15">
        <w:rPr>
          <w:sz w:val="18"/>
          <w:szCs w:val="18"/>
          <w:lang w:val="en-US"/>
        </w:rPr>
        <w:t xml:space="preserve">C.G. Jung, </w:t>
      </w:r>
      <w:r w:rsidRPr="00F04B15">
        <w:rPr>
          <w:i/>
          <w:iCs/>
          <w:sz w:val="18"/>
          <w:szCs w:val="18"/>
          <w:lang w:val="en-US"/>
        </w:rPr>
        <w:t>Psychological Types</w:t>
      </w:r>
      <w:r w:rsidRPr="00F04B15">
        <w:rPr>
          <w:sz w:val="18"/>
          <w:szCs w:val="18"/>
          <w:lang w:val="en-US"/>
        </w:rPr>
        <w:t xml:space="preserve"> (1921), tr. by H.G Baynes rev. by R.F.C. Hull, Bollingen Series XX, Princeton University Press, Princeton 1976, pp. 477ff.</w:t>
      </w:r>
    </w:p>
  </w:footnote>
  <w:footnote w:id="79">
    <w:p w14:paraId="307DBFF9" w14:textId="55DB3644" w:rsidR="00582029" w:rsidRPr="00F17FFE" w:rsidRDefault="00582029" w:rsidP="00F17FFE">
      <w:pPr>
        <w:pStyle w:val="Testonotaapidipagina"/>
        <w:spacing w:line="276" w:lineRule="auto"/>
        <w:ind w:firstLine="0"/>
        <w:rPr>
          <w:sz w:val="18"/>
          <w:szCs w:val="18"/>
          <w:lang w:val="en-US"/>
        </w:rPr>
      </w:pPr>
      <w:r w:rsidRPr="00F17FFE">
        <w:rPr>
          <w:rStyle w:val="Rimandonotaapidipagina"/>
          <w:sz w:val="18"/>
          <w:szCs w:val="18"/>
        </w:rPr>
        <w:footnoteRef/>
      </w:r>
      <w:r w:rsidRPr="00F17FFE">
        <w:rPr>
          <w:sz w:val="18"/>
          <w:szCs w:val="18"/>
          <w:lang w:val="en-US"/>
        </w:rPr>
        <w:t xml:space="preserve"> M. Eliade, </w:t>
      </w:r>
      <w:r w:rsidRPr="00F17FFE">
        <w:rPr>
          <w:rFonts w:eastAsia="Times New Roman" w:cs="Times New Roman"/>
          <w:i/>
          <w:iCs/>
          <w:sz w:val="18"/>
          <w:szCs w:val="18"/>
          <w:lang w:val="en-US" w:eastAsia="it-IT"/>
        </w:rPr>
        <w:t xml:space="preserve">Cosmos and History (the Myth of Eternal Return) </w:t>
      </w:r>
      <w:r w:rsidRPr="00F17FFE">
        <w:rPr>
          <w:rFonts w:eastAsia="Times New Roman" w:cs="Times New Roman"/>
          <w:sz w:val="18"/>
          <w:szCs w:val="18"/>
          <w:lang w:val="en-US" w:eastAsia="it-IT"/>
        </w:rPr>
        <w:t>(1949), tr. by W. Trask, Harper and Brothers, New York 1959</w:t>
      </w:r>
      <w:r>
        <w:rPr>
          <w:rFonts w:eastAsia="Times New Roman" w:cs="Times New Roman"/>
          <w:sz w:val="18"/>
          <w:szCs w:val="18"/>
          <w:lang w:val="en-US" w:eastAsia="it-IT"/>
        </w:rPr>
        <w:t>, p. 23.</w:t>
      </w:r>
    </w:p>
  </w:footnote>
  <w:footnote w:id="80">
    <w:p w14:paraId="2081A1EB" w14:textId="47BB553D" w:rsidR="00582029" w:rsidRPr="006846F8" w:rsidRDefault="00582029" w:rsidP="00F04B15">
      <w:pPr>
        <w:pStyle w:val="Testonotaapidipagina"/>
        <w:spacing w:line="276" w:lineRule="auto"/>
        <w:ind w:firstLine="0"/>
        <w:rPr>
          <w:sz w:val="18"/>
          <w:szCs w:val="18"/>
          <w:lang w:val="en-US"/>
        </w:rPr>
      </w:pPr>
      <w:r w:rsidRPr="00F04B15">
        <w:rPr>
          <w:rStyle w:val="Rimandonotaapidipagina"/>
          <w:sz w:val="18"/>
          <w:szCs w:val="18"/>
        </w:rPr>
        <w:footnoteRef/>
      </w:r>
      <w:r w:rsidRPr="006846F8">
        <w:rPr>
          <w:sz w:val="18"/>
          <w:szCs w:val="18"/>
          <w:lang w:val="en-US"/>
        </w:rPr>
        <w:t xml:space="preserve"> Eliade</w:t>
      </w:r>
      <w:r w:rsidRPr="000A33BD">
        <w:rPr>
          <w:sz w:val="18"/>
          <w:szCs w:val="18"/>
          <w:lang w:val="en-US"/>
        </w:rPr>
        <w:t xml:space="preserve">, </w:t>
      </w:r>
      <w:r w:rsidRPr="000A33BD">
        <w:rPr>
          <w:i/>
          <w:iCs/>
          <w:sz w:val="18"/>
          <w:szCs w:val="18"/>
          <w:lang w:val="en-US"/>
        </w:rPr>
        <w:t>Patterns</w:t>
      </w:r>
      <w:r w:rsidRPr="006846F8">
        <w:rPr>
          <w:sz w:val="18"/>
          <w:szCs w:val="18"/>
          <w:lang w:val="en-US"/>
        </w:rPr>
        <w:t xml:space="preserve"> (1949), p. 87.</w:t>
      </w:r>
    </w:p>
  </w:footnote>
  <w:footnote w:id="81">
    <w:p w14:paraId="2E43271A" w14:textId="6554D060" w:rsidR="00582029" w:rsidRPr="006846F8" w:rsidRDefault="00582029" w:rsidP="00F04B15">
      <w:pPr>
        <w:pStyle w:val="Testonotaapidipagina"/>
        <w:spacing w:line="276" w:lineRule="auto"/>
        <w:ind w:firstLine="0"/>
        <w:rPr>
          <w:sz w:val="18"/>
          <w:szCs w:val="18"/>
          <w:lang w:val="en-US"/>
        </w:rPr>
      </w:pPr>
      <w:r w:rsidRPr="00F04B15">
        <w:rPr>
          <w:rStyle w:val="Rimandonotaapidipagina"/>
          <w:sz w:val="18"/>
          <w:szCs w:val="18"/>
        </w:rPr>
        <w:footnoteRef/>
      </w:r>
      <w:r w:rsidRPr="006846F8">
        <w:rPr>
          <w:sz w:val="18"/>
          <w:szCs w:val="18"/>
          <w:lang w:val="en-US"/>
        </w:rPr>
        <w:t xml:space="preserve"> Cavigneaux (1993), p. 99.</w:t>
      </w:r>
    </w:p>
  </w:footnote>
  <w:footnote w:id="82">
    <w:p w14:paraId="409EF7F4" w14:textId="7537913D" w:rsidR="00582029" w:rsidRPr="00F04B15" w:rsidRDefault="00582029" w:rsidP="00F04B15">
      <w:pPr>
        <w:pStyle w:val="Testonotaapidipagina"/>
        <w:spacing w:line="276" w:lineRule="auto"/>
        <w:ind w:firstLine="0"/>
        <w:rPr>
          <w:sz w:val="18"/>
          <w:szCs w:val="18"/>
          <w:lang w:val="en-US"/>
        </w:rPr>
      </w:pPr>
      <w:r w:rsidRPr="00F04B15">
        <w:rPr>
          <w:rStyle w:val="Rimandonotaapidipagina"/>
          <w:sz w:val="18"/>
          <w:szCs w:val="18"/>
        </w:rPr>
        <w:footnoteRef/>
      </w:r>
      <w:r w:rsidRPr="00F04B15">
        <w:rPr>
          <w:sz w:val="18"/>
          <w:szCs w:val="18"/>
          <w:lang w:val="en-US"/>
        </w:rPr>
        <w:t xml:space="preserve"> </w:t>
      </w:r>
      <w:r w:rsidRPr="00F04B15">
        <w:rPr>
          <w:i/>
          <w:iCs/>
          <w:sz w:val="18"/>
          <w:szCs w:val="18"/>
          <w:lang w:val="en-US"/>
        </w:rPr>
        <w:t>Library</w:t>
      </w:r>
      <w:r w:rsidRPr="00F04B15">
        <w:rPr>
          <w:sz w:val="18"/>
          <w:szCs w:val="18"/>
          <w:lang w:val="en-US"/>
        </w:rPr>
        <w:t xml:space="preserve"> II 5.7: Frazer (1921).I, p. 199.</w:t>
      </w:r>
    </w:p>
  </w:footnote>
  <w:footnote w:id="83">
    <w:p w14:paraId="784F6760" w14:textId="31F6224F" w:rsidR="00582029" w:rsidRPr="006846F8" w:rsidRDefault="00582029" w:rsidP="00F04B15">
      <w:pPr>
        <w:pStyle w:val="Testonotaapidipagina"/>
        <w:spacing w:line="276" w:lineRule="auto"/>
        <w:ind w:firstLine="0"/>
        <w:rPr>
          <w:sz w:val="18"/>
          <w:szCs w:val="18"/>
          <w:lang w:val="en-US"/>
        </w:rPr>
      </w:pPr>
      <w:r w:rsidRPr="00F04B15">
        <w:rPr>
          <w:rStyle w:val="Rimandonotaapidipagina"/>
          <w:sz w:val="18"/>
          <w:szCs w:val="18"/>
        </w:rPr>
        <w:footnoteRef/>
      </w:r>
      <w:r w:rsidRPr="006846F8">
        <w:rPr>
          <w:sz w:val="18"/>
          <w:szCs w:val="18"/>
          <w:lang w:val="en-US"/>
        </w:rPr>
        <w:t xml:space="preserve"> Eliade</w:t>
      </w:r>
      <w:r>
        <w:rPr>
          <w:sz w:val="18"/>
          <w:szCs w:val="18"/>
          <w:lang w:val="en-US"/>
        </w:rPr>
        <w:t xml:space="preserve">, </w:t>
      </w:r>
      <w:r w:rsidRPr="000A33BD">
        <w:rPr>
          <w:i/>
          <w:iCs/>
          <w:sz w:val="18"/>
          <w:szCs w:val="18"/>
          <w:lang w:val="en-US"/>
        </w:rPr>
        <w:t>Patterns</w:t>
      </w:r>
      <w:r>
        <w:rPr>
          <w:sz w:val="18"/>
          <w:szCs w:val="18"/>
          <w:lang w:val="en-US"/>
        </w:rPr>
        <w:t xml:space="preserve"> </w:t>
      </w:r>
      <w:r w:rsidRPr="006846F8">
        <w:rPr>
          <w:sz w:val="18"/>
          <w:szCs w:val="18"/>
          <w:lang w:val="en-US"/>
        </w:rPr>
        <w:t xml:space="preserve">(1949), pp. 86ff. </w:t>
      </w:r>
    </w:p>
  </w:footnote>
  <w:footnote w:id="84">
    <w:p w14:paraId="43D3D07B" w14:textId="0E494B70" w:rsidR="00582029" w:rsidRPr="00F04B15" w:rsidRDefault="00582029" w:rsidP="00F04B15">
      <w:pPr>
        <w:pStyle w:val="Testonotaapidipagina"/>
        <w:spacing w:line="276" w:lineRule="auto"/>
        <w:ind w:firstLine="0"/>
        <w:rPr>
          <w:sz w:val="18"/>
          <w:szCs w:val="18"/>
          <w:lang w:val="en-US"/>
        </w:rPr>
      </w:pPr>
      <w:r w:rsidRPr="00F04B15">
        <w:rPr>
          <w:rStyle w:val="Rimandonotaapidipagina"/>
          <w:sz w:val="18"/>
          <w:szCs w:val="18"/>
        </w:rPr>
        <w:footnoteRef/>
      </w:r>
      <w:r w:rsidRPr="00F04B15">
        <w:rPr>
          <w:sz w:val="18"/>
          <w:szCs w:val="18"/>
          <w:lang w:val="en-US"/>
        </w:rPr>
        <w:t xml:space="preserve"> </w:t>
      </w:r>
      <w:r w:rsidRPr="00F04B15">
        <w:rPr>
          <w:i/>
          <w:iCs/>
          <w:sz w:val="18"/>
          <w:szCs w:val="18"/>
          <w:lang w:val="en-US"/>
        </w:rPr>
        <w:t>Ibidem</w:t>
      </w:r>
      <w:r w:rsidRPr="00F04B15">
        <w:rPr>
          <w:sz w:val="18"/>
          <w:szCs w:val="18"/>
          <w:lang w:val="en-US"/>
        </w:rPr>
        <w:t>, p. 92.</w:t>
      </w:r>
    </w:p>
  </w:footnote>
  <w:footnote w:id="85">
    <w:p w14:paraId="4C7475D2" w14:textId="5974A833" w:rsidR="00582029" w:rsidRPr="00F04B15" w:rsidRDefault="00582029" w:rsidP="00F04B15">
      <w:pPr>
        <w:pStyle w:val="Testonotaapidipagina"/>
        <w:spacing w:line="276" w:lineRule="auto"/>
        <w:ind w:firstLine="0"/>
        <w:rPr>
          <w:sz w:val="18"/>
          <w:szCs w:val="18"/>
          <w:lang w:val="en-US"/>
        </w:rPr>
      </w:pPr>
      <w:r w:rsidRPr="00F04B15">
        <w:rPr>
          <w:rStyle w:val="Rimandonotaapidipagina"/>
          <w:sz w:val="18"/>
          <w:szCs w:val="18"/>
        </w:rPr>
        <w:footnoteRef/>
      </w:r>
      <w:r w:rsidRPr="00F04B15">
        <w:rPr>
          <w:sz w:val="18"/>
          <w:szCs w:val="18"/>
          <w:lang w:val="en-US"/>
        </w:rPr>
        <w:t xml:space="preserve"> </w:t>
      </w:r>
      <w:r>
        <w:rPr>
          <w:sz w:val="18"/>
          <w:szCs w:val="18"/>
          <w:lang w:val="en-US"/>
        </w:rPr>
        <w:t>S.N</w:t>
      </w:r>
      <w:r w:rsidRPr="00012CA0">
        <w:rPr>
          <w:sz w:val="18"/>
          <w:szCs w:val="18"/>
          <w:lang w:val="en-US"/>
        </w:rPr>
        <w:t xml:space="preserve">. Kramer, </w:t>
      </w:r>
      <w:r w:rsidRPr="00012CA0">
        <w:rPr>
          <w:i/>
          <w:iCs/>
          <w:sz w:val="18"/>
          <w:szCs w:val="18"/>
          <w:lang w:val="en-US"/>
        </w:rPr>
        <w:t>The Sacred Marriage Rite</w:t>
      </w:r>
      <w:r w:rsidRPr="00012CA0">
        <w:rPr>
          <w:rFonts w:eastAsia="Times New Roman" w:cs="Times New Roman"/>
          <w:i/>
          <w:iCs/>
          <w:sz w:val="18"/>
          <w:szCs w:val="18"/>
          <w:lang w:val="en-US" w:eastAsia="it-IT"/>
        </w:rPr>
        <w:t>. Aspects of Faith, Myth, and Ritual in Ancient Sumer</w:t>
      </w:r>
      <w:r w:rsidRPr="00012CA0">
        <w:rPr>
          <w:rFonts w:eastAsia="Times New Roman" w:cs="Times New Roman"/>
          <w:sz w:val="18"/>
          <w:szCs w:val="18"/>
          <w:lang w:val="en-US" w:eastAsia="it-IT"/>
        </w:rPr>
        <w:t xml:space="preserve">, Indiana University Press, Bloomington - London 1969 </w:t>
      </w:r>
      <w:r w:rsidRPr="00012CA0">
        <w:rPr>
          <w:sz w:val="18"/>
          <w:szCs w:val="18"/>
          <w:lang w:val="en-US"/>
        </w:rPr>
        <w:t>p. 49.</w:t>
      </w:r>
    </w:p>
  </w:footnote>
  <w:footnote w:id="86">
    <w:p w14:paraId="55D96B5A" w14:textId="2405F89D" w:rsidR="00582029" w:rsidRPr="006846F8" w:rsidRDefault="00582029" w:rsidP="006846F8">
      <w:pPr>
        <w:pStyle w:val="Testonotaapidipagina"/>
        <w:spacing w:line="276" w:lineRule="auto"/>
        <w:ind w:firstLine="0"/>
        <w:rPr>
          <w:sz w:val="18"/>
          <w:szCs w:val="18"/>
          <w:lang w:val="en-US"/>
        </w:rPr>
      </w:pPr>
      <w:r w:rsidRPr="006846F8">
        <w:rPr>
          <w:rStyle w:val="Rimandonotaapidipagina"/>
          <w:sz w:val="18"/>
          <w:szCs w:val="18"/>
        </w:rPr>
        <w:footnoteRef/>
      </w:r>
      <w:r w:rsidRPr="006846F8">
        <w:rPr>
          <w:sz w:val="18"/>
          <w:szCs w:val="18"/>
          <w:lang w:val="en-US"/>
        </w:rPr>
        <w:t xml:space="preserve"> </w:t>
      </w:r>
      <w:r w:rsidRPr="006846F8">
        <w:rPr>
          <w:i/>
          <w:iCs/>
          <w:sz w:val="18"/>
          <w:szCs w:val="18"/>
          <w:lang w:val="en-US"/>
        </w:rPr>
        <w:t>Ibidem</w:t>
      </w:r>
      <w:r w:rsidRPr="006846F8">
        <w:rPr>
          <w:sz w:val="18"/>
          <w:szCs w:val="18"/>
          <w:lang w:val="en-US"/>
        </w:rPr>
        <w:t>, p. 50.</w:t>
      </w:r>
    </w:p>
  </w:footnote>
  <w:footnote w:id="87">
    <w:p w14:paraId="71C1DA5F" w14:textId="77777777" w:rsidR="00582029" w:rsidRPr="006846F8" w:rsidRDefault="00582029" w:rsidP="006846F8">
      <w:pPr>
        <w:pStyle w:val="Testonotaapidipagina"/>
        <w:spacing w:line="276" w:lineRule="auto"/>
        <w:ind w:firstLine="0"/>
        <w:rPr>
          <w:sz w:val="18"/>
          <w:szCs w:val="18"/>
          <w:lang w:val="en-US"/>
        </w:rPr>
      </w:pPr>
      <w:r w:rsidRPr="006846F8">
        <w:rPr>
          <w:rStyle w:val="Rimandonotaapidipagina"/>
          <w:sz w:val="18"/>
          <w:szCs w:val="18"/>
        </w:rPr>
        <w:footnoteRef/>
      </w:r>
      <w:r w:rsidRPr="006846F8">
        <w:rPr>
          <w:sz w:val="18"/>
          <w:szCs w:val="18"/>
          <w:lang w:val="en-US"/>
        </w:rPr>
        <w:t xml:space="preserve"> </w:t>
      </w:r>
      <w:r w:rsidRPr="006846F8">
        <w:rPr>
          <w:i/>
          <w:iCs/>
          <w:sz w:val="18"/>
          <w:szCs w:val="18"/>
          <w:lang w:val="en-US"/>
        </w:rPr>
        <w:t>Ibidem</w:t>
      </w:r>
      <w:r w:rsidRPr="006846F8">
        <w:rPr>
          <w:sz w:val="18"/>
          <w:szCs w:val="18"/>
          <w:lang w:val="en-US"/>
        </w:rPr>
        <w:t>, p. 91.</w:t>
      </w:r>
    </w:p>
  </w:footnote>
  <w:footnote w:id="88">
    <w:p w14:paraId="5A21E461" w14:textId="111222EE" w:rsidR="00582029" w:rsidRPr="006846F8" w:rsidRDefault="00582029" w:rsidP="006846F8">
      <w:pPr>
        <w:pStyle w:val="Testonotaapidipagina"/>
        <w:spacing w:line="276" w:lineRule="auto"/>
        <w:ind w:firstLine="0"/>
        <w:rPr>
          <w:sz w:val="18"/>
          <w:szCs w:val="18"/>
          <w:lang w:val="en-US"/>
        </w:rPr>
      </w:pPr>
      <w:r w:rsidRPr="006846F8">
        <w:rPr>
          <w:rStyle w:val="Rimandonotaapidipagina"/>
          <w:sz w:val="18"/>
          <w:szCs w:val="18"/>
        </w:rPr>
        <w:footnoteRef/>
      </w:r>
      <w:r w:rsidRPr="006846F8">
        <w:rPr>
          <w:sz w:val="18"/>
          <w:szCs w:val="18"/>
          <w:lang w:val="en-US"/>
        </w:rPr>
        <w:t xml:space="preserve"> </w:t>
      </w:r>
      <w:r w:rsidR="00CB704A">
        <w:rPr>
          <w:sz w:val="18"/>
          <w:szCs w:val="18"/>
          <w:lang w:val="en-US"/>
        </w:rPr>
        <w:t xml:space="preserve">G.W. Most (ed. and tr.) </w:t>
      </w:r>
      <w:r w:rsidR="00CB704A">
        <w:rPr>
          <w:i/>
          <w:iCs/>
          <w:sz w:val="18"/>
          <w:szCs w:val="18"/>
          <w:lang w:val="en-US"/>
        </w:rPr>
        <w:t>Hesiod. Theogony, Works and Days Testimonia</w:t>
      </w:r>
      <w:r w:rsidR="00CB704A">
        <w:rPr>
          <w:sz w:val="18"/>
          <w:szCs w:val="18"/>
          <w:lang w:val="en-US"/>
        </w:rPr>
        <w:t xml:space="preserve">, Harvard University Press, Cambridge&amp;London </w:t>
      </w:r>
      <w:r w:rsidR="00CB704A" w:rsidRPr="00CB704A">
        <w:rPr>
          <w:sz w:val="18"/>
          <w:szCs w:val="18"/>
          <w:lang w:val="en-US"/>
        </w:rPr>
        <w:t xml:space="preserve">2006, </w:t>
      </w:r>
      <w:r w:rsidRPr="00CB704A">
        <w:rPr>
          <w:sz w:val="18"/>
          <w:szCs w:val="18"/>
          <w:lang w:val="en-US"/>
        </w:rPr>
        <w:t>p. 39.</w:t>
      </w:r>
    </w:p>
  </w:footnote>
  <w:footnote w:id="89">
    <w:p w14:paraId="6075AEB1" w14:textId="77777777" w:rsidR="003A1DE4" w:rsidRPr="007B7186" w:rsidRDefault="003A1DE4" w:rsidP="003A1DE4">
      <w:pPr>
        <w:pStyle w:val="Testonotaapidipagina"/>
        <w:spacing w:line="276" w:lineRule="auto"/>
        <w:ind w:firstLine="0"/>
        <w:rPr>
          <w:lang w:val="en-US"/>
        </w:rPr>
      </w:pPr>
      <w:r w:rsidRPr="006846F8">
        <w:rPr>
          <w:rStyle w:val="Rimandonotaapidipagina"/>
          <w:sz w:val="18"/>
          <w:szCs w:val="18"/>
        </w:rPr>
        <w:footnoteRef/>
      </w:r>
      <w:r w:rsidRPr="006846F8">
        <w:rPr>
          <w:sz w:val="18"/>
          <w:szCs w:val="18"/>
          <w:lang w:val="en-US"/>
        </w:rPr>
        <w:t xml:space="preserve"> </w:t>
      </w:r>
      <w:r w:rsidRPr="006846F8">
        <w:rPr>
          <w:i/>
          <w:iCs/>
          <w:sz w:val="18"/>
          <w:szCs w:val="18"/>
          <w:lang w:val="en-US"/>
        </w:rPr>
        <w:t>Ibidem</w:t>
      </w:r>
      <w:r w:rsidRPr="006846F8">
        <w:rPr>
          <w:sz w:val="18"/>
          <w:szCs w:val="18"/>
          <w:lang w:val="en-US"/>
        </w:rPr>
        <w:t>.</w:t>
      </w:r>
    </w:p>
  </w:footnote>
  <w:footnote w:id="90">
    <w:p w14:paraId="19DA020E" w14:textId="2706FA07" w:rsidR="00582029" w:rsidRPr="006846F8" w:rsidRDefault="00582029" w:rsidP="00CD3C96">
      <w:pPr>
        <w:pStyle w:val="Testonotaapidipagina"/>
        <w:spacing w:line="276" w:lineRule="auto"/>
        <w:ind w:firstLine="0"/>
        <w:rPr>
          <w:sz w:val="18"/>
          <w:szCs w:val="18"/>
          <w:lang w:val="en-US"/>
        </w:rPr>
      </w:pPr>
      <w:r w:rsidRPr="006846F8">
        <w:rPr>
          <w:rStyle w:val="Rimandonotaapidipagina"/>
          <w:sz w:val="18"/>
          <w:szCs w:val="18"/>
        </w:rPr>
        <w:footnoteRef/>
      </w:r>
      <w:r w:rsidRPr="006846F8">
        <w:rPr>
          <w:sz w:val="18"/>
          <w:szCs w:val="18"/>
          <w:lang w:val="en-US"/>
        </w:rPr>
        <w:t xml:space="preserve"> Eliade</w:t>
      </w:r>
      <w:r w:rsidRPr="000A33BD">
        <w:rPr>
          <w:sz w:val="18"/>
          <w:szCs w:val="18"/>
          <w:lang w:val="en-US"/>
        </w:rPr>
        <w:t xml:space="preserve">, </w:t>
      </w:r>
      <w:r w:rsidRPr="000A33BD">
        <w:rPr>
          <w:i/>
          <w:iCs/>
          <w:sz w:val="18"/>
          <w:szCs w:val="18"/>
          <w:lang w:val="en-US"/>
        </w:rPr>
        <w:t>Patterns</w:t>
      </w:r>
      <w:r w:rsidRPr="006846F8">
        <w:rPr>
          <w:sz w:val="18"/>
          <w:szCs w:val="18"/>
          <w:lang w:val="en-US"/>
        </w:rPr>
        <w:t xml:space="preserve"> (1949), p. 91.</w:t>
      </w:r>
    </w:p>
  </w:footnote>
  <w:footnote w:id="91">
    <w:p w14:paraId="47944BB6" w14:textId="38C0DBBE" w:rsidR="00582029" w:rsidRPr="006846F8" w:rsidRDefault="00582029" w:rsidP="00CD3C96">
      <w:pPr>
        <w:pStyle w:val="Testonotaapidipagina"/>
        <w:spacing w:line="276" w:lineRule="auto"/>
        <w:ind w:firstLine="0"/>
        <w:rPr>
          <w:sz w:val="18"/>
          <w:szCs w:val="18"/>
          <w:lang w:val="en-US"/>
        </w:rPr>
      </w:pPr>
      <w:r w:rsidRPr="006846F8">
        <w:rPr>
          <w:rStyle w:val="Rimandonotaapidipagina"/>
          <w:sz w:val="18"/>
          <w:szCs w:val="18"/>
        </w:rPr>
        <w:footnoteRef/>
      </w:r>
      <w:r w:rsidRPr="006846F8">
        <w:rPr>
          <w:sz w:val="18"/>
          <w:szCs w:val="18"/>
          <w:lang w:val="en-US"/>
        </w:rPr>
        <w:t xml:space="preserve"> </w:t>
      </w:r>
      <w:r w:rsidR="00961944">
        <w:rPr>
          <w:sz w:val="18"/>
          <w:szCs w:val="18"/>
          <w:lang w:val="en-US"/>
        </w:rPr>
        <w:t>Most (2006), p. 47.</w:t>
      </w:r>
    </w:p>
  </w:footnote>
  <w:footnote w:id="92">
    <w:p w14:paraId="7A0EBC8F" w14:textId="65141322" w:rsidR="00582029" w:rsidRPr="006846F8" w:rsidRDefault="00582029" w:rsidP="00CD3C96">
      <w:pPr>
        <w:pStyle w:val="Testonotaapidipagina"/>
        <w:spacing w:line="276" w:lineRule="auto"/>
        <w:ind w:firstLine="0"/>
        <w:rPr>
          <w:sz w:val="18"/>
          <w:szCs w:val="18"/>
          <w:lang w:val="en-US"/>
        </w:rPr>
      </w:pPr>
      <w:r w:rsidRPr="006846F8">
        <w:rPr>
          <w:rStyle w:val="Rimandonotaapidipagina"/>
          <w:sz w:val="18"/>
          <w:szCs w:val="18"/>
        </w:rPr>
        <w:footnoteRef/>
      </w:r>
      <w:r w:rsidRPr="006846F8">
        <w:rPr>
          <w:sz w:val="18"/>
          <w:szCs w:val="18"/>
          <w:lang w:val="en-US"/>
        </w:rPr>
        <w:t xml:space="preserve"> Kramer (1969), p. 155, n.10.</w:t>
      </w:r>
    </w:p>
  </w:footnote>
  <w:footnote w:id="93">
    <w:p w14:paraId="50FFADEB" w14:textId="51B294F1" w:rsidR="00582029" w:rsidRPr="00CE1606" w:rsidRDefault="00582029" w:rsidP="00CE1606">
      <w:pPr>
        <w:pStyle w:val="Testonotaapidipagina"/>
        <w:spacing w:line="276" w:lineRule="auto"/>
        <w:ind w:firstLine="0"/>
        <w:rPr>
          <w:sz w:val="18"/>
          <w:szCs w:val="18"/>
          <w:lang w:val="en-US"/>
        </w:rPr>
      </w:pPr>
      <w:r w:rsidRPr="006846F8">
        <w:rPr>
          <w:rStyle w:val="Rimandonotaapidipagina"/>
          <w:sz w:val="18"/>
          <w:szCs w:val="18"/>
        </w:rPr>
        <w:footnoteRef/>
      </w:r>
      <w:r w:rsidRPr="006846F8">
        <w:rPr>
          <w:sz w:val="18"/>
          <w:szCs w:val="18"/>
          <w:lang w:val="en-US"/>
        </w:rPr>
        <w:t xml:space="preserve"> Eliade</w:t>
      </w:r>
      <w:r w:rsidRPr="000A33BD">
        <w:rPr>
          <w:sz w:val="18"/>
          <w:szCs w:val="18"/>
          <w:lang w:val="en-US"/>
        </w:rPr>
        <w:t xml:space="preserve">, </w:t>
      </w:r>
      <w:r w:rsidRPr="000A33BD">
        <w:rPr>
          <w:i/>
          <w:iCs/>
          <w:sz w:val="18"/>
          <w:szCs w:val="18"/>
          <w:lang w:val="en-US"/>
        </w:rPr>
        <w:t>Patterns</w:t>
      </w:r>
      <w:r w:rsidRPr="006846F8">
        <w:rPr>
          <w:sz w:val="18"/>
          <w:szCs w:val="18"/>
          <w:lang w:val="en-US"/>
        </w:rPr>
        <w:t xml:space="preserve"> (1949</w:t>
      </w:r>
      <w:r w:rsidRPr="00CE1606">
        <w:rPr>
          <w:sz w:val="18"/>
          <w:szCs w:val="18"/>
          <w:lang w:val="en-US"/>
        </w:rPr>
        <w:t>), p. 89.</w:t>
      </w:r>
    </w:p>
  </w:footnote>
  <w:footnote w:id="94">
    <w:p w14:paraId="3F6B8A33" w14:textId="5272C94B" w:rsidR="00582029" w:rsidRPr="006352A3" w:rsidRDefault="00582029" w:rsidP="006352A3">
      <w:pPr>
        <w:pStyle w:val="Testonotaapidipagina"/>
        <w:spacing w:line="276" w:lineRule="auto"/>
        <w:ind w:firstLine="0"/>
        <w:rPr>
          <w:sz w:val="18"/>
          <w:szCs w:val="18"/>
          <w:lang w:val="en-US"/>
        </w:rPr>
      </w:pPr>
      <w:r w:rsidRPr="001C0F38">
        <w:rPr>
          <w:rStyle w:val="Rimandonotaapidipagina"/>
          <w:sz w:val="18"/>
          <w:szCs w:val="18"/>
        </w:rPr>
        <w:footnoteRef/>
      </w:r>
      <w:r w:rsidRPr="001C0F38">
        <w:rPr>
          <w:sz w:val="18"/>
          <w:szCs w:val="18"/>
          <w:lang w:val="en-US"/>
        </w:rPr>
        <w:t xml:space="preserve"> J. </w:t>
      </w:r>
      <w:r w:rsidRPr="001C0F38">
        <w:rPr>
          <w:rFonts w:eastAsia="Times New Roman" w:cs="Times New Roman"/>
          <w:sz w:val="18"/>
          <w:szCs w:val="18"/>
          <w:lang w:val="en-US" w:eastAsia="it-IT"/>
        </w:rPr>
        <w:t>Black, G. Cunningham, E. Robson, G. Zólyomi (</w:t>
      </w:r>
      <w:r w:rsidRPr="001C0F38">
        <w:rPr>
          <w:sz w:val="18"/>
          <w:szCs w:val="18"/>
          <w:lang w:val="en-US"/>
        </w:rPr>
        <w:t>ed. and tr.)</w:t>
      </w:r>
      <w:r w:rsidRPr="001C0F38">
        <w:rPr>
          <w:rFonts w:eastAsia="Times New Roman" w:cs="Times New Roman"/>
          <w:sz w:val="18"/>
          <w:szCs w:val="18"/>
          <w:lang w:val="en-US" w:eastAsia="it-IT"/>
        </w:rPr>
        <w:t xml:space="preserve">, </w:t>
      </w:r>
      <w:r w:rsidRPr="001C0F38">
        <w:rPr>
          <w:i/>
          <w:iCs/>
          <w:sz w:val="18"/>
          <w:szCs w:val="18"/>
          <w:lang w:val="en-US"/>
        </w:rPr>
        <w:t>The Literature of Ancient Sumer</w:t>
      </w:r>
      <w:r w:rsidRPr="001C0F38">
        <w:rPr>
          <w:sz w:val="18"/>
          <w:szCs w:val="18"/>
          <w:lang w:val="en-US"/>
        </w:rPr>
        <w:t>, Oxford University Press, Oxford 2004, pp</w:t>
      </w:r>
      <w:r w:rsidRPr="006352A3">
        <w:rPr>
          <w:sz w:val="18"/>
          <w:szCs w:val="18"/>
          <w:lang w:val="en-US"/>
        </w:rPr>
        <w:t>. 103-104.</w:t>
      </w:r>
    </w:p>
  </w:footnote>
  <w:footnote w:id="95">
    <w:p w14:paraId="22AD511B" w14:textId="0FE42DCB" w:rsidR="00582029" w:rsidRPr="006352A3" w:rsidRDefault="00582029" w:rsidP="006352A3">
      <w:pPr>
        <w:pStyle w:val="Testonotaapidipagina"/>
        <w:spacing w:line="276" w:lineRule="auto"/>
        <w:ind w:firstLine="0"/>
        <w:rPr>
          <w:sz w:val="18"/>
          <w:szCs w:val="18"/>
          <w:lang w:val="en-US"/>
        </w:rPr>
      </w:pPr>
      <w:r w:rsidRPr="006352A3">
        <w:rPr>
          <w:rStyle w:val="Rimandonotaapidipagina"/>
          <w:sz w:val="18"/>
          <w:szCs w:val="18"/>
        </w:rPr>
        <w:footnoteRef/>
      </w:r>
      <w:r w:rsidRPr="006352A3">
        <w:rPr>
          <w:sz w:val="18"/>
          <w:szCs w:val="18"/>
          <w:lang w:val="en-US"/>
        </w:rPr>
        <w:t xml:space="preserve"> J. Thorkild, </w:t>
      </w:r>
      <w:r w:rsidRPr="006352A3">
        <w:rPr>
          <w:i/>
          <w:iCs/>
          <w:sz w:val="18"/>
          <w:szCs w:val="18"/>
          <w:lang w:val="en-US"/>
        </w:rPr>
        <w:t>The Treasure of Darkness. A History of Mesopotamian Religion</w:t>
      </w:r>
      <w:r w:rsidRPr="006352A3">
        <w:rPr>
          <w:sz w:val="18"/>
          <w:szCs w:val="18"/>
          <w:lang w:val="en-US"/>
        </w:rPr>
        <w:t>, Yale University Press, New Haven 1976, p. 104.</w:t>
      </w:r>
    </w:p>
  </w:footnote>
  <w:footnote w:id="96">
    <w:p w14:paraId="41F6444B" w14:textId="62C8606B" w:rsidR="00582029" w:rsidRPr="006352A3" w:rsidRDefault="00582029" w:rsidP="006352A3">
      <w:pPr>
        <w:pStyle w:val="Testonotaapidipagina"/>
        <w:spacing w:line="276" w:lineRule="auto"/>
        <w:ind w:firstLine="0"/>
        <w:rPr>
          <w:sz w:val="18"/>
          <w:szCs w:val="18"/>
          <w:lang w:val="en-US"/>
        </w:rPr>
      </w:pPr>
      <w:r w:rsidRPr="006352A3">
        <w:rPr>
          <w:rStyle w:val="Rimandonotaapidipagina"/>
          <w:sz w:val="18"/>
          <w:szCs w:val="18"/>
        </w:rPr>
        <w:footnoteRef/>
      </w:r>
      <w:r w:rsidRPr="006352A3">
        <w:rPr>
          <w:sz w:val="18"/>
          <w:szCs w:val="18"/>
          <w:lang w:val="en-US"/>
        </w:rPr>
        <w:t xml:space="preserve"> Kramer, Wolkstein (1983), p. 64.</w:t>
      </w:r>
    </w:p>
  </w:footnote>
  <w:footnote w:id="97">
    <w:p w14:paraId="36AD809C" w14:textId="0B102D44" w:rsidR="00582029" w:rsidRPr="006352A3" w:rsidRDefault="00582029" w:rsidP="006352A3">
      <w:pPr>
        <w:pStyle w:val="Testonotaapidipagina"/>
        <w:spacing w:line="276" w:lineRule="auto"/>
        <w:ind w:firstLine="0"/>
        <w:rPr>
          <w:sz w:val="18"/>
          <w:szCs w:val="18"/>
          <w:lang w:val="en-US"/>
        </w:rPr>
      </w:pPr>
      <w:r w:rsidRPr="006352A3">
        <w:rPr>
          <w:rStyle w:val="Rimandonotaapidipagina"/>
          <w:sz w:val="18"/>
          <w:szCs w:val="18"/>
        </w:rPr>
        <w:footnoteRef/>
      </w:r>
      <w:r w:rsidRPr="006352A3">
        <w:rPr>
          <w:sz w:val="18"/>
          <w:szCs w:val="18"/>
          <w:lang w:val="en-US"/>
        </w:rPr>
        <w:t xml:space="preserve"> S. Brinton Perera, </w:t>
      </w:r>
      <w:r w:rsidRPr="006352A3">
        <w:rPr>
          <w:i/>
          <w:iCs/>
          <w:sz w:val="18"/>
          <w:szCs w:val="18"/>
          <w:lang w:val="en-US"/>
        </w:rPr>
        <w:t>Descend to the Goddess. A Way of Initiation for Women</w:t>
      </w:r>
      <w:r w:rsidRPr="006352A3">
        <w:rPr>
          <w:sz w:val="18"/>
          <w:szCs w:val="18"/>
          <w:lang w:val="en-US"/>
        </w:rPr>
        <w:t>, Inner City Books, Toronto 1981, p. 22.</w:t>
      </w:r>
    </w:p>
  </w:footnote>
  <w:footnote w:id="98">
    <w:p w14:paraId="47E4FB88" w14:textId="564540DB" w:rsidR="00582029" w:rsidRPr="006352A3" w:rsidRDefault="00582029" w:rsidP="006352A3">
      <w:pPr>
        <w:pStyle w:val="Testonotaapidipagina"/>
        <w:spacing w:line="276" w:lineRule="auto"/>
        <w:ind w:firstLine="0"/>
        <w:rPr>
          <w:sz w:val="18"/>
          <w:szCs w:val="18"/>
          <w:lang w:val="en-US"/>
        </w:rPr>
      </w:pPr>
      <w:r w:rsidRPr="006352A3">
        <w:rPr>
          <w:rStyle w:val="Rimandonotaapidipagina"/>
          <w:sz w:val="18"/>
          <w:szCs w:val="18"/>
        </w:rPr>
        <w:footnoteRef/>
      </w:r>
      <w:r w:rsidRPr="006352A3">
        <w:rPr>
          <w:sz w:val="18"/>
          <w:szCs w:val="18"/>
          <w:lang w:val="en-US"/>
        </w:rPr>
        <w:t xml:space="preserve"> Eliade, </w:t>
      </w:r>
      <w:r w:rsidRPr="006352A3">
        <w:rPr>
          <w:i/>
          <w:iCs/>
          <w:sz w:val="18"/>
          <w:szCs w:val="18"/>
          <w:lang w:val="en-US"/>
        </w:rPr>
        <w:t>Cosmos</w:t>
      </w:r>
      <w:r w:rsidRPr="006352A3">
        <w:rPr>
          <w:sz w:val="18"/>
          <w:szCs w:val="18"/>
          <w:lang w:val="en-US"/>
        </w:rPr>
        <w:t xml:space="preserve"> (1949), p. 26.</w:t>
      </w:r>
    </w:p>
  </w:footnote>
  <w:footnote w:id="99">
    <w:p w14:paraId="05B03A5F" w14:textId="7036EF5C" w:rsidR="00582029" w:rsidRPr="006352A3" w:rsidRDefault="00582029" w:rsidP="006352A3">
      <w:pPr>
        <w:pStyle w:val="Testonotaapidipagina"/>
        <w:spacing w:line="276" w:lineRule="auto"/>
        <w:ind w:firstLine="0"/>
        <w:rPr>
          <w:sz w:val="18"/>
          <w:szCs w:val="18"/>
          <w:lang w:val="en-US"/>
        </w:rPr>
      </w:pPr>
      <w:r w:rsidRPr="006352A3">
        <w:rPr>
          <w:rStyle w:val="Rimandonotaapidipagina"/>
          <w:sz w:val="18"/>
          <w:szCs w:val="18"/>
        </w:rPr>
        <w:footnoteRef/>
      </w:r>
      <w:r w:rsidRPr="006352A3">
        <w:rPr>
          <w:sz w:val="18"/>
          <w:szCs w:val="18"/>
          <w:lang w:val="en-US"/>
        </w:rPr>
        <w:t xml:space="preserve"> H.G. Liddell. R. Scott, </w:t>
      </w:r>
      <w:r w:rsidRPr="006352A3">
        <w:rPr>
          <w:i/>
          <w:iCs/>
          <w:sz w:val="18"/>
          <w:szCs w:val="18"/>
          <w:lang w:val="en-US"/>
        </w:rPr>
        <w:t>A Greek-English Lexicon</w:t>
      </w:r>
      <w:r w:rsidRPr="006352A3">
        <w:rPr>
          <w:sz w:val="18"/>
          <w:szCs w:val="18"/>
          <w:lang w:val="en-US"/>
        </w:rPr>
        <w:t>., rev. and augm. by. Sir H.S. Jones. with R. McKenzie, Oxford, Clarendon Press 1940, p. 321.</w:t>
      </w:r>
    </w:p>
  </w:footnote>
  <w:footnote w:id="100">
    <w:p w14:paraId="46393AA4" w14:textId="05782804" w:rsidR="00582029" w:rsidRPr="006352A3" w:rsidRDefault="00582029" w:rsidP="006352A3">
      <w:pPr>
        <w:pStyle w:val="Testonotaapidipagina"/>
        <w:spacing w:line="276" w:lineRule="auto"/>
        <w:ind w:firstLine="0"/>
        <w:rPr>
          <w:sz w:val="18"/>
          <w:szCs w:val="18"/>
          <w:lang w:val="en-US"/>
        </w:rPr>
      </w:pPr>
      <w:r w:rsidRPr="006352A3">
        <w:rPr>
          <w:rStyle w:val="Rimandonotaapidipagina"/>
          <w:sz w:val="18"/>
          <w:szCs w:val="18"/>
        </w:rPr>
        <w:footnoteRef/>
      </w:r>
      <w:r w:rsidRPr="006352A3">
        <w:rPr>
          <w:sz w:val="18"/>
          <w:szCs w:val="18"/>
          <w:lang w:val="en-US"/>
        </w:rPr>
        <w:t xml:space="preserve"> Eliade</w:t>
      </w:r>
      <w:r w:rsidRPr="006352A3">
        <w:rPr>
          <w:i/>
          <w:iCs/>
          <w:sz w:val="18"/>
          <w:szCs w:val="18"/>
          <w:lang w:val="en-US"/>
        </w:rPr>
        <w:t>, Patterns</w:t>
      </w:r>
      <w:r w:rsidRPr="006352A3">
        <w:rPr>
          <w:sz w:val="18"/>
          <w:szCs w:val="18"/>
          <w:lang w:val="en-US"/>
        </w:rPr>
        <w:t xml:space="preserve"> (1949), pp. 345-346.</w:t>
      </w:r>
    </w:p>
  </w:footnote>
  <w:footnote w:id="101">
    <w:p w14:paraId="17475E8C" w14:textId="590A4814" w:rsidR="003109AF" w:rsidRPr="006352A3" w:rsidRDefault="003109AF" w:rsidP="006352A3">
      <w:pPr>
        <w:pStyle w:val="Testonotaapidipagina"/>
        <w:spacing w:line="276" w:lineRule="auto"/>
        <w:ind w:firstLine="0"/>
        <w:rPr>
          <w:sz w:val="18"/>
          <w:szCs w:val="18"/>
          <w:lang w:val="en-US"/>
        </w:rPr>
      </w:pPr>
      <w:r w:rsidRPr="006352A3">
        <w:rPr>
          <w:rStyle w:val="Rimandonotaapidipagina"/>
          <w:sz w:val="18"/>
          <w:szCs w:val="18"/>
        </w:rPr>
        <w:footnoteRef/>
      </w:r>
      <w:r w:rsidRPr="006352A3">
        <w:rPr>
          <w:sz w:val="18"/>
          <w:szCs w:val="18"/>
          <w:lang w:val="en-US"/>
        </w:rPr>
        <w:t xml:space="preserve"> Jensen (1906), p. 92.</w:t>
      </w:r>
    </w:p>
  </w:footnote>
  <w:footnote w:id="102">
    <w:p w14:paraId="017B4F0F" w14:textId="2300D63F" w:rsidR="00582029" w:rsidRPr="006352A3" w:rsidRDefault="00582029" w:rsidP="006352A3">
      <w:pPr>
        <w:pStyle w:val="Testonotaapidipagina"/>
        <w:spacing w:line="276" w:lineRule="auto"/>
        <w:ind w:firstLine="0"/>
        <w:rPr>
          <w:sz w:val="18"/>
          <w:szCs w:val="18"/>
          <w:lang w:val="en-US"/>
        </w:rPr>
      </w:pPr>
      <w:r w:rsidRPr="006352A3">
        <w:rPr>
          <w:rStyle w:val="Rimandonotaapidipagina"/>
          <w:sz w:val="18"/>
          <w:szCs w:val="18"/>
        </w:rPr>
        <w:footnoteRef/>
      </w:r>
      <w:r w:rsidRPr="006352A3">
        <w:rPr>
          <w:sz w:val="18"/>
          <w:szCs w:val="18"/>
          <w:lang w:val="en-US"/>
        </w:rPr>
        <w:t xml:space="preserve"> </w:t>
      </w:r>
      <w:r w:rsidRPr="006352A3">
        <w:rPr>
          <w:rFonts w:eastAsia="Times New Roman" w:cs="Times New Roman"/>
          <w:sz w:val="18"/>
          <w:szCs w:val="18"/>
          <w:lang w:val="en-US" w:eastAsia="it-IT"/>
        </w:rPr>
        <w:t xml:space="preserve">Black, Cunningham, Robson, Zólyomi (2004), p. 104; </w:t>
      </w:r>
      <w:r w:rsidRPr="006352A3">
        <w:rPr>
          <w:sz w:val="18"/>
          <w:szCs w:val="18"/>
          <w:lang w:val="en-US"/>
        </w:rPr>
        <w:t>Thorkild (1976), pp. 86-87.</w:t>
      </w:r>
    </w:p>
  </w:footnote>
  <w:footnote w:id="103">
    <w:p w14:paraId="1CBCFE47" w14:textId="50E351B3" w:rsidR="00582029" w:rsidRPr="00C7333C" w:rsidRDefault="00582029" w:rsidP="00C7333C">
      <w:pPr>
        <w:pStyle w:val="Testonotaapidipagina"/>
        <w:spacing w:line="276" w:lineRule="auto"/>
        <w:ind w:firstLine="0"/>
        <w:rPr>
          <w:sz w:val="18"/>
          <w:szCs w:val="18"/>
          <w:lang w:val="en-US"/>
        </w:rPr>
      </w:pPr>
      <w:r w:rsidRPr="00C7333C">
        <w:rPr>
          <w:rStyle w:val="Rimandonotaapidipagina"/>
          <w:sz w:val="18"/>
          <w:szCs w:val="18"/>
        </w:rPr>
        <w:footnoteRef/>
      </w:r>
      <w:r w:rsidRPr="00C7333C">
        <w:rPr>
          <w:sz w:val="18"/>
          <w:szCs w:val="18"/>
          <w:lang w:val="en-US"/>
        </w:rPr>
        <w:t xml:space="preserve"> A.B. Cook, </w:t>
      </w:r>
      <w:r w:rsidRPr="00C7333C">
        <w:rPr>
          <w:i/>
          <w:iCs/>
          <w:sz w:val="18"/>
          <w:szCs w:val="18"/>
          <w:lang w:val="en-US"/>
        </w:rPr>
        <w:t>Zeus. A Study in Ancient Religions</w:t>
      </w:r>
      <w:r w:rsidRPr="00C7333C">
        <w:rPr>
          <w:sz w:val="18"/>
          <w:szCs w:val="18"/>
          <w:lang w:val="en-US"/>
        </w:rPr>
        <w:t>, vol I, Cambridge University Press, Cambridge 1914, p. 521.</w:t>
      </w:r>
    </w:p>
  </w:footnote>
  <w:footnote w:id="104">
    <w:p w14:paraId="1B8542A6" w14:textId="0B77BFD1" w:rsidR="00FE348A" w:rsidRPr="00C7333C" w:rsidRDefault="00FE348A" w:rsidP="00FE348A">
      <w:pPr>
        <w:pStyle w:val="Testonotaapidipagina"/>
        <w:spacing w:line="276" w:lineRule="auto"/>
        <w:ind w:firstLine="0"/>
        <w:rPr>
          <w:lang w:val="en-US"/>
        </w:rPr>
      </w:pPr>
      <w:r w:rsidRPr="00C7333C">
        <w:rPr>
          <w:rStyle w:val="Rimandonotaapidipagina"/>
          <w:sz w:val="18"/>
          <w:szCs w:val="18"/>
        </w:rPr>
        <w:footnoteRef/>
      </w:r>
      <w:r w:rsidRPr="00C7333C">
        <w:rPr>
          <w:sz w:val="18"/>
          <w:szCs w:val="18"/>
          <w:lang w:val="en-US"/>
        </w:rPr>
        <w:t xml:space="preserve"> G. De Santillana, </w:t>
      </w:r>
      <w:r w:rsidRPr="00C7333C">
        <w:rPr>
          <w:i/>
          <w:iCs/>
          <w:sz w:val="18"/>
          <w:szCs w:val="18"/>
          <w:lang w:val="en-US"/>
        </w:rPr>
        <w:t>Reflections on Men and Ideas</w:t>
      </w:r>
      <w:r w:rsidRPr="00C7333C">
        <w:rPr>
          <w:sz w:val="18"/>
          <w:szCs w:val="18"/>
          <w:lang w:val="en-US"/>
        </w:rPr>
        <w:t>, The MIT Press, Massachusset</w:t>
      </w:r>
      <w:r w:rsidR="007C3CAA">
        <w:rPr>
          <w:sz w:val="18"/>
          <w:szCs w:val="18"/>
          <w:lang w:val="en-US"/>
        </w:rPr>
        <w:t>t</w:t>
      </w:r>
      <w:r w:rsidRPr="00C7333C">
        <w:rPr>
          <w:sz w:val="18"/>
          <w:szCs w:val="18"/>
          <w:lang w:val="en-US"/>
        </w:rPr>
        <w:t>s 1968</w:t>
      </w:r>
      <w:r>
        <w:rPr>
          <w:sz w:val="18"/>
          <w:szCs w:val="18"/>
          <w:lang w:val="en-US"/>
        </w:rPr>
        <w:t>, p. 326.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2002156527"/>
      <w:docPartObj>
        <w:docPartGallery w:val="Page Numbers (Top of Page)"/>
        <w:docPartUnique/>
      </w:docPartObj>
    </w:sdtPr>
    <w:sdtEndPr>
      <w:rPr>
        <w:rStyle w:val="Numeropagina"/>
      </w:rPr>
    </w:sdtEndPr>
    <w:sdtContent>
      <w:p w14:paraId="4D6B4BC1" w14:textId="234F7E43" w:rsidR="00582029" w:rsidRDefault="00582029" w:rsidP="00E10D11">
        <w:pPr>
          <w:pStyle w:val="Intestazione"/>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end"/>
        </w:r>
      </w:p>
    </w:sdtContent>
  </w:sdt>
  <w:p w14:paraId="61542DA1" w14:textId="77777777" w:rsidR="00582029" w:rsidRDefault="00582029" w:rsidP="00830C91">
    <w:pPr>
      <w:pStyle w:val="Intestazion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eropagina"/>
      </w:rPr>
      <w:id w:val="-1254974162"/>
      <w:docPartObj>
        <w:docPartGallery w:val="Page Numbers (Top of Page)"/>
        <w:docPartUnique/>
      </w:docPartObj>
    </w:sdtPr>
    <w:sdtEndPr>
      <w:rPr>
        <w:rStyle w:val="Numeropagina"/>
      </w:rPr>
    </w:sdtEndPr>
    <w:sdtContent>
      <w:p w14:paraId="76D90088" w14:textId="21D05427" w:rsidR="00582029" w:rsidRDefault="00582029" w:rsidP="00E10D11">
        <w:pPr>
          <w:pStyle w:val="Intestazione"/>
          <w:framePr w:wrap="none" w:vAnchor="text" w:hAnchor="margin" w:xAlign="right" w:y="1"/>
          <w:rPr>
            <w:rStyle w:val="Numeropagina"/>
          </w:rPr>
        </w:pPr>
        <w:r>
          <w:rPr>
            <w:rStyle w:val="Numeropagina"/>
          </w:rPr>
          <w:fldChar w:fldCharType="begin"/>
        </w:r>
        <w:r>
          <w:rPr>
            <w:rStyle w:val="Numeropagina"/>
          </w:rPr>
          <w:instrText xml:space="preserve"> PAGE </w:instrText>
        </w:r>
        <w:r>
          <w:rPr>
            <w:rStyle w:val="Numeropagina"/>
          </w:rPr>
          <w:fldChar w:fldCharType="separate"/>
        </w:r>
        <w:r>
          <w:rPr>
            <w:rStyle w:val="Numeropagina"/>
            <w:noProof/>
          </w:rPr>
          <w:t>1</w:t>
        </w:r>
        <w:r>
          <w:rPr>
            <w:rStyle w:val="Numeropagina"/>
          </w:rPr>
          <w:fldChar w:fldCharType="end"/>
        </w:r>
      </w:p>
    </w:sdtContent>
  </w:sdt>
  <w:p w14:paraId="1BD162B4" w14:textId="57F7CB19" w:rsidR="00582029" w:rsidRDefault="00582029" w:rsidP="00830C91">
    <w:pPr>
      <w:pStyle w:val="Intestazione"/>
      <w:ind w:right="360"/>
    </w:pPr>
    <w:r>
      <w:t>Francesca Croce 2317231</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431"/>
    <w:rsid w:val="00002001"/>
    <w:rsid w:val="0000685E"/>
    <w:rsid w:val="00012986"/>
    <w:rsid w:val="00012CA0"/>
    <w:rsid w:val="00012E8F"/>
    <w:rsid w:val="000151CF"/>
    <w:rsid w:val="00016F16"/>
    <w:rsid w:val="00017CA1"/>
    <w:rsid w:val="00020A4C"/>
    <w:rsid w:val="00021A12"/>
    <w:rsid w:val="0002394A"/>
    <w:rsid w:val="00025B27"/>
    <w:rsid w:val="00027CD5"/>
    <w:rsid w:val="00032B71"/>
    <w:rsid w:val="000369B9"/>
    <w:rsid w:val="0004156D"/>
    <w:rsid w:val="00041755"/>
    <w:rsid w:val="00045031"/>
    <w:rsid w:val="00050D69"/>
    <w:rsid w:val="00052A3D"/>
    <w:rsid w:val="000533C9"/>
    <w:rsid w:val="000555E6"/>
    <w:rsid w:val="00055D00"/>
    <w:rsid w:val="00057443"/>
    <w:rsid w:val="00060DF9"/>
    <w:rsid w:val="00061271"/>
    <w:rsid w:val="000631E4"/>
    <w:rsid w:val="00063F93"/>
    <w:rsid w:val="00064521"/>
    <w:rsid w:val="00064737"/>
    <w:rsid w:val="00064B5A"/>
    <w:rsid w:val="00064FF8"/>
    <w:rsid w:val="0006547E"/>
    <w:rsid w:val="00066131"/>
    <w:rsid w:val="00070451"/>
    <w:rsid w:val="00071E44"/>
    <w:rsid w:val="0007356E"/>
    <w:rsid w:val="00085DAC"/>
    <w:rsid w:val="00086FC0"/>
    <w:rsid w:val="0008720C"/>
    <w:rsid w:val="00087F2E"/>
    <w:rsid w:val="00091229"/>
    <w:rsid w:val="0009146D"/>
    <w:rsid w:val="000929F5"/>
    <w:rsid w:val="00094302"/>
    <w:rsid w:val="00094A29"/>
    <w:rsid w:val="00094B32"/>
    <w:rsid w:val="000A0981"/>
    <w:rsid w:val="000A0AFA"/>
    <w:rsid w:val="000A33BD"/>
    <w:rsid w:val="000B2FDA"/>
    <w:rsid w:val="000B4785"/>
    <w:rsid w:val="000C0DE7"/>
    <w:rsid w:val="000C127D"/>
    <w:rsid w:val="000C1ADE"/>
    <w:rsid w:val="000C304B"/>
    <w:rsid w:val="000C3090"/>
    <w:rsid w:val="000C3B04"/>
    <w:rsid w:val="000C6C9A"/>
    <w:rsid w:val="000C7DF3"/>
    <w:rsid w:val="000D0AA9"/>
    <w:rsid w:val="000D1600"/>
    <w:rsid w:val="000D7FFC"/>
    <w:rsid w:val="000E04B7"/>
    <w:rsid w:val="000E18C3"/>
    <w:rsid w:val="000E27D6"/>
    <w:rsid w:val="000E33E4"/>
    <w:rsid w:val="000E5AE8"/>
    <w:rsid w:val="000E5F50"/>
    <w:rsid w:val="000E7006"/>
    <w:rsid w:val="000F4955"/>
    <w:rsid w:val="00101D4F"/>
    <w:rsid w:val="001053CF"/>
    <w:rsid w:val="0010570C"/>
    <w:rsid w:val="00107FAB"/>
    <w:rsid w:val="0011116D"/>
    <w:rsid w:val="00112A1E"/>
    <w:rsid w:val="00112B4C"/>
    <w:rsid w:val="00112F57"/>
    <w:rsid w:val="00124EB0"/>
    <w:rsid w:val="00127282"/>
    <w:rsid w:val="00130795"/>
    <w:rsid w:val="00131C84"/>
    <w:rsid w:val="00140C76"/>
    <w:rsid w:val="00141452"/>
    <w:rsid w:val="00143D9C"/>
    <w:rsid w:val="001444C0"/>
    <w:rsid w:val="00145158"/>
    <w:rsid w:val="00150458"/>
    <w:rsid w:val="001505F3"/>
    <w:rsid w:val="00151EFB"/>
    <w:rsid w:val="001537AC"/>
    <w:rsid w:val="00155443"/>
    <w:rsid w:val="001601CA"/>
    <w:rsid w:val="00163470"/>
    <w:rsid w:val="001636A3"/>
    <w:rsid w:val="00164A7D"/>
    <w:rsid w:val="0016549B"/>
    <w:rsid w:val="00171A3D"/>
    <w:rsid w:val="0017251F"/>
    <w:rsid w:val="00173A30"/>
    <w:rsid w:val="00173AE5"/>
    <w:rsid w:val="0017477A"/>
    <w:rsid w:val="001756E1"/>
    <w:rsid w:val="001812F3"/>
    <w:rsid w:val="00183F56"/>
    <w:rsid w:val="00187B29"/>
    <w:rsid w:val="0019199E"/>
    <w:rsid w:val="00191D15"/>
    <w:rsid w:val="00193234"/>
    <w:rsid w:val="001A1BCF"/>
    <w:rsid w:val="001A1EBE"/>
    <w:rsid w:val="001A2C48"/>
    <w:rsid w:val="001A3A0D"/>
    <w:rsid w:val="001A4404"/>
    <w:rsid w:val="001A520A"/>
    <w:rsid w:val="001A571C"/>
    <w:rsid w:val="001B0F36"/>
    <w:rsid w:val="001B1051"/>
    <w:rsid w:val="001B44AA"/>
    <w:rsid w:val="001B607D"/>
    <w:rsid w:val="001C0F38"/>
    <w:rsid w:val="001C2254"/>
    <w:rsid w:val="001D00F2"/>
    <w:rsid w:val="001D256D"/>
    <w:rsid w:val="001D5ADF"/>
    <w:rsid w:val="001D758D"/>
    <w:rsid w:val="001E001D"/>
    <w:rsid w:val="001E0BAF"/>
    <w:rsid w:val="001E263F"/>
    <w:rsid w:val="001E38BA"/>
    <w:rsid w:val="001E4C59"/>
    <w:rsid w:val="001E4C6A"/>
    <w:rsid w:val="001E7394"/>
    <w:rsid w:val="001F0949"/>
    <w:rsid w:val="001F4D00"/>
    <w:rsid w:val="001F6BEA"/>
    <w:rsid w:val="001F74C8"/>
    <w:rsid w:val="00203422"/>
    <w:rsid w:val="002051A8"/>
    <w:rsid w:val="002069B0"/>
    <w:rsid w:val="00207801"/>
    <w:rsid w:val="00207BD7"/>
    <w:rsid w:val="0021003C"/>
    <w:rsid w:val="00215587"/>
    <w:rsid w:val="00215FFD"/>
    <w:rsid w:val="00216382"/>
    <w:rsid w:val="002202DE"/>
    <w:rsid w:val="00224A64"/>
    <w:rsid w:val="0022518B"/>
    <w:rsid w:val="002264C6"/>
    <w:rsid w:val="00231D81"/>
    <w:rsid w:val="0023245C"/>
    <w:rsid w:val="00233996"/>
    <w:rsid w:val="0023434B"/>
    <w:rsid w:val="002352C0"/>
    <w:rsid w:val="00235F5D"/>
    <w:rsid w:val="00243445"/>
    <w:rsid w:val="00243BD5"/>
    <w:rsid w:val="002454FF"/>
    <w:rsid w:val="00245DCA"/>
    <w:rsid w:val="00251F7A"/>
    <w:rsid w:val="00253A25"/>
    <w:rsid w:val="00256D1E"/>
    <w:rsid w:val="00261FC1"/>
    <w:rsid w:val="00262CE9"/>
    <w:rsid w:val="00263551"/>
    <w:rsid w:val="002635E0"/>
    <w:rsid w:val="00264364"/>
    <w:rsid w:val="0026790E"/>
    <w:rsid w:val="00272401"/>
    <w:rsid w:val="002732A3"/>
    <w:rsid w:val="002745E4"/>
    <w:rsid w:val="002757CE"/>
    <w:rsid w:val="00284D49"/>
    <w:rsid w:val="00287594"/>
    <w:rsid w:val="00287A68"/>
    <w:rsid w:val="00287E18"/>
    <w:rsid w:val="002908D7"/>
    <w:rsid w:val="00291671"/>
    <w:rsid w:val="00292630"/>
    <w:rsid w:val="00293333"/>
    <w:rsid w:val="002960A3"/>
    <w:rsid w:val="00296B81"/>
    <w:rsid w:val="002A014A"/>
    <w:rsid w:val="002A063E"/>
    <w:rsid w:val="002A1F96"/>
    <w:rsid w:val="002A3069"/>
    <w:rsid w:val="002A505A"/>
    <w:rsid w:val="002A5766"/>
    <w:rsid w:val="002A7128"/>
    <w:rsid w:val="002B039B"/>
    <w:rsid w:val="002B29A1"/>
    <w:rsid w:val="002B3809"/>
    <w:rsid w:val="002B4CBA"/>
    <w:rsid w:val="002B5E52"/>
    <w:rsid w:val="002B5FD9"/>
    <w:rsid w:val="002B6B66"/>
    <w:rsid w:val="002B6DAD"/>
    <w:rsid w:val="002B7207"/>
    <w:rsid w:val="002C132F"/>
    <w:rsid w:val="002C186A"/>
    <w:rsid w:val="002C2AAA"/>
    <w:rsid w:val="002C2E44"/>
    <w:rsid w:val="002C744B"/>
    <w:rsid w:val="002D0AC4"/>
    <w:rsid w:val="002D3803"/>
    <w:rsid w:val="002D3BD2"/>
    <w:rsid w:val="002D465D"/>
    <w:rsid w:val="002E02DF"/>
    <w:rsid w:val="002E06B6"/>
    <w:rsid w:val="002E280D"/>
    <w:rsid w:val="002E458F"/>
    <w:rsid w:val="002E6026"/>
    <w:rsid w:val="002E64F5"/>
    <w:rsid w:val="002E6BF0"/>
    <w:rsid w:val="002F1329"/>
    <w:rsid w:val="002F21CC"/>
    <w:rsid w:val="002F2FCB"/>
    <w:rsid w:val="002F522E"/>
    <w:rsid w:val="00301BC7"/>
    <w:rsid w:val="003044ED"/>
    <w:rsid w:val="00305267"/>
    <w:rsid w:val="00306896"/>
    <w:rsid w:val="00307497"/>
    <w:rsid w:val="00307527"/>
    <w:rsid w:val="003109AF"/>
    <w:rsid w:val="00311478"/>
    <w:rsid w:val="003133D3"/>
    <w:rsid w:val="00313B00"/>
    <w:rsid w:val="003173C5"/>
    <w:rsid w:val="003203CE"/>
    <w:rsid w:val="00321E51"/>
    <w:rsid w:val="00323BE4"/>
    <w:rsid w:val="00324418"/>
    <w:rsid w:val="0032464D"/>
    <w:rsid w:val="00326ACA"/>
    <w:rsid w:val="00331514"/>
    <w:rsid w:val="003318C9"/>
    <w:rsid w:val="00331A1D"/>
    <w:rsid w:val="003415E7"/>
    <w:rsid w:val="00342E4F"/>
    <w:rsid w:val="00343877"/>
    <w:rsid w:val="00346520"/>
    <w:rsid w:val="003509C8"/>
    <w:rsid w:val="00354AC2"/>
    <w:rsid w:val="0035641E"/>
    <w:rsid w:val="003569E5"/>
    <w:rsid w:val="0035783A"/>
    <w:rsid w:val="00360584"/>
    <w:rsid w:val="003615C3"/>
    <w:rsid w:val="0036282D"/>
    <w:rsid w:val="00363968"/>
    <w:rsid w:val="003642BE"/>
    <w:rsid w:val="00365C5A"/>
    <w:rsid w:val="00370611"/>
    <w:rsid w:val="00371AC0"/>
    <w:rsid w:val="003720BB"/>
    <w:rsid w:val="00375662"/>
    <w:rsid w:val="00376A95"/>
    <w:rsid w:val="00377017"/>
    <w:rsid w:val="00380AA8"/>
    <w:rsid w:val="00381D33"/>
    <w:rsid w:val="00383ECE"/>
    <w:rsid w:val="003840E9"/>
    <w:rsid w:val="00385F0F"/>
    <w:rsid w:val="0038697A"/>
    <w:rsid w:val="00390A22"/>
    <w:rsid w:val="00390C05"/>
    <w:rsid w:val="00392F2A"/>
    <w:rsid w:val="0039362D"/>
    <w:rsid w:val="00393E48"/>
    <w:rsid w:val="00395310"/>
    <w:rsid w:val="0039548C"/>
    <w:rsid w:val="00396B3A"/>
    <w:rsid w:val="003A0696"/>
    <w:rsid w:val="003A17EC"/>
    <w:rsid w:val="003A1DE4"/>
    <w:rsid w:val="003A276A"/>
    <w:rsid w:val="003A46D9"/>
    <w:rsid w:val="003A6DF3"/>
    <w:rsid w:val="003B1567"/>
    <w:rsid w:val="003B3B34"/>
    <w:rsid w:val="003B59B5"/>
    <w:rsid w:val="003B6AFC"/>
    <w:rsid w:val="003B7B0F"/>
    <w:rsid w:val="003B7C93"/>
    <w:rsid w:val="003C0C92"/>
    <w:rsid w:val="003C14D8"/>
    <w:rsid w:val="003C151B"/>
    <w:rsid w:val="003C245B"/>
    <w:rsid w:val="003C5224"/>
    <w:rsid w:val="003D18AF"/>
    <w:rsid w:val="003D2823"/>
    <w:rsid w:val="003D2F0F"/>
    <w:rsid w:val="003D3B75"/>
    <w:rsid w:val="003D3C1D"/>
    <w:rsid w:val="003D5491"/>
    <w:rsid w:val="003D6570"/>
    <w:rsid w:val="003D7B54"/>
    <w:rsid w:val="003E0B64"/>
    <w:rsid w:val="003E1C66"/>
    <w:rsid w:val="003E4E24"/>
    <w:rsid w:val="003E505C"/>
    <w:rsid w:val="003E6F5A"/>
    <w:rsid w:val="003F0905"/>
    <w:rsid w:val="003F0A71"/>
    <w:rsid w:val="003F1EE8"/>
    <w:rsid w:val="003F2089"/>
    <w:rsid w:val="003F221D"/>
    <w:rsid w:val="003F25D6"/>
    <w:rsid w:val="003F5E76"/>
    <w:rsid w:val="003F7858"/>
    <w:rsid w:val="00400F22"/>
    <w:rsid w:val="00401ACB"/>
    <w:rsid w:val="00403E64"/>
    <w:rsid w:val="00404146"/>
    <w:rsid w:val="0040551A"/>
    <w:rsid w:val="0040562A"/>
    <w:rsid w:val="004123FE"/>
    <w:rsid w:val="00412E1E"/>
    <w:rsid w:val="0041311E"/>
    <w:rsid w:val="00414E4C"/>
    <w:rsid w:val="00415299"/>
    <w:rsid w:val="00417616"/>
    <w:rsid w:val="00421178"/>
    <w:rsid w:val="0042369E"/>
    <w:rsid w:val="004236CB"/>
    <w:rsid w:val="00425D54"/>
    <w:rsid w:val="00426629"/>
    <w:rsid w:val="00432587"/>
    <w:rsid w:val="0043327E"/>
    <w:rsid w:val="004347E4"/>
    <w:rsid w:val="00437BD2"/>
    <w:rsid w:val="0044326D"/>
    <w:rsid w:val="00446A52"/>
    <w:rsid w:val="00447995"/>
    <w:rsid w:val="00450E70"/>
    <w:rsid w:val="00451339"/>
    <w:rsid w:val="00451731"/>
    <w:rsid w:val="00452957"/>
    <w:rsid w:val="004547CA"/>
    <w:rsid w:val="00455335"/>
    <w:rsid w:val="00457E27"/>
    <w:rsid w:val="00460996"/>
    <w:rsid w:val="00460A55"/>
    <w:rsid w:val="00462EC9"/>
    <w:rsid w:val="00463757"/>
    <w:rsid w:val="00466017"/>
    <w:rsid w:val="004669C2"/>
    <w:rsid w:val="0047079F"/>
    <w:rsid w:val="00470E62"/>
    <w:rsid w:val="004755DF"/>
    <w:rsid w:val="00480F3C"/>
    <w:rsid w:val="00491587"/>
    <w:rsid w:val="00492DB4"/>
    <w:rsid w:val="0049380C"/>
    <w:rsid w:val="00494349"/>
    <w:rsid w:val="00496D7C"/>
    <w:rsid w:val="004A1789"/>
    <w:rsid w:val="004A1CF3"/>
    <w:rsid w:val="004A2D0C"/>
    <w:rsid w:val="004A505C"/>
    <w:rsid w:val="004A5D4A"/>
    <w:rsid w:val="004B0479"/>
    <w:rsid w:val="004B1E57"/>
    <w:rsid w:val="004B21B9"/>
    <w:rsid w:val="004B5945"/>
    <w:rsid w:val="004C2596"/>
    <w:rsid w:val="004C5170"/>
    <w:rsid w:val="004D07F9"/>
    <w:rsid w:val="004D1C2A"/>
    <w:rsid w:val="004D76C2"/>
    <w:rsid w:val="004E3EAA"/>
    <w:rsid w:val="004F0490"/>
    <w:rsid w:val="004F0A49"/>
    <w:rsid w:val="004F0F6F"/>
    <w:rsid w:val="004F2379"/>
    <w:rsid w:val="004F2442"/>
    <w:rsid w:val="004F55EB"/>
    <w:rsid w:val="004F62AB"/>
    <w:rsid w:val="004F6313"/>
    <w:rsid w:val="004F63E1"/>
    <w:rsid w:val="00501464"/>
    <w:rsid w:val="00501E73"/>
    <w:rsid w:val="005024E3"/>
    <w:rsid w:val="00502819"/>
    <w:rsid w:val="00502C9D"/>
    <w:rsid w:val="00503300"/>
    <w:rsid w:val="00504C45"/>
    <w:rsid w:val="0050532D"/>
    <w:rsid w:val="00505D12"/>
    <w:rsid w:val="0050774F"/>
    <w:rsid w:val="005112B0"/>
    <w:rsid w:val="005148D5"/>
    <w:rsid w:val="005171C4"/>
    <w:rsid w:val="005217E2"/>
    <w:rsid w:val="005240F6"/>
    <w:rsid w:val="005269C5"/>
    <w:rsid w:val="005270BE"/>
    <w:rsid w:val="00530767"/>
    <w:rsid w:val="0053136B"/>
    <w:rsid w:val="0053479C"/>
    <w:rsid w:val="00535219"/>
    <w:rsid w:val="0053698A"/>
    <w:rsid w:val="00540E6F"/>
    <w:rsid w:val="005434A0"/>
    <w:rsid w:val="005434A1"/>
    <w:rsid w:val="005517ED"/>
    <w:rsid w:val="00552003"/>
    <w:rsid w:val="00556BCD"/>
    <w:rsid w:val="00556DA3"/>
    <w:rsid w:val="00560C60"/>
    <w:rsid w:val="005611F1"/>
    <w:rsid w:val="005612B5"/>
    <w:rsid w:val="0056210A"/>
    <w:rsid w:val="0056298D"/>
    <w:rsid w:val="00562DAC"/>
    <w:rsid w:val="00565F2B"/>
    <w:rsid w:val="00567445"/>
    <w:rsid w:val="005714A3"/>
    <w:rsid w:val="0057332E"/>
    <w:rsid w:val="00575AAD"/>
    <w:rsid w:val="0057746D"/>
    <w:rsid w:val="00582029"/>
    <w:rsid w:val="005848FB"/>
    <w:rsid w:val="00585AD3"/>
    <w:rsid w:val="00593ACB"/>
    <w:rsid w:val="00594728"/>
    <w:rsid w:val="00595CB8"/>
    <w:rsid w:val="005A0E47"/>
    <w:rsid w:val="005A568D"/>
    <w:rsid w:val="005B0F67"/>
    <w:rsid w:val="005B17B0"/>
    <w:rsid w:val="005B48EC"/>
    <w:rsid w:val="005B54EC"/>
    <w:rsid w:val="005B70BF"/>
    <w:rsid w:val="005C32B8"/>
    <w:rsid w:val="005C69C1"/>
    <w:rsid w:val="005C7D38"/>
    <w:rsid w:val="005D0BB4"/>
    <w:rsid w:val="005E5994"/>
    <w:rsid w:val="005E6370"/>
    <w:rsid w:val="005E6EB7"/>
    <w:rsid w:val="005F004A"/>
    <w:rsid w:val="005F0A76"/>
    <w:rsid w:val="005F12CE"/>
    <w:rsid w:val="005F15C6"/>
    <w:rsid w:val="005F371D"/>
    <w:rsid w:val="005F4922"/>
    <w:rsid w:val="005F4AF6"/>
    <w:rsid w:val="005F590A"/>
    <w:rsid w:val="00600DCE"/>
    <w:rsid w:val="006027E2"/>
    <w:rsid w:val="00603FA5"/>
    <w:rsid w:val="00606BF8"/>
    <w:rsid w:val="00611254"/>
    <w:rsid w:val="00612B9A"/>
    <w:rsid w:val="00612DB6"/>
    <w:rsid w:val="006145A9"/>
    <w:rsid w:val="00614AF5"/>
    <w:rsid w:val="006151FC"/>
    <w:rsid w:val="00620854"/>
    <w:rsid w:val="00620A25"/>
    <w:rsid w:val="006244C0"/>
    <w:rsid w:val="00627797"/>
    <w:rsid w:val="00627B71"/>
    <w:rsid w:val="00627C5C"/>
    <w:rsid w:val="00632CE0"/>
    <w:rsid w:val="00633ACC"/>
    <w:rsid w:val="00634FF5"/>
    <w:rsid w:val="006352A3"/>
    <w:rsid w:val="006372D6"/>
    <w:rsid w:val="006415A1"/>
    <w:rsid w:val="006429E0"/>
    <w:rsid w:val="00644E54"/>
    <w:rsid w:val="006451C9"/>
    <w:rsid w:val="00647364"/>
    <w:rsid w:val="00647607"/>
    <w:rsid w:val="00647B70"/>
    <w:rsid w:val="00653902"/>
    <w:rsid w:val="0065415E"/>
    <w:rsid w:val="00654578"/>
    <w:rsid w:val="00654DD2"/>
    <w:rsid w:val="006562DA"/>
    <w:rsid w:val="00663409"/>
    <w:rsid w:val="00664458"/>
    <w:rsid w:val="00670DC2"/>
    <w:rsid w:val="00674571"/>
    <w:rsid w:val="00674957"/>
    <w:rsid w:val="0068427C"/>
    <w:rsid w:val="006846F8"/>
    <w:rsid w:val="00684BED"/>
    <w:rsid w:val="00687BC0"/>
    <w:rsid w:val="006920F4"/>
    <w:rsid w:val="0069221C"/>
    <w:rsid w:val="0069374B"/>
    <w:rsid w:val="00693BDB"/>
    <w:rsid w:val="00694755"/>
    <w:rsid w:val="00697592"/>
    <w:rsid w:val="00697806"/>
    <w:rsid w:val="006A0A2D"/>
    <w:rsid w:val="006A1B0D"/>
    <w:rsid w:val="006A289B"/>
    <w:rsid w:val="006A6A9D"/>
    <w:rsid w:val="006B0058"/>
    <w:rsid w:val="006B10AB"/>
    <w:rsid w:val="006B2FD1"/>
    <w:rsid w:val="006B3E2F"/>
    <w:rsid w:val="006B5D3A"/>
    <w:rsid w:val="006B6162"/>
    <w:rsid w:val="006B6E6B"/>
    <w:rsid w:val="006C2561"/>
    <w:rsid w:val="006C6790"/>
    <w:rsid w:val="006D0F20"/>
    <w:rsid w:val="006D29CB"/>
    <w:rsid w:val="006D75B5"/>
    <w:rsid w:val="006E1845"/>
    <w:rsid w:val="006E1CC7"/>
    <w:rsid w:val="006E3DC0"/>
    <w:rsid w:val="006E473F"/>
    <w:rsid w:val="006E5A0D"/>
    <w:rsid w:val="006E6368"/>
    <w:rsid w:val="006F0E3B"/>
    <w:rsid w:val="006F12AC"/>
    <w:rsid w:val="006F3D9A"/>
    <w:rsid w:val="006F59F4"/>
    <w:rsid w:val="006F738E"/>
    <w:rsid w:val="006F7AB3"/>
    <w:rsid w:val="007002B6"/>
    <w:rsid w:val="00700CFA"/>
    <w:rsid w:val="007016D6"/>
    <w:rsid w:val="0070394A"/>
    <w:rsid w:val="007104C9"/>
    <w:rsid w:val="00712F9D"/>
    <w:rsid w:val="00713BDD"/>
    <w:rsid w:val="0071548A"/>
    <w:rsid w:val="00715619"/>
    <w:rsid w:val="00715960"/>
    <w:rsid w:val="00715D0C"/>
    <w:rsid w:val="007174B7"/>
    <w:rsid w:val="007227EC"/>
    <w:rsid w:val="00723081"/>
    <w:rsid w:val="007234EE"/>
    <w:rsid w:val="00725A7B"/>
    <w:rsid w:val="00726D22"/>
    <w:rsid w:val="00727C0A"/>
    <w:rsid w:val="0073083B"/>
    <w:rsid w:val="00730B6B"/>
    <w:rsid w:val="007316DD"/>
    <w:rsid w:val="007317F1"/>
    <w:rsid w:val="0073401A"/>
    <w:rsid w:val="00737083"/>
    <w:rsid w:val="00741B2B"/>
    <w:rsid w:val="007439A1"/>
    <w:rsid w:val="00744463"/>
    <w:rsid w:val="007476A3"/>
    <w:rsid w:val="00752B47"/>
    <w:rsid w:val="00755804"/>
    <w:rsid w:val="00757234"/>
    <w:rsid w:val="00760D21"/>
    <w:rsid w:val="00762F40"/>
    <w:rsid w:val="007703D5"/>
    <w:rsid w:val="00775400"/>
    <w:rsid w:val="00776C91"/>
    <w:rsid w:val="007813CF"/>
    <w:rsid w:val="00781D49"/>
    <w:rsid w:val="007827A0"/>
    <w:rsid w:val="00784440"/>
    <w:rsid w:val="007845FF"/>
    <w:rsid w:val="00784B88"/>
    <w:rsid w:val="00785175"/>
    <w:rsid w:val="00786A01"/>
    <w:rsid w:val="007871A0"/>
    <w:rsid w:val="00791AAC"/>
    <w:rsid w:val="00791C6D"/>
    <w:rsid w:val="00792243"/>
    <w:rsid w:val="00793D8F"/>
    <w:rsid w:val="00794830"/>
    <w:rsid w:val="00797C19"/>
    <w:rsid w:val="007A00D7"/>
    <w:rsid w:val="007A3D1E"/>
    <w:rsid w:val="007A4596"/>
    <w:rsid w:val="007A6563"/>
    <w:rsid w:val="007A7852"/>
    <w:rsid w:val="007A7B9D"/>
    <w:rsid w:val="007B165C"/>
    <w:rsid w:val="007B2995"/>
    <w:rsid w:val="007B3F2B"/>
    <w:rsid w:val="007B43C1"/>
    <w:rsid w:val="007B7186"/>
    <w:rsid w:val="007C0E50"/>
    <w:rsid w:val="007C10F6"/>
    <w:rsid w:val="007C2CD3"/>
    <w:rsid w:val="007C3CAA"/>
    <w:rsid w:val="007D157A"/>
    <w:rsid w:val="007D6B60"/>
    <w:rsid w:val="007E08DD"/>
    <w:rsid w:val="007E1CC1"/>
    <w:rsid w:val="007E24D2"/>
    <w:rsid w:val="007E4D0B"/>
    <w:rsid w:val="007E5614"/>
    <w:rsid w:val="007E5E96"/>
    <w:rsid w:val="007E5ED4"/>
    <w:rsid w:val="007E721A"/>
    <w:rsid w:val="007E75B2"/>
    <w:rsid w:val="007F4766"/>
    <w:rsid w:val="007F4F59"/>
    <w:rsid w:val="007F57AF"/>
    <w:rsid w:val="007F6BCC"/>
    <w:rsid w:val="007F6E5A"/>
    <w:rsid w:val="008031AC"/>
    <w:rsid w:val="00805855"/>
    <w:rsid w:val="00807E8C"/>
    <w:rsid w:val="00812E48"/>
    <w:rsid w:val="00815191"/>
    <w:rsid w:val="0081541E"/>
    <w:rsid w:val="00821F1D"/>
    <w:rsid w:val="00822A0E"/>
    <w:rsid w:val="0083095C"/>
    <w:rsid w:val="008309CE"/>
    <w:rsid w:val="00830C91"/>
    <w:rsid w:val="0083122A"/>
    <w:rsid w:val="00832356"/>
    <w:rsid w:val="00832C42"/>
    <w:rsid w:val="008345AD"/>
    <w:rsid w:val="00834DD8"/>
    <w:rsid w:val="008417D0"/>
    <w:rsid w:val="00842028"/>
    <w:rsid w:val="008466D2"/>
    <w:rsid w:val="00850C16"/>
    <w:rsid w:val="00852C07"/>
    <w:rsid w:val="008530A4"/>
    <w:rsid w:val="00855A87"/>
    <w:rsid w:val="00861B68"/>
    <w:rsid w:val="008633B5"/>
    <w:rsid w:val="00864995"/>
    <w:rsid w:val="00864F5F"/>
    <w:rsid w:val="0088006D"/>
    <w:rsid w:val="00890D2D"/>
    <w:rsid w:val="0089196B"/>
    <w:rsid w:val="00896CB4"/>
    <w:rsid w:val="008A3CF9"/>
    <w:rsid w:val="008A3E71"/>
    <w:rsid w:val="008A595C"/>
    <w:rsid w:val="008A6ADE"/>
    <w:rsid w:val="008B0517"/>
    <w:rsid w:val="008B2779"/>
    <w:rsid w:val="008B3758"/>
    <w:rsid w:val="008B54A7"/>
    <w:rsid w:val="008B54E4"/>
    <w:rsid w:val="008B795E"/>
    <w:rsid w:val="008C0444"/>
    <w:rsid w:val="008C1199"/>
    <w:rsid w:val="008C4404"/>
    <w:rsid w:val="008C4631"/>
    <w:rsid w:val="008C5282"/>
    <w:rsid w:val="008C68CA"/>
    <w:rsid w:val="008C7960"/>
    <w:rsid w:val="008D2487"/>
    <w:rsid w:val="008D68D2"/>
    <w:rsid w:val="008E205D"/>
    <w:rsid w:val="008E2E8D"/>
    <w:rsid w:val="008E40C3"/>
    <w:rsid w:val="008E511A"/>
    <w:rsid w:val="008E5F72"/>
    <w:rsid w:val="008E7849"/>
    <w:rsid w:val="008E7D03"/>
    <w:rsid w:val="008F2B42"/>
    <w:rsid w:val="008F648C"/>
    <w:rsid w:val="008F6D91"/>
    <w:rsid w:val="0090077B"/>
    <w:rsid w:val="00907E7E"/>
    <w:rsid w:val="00913216"/>
    <w:rsid w:val="00913BB1"/>
    <w:rsid w:val="00915F1D"/>
    <w:rsid w:val="00916642"/>
    <w:rsid w:val="00916A31"/>
    <w:rsid w:val="00917692"/>
    <w:rsid w:val="00917B57"/>
    <w:rsid w:val="00922461"/>
    <w:rsid w:val="00923792"/>
    <w:rsid w:val="00924858"/>
    <w:rsid w:val="009249AA"/>
    <w:rsid w:val="009261A3"/>
    <w:rsid w:val="009274CC"/>
    <w:rsid w:val="00930D36"/>
    <w:rsid w:val="00931FA0"/>
    <w:rsid w:val="00932B73"/>
    <w:rsid w:val="0093796E"/>
    <w:rsid w:val="009402F1"/>
    <w:rsid w:val="00941A32"/>
    <w:rsid w:val="00942683"/>
    <w:rsid w:val="00943355"/>
    <w:rsid w:val="00945D81"/>
    <w:rsid w:val="00947223"/>
    <w:rsid w:val="0095505F"/>
    <w:rsid w:val="00957681"/>
    <w:rsid w:val="00961944"/>
    <w:rsid w:val="009619C1"/>
    <w:rsid w:val="00961BB1"/>
    <w:rsid w:val="0096259D"/>
    <w:rsid w:val="00970236"/>
    <w:rsid w:val="0097106F"/>
    <w:rsid w:val="0097389F"/>
    <w:rsid w:val="00973E9D"/>
    <w:rsid w:val="0098549B"/>
    <w:rsid w:val="00992C43"/>
    <w:rsid w:val="0099352D"/>
    <w:rsid w:val="00994F06"/>
    <w:rsid w:val="009A1382"/>
    <w:rsid w:val="009A3B23"/>
    <w:rsid w:val="009A52AB"/>
    <w:rsid w:val="009A530A"/>
    <w:rsid w:val="009A57E2"/>
    <w:rsid w:val="009A6427"/>
    <w:rsid w:val="009A6EC1"/>
    <w:rsid w:val="009B1F45"/>
    <w:rsid w:val="009B3FBD"/>
    <w:rsid w:val="009B49CF"/>
    <w:rsid w:val="009B5F3C"/>
    <w:rsid w:val="009B6E9C"/>
    <w:rsid w:val="009C20BA"/>
    <w:rsid w:val="009C4299"/>
    <w:rsid w:val="009C4DFF"/>
    <w:rsid w:val="009D2ACD"/>
    <w:rsid w:val="009D3409"/>
    <w:rsid w:val="009D66A2"/>
    <w:rsid w:val="009D7220"/>
    <w:rsid w:val="009E13C1"/>
    <w:rsid w:val="009E4ECA"/>
    <w:rsid w:val="009E6F04"/>
    <w:rsid w:val="009F5D98"/>
    <w:rsid w:val="00A01721"/>
    <w:rsid w:val="00A02619"/>
    <w:rsid w:val="00A04FB8"/>
    <w:rsid w:val="00A05646"/>
    <w:rsid w:val="00A05AA8"/>
    <w:rsid w:val="00A05B72"/>
    <w:rsid w:val="00A07224"/>
    <w:rsid w:val="00A10A57"/>
    <w:rsid w:val="00A113A5"/>
    <w:rsid w:val="00A125D6"/>
    <w:rsid w:val="00A15523"/>
    <w:rsid w:val="00A160CC"/>
    <w:rsid w:val="00A16431"/>
    <w:rsid w:val="00A20F9B"/>
    <w:rsid w:val="00A21360"/>
    <w:rsid w:val="00A21BB4"/>
    <w:rsid w:val="00A23840"/>
    <w:rsid w:val="00A274D0"/>
    <w:rsid w:val="00A27DAF"/>
    <w:rsid w:val="00A33A91"/>
    <w:rsid w:val="00A4189D"/>
    <w:rsid w:val="00A45B7B"/>
    <w:rsid w:val="00A50538"/>
    <w:rsid w:val="00A5191C"/>
    <w:rsid w:val="00A52F32"/>
    <w:rsid w:val="00A62C57"/>
    <w:rsid w:val="00A62F63"/>
    <w:rsid w:val="00A64805"/>
    <w:rsid w:val="00A667BB"/>
    <w:rsid w:val="00A672B3"/>
    <w:rsid w:val="00A67EFE"/>
    <w:rsid w:val="00A70D66"/>
    <w:rsid w:val="00A720F5"/>
    <w:rsid w:val="00A73D7C"/>
    <w:rsid w:val="00A75823"/>
    <w:rsid w:val="00A75D02"/>
    <w:rsid w:val="00A77A3F"/>
    <w:rsid w:val="00A80D4C"/>
    <w:rsid w:val="00A81F1E"/>
    <w:rsid w:val="00A837CC"/>
    <w:rsid w:val="00A85FF8"/>
    <w:rsid w:val="00A86A5B"/>
    <w:rsid w:val="00A90752"/>
    <w:rsid w:val="00A922DF"/>
    <w:rsid w:val="00A93376"/>
    <w:rsid w:val="00A95547"/>
    <w:rsid w:val="00AA277A"/>
    <w:rsid w:val="00AA40C7"/>
    <w:rsid w:val="00AA4E8C"/>
    <w:rsid w:val="00AA5AC5"/>
    <w:rsid w:val="00AA7D9A"/>
    <w:rsid w:val="00AB3B3F"/>
    <w:rsid w:val="00AC12C9"/>
    <w:rsid w:val="00AC517C"/>
    <w:rsid w:val="00AC64C2"/>
    <w:rsid w:val="00AD39F0"/>
    <w:rsid w:val="00AE0002"/>
    <w:rsid w:val="00AE1C8A"/>
    <w:rsid w:val="00AE22B0"/>
    <w:rsid w:val="00AE588F"/>
    <w:rsid w:val="00AE6912"/>
    <w:rsid w:val="00AF2810"/>
    <w:rsid w:val="00AF501E"/>
    <w:rsid w:val="00B00347"/>
    <w:rsid w:val="00B0409C"/>
    <w:rsid w:val="00B0440B"/>
    <w:rsid w:val="00B056F5"/>
    <w:rsid w:val="00B0602D"/>
    <w:rsid w:val="00B068C8"/>
    <w:rsid w:val="00B1294C"/>
    <w:rsid w:val="00B20037"/>
    <w:rsid w:val="00B21857"/>
    <w:rsid w:val="00B23C62"/>
    <w:rsid w:val="00B25BDA"/>
    <w:rsid w:val="00B3084E"/>
    <w:rsid w:val="00B32764"/>
    <w:rsid w:val="00B35479"/>
    <w:rsid w:val="00B42DDE"/>
    <w:rsid w:val="00B450DB"/>
    <w:rsid w:val="00B5091F"/>
    <w:rsid w:val="00B50C71"/>
    <w:rsid w:val="00B53364"/>
    <w:rsid w:val="00B538DA"/>
    <w:rsid w:val="00B53C71"/>
    <w:rsid w:val="00B542E3"/>
    <w:rsid w:val="00B608C5"/>
    <w:rsid w:val="00B65AA7"/>
    <w:rsid w:val="00B6721B"/>
    <w:rsid w:val="00B710BB"/>
    <w:rsid w:val="00B72672"/>
    <w:rsid w:val="00B732C8"/>
    <w:rsid w:val="00B7465A"/>
    <w:rsid w:val="00B80FA5"/>
    <w:rsid w:val="00B81FB6"/>
    <w:rsid w:val="00B824E4"/>
    <w:rsid w:val="00B8367A"/>
    <w:rsid w:val="00B85A5F"/>
    <w:rsid w:val="00B939A2"/>
    <w:rsid w:val="00B94E67"/>
    <w:rsid w:val="00B96DE6"/>
    <w:rsid w:val="00BA00B0"/>
    <w:rsid w:val="00BA05FE"/>
    <w:rsid w:val="00BA58D8"/>
    <w:rsid w:val="00BA740D"/>
    <w:rsid w:val="00BA7591"/>
    <w:rsid w:val="00BA7C90"/>
    <w:rsid w:val="00BB078D"/>
    <w:rsid w:val="00BB270F"/>
    <w:rsid w:val="00BB314A"/>
    <w:rsid w:val="00BB34A3"/>
    <w:rsid w:val="00BB459C"/>
    <w:rsid w:val="00BB4A8E"/>
    <w:rsid w:val="00BB5463"/>
    <w:rsid w:val="00BB62B6"/>
    <w:rsid w:val="00BB6E43"/>
    <w:rsid w:val="00BC2229"/>
    <w:rsid w:val="00BC25D3"/>
    <w:rsid w:val="00BC4084"/>
    <w:rsid w:val="00BC41E0"/>
    <w:rsid w:val="00BC4F94"/>
    <w:rsid w:val="00BC5B9D"/>
    <w:rsid w:val="00BC6094"/>
    <w:rsid w:val="00BC63B0"/>
    <w:rsid w:val="00BC7956"/>
    <w:rsid w:val="00BC7D9A"/>
    <w:rsid w:val="00BD2EDB"/>
    <w:rsid w:val="00BD5DDA"/>
    <w:rsid w:val="00BD5ED2"/>
    <w:rsid w:val="00BD65F4"/>
    <w:rsid w:val="00BD7A14"/>
    <w:rsid w:val="00BE1F33"/>
    <w:rsid w:val="00BE57FE"/>
    <w:rsid w:val="00BE67A0"/>
    <w:rsid w:val="00BF1404"/>
    <w:rsid w:val="00BF2435"/>
    <w:rsid w:val="00BF298D"/>
    <w:rsid w:val="00BF3ED2"/>
    <w:rsid w:val="00BF4665"/>
    <w:rsid w:val="00BF767F"/>
    <w:rsid w:val="00C01AD1"/>
    <w:rsid w:val="00C04925"/>
    <w:rsid w:val="00C04C17"/>
    <w:rsid w:val="00C050D3"/>
    <w:rsid w:val="00C070B7"/>
    <w:rsid w:val="00C1057A"/>
    <w:rsid w:val="00C12C51"/>
    <w:rsid w:val="00C20F36"/>
    <w:rsid w:val="00C23F34"/>
    <w:rsid w:val="00C268D4"/>
    <w:rsid w:val="00C27708"/>
    <w:rsid w:val="00C303F0"/>
    <w:rsid w:val="00C353B0"/>
    <w:rsid w:val="00C35F5F"/>
    <w:rsid w:val="00C36A14"/>
    <w:rsid w:val="00C40CA4"/>
    <w:rsid w:val="00C45CBB"/>
    <w:rsid w:val="00C50F35"/>
    <w:rsid w:val="00C51CED"/>
    <w:rsid w:val="00C5373D"/>
    <w:rsid w:val="00C557B1"/>
    <w:rsid w:val="00C56F08"/>
    <w:rsid w:val="00C63B4A"/>
    <w:rsid w:val="00C64A6A"/>
    <w:rsid w:val="00C64D54"/>
    <w:rsid w:val="00C66B1F"/>
    <w:rsid w:val="00C6729F"/>
    <w:rsid w:val="00C73269"/>
    <w:rsid w:val="00C7333C"/>
    <w:rsid w:val="00C73A2B"/>
    <w:rsid w:val="00C764D7"/>
    <w:rsid w:val="00C7661C"/>
    <w:rsid w:val="00C777D1"/>
    <w:rsid w:val="00C80386"/>
    <w:rsid w:val="00C8189E"/>
    <w:rsid w:val="00C84773"/>
    <w:rsid w:val="00C84EC0"/>
    <w:rsid w:val="00C90FE5"/>
    <w:rsid w:val="00C92213"/>
    <w:rsid w:val="00C93BE3"/>
    <w:rsid w:val="00C9557F"/>
    <w:rsid w:val="00C9564F"/>
    <w:rsid w:val="00C9651C"/>
    <w:rsid w:val="00CA164D"/>
    <w:rsid w:val="00CA372E"/>
    <w:rsid w:val="00CA3C50"/>
    <w:rsid w:val="00CA3E37"/>
    <w:rsid w:val="00CA5D05"/>
    <w:rsid w:val="00CA7897"/>
    <w:rsid w:val="00CB0BF8"/>
    <w:rsid w:val="00CB2034"/>
    <w:rsid w:val="00CB6964"/>
    <w:rsid w:val="00CB704A"/>
    <w:rsid w:val="00CB77BB"/>
    <w:rsid w:val="00CB7A8F"/>
    <w:rsid w:val="00CC4D3E"/>
    <w:rsid w:val="00CC53FB"/>
    <w:rsid w:val="00CD3C96"/>
    <w:rsid w:val="00CD69A5"/>
    <w:rsid w:val="00CD73A9"/>
    <w:rsid w:val="00CE01F5"/>
    <w:rsid w:val="00CE1606"/>
    <w:rsid w:val="00CE3ED0"/>
    <w:rsid w:val="00CE4B26"/>
    <w:rsid w:val="00CE52C6"/>
    <w:rsid w:val="00CF122C"/>
    <w:rsid w:val="00CF3099"/>
    <w:rsid w:val="00CF6081"/>
    <w:rsid w:val="00CF62C6"/>
    <w:rsid w:val="00CF6C3A"/>
    <w:rsid w:val="00CF7AFF"/>
    <w:rsid w:val="00D03522"/>
    <w:rsid w:val="00D03BB9"/>
    <w:rsid w:val="00D14454"/>
    <w:rsid w:val="00D151B7"/>
    <w:rsid w:val="00D23C68"/>
    <w:rsid w:val="00D25603"/>
    <w:rsid w:val="00D26A47"/>
    <w:rsid w:val="00D327DA"/>
    <w:rsid w:val="00D335C1"/>
    <w:rsid w:val="00D42C7F"/>
    <w:rsid w:val="00D512B0"/>
    <w:rsid w:val="00D5335C"/>
    <w:rsid w:val="00D53BCB"/>
    <w:rsid w:val="00D54CE8"/>
    <w:rsid w:val="00D560B9"/>
    <w:rsid w:val="00D64748"/>
    <w:rsid w:val="00D64BDD"/>
    <w:rsid w:val="00D653BD"/>
    <w:rsid w:val="00D6799A"/>
    <w:rsid w:val="00D70C6F"/>
    <w:rsid w:val="00D716C3"/>
    <w:rsid w:val="00D71DE5"/>
    <w:rsid w:val="00D720EB"/>
    <w:rsid w:val="00D73FA2"/>
    <w:rsid w:val="00D75889"/>
    <w:rsid w:val="00D7686F"/>
    <w:rsid w:val="00D776C2"/>
    <w:rsid w:val="00D81B58"/>
    <w:rsid w:val="00D823C0"/>
    <w:rsid w:val="00D83C99"/>
    <w:rsid w:val="00D87702"/>
    <w:rsid w:val="00D91625"/>
    <w:rsid w:val="00D91B42"/>
    <w:rsid w:val="00D94082"/>
    <w:rsid w:val="00D95714"/>
    <w:rsid w:val="00D95C90"/>
    <w:rsid w:val="00D96689"/>
    <w:rsid w:val="00D96EC6"/>
    <w:rsid w:val="00D97F39"/>
    <w:rsid w:val="00DA1287"/>
    <w:rsid w:val="00DA1BFD"/>
    <w:rsid w:val="00DA31F9"/>
    <w:rsid w:val="00DA3B82"/>
    <w:rsid w:val="00DA4689"/>
    <w:rsid w:val="00DA5507"/>
    <w:rsid w:val="00DB0034"/>
    <w:rsid w:val="00DB0CE1"/>
    <w:rsid w:val="00DB16F6"/>
    <w:rsid w:val="00DB2448"/>
    <w:rsid w:val="00DB36BC"/>
    <w:rsid w:val="00DB4A44"/>
    <w:rsid w:val="00DB574D"/>
    <w:rsid w:val="00DC363A"/>
    <w:rsid w:val="00DC56AB"/>
    <w:rsid w:val="00DC6E19"/>
    <w:rsid w:val="00DD3DE6"/>
    <w:rsid w:val="00DD3F39"/>
    <w:rsid w:val="00DD5413"/>
    <w:rsid w:val="00DD61B0"/>
    <w:rsid w:val="00DD62A0"/>
    <w:rsid w:val="00DD7627"/>
    <w:rsid w:val="00DE18C1"/>
    <w:rsid w:val="00DE5177"/>
    <w:rsid w:val="00DE5768"/>
    <w:rsid w:val="00DF021A"/>
    <w:rsid w:val="00DF17C7"/>
    <w:rsid w:val="00DF48AA"/>
    <w:rsid w:val="00E00AA4"/>
    <w:rsid w:val="00E00F47"/>
    <w:rsid w:val="00E019CF"/>
    <w:rsid w:val="00E0261C"/>
    <w:rsid w:val="00E03913"/>
    <w:rsid w:val="00E04BD1"/>
    <w:rsid w:val="00E072EE"/>
    <w:rsid w:val="00E07C3B"/>
    <w:rsid w:val="00E07FBD"/>
    <w:rsid w:val="00E108C8"/>
    <w:rsid w:val="00E10C0F"/>
    <w:rsid w:val="00E10D11"/>
    <w:rsid w:val="00E21655"/>
    <w:rsid w:val="00E21FC4"/>
    <w:rsid w:val="00E22CDE"/>
    <w:rsid w:val="00E24588"/>
    <w:rsid w:val="00E251D5"/>
    <w:rsid w:val="00E26D0F"/>
    <w:rsid w:val="00E270E8"/>
    <w:rsid w:val="00E30F9B"/>
    <w:rsid w:val="00E32221"/>
    <w:rsid w:val="00E32C63"/>
    <w:rsid w:val="00E37AA3"/>
    <w:rsid w:val="00E40490"/>
    <w:rsid w:val="00E42DBC"/>
    <w:rsid w:val="00E44569"/>
    <w:rsid w:val="00E4683B"/>
    <w:rsid w:val="00E51B3C"/>
    <w:rsid w:val="00E52EF2"/>
    <w:rsid w:val="00E57EE4"/>
    <w:rsid w:val="00E60704"/>
    <w:rsid w:val="00E609A6"/>
    <w:rsid w:val="00E61242"/>
    <w:rsid w:val="00E6235C"/>
    <w:rsid w:val="00E6581C"/>
    <w:rsid w:val="00E66587"/>
    <w:rsid w:val="00E66E3F"/>
    <w:rsid w:val="00E678D7"/>
    <w:rsid w:val="00E7122D"/>
    <w:rsid w:val="00E73077"/>
    <w:rsid w:val="00E74982"/>
    <w:rsid w:val="00E75749"/>
    <w:rsid w:val="00E75863"/>
    <w:rsid w:val="00E76366"/>
    <w:rsid w:val="00E80273"/>
    <w:rsid w:val="00E81041"/>
    <w:rsid w:val="00E826B7"/>
    <w:rsid w:val="00E83027"/>
    <w:rsid w:val="00E863BF"/>
    <w:rsid w:val="00E92686"/>
    <w:rsid w:val="00E977FB"/>
    <w:rsid w:val="00EA063F"/>
    <w:rsid w:val="00EA1C64"/>
    <w:rsid w:val="00EA6816"/>
    <w:rsid w:val="00EA78CC"/>
    <w:rsid w:val="00EB0AC1"/>
    <w:rsid w:val="00EC045C"/>
    <w:rsid w:val="00EC1138"/>
    <w:rsid w:val="00EC42FF"/>
    <w:rsid w:val="00EC6FDD"/>
    <w:rsid w:val="00EC7467"/>
    <w:rsid w:val="00ED025F"/>
    <w:rsid w:val="00ED034D"/>
    <w:rsid w:val="00ED21A5"/>
    <w:rsid w:val="00ED3B63"/>
    <w:rsid w:val="00ED3B72"/>
    <w:rsid w:val="00ED4081"/>
    <w:rsid w:val="00ED42D5"/>
    <w:rsid w:val="00ED443B"/>
    <w:rsid w:val="00ED62B0"/>
    <w:rsid w:val="00ED6DFD"/>
    <w:rsid w:val="00ED75D4"/>
    <w:rsid w:val="00EE0AB6"/>
    <w:rsid w:val="00EE669E"/>
    <w:rsid w:val="00EF1B07"/>
    <w:rsid w:val="00EF3A8E"/>
    <w:rsid w:val="00EF4886"/>
    <w:rsid w:val="00EF61AE"/>
    <w:rsid w:val="00F00E37"/>
    <w:rsid w:val="00F04B15"/>
    <w:rsid w:val="00F0686E"/>
    <w:rsid w:val="00F078EB"/>
    <w:rsid w:val="00F07A99"/>
    <w:rsid w:val="00F1184E"/>
    <w:rsid w:val="00F12A5B"/>
    <w:rsid w:val="00F14499"/>
    <w:rsid w:val="00F15032"/>
    <w:rsid w:val="00F16D8A"/>
    <w:rsid w:val="00F17827"/>
    <w:rsid w:val="00F17FFE"/>
    <w:rsid w:val="00F217D9"/>
    <w:rsid w:val="00F21F2D"/>
    <w:rsid w:val="00F25DFA"/>
    <w:rsid w:val="00F3027E"/>
    <w:rsid w:val="00F308B3"/>
    <w:rsid w:val="00F3208F"/>
    <w:rsid w:val="00F34500"/>
    <w:rsid w:val="00F3493F"/>
    <w:rsid w:val="00F34A0C"/>
    <w:rsid w:val="00F34E39"/>
    <w:rsid w:val="00F36A38"/>
    <w:rsid w:val="00F36C8C"/>
    <w:rsid w:val="00F370E2"/>
    <w:rsid w:val="00F37503"/>
    <w:rsid w:val="00F37E2C"/>
    <w:rsid w:val="00F40AD5"/>
    <w:rsid w:val="00F40FBD"/>
    <w:rsid w:val="00F41C84"/>
    <w:rsid w:val="00F43E07"/>
    <w:rsid w:val="00F5542E"/>
    <w:rsid w:val="00F57CF4"/>
    <w:rsid w:val="00F61EE4"/>
    <w:rsid w:val="00F63AFB"/>
    <w:rsid w:val="00F64ADE"/>
    <w:rsid w:val="00F65604"/>
    <w:rsid w:val="00F65E4D"/>
    <w:rsid w:val="00F66D17"/>
    <w:rsid w:val="00F7045E"/>
    <w:rsid w:val="00F71D2A"/>
    <w:rsid w:val="00F726FD"/>
    <w:rsid w:val="00F73CF3"/>
    <w:rsid w:val="00F748DC"/>
    <w:rsid w:val="00F771E2"/>
    <w:rsid w:val="00F8101F"/>
    <w:rsid w:val="00F83151"/>
    <w:rsid w:val="00F836CA"/>
    <w:rsid w:val="00F91A4B"/>
    <w:rsid w:val="00F95506"/>
    <w:rsid w:val="00F95BA0"/>
    <w:rsid w:val="00F96550"/>
    <w:rsid w:val="00F977F1"/>
    <w:rsid w:val="00FA42ED"/>
    <w:rsid w:val="00FA6207"/>
    <w:rsid w:val="00FB0E9A"/>
    <w:rsid w:val="00FB39A8"/>
    <w:rsid w:val="00FB41D0"/>
    <w:rsid w:val="00FB5E9D"/>
    <w:rsid w:val="00FC1C89"/>
    <w:rsid w:val="00FC36EC"/>
    <w:rsid w:val="00FC3B2D"/>
    <w:rsid w:val="00FC5765"/>
    <w:rsid w:val="00FD2E8E"/>
    <w:rsid w:val="00FD63B0"/>
    <w:rsid w:val="00FE0D75"/>
    <w:rsid w:val="00FE13A6"/>
    <w:rsid w:val="00FE2C99"/>
    <w:rsid w:val="00FE348A"/>
    <w:rsid w:val="00FE388E"/>
    <w:rsid w:val="00FE5F12"/>
    <w:rsid w:val="00FE7BF9"/>
    <w:rsid w:val="00FF070B"/>
    <w:rsid w:val="00FF1520"/>
    <w:rsid w:val="00FF3A37"/>
    <w:rsid w:val="00FF58B5"/>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1DA226"/>
  <w15:chartTrackingRefBased/>
  <w15:docId w15:val="{A4AADED1-2330-4245-98BC-D88BB0E65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4F6313"/>
    <w:pPr>
      <w:spacing w:line="360" w:lineRule="auto"/>
      <w:ind w:firstLine="567"/>
    </w:pPr>
    <w:rPr>
      <w:rFonts w:asciiTheme="majorHAnsi" w:hAnsiTheme="majorHAnsi"/>
      <w:sz w:val="21"/>
    </w:rPr>
  </w:style>
  <w:style w:type="paragraph" w:styleId="Titolo1">
    <w:name w:val="heading 1"/>
    <w:basedOn w:val="Normale"/>
    <w:next w:val="Normale"/>
    <w:link w:val="Titolo1Carattere"/>
    <w:uiPriority w:val="9"/>
    <w:qFormat/>
    <w:rsid w:val="00FE13A6"/>
    <w:pPr>
      <w:keepNext/>
      <w:keepLines/>
      <w:spacing w:before="240"/>
      <w:outlineLvl w:val="0"/>
    </w:pPr>
    <w:rPr>
      <w:rFonts w:eastAsiaTheme="majorEastAsia" w:cstheme="majorBidi"/>
      <w:color w:val="2F5496" w:themeColor="accent1" w:themeShade="BF"/>
      <w:sz w:val="32"/>
      <w:szCs w:val="32"/>
    </w:rPr>
  </w:style>
  <w:style w:type="paragraph" w:styleId="Titolo3">
    <w:name w:val="heading 3"/>
    <w:aliases w:val="note"/>
    <w:basedOn w:val="Pidipagina"/>
    <w:next w:val="Normale"/>
    <w:link w:val="Titolo3Carattere"/>
    <w:autoRedefine/>
    <w:uiPriority w:val="9"/>
    <w:unhideWhenUsed/>
    <w:qFormat/>
    <w:rsid w:val="003E6F5A"/>
    <w:pPr>
      <w:keepNext/>
      <w:keepLines/>
      <w:spacing w:before="40" w:line="276" w:lineRule="auto"/>
      <w:ind w:firstLine="0"/>
      <w:outlineLvl w:val="2"/>
    </w:pPr>
    <w:rPr>
      <w:rFonts w:eastAsiaTheme="majorEastAsia" w:cstheme="majorBidi"/>
      <w:sz w:val="18"/>
      <w:lang w:val="en-U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3Carattere">
    <w:name w:val="Titolo 3 Carattere"/>
    <w:aliases w:val="note Carattere"/>
    <w:basedOn w:val="Carpredefinitoparagrafo"/>
    <w:link w:val="Titolo3"/>
    <w:uiPriority w:val="9"/>
    <w:rsid w:val="003E6F5A"/>
    <w:rPr>
      <w:rFonts w:asciiTheme="majorHAnsi" w:eastAsiaTheme="majorEastAsia" w:hAnsiTheme="majorHAnsi" w:cstheme="majorBidi"/>
      <w:sz w:val="18"/>
      <w:lang w:val="en-US"/>
    </w:rPr>
  </w:style>
  <w:style w:type="paragraph" w:styleId="Pidipagina">
    <w:name w:val="footer"/>
    <w:basedOn w:val="Normale"/>
    <w:link w:val="PidipaginaCarattere"/>
    <w:uiPriority w:val="99"/>
    <w:unhideWhenUsed/>
    <w:rsid w:val="00437BD2"/>
    <w:pPr>
      <w:tabs>
        <w:tab w:val="center" w:pos="4819"/>
        <w:tab w:val="right" w:pos="9638"/>
      </w:tabs>
    </w:pPr>
  </w:style>
  <w:style w:type="character" w:customStyle="1" w:styleId="PidipaginaCarattere">
    <w:name w:val="Piè di pagina Carattere"/>
    <w:basedOn w:val="Carpredefinitoparagrafo"/>
    <w:link w:val="Pidipagina"/>
    <w:uiPriority w:val="99"/>
    <w:rsid w:val="00437BD2"/>
  </w:style>
  <w:style w:type="paragraph" w:styleId="Testonotaapidipagina">
    <w:name w:val="footnote text"/>
    <w:basedOn w:val="Normale"/>
    <w:link w:val="TestonotaapidipaginaCarattere"/>
    <w:uiPriority w:val="99"/>
    <w:unhideWhenUsed/>
    <w:rsid w:val="00A16431"/>
    <w:rPr>
      <w:sz w:val="20"/>
      <w:szCs w:val="20"/>
    </w:rPr>
  </w:style>
  <w:style w:type="character" w:customStyle="1" w:styleId="TestonotaapidipaginaCarattere">
    <w:name w:val="Testo nota a piè di pagina Carattere"/>
    <w:basedOn w:val="Carpredefinitoparagrafo"/>
    <w:link w:val="Testonotaapidipagina"/>
    <w:uiPriority w:val="99"/>
    <w:rsid w:val="00A16431"/>
    <w:rPr>
      <w:sz w:val="20"/>
      <w:szCs w:val="20"/>
    </w:rPr>
  </w:style>
  <w:style w:type="character" w:styleId="Rimandonotaapidipagina">
    <w:name w:val="footnote reference"/>
    <w:basedOn w:val="Carpredefinitoparagrafo"/>
    <w:uiPriority w:val="99"/>
    <w:semiHidden/>
    <w:unhideWhenUsed/>
    <w:rsid w:val="00A16431"/>
    <w:rPr>
      <w:vertAlign w:val="superscript"/>
    </w:rPr>
  </w:style>
  <w:style w:type="character" w:customStyle="1" w:styleId="Titolo1Carattere">
    <w:name w:val="Titolo 1 Carattere"/>
    <w:basedOn w:val="Carpredefinitoparagrafo"/>
    <w:link w:val="Titolo1"/>
    <w:uiPriority w:val="9"/>
    <w:rsid w:val="00FE13A6"/>
    <w:rPr>
      <w:rFonts w:asciiTheme="majorHAnsi" w:eastAsiaTheme="majorEastAsia" w:hAnsiTheme="majorHAnsi" w:cstheme="majorBidi"/>
      <w:color w:val="2F5496" w:themeColor="accent1" w:themeShade="BF"/>
      <w:sz w:val="32"/>
      <w:szCs w:val="32"/>
    </w:rPr>
  </w:style>
  <w:style w:type="character" w:styleId="Numeropagina">
    <w:name w:val="page number"/>
    <w:basedOn w:val="Carpredefinitoparagrafo"/>
    <w:uiPriority w:val="99"/>
    <w:semiHidden/>
    <w:unhideWhenUsed/>
    <w:rsid w:val="0069221C"/>
  </w:style>
  <w:style w:type="paragraph" w:styleId="Intestazione">
    <w:name w:val="header"/>
    <w:basedOn w:val="Normale"/>
    <w:link w:val="IntestazioneCarattere"/>
    <w:uiPriority w:val="99"/>
    <w:unhideWhenUsed/>
    <w:rsid w:val="00830C91"/>
    <w:pPr>
      <w:tabs>
        <w:tab w:val="center" w:pos="4819"/>
        <w:tab w:val="right" w:pos="9638"/>
      </w:tabs>
    </w:pPr>
  </w:style>
  <w:style w:type="character" w:customStyle="1" w:styleId="IntestazioneCarattere">
    <w:name w:val="Intestazione Carattere"/>
    <w:basedOn w:val="Carpredefinitoparagrafo"/>
    <w:link w:val="Intestazione"/>
    <w:uiPriority w:val="99"/>
    <w:rsid w:val="00830C91"/>
  </w:style>
  <w:style w:type="paragraph" w:styleId="NormaleWeb">
    <w:name w:val="Normal (Web)"/>
    <w:basedOn w:val="Normale"/>
    <w:rsid w:val="00E22CDE"/>
    <w:pPr>
      <w:spacing w:before="100" w:beforeAutospacing="1" w:after="100" w:afterAutospacing="1"/>
      <w:jc w:val="left"/>
    </w:pPr>
    <w:rPr>
      <w:rFonts w:ascii="Georgia" w:eastAsia="SimSun" w:hAnsi="Georgia" w:cs="Times New Roman"/>
      <w:color w:val="000000"/>
      <w:szCs w:val="21"/>
      <w:lang w:val="en-GB" w:eastAsia="zh-CN"/>
    </w:rPr>
  </w:style>
  <w:style w:type="numbering" w:customStyle="1" w:styleId="Nessunelenco1">
    <w:name w:val="Nessun elenco1"/>
    <w:next w:val="Nessunelenco"/>
    <w:uiPriority w:val="99"/>
    <w:semiHidden/>
    <w:unhideWhenUsed/>
    <w:rsid w:val="00603FA5"/>
  </w:style>
  <w:style w:type="paragraph" w:styleId="Nessunaspaziatura">
    <w:name w:val="No Spacing"/>
    <w:aliases w:val="quotation"/>
    <w:uiPriority w:val="1"/>
    <w:qFormat/>
    <w:rsid w:val="00603FA5"/>
    <w:pPr>
      <w:spacing w:line="360" w:lineRule="auto"/>
      <w:ind w:left="567" w:right="567"/>
    </w:pPr>
    <w:rPr>
      <w:rFonts w:asciiTheme="majorHAnsi" w:eastAsia="Times New Roman" w:hAnsiTheme="majorHAnsi" w:cs="Times New Roman"/>
      <w:sz w:val="22"/>
      <w:lang w:eastAsia="it-IT"/>
    </w:rPr>
  </w:style>
  <w:style w:type="character" w:styleId="Enfasicorsivo">
    <w:name w:val="Emphasis"/>
    <w:basedOn w:val="Carpredefinitoparagrafo"/>
    <w:uiPriority w:val="20"/>
    <w:qFormat/>
    <w:rsid w:val="00EF1B07"/>
    <w:rPr>
      <w:i/>
      <w:iCs/>
    </w:rPr>
  </w:style>
  <w:style w:type="table" w:styleId="Grigliatabella">
    <w:name w:val="Table Grid"/>
    <w:basedOn w:val="Tabellanormale"/>
    <w:uiPriority w:val="39"/>
    <w:rsid w:val="00E245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727188">
      <w:bodyDiv w:val="1"/>
      <w:marLeft w:val="0"/>
      <w:marRight w:val="0"/>
      <w:marTop w:val="0"/>
      <w:marBottom w:val="0"/>
      <w:divBdr>
        <w:top w:val="none" w:sz="0" w:space="0" w:color="auto"/>
        <w:left w:val="none" w:sz="0" w:space="0" w:color="auto"/>
        <w:bottom w:val="none" w:sz="0" w:space="0" w:color="auto"/>
        <w:right w:val="none" w:sz="0" w:space="0" w:color="auto"/>
      </w:divBdr>
    </w:div>
    <w:div w:id="41294933">
      <w:bodyDiv w:val="1"/>
      <w:marLeft w:val="0"/>
      <w:marRight w:val="0"/>
      <w:marTop w:val="0"/>
      <w:marBottom w:val="0"/>
      <w:divBdr>
        <w:top w:val="none" w:sz="0" w:space="0" w:color="auto"/>
        <w:left w:val="none" w:sz="0" w:space="0" w:color="auto"/>
        <w:bottom w:val="none" w:sz="0" w:space="0" w:color="auto"/>
        <w:right w:val="none" w:sz="0" w:space="0" w:color="auto"/>
      </w:divBdr>
    </w:div>
    <w:div w:id="88239134">
      <w:bodyDiv w:val="1"/>
      <w:marLeft w:val="0"/>
      <w:marRight w:val="0"/>
      <w:marTop w:val="0"/>
      <w:marBottom w:val="0"/>
      <w:divBdr>
        <w:top w:val="none" w:sz="0" w:space="0" w:color="auto"/>
        <w:left w:val="none" w:sz="0" w:space="0" w:color="auto"/>
        <w:bottom w:val="none" w:sz="0" w:space="0" w:color="auto"/>
        <w:right w:val="none" w:sz="0" w:space="0" w:color="auto"/>
      </w:divBdr>
    </w:div>
    <w:div w:id="114754454">
      <w:bodyDiv w:val="1"/>
      <w:marLeft w:val="0"/>
      <w:marRight w:val="0"/>
      <w:marTop w:val="0"/>
      <w:marBottom w:val="0"/>
      <w:divBdr>
        <w:top w:val="none" w:sz="0" w:space="0" w:color="auto"/>
        <w:left w:val="none" w:sz="0" w:space="0" w:color="auto"/>
        <w:bottom w:val="none" w:sz="0" w:space="0" w:color="auto"/>
        <w:right w:val="none" w:sz="0" w:space="0" w:color="auto"/>
      </w:divBdr>
    </w:div>
    <w:div w:id="136804098">
      <w:bodyDiv w:val="1"/>
      <w:marLeft w:val="0"/>
      <w:marRight w:val="0"/>
      <w:marTop w:val="0"/>
      <w:marBottom w:val="0"/>
      <w:divBdr>
        <w:top w:val="none" w:sz="0" w:space="0" w:color="auto"/>
        <w:left w:val="none" w:sz="0" w:space="0" w:color="auto"/>
        <w:bottom w:val="none" w:sz="0" w:space="0" w:color="auto"/>
        <w:right w:val="none" w:sz="0" w:space="0" w:color="auto"/>
      </w:divBdr>
    </w:div>
    <w:div w:id="150023088">
      <w:bodyDiv w:val="1"/>
      <w:marLeft w:val="0"/>
      <w:marRight w:val="0"/>
      <w:marTop w:val="0"/>
      <w:marBottom w:val="0"/>
      <w:divBdr>
        <w:top w:val="none" w:sz="0" w:space="0" w:color="auto"/>
        <w:left w:val="none" w:sz="0" w:space="0" w:color="auto"/>
        <w:bottom w:val="none" w:sz="0" w:space="0" w:color="auto"/>
        <w:right w:val="none" w:sz="0" w:space="0" w:color="auto"/>
      </w:divBdr>
      <w:divsChild>
        <w:div w:id="1889996928">
          <w:marLeft w:val="0"/>
          <w:marRight w:val="0"/>
          <w:marTop w:val="0"/>
          <w:marBottom w:val="0"/>
          <w:divBdr>
            <w:top w:val="none" w:sz="0" w:space="0" w:color="auto"/>
            <w:left w:val="none" w:sz="0" w:space="0" w:color="auto"/>
            <w:bottom w:val="none" w:sz="0" w:space="0" w:color="auto"/>
            <w:right w:val="none" w:sz="0" w:space="0" w:color="auto"/>
          </w:divBdr>
          <w:divsChild>
            <w:div w:id="214731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37024">
      <w:bodyDiv w:val="1"/>
      <w:marLeft w:val="0"/>
      <w:marRight w:val="0"/>
      <w:marTop w:val="0"/>
      <w:marBottom w:val="0"/>
      <w:divBdr>
        <w:top w:val="none" w:sz="0" w:space="0" w:color="auto"/>
        <w:left w:val="none" w:sz="0" w:space="0" w:color="auto"/>
        <w:bottom w:val="none" w:sz="0" w:space="0" w:color="auto"/>
        <w:right w:val="none" w:sz="0" w:space="0" w:color="auto"/>
      </w:divBdr>
    </w:div>
    <w:div w:id="174880072">
      <w:bodyDiv w:val="1"/>
      <w:marLeft w:val="0"/>
      <w:marRight w:val="0"/>
      <w:marTop w:val="0"/>
      <w:marBottom w:val="0"/>
      <w:divBdr>
        <w:top w:val="none" w:sz="0" w:space="0" w:color="auto"/>
        <w:left w:val="none" w:sz="0" w:space="0" w:color="auto"/>
        <w:bottom w:val="none" w:sz="0" w:space="0" w:color="auto"/>
        <w:right w:val="none" w:sz="0" w:space="0" w:color="auto"/>
      </w:divBdr>
    </w:div>
    <w:div w:id="259412001">
      <w:bodyDiv w:val="1"/>
      <w:marLeft w:val="0"/>
      <w:marRight w:val="0"/>
      <w:marTop w:val="0"/>
      <w:marBottom w:val="0"/>
      <w:divBdr>
        <w:top w:val="none" w:sz="0" w:space="0" w:color="auto"/>
        <w:left w:val="none" w:sz="0" w:space="0" w:color="auto"/>
        <w:bottom w:val="none" w:sz="0" w:space="0" w:color="auto"/>
        <w:right w:val="none" w:sz="0" w:space="0" w:color="auto"/>
      </w:divBdr>
    </w:div>
    <w:div w:id="270668613">
      <w:bodyDiv w:val="1"/>
      <w:marLeft w:val="0"/>
      <w:marRight w:val="0"/>
      <w:marTop w:val="0"/>
      <w:marBottom w:val="0"/>
      <w:divBdr>
        <w:top w:val="none" w:sz="0" w:space="0" w:color="auto"/>
        <w:left w:val="none" w:sz="0" w:space="0" w:color="auto"/>
        <w:bottom w:val="none" w:sz="0" w:space="0" w:color="auto"/>
        <w:right w:val="none" w:sz="0" w:space="0" w:color="auto"/>
      </w:divBdr>
    </w:div>
    <w:div w:id="432819329">
      <w:bodyDiv w:val="1"/>
      <w:marLeft w:val="0"/>
      <w:marRight w:val="0"/>
      <w:marTop w:val="0"/>
      <w:marBottom w:val="0"/>
      <w:divBdr>
        <w:top w:val="none" w:sz="0" w:space="0" w:color="auto"/>
        <w:left w:val="none" w:sz="0" w:space="0" w:color="auto"/>
        <w:bottom w:val="none" w:sz="0" w:space="0" w:color="auto"/>
        <w:right w:val="none" w:sz="0" w:space="0" w:color="auto"/>
      </w:divBdr>
    </w:div>
    <w:div w:id="470907289">
      <w:bodyDiv w:val="1"/>
      <w:marLeft w:val="0"/>
      <w:marRight w:val="0"/>
      <w:marTop w:val="0"/>
      <w:marBottom w:val="0"/>
      <w:divBdr>
        <w:top w:val="none" w:sz="0" w:space="0" w:color="auto"/>
        <w:left w:val="none" w:sz="0" w:space="0" w:color="auto"/>
        <w:bottom w:val="none" w:sz="0" w:space="0" w:color="auto"/>
        <w:right w:val="none" w:sz="0" w:space="0" w:color="auto"/>
      </w:divBdr>
    </w:div>
    <w:div w:id="486752046">
      <w:bodyDiv w:val="1"/>
      <w:marLeft w:val="0"/>
      <w:marRight w:val="0"/>
      <w:marTop w:val="0"/>
      <w:marBottom w:val="0"/>
      <w:divBdr>
        <w:top w:val="none" w:sz="0" w:space="0" w:color="auto"/>
        <w:left w:val="none" w:sz="0" w:space="0" w:color="auto"/>
        <w:bottom w:val="none" w:sz="0" w:space="0" w:color="auto"/>
        <w:right w:val="none" w:sz="0" w:space="0" w:color="auto"/>
      </w:divBdr>
    </w:div>
    <w:div w:id="550730990">
      <w:bodyDiv w:val="1"/>
      <w:marLeft w:val="0"/>
      <w:marRight w:val="0"/>
      <w:marTop w:val="0"/>
      <w:marBottom w:val="0"/>
      <w:divBdr>
        <w:top w:val="none" w:sz="0" w:space="0" w:color="auto"/>
        <w:left w:val="none" w:sz="0" w:space="0" w:color="auto"/>
        <w:bottom w:val="none" w:sz="0" w:space="0" w:color="auto"/>
        <w:right w:val="none" w:sz="0" w:space="0" w:color="auto"/>
      </w:divBdr>
    </w:div>
    <w:div w:id="734013677">
      <w:bodyDiv w:val="1"/>
      <w:marLeft w:val="0"/>
      <w:marRight w:val="0"/>
      <w:marTop w:val="0"/>
      <w:marBottom w:val="0"/>
      <w:divBdr>
        <w:top w:val="none" w:sz="0" w:space="0" w:color="auto"/>
        <w:left w:val="none" w:sz="0" w:space="0" w:color="auto"/>
        <w:bottom w:val="none" w:sz="0" w:space="0" w:color="auto"/>
        <w:right w:val="none" w:sz="0" w:space="0" w:color="auto"/>
      </w:divBdr>
    </w:div>
    <w:div w:id="736364369">
      <w:bodyDiv w:val="1"/>
      <w:marLeft w:val="0"/>
      <w:marRight w:val="0"/>
      <w:marTop w:val="0"/>
      <w:marBottom w:val="0"/>
      <w:divBdr>
        <w:top w:val="none" w:sz="0" w:space="0" w:color="auto"/>
        <w:left w:val="none" w:sz="0" w:space="0" w:color="auto"/>
        <w:bottom w:val="none" w:sz="0" w:space="0" w:color="auto"/>
        <w:right w:val="none" w:sz="0" w:space="0" w:color="auto"/>
      </w:divBdr>
    </w:div>
    <w:div w:id="793212793">
      <w:bodyDiv w:val="1"/>
      <w:marLeft w:val="0"/>
      <w:marRight w:val="0"/>
      <w:marTop w:val="0"/>
      <w:marBottom w:val="0"/>
      <w:divBdr>
        <w:top w:val="none" w:sz="0" w:space="0" w:color="auto"/>
        <w:left w:val="none" w:sz="0" w:space="0" w:color="auto"/>
        <w:bottom w:val="none" w:sz="0" w:space="0" w:color="auto"/>
        <w:right w:val="none" w:sz="0" w:space="0" w:color="auto"/>
      </w:divBdr>
    </w:div>
    <w:div w:id="875697667">
      <w:bodyDiv w:val="1"/>
      <w:marLeft w:val="0"/>
      <w:marRight w:val="0"/>
      <w:marTop w:val="0"/>
      <w:marBottom w:val="0"/>
      <w:divBdr>
        <w:top w:val="none" w:sz="0" w:space="0" w:color="auto"/>
        <w:left w:val="none" w:sz="0" w:space="0" w:color="auto"/>
        <w:bottom w:val="none" w:sz="0" w:space="0" w:color="auto"/>
        <w:right w:val="none" w:sz="0" w:space="0" w:color="auto"/>
      </w:divBdr>
    </w:div>
    <w:div w:id="916672501">
      <w:bodyDiv w:val="1"/>
      <w:marLeft w:val="0"/>
      <w:marRight w:val="0"/>
      <w:marTop w:val="0"/>
      <w:marBottom w:val="0"/>
      <w:divBdr>
        <w:top w:val="none" w:sz="0" w:space="0" w:color="auto"/>
        <w:left w:val="none" w:sz="0" w:space="0" w:color="auto"/>
        <w:bottom w:val="none" w:sz="0" w:space="0" w:color="auto"/>
        <w:right w:val="none" w:sz="0" w:space="0" w:color="auto"/>
      </w:divBdr>
    </w:div>
    <w:div w:id="918366371">
      <w:bodyDiv w:val="1"/>
      <w:marLeft w:val="0"/>
      <w:marRight w:val="0"/>
      <w:marTop w:val="0"/>
      <w:marBottom w:val="0"/>
      <w:divBdr>
        <w:top w:val="none" w:sz="0" w:space="0" w:color="auto"/>
        <w:left w:val="none" w:sz="0" w:space="0" w:color="auto"/>
        <w:bottom w:val="none" w:sz="0" w:space="0" w:color="auto"/>
        <w:right w:val="none" w:sz="0" w:space="0" w:color="auto"/>
      </w:divBdr>
    </w:div>
    <w:div w:id="949775012">
      <w:bodyDiv w:val="1"/>
      <w:marLeft w:val="0"/>
      <w:marRight w:val="0"/>
      <w:marTop w:val="0"/>
      <w:marBottom w:val="0"/>
      <w:divBdr>
        <w:top w:val="none" w:sz="0" w:space="0" w:color="auto"/>
        <w:left w:val="none" w:sz="0" w:space="0" w:color="auto"/>
        <w:bottom w:val="none" w:sz="0" w:space="0" w:color="auto"/>
        <w:right w:val="none" w:sz="0" w:space="0" w:color="auto"/>
      </w:divBdr>
    </w:div>
    <w:div w:id="955721927">
      <w:bodyDiv w:val="1"/>
      <w:marLeft w:val="0"/>
      <w:marRight w:val="0"/>
      <w:marTop w:val="0"/>
      <w:marBottom w:val="0"/>
      <w:divBdr>
        <w:top w:val="none" w:sz="0" w:space="0" w:color="auto"/>
        <w:left w:val="none" w:sz="0" w:space="0" w:color="auto"/>
        <w:bottom w:val="none" w:sz="0" w:space="0" w:color="auto"/>
        <w:right w:val="none" w:sz="0" w:space="0" w:color="auto"/>
      </w:divBdr>
    </w:div>
    <w:div w:id="978807892">
      <w:bodyDiv w:val="1"/>
      <w:marLeft w:val="0"/>
      <w:marRight w:val="0"/>
      <w:marTop w:val="0"/>
      <w:marBottom w:val="0"/>
      <w:divBdr>
        <w:top w:val="none" w:sz="0" w:space="0" w:color="auto"/>
        <w:left w:val="none" w:sz="0" w:space="0" w:color="auto"/>
        <w:bottom w:val="none" w:sz="0" w:space="0" w:color="auto"/>
        <w:right w:val="none" w:sz="0" w:space="0" w:color="auto"/>
      </w:divBdr>
    </w:div>
    <w:div w:id="1047340656">
      <w:bodyDiv w:val="1"/>
      <w:marLeft w:val="0"/>
      <w:marRight w:val="0"/>
      <w:marTop w:val="0"/>
      <w:marBottom w:val="0"/>
      <w:divBdr>
        <w:top w:val="none" w:sz="0" w:space="0" w:color="auto"/>
        <w:left w:val="none" w:sz="0" w:space="0" w:color="auto"/>
        <w:bottom w:val="none" w:sz="0" w:space="0" w:color="auto"/>
        <w:right w:val="none" w:sz="0" w:space="0" w:color="auto"/>
      </w:divBdr>
    </w:div>
    <w:div w:id="1059091091">
      <w:bodyDiv w:val="1"/>
      <w:marLeft w:val="0"/>
      <w:marRight w:val="0"/>
      <w:marTop w:val="0"/>
      <w:marBottom w:val="0"/>
      <w:divBdr>
        <w:top w:val="none" w:sz="0" w:space="0" w:color="auto"/>
        <w:left w:val="none" w:sz="0" w:space="0" w:color="auto"/>
        <w:bottom w:val="none" w:sz="0" w:space="0" w:color="auto"/>
        <w:right w:val="none" w:sz="0" w:space="0" w:color="auto"/>
      </w:divBdr>
    </w:div>
    <w:div w:id="1102067982">
      <w:bodyDiv w:val="1"/>
      <w:marLeft w:val="0"/>
      <w:marRight w:val="0"/>
      <w:marTop w:val="0"/>
      <w:marBottom w:val="0"/>
      <w:divBdr>
        <w:top w:val="none" w:sz="0" w:space="0" w:color="auto"/>
        <w:left w:val="none" w:sz="0" w:space="0" w:color="auto"/>
        <w:bottom w:val="none" w:sz="0" w:space="0" w:color="auto"/>
        <w:right w:val="none" w:sz="0" w:space="0" w:color="auto"/>
      </w:divBdr>
    </w:div>
    <w:div w:id="1145508908">
      <w:bodyDiv w:val="1"/>
      <w:marLeft w:val="0"/>
      <w:marRight w:val="0"/>
      <w:marTop w:val="0"/>
      <w:marBottom w:val="0"/>
      <w:divBdr>
        <w:top w:val="none" w:sz="0" w:space="0" w:color="auto"/>
        <w:left w:val="none" w:sz="0" w:space="0" w:color="auto"/>
        <w:bottom w:val="none" w:sz="0" w:space="0" w:color="auto"/>
        <w:right w:val="none" w:sz="0" w:space="0" w:color="auto"/>
      </w:divBdr>
    </w:div>
    <w:div w:id="1150829845">
      <w:bodyDiv w:val="1"/>
      <w:marLeft w:val="0"/>
      <w:marRight w:val="0"/>
      <w:marTop w:val="0"/>
      <w:marBottom w:val="0"/>
      <w:divBdr>
        <w:top w:val="none" w:sz="0" w:space="0" w:color="auto"/>
        <w:left w:val="none" w:sz="0" w:space="0" w:color="auto"/>
        <w:bottom w:val="none" w:sz="0" w:space="0" w:color="auto"/>
        <w:right w:val="none" w:sz="0" w:space="0" w:color="auto"/>
      </w:divBdr>
    </w:div>
    <w:div w:id="1195850800">
      <w:bodyDiv w:val="1"/>
      <w:marLeft w:val="0"/>
      <w:marRight w:val="0"/>
      <w:marTop w:val="0"/>
      <w:marBottom w:val="0"/>
      <w:divBdr>
        <w:top w:val="none" w:sz="0" w:space="0" w:color="auto"/>
        <w:left w:val="none" w:sz="0" w:space="0" w:color="auto"/>
        <w:bottom w:val="none" w:sz="0" w:space="0" w:color="auto"/>
        <w:right w:val="none" w:sz="0" w:space="0" w:color="auto"/>
      </w:divBdr>
    </w:div>
    <w:div w:id="1210802649">
      <w:bodyDiv w:val="1"/>
      <w:marLeft w:val="0"/>
      <w:marRight w:val="0"/>
      <w:marTop w:val="0"/>
      <w:marBottom w:val="0"/>
      <w:divBdr>
        <w:top w:val="none" w:sz="0" w:space="0" w:color="auto"/>
        <w:left w:val="none" w:sz="0" w:space="0" w:color="auto"/>
        <w:bottom w:val="none" w:sz="0" w:space="0" w:color="auto"/>
        <w:right w:val="none" w:sz="0" w:space="0" w:color="auto"/>
      </w:divBdr>
    </w:div>
    <w:div w:id="1333988399">
      <w:bodyDiv w:val="1"/>
      <w:marLeft w:val="0"/>
      <w:marRight w:val="0"/>
      <w:marTop w:val="0"/>
      <w:marBottom w:val="0"/>
      <w:divBdr>
        <w:top w:val="none" w:sz="0" w:space="0" w:color="auto"/>
        <w:left w:val="none" w:sz="0" w:space="0" w:color="auto"/>
        <w:bottom w:val="none" w:sz="0" w:space="0" w:color="auto"/>
        <w:right w:val="none" w:sz="0" w:space="0" w:color="auto"/>
      </w:divBdr>
    </w:div>
    <w:div w:id="1449160304">
      <w:bodyDiv w:val="1"/>
      <w:marLeft w:val="0"/>
      <w:marRight w:val="0"/>
      <w:marTop w:val="0"/>
      <w:marBottom w:val="0"/>
      <w:divBdr>
        <w:top w:val="none" w:sz="0" w:space="0" w:color="auto"/>
        <w:left w:val="none" w:sz="0" w:space="0" w:color="auto"/>
        <w:bottom w:val="none" w:sz="0" w:space="0" w:color="auto"/>
        <w:right w:val="none" w:sz="0" w:space="0" w:color="auto"/>
      </w:divBdr>
    </w:div>
    <w:div w:id="1538079275">
      <w:bodyDiv w:val="1"/>
      <w:marLeft w:val="0"/>
      <w:marRight w:val="0"/>
      <w:marTop w:val="0"/>
      <w:marBottom w:val="0"/>
      <w:divBdr>
        <w:top w:val="none" w:sz="0" w:space="0" w:color="auto"/>
        <w:left w:val="none" w:sz="0" w:space="0" w:color="auto"/>
        <w:bottom w:val="none" w:sz="0" w:space="0" w:color="auto"/>
        <w:right w:val="none" w:sz="0" w:space="0" w:color="auto"/>
      </w:divBdr>
    </w:div>
    <w:div w:id="1559973821">
      <w:bodyDiv w:val="1"/>
      <w:marLeft w:val="0"/>
      <w:marRight w:val="0"/>
      <w:marTop w:val="0"/>
      <w:marBottom w:val="0"/>
      <w:divBdr>
        <w:top w:val="none" w:sz="0" w:space="0" w:color="auto"/>
        <w:left w:val="none" w:sz="0" w:space="0" w:color="auto"/>
        <w:bottom w:val="none" w:sz="0" w:space="0" w:color="auto"/>
        <w:right w:val="none" w:sz="0" w:space="0" w:color="auto"/>
      </w:divBdr>
    </w:div>
    <w:div w:id="1584991170">
      <w:bodyDiv w:val="1"/>
      <w:marLeft w:val="0"/>
      <w:marRight w:val="0"/>
      <w:marTop w:val="0"/>
      <w:marBottom w:val="0"/>
      <w:divBdr>
        <w:top w:val="none" w:sz="0" w:space="0" w:color="auto"/>
        <w:left w:val="none" w:sz="0" w:space="0" w:color="auto"/>
        <w:bottom w:val="none" w:sz="0" w:space="0" w:color="auto"/>
        <w:right w:val="none" w:sz="0" w:space="0" w:color="auto"/>
      </w:divBdr>
    </w:div>
    <w:div w:id="1650747326">
      <w:bodyDiv w:val="1"/>
      <w:marLeft w:val="0"/>
      <w:marRight w:val="0"/>
      <w:marTop w:val="0"/>
      <w:marBottom w:val="0"/>
      <w:divBdr>
        <w:top w:val="none" w:sz="0" w:space="0" w:color="auto"/>
        <w:left w:val="none" w:sz="0" w:space="0" w:color="auto"/>
        <w:bottom w:val="none" w:sz="0" w:space="0" w:color="auto"/>
        <w:right w:val="none" w:sz="0" w:space="0" w:color="auto"/>
      </w:divBdr>
    </w:div>
    <w:div w:id="1718239619">
      <w:bodyDiv w:val="1"/>
      <w:marLeft w:val="0"/>
      <w:marRight w:val="0"/>
      <w:marTop w:val="0"/>
      <w:marBottom w:val="0"/>
      <w:divBdr>
        <w:top w:val="none" w:sz="0" w:space="0" w:color="auto"/>
        <w:left w:val="none" w:sz="0" w:space="0" w:color="auto"/>
        <w:bottom w:val="none" w:sz="0" w:space="0" w:color="auto"/>
        <w:right w:val="none" w:sz="0" w:space="0" w:color="auto"/>
      </w:divBdr>
    </w:div>
    <w:div w:id="1725257142">
      <w:bodyDiv w:val="1"/>
      <w:marLeft w:val="0"/>
      <w:marRight w:val="0"/>
      <w:marTop w:val="0"/>
      <w:marBottom w:val="0"/>
      <w:divBdr>
        <w:top w:val="none" w:sz="0" w:space="0" w:color="auto"/>
        <w:left w:val="none" w:sz="0" w:space="0" w:color="auto"/>
        <w:bottom w:val="none" w:sz="0" w:space="0" w:color="auto"/>
        <w:right w:val="none" w:sz="0" w:space="0" w:color="auto"/>
      </w:divBdr>
    </w:div>
    <w:div w:id="1805737794">
      <w:bodyDiv w:val="1"/>
      <w:marLeft w:val="0"/>
      <w:marRight w:val="0"/>
      <w:marTop w:val="0"/>
      <w:marBottom w:val="0"/>
      <w:divBdr>
        <w:top w:val="none" w:sz="0" w:space="0" w:color="auto"/>
        <w:left w:val="none" w:sz="0" w:space="0" w:color="auto"/>
        <w:bottom w:val="none" w:sz="0" w:space="0" w:color="auto"/>
        <w:right w:val="none" w:sz="0" w:space="0" w:color="auto"/>
      </w:divBdr>
    </w:div>
    <w:div w:id="1837305933">
      <w:bodyDiv w:val="1"/>
      <w:marLeft w:val="0"/>
      <w:marRight w:val="0"/>
      <w:marTop w:val="0"/>
      <w:marBottom w:val="0"/>
      <w:divBdr>
        <w:top w:val="none" w:sz="0" w:space="0" w:color="auto"/>
        <w:left w:val="none" w:sz="0" w:space="0" w:color="auto"/>
        <w:bottom w:val="none" w:sz="0" w:space="0" w:color="auto"/>
        <w:right w:val="none" w:sz="0" w:space="0" w:color="auto"/>
      </w:divBdr>
    </w:div>
    <w:div w:id="1917010917">
      <w:bodyDiv w:val="1"/>
      <w:marLeft w:val="0"/>
      <w:marRight w:val="0"/>
      <w:marTop w:val="0"/>
      <w:marBottom w:val="0"/>
      <w:divBdr>
        <w:top w:val="none" w:sz="0" w:space="0" w:color="auto"/>
        <w:left w:val="none" w:sz="0" w:space="0" w:color="auto"/>
        <w:bottom w:val="none" w:sz="0" w:space="0" w:color="auto"/>
        <w:right w:val="none" w:sz="0" w:space="0" w:color="auto"/>
      </w:divBdr>
    </w:div>
    <w:div w:id="1940597479">
      <w:bodyDiv w:val="1"/>
      <w:marLeft w:val="0"/>
      <w:marRight w:val="0"/>
      <w:marTop w:val="0"/>
      <w:marBottom w:val="0"/>
      <w:divBdr>
        <w:top w:val="none" w:sz="0" w:space="0" w:color="auto"/>
        <w:left w:val="none" w:sz="0" w:space="0" w:color="auto"/>
        <w:bottom w:val="none" w:sz="0" w:space="0" w:color="auto"/>
        <w:right w:val="none" w:sz="0" w:space="0" w:color="auto"/>
      </w:divBdr>
    </w:div>
    <w:div w:id="1964073574">
      <w:bodyDiv w:val="1"/>
      <w:marLeft w:val="0"/>
      <w:marRight w:val="0"/>
      <w:marTop w:val="0"/>
      <w:marBottom w:val="0"/>
      <w:divBdr>
        <w:top w:val="none" w:sz="0" w:space="0" w:color="auto"/>
        <w:left w:val="none" w:sz="0" w:space="0" w:color="auto"/>
        <w:bottom w:val="none" w:sz="0" w:space="0" w:color="auto"/>
        <w:right w:val="none" w:sz="0" w:space="0" w:color="auto"/>
      </w:divBdr>
    </w:div>
    <w:div w:id="1968586616">
      <w:bodyDiv w:val="1"/>
      <w:marLeft w:val="0"/>
      <w:marRight w:val="0"/>
      <w:marTop w:val="0"/>
      <w:marBottom w:val="0"/>
      <w:divBdr>
        <w:top w:val="none" w:sz="0" w:space="0" w:color="auto"/>
        <w:left w:val="none" w:sz="0" w:space="0" w:color="auto"/>
        <w:bottom w:val="none" w:sz="0" w:space="0" w:color="auto"/>
        <w:right w:val="none" w:sz="0" w:space="0" w:color="auto"/>
      </w:divBdr>
    </w:div>
    <w:div w:id="1973363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3091</TotalTime>
  <Pages>16</Pages>
  <Words>4488</Words>
  <Characters>25585</Characters>
  <Application>Microsoft Office Word</Application>
  <DocSecurity>0</DocSecurity>
  <Lines>213</Lines>
  <Paragraphs>60</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Croce</dc:creator>
  <cp:keywords/>
  <dc:description/>
  <cp:lastModifiedBy>Francesca Croce</cp:lastModifiedBy>
  <cp:revision>619</cp:revision>
  <cp:lastPrinted>2024-01-04T17:24:00Z</cp:lastPrinted>
  <dcterms:created xsi:type="dcterms:W3CDTF">2023-11-06T21:55:00Z</dcterms:created>
  <dcterms:modified xsi:type="dcterms:W3CDTF">2024-01-04T21:46:00Z</dcterms:modified>
</cp:coreProperties>
</file>