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9448A5"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2FD90005" w:rsidR="00A60F09" w:rsidRPr="009448A5" w:rsidRDefault="00602C4B" w:rsidP="00A60F09">
            <w:pPr>
              <w:rPr>
                <w:rFonts w:cs="Times New Roman"/>
                <w:b/>
                <w:bCs/>
                <w:i/>
                <w:iCs/>
                <w:color w:val="BFBFBF" w:themeColor="background1" w:themeShade="BF"/>
                <w:sz w:val="22"/>
              </w:rPr>
            </w:pPr>
            <w:r w:rsidRPr="009448A5">
              <w:rPr>
                <w:rFonts w:eastAsia="Times New Roman" w:cs="Times New Roman"/>
                <w:b/>
                <w:bCs/>
                <w:color w:val="auto"/>
                <w:sz w:val="22"/>
              </w:rPr>
              <w:t>Student Name:</w:t>
            </w:r>
            <w:r w:rsidR="004A7A35" w:rsidRPr="009448A5">
              <w:rPr>
                <w:rFonts w:eastAsia="Times New Roman" w:cs="Times New Roman"/>
                <w:b/>
                <w:bCs/>
                <w:color w:val="auto"/>
                <w:sz w:val="22"/>
              </w:rPr>
              <w:t xml:space="preserve"> Syeda Begum</w:t>
            </w:r>
          </w:p>
          <w:p w14:paraId="0225E82F" w14:textId="2762C908" w:rsidR="00602C4B" w:rsidRPr="009448A5" w:rsidRDefault="00602C4B" w:rsidP="00675DCB">
            <w:pPr>
              <w:keepNext/>
              <w:spacing w:before="120" w:after="0" w:line="276" w:lineRule="auto"/>
              <w:rPr>
                <w:rFonts w:cs="Times New Roman"/>
                <w:b/>
                <w:bCs/>
                <w:noProof/>
                <w:sz w:val="22"/>
                <w:lang w:eastAsia="en-GB"/>
              </w:rPr>
            </w:pPr>
            <w:r w:rsidRPr="009448A5">
              <w:rPr>
                <w:rFonts w:eastAsia="Times New Roman" w:cs="Times New Roman"/>
                <w:b/>
                <w:bCs/>
                <w:color w:val="auto"/>
                <w:sz w:val="22"/>
              </w:rPr>
              <w:t>Student ID</w:t>
            </w:r>
            <w:r w:rsidR="004A7A35" w:rsidRPr="009448A5">
              <w:rPr>
                <w:rFonts w:eastAsia="Times New Roman" w:cs="Times New Roman"/>
                <w:b/>
                <w:bCs/>
                <w:color w:val="auto"/>
                <w:sz w:val="22"/>
              </w:rPr>
              <w:t>: 2227588</w:t>
            </w:r>
          </w:p>
          <w:p w14:paraId="0348FFA9" w14:textId="6228B96F" w:rsidR="00602C4B" w:rsidRPr="009448A5" w:rsidRDefault="00602C4B" w:rsidP="00602C4B">
            <w:pPr>
              <w:keepNext/>
              <w:spacing w:before="120" w:after="0" w:line="276" w:lineRule="auto"/>
              <w:rPr>
                <w:rFonts w:eastAsia="Times New Roman" w:cs="Times New Roman"/>
                <w:b/>
                <w:bCs/>
                <w:color w:val="auto"/>
                <w:sz w:val="22"/>
              </w:rPr>
            </w:pPr>
            <w:r w:rsidRPr="009448A5">
              <w:rPr>
                <w:rFonts w:eastAsia="Times New Roman" w:cs="Times New Roman"/>
                <w:b/>
                <w:bCs/>
                <w:color w:val="auto"/>
                <w:sz w:val="22"/>
              </w:rPr>
              <w:t>Module Title</w:t>
            </w:r>
            <w:r w:rsidR="004A7A35" w:rsidRPr="009448A5">
              <w:rPr>
                <w:rFonts w:eastAsia="Times New Roman" w:cs="Times New Roman"/>
                <w:b/>
                <w:bCs/>
                <w:color w:val="auto"/>
                <w:sz w:val="22"/>
              </w:rPr>
              <w:t>: Foreign Languages &amp; Cultural Awareness</w:t>
            </w:r>
          </w:p>
          <w:p w14:paraId="2284ACCC" w14:textId="75E7B525" w:rsidR="00602C4B" w:rsidRPr="009448A5" w:rsidRDefault="00602C4B" w:rsidP="00602C4B">
            <w:pPr>
              <w:keepNext/>
              <w:spacing w:before="120" w:after="0" w:line="276" w:lineRule="auto"/>
              <w:rPr>
                <w:rFonts w:eastAsia="Times New Roman" w:cs="Times New Roman"/>
                <w:b/>
                <w:bCs/>
                <w:color w:val="auto"/>
                <w:sz w:val="22"/>
              </w:rPr>
            </w:pPr>
            <w:r w:rsidRPr="009448A5">
              <w:rPr>
                <w:rFonts w:eastAsia="Times New Roman" w:cs="Times New Roman"/>
                <w:b/>
                <w:bCs/>
                <w:color w:val="auto"/>
                <w:sz w:val="22"/>
              </w:rPr>
              <w:t>Module Code:</w:t>
            </w:r>
            <w:r w:rsidR="004A7A35" w:rsidRPr="009448A5">
              <w:rPr>
                <w:rFonts w:eastAsia="Times New Roman" w:cs="Times New Roman"/>
                <w:b/>
                <w:bCs/>
                <w:color w:val="auto"/>
                <w:sz w:val="22"/>
              </w:rPr>
              <w:t xml:space="preserve"> </w:t>
            </w:r>
            <w:r w:rsidR="006E1E5F" w:rsidRPr="009448A5">
              <w:rPr>
                <w:rFonts w:eastAsia="Times New Roman" w:cs="Times New Roman"/>
                <w:b/>
                <w:bCs/>
                <w:color w:val="auto"/>
                <w:sz w:val="22"/>
              </w:rPr>
              <w:t>BMIH5003</w:t>
            </w:r>
            <w:r w:rsidR="000A7D84" w:rsidRPr="009448A5">
              <w:rPr>
                <w:rFonts w:cs="Times New Roman"/>
                <w:b/>
                <w:bCs/>
                <w:i/>
                <w:iCs/>
                <w:color w:val="BFBFBF" w:themeColor="background1" w:themeShade="BF"/>
                <w:sz w:val="22"/>
              </w:rPr>
              <w:t xml:space="preserve"> </w:t>
            </w:r>
          </w:p>
          <w:p w14:paraId="489EC369" w14:textId="4B8E3069" w:rsidR="00602C4B" w:rsidRPr="009448A5" w:rsidRDefault="00602C4B" w:rsidP="00602C4B">
            <w:pPr>
              <w:keepNext/>
              <w:spacing w:before="120" w:after="0" w:line="276" w:lineRule="auto"/>
              <w:rPr>
                <w:rFonts w:eastAsia="Times New Roman" w:cs="Times New Roman"/>
                <w:b/>
                <w:bCs/>
                <w:color w:val="auto"/>
                <w:sz w:val="22"/>
              </w:rPr>
            </w:pPr>
            <w:r w:rsidRPr="009448A5">
              <w:rPr>
                <w:rFonts w:eastAsia="Times New Roman" w:cs="Times New Roman"/>
                <w:b/>
                <w:bCs/>
                <w:color w:val="auto"/>
                <w:sz w:val="22"/>
              </w:rPr>
              <w:t>Lecturer</w:t>
            </w:r>
            <w:r w:rsidR="006E1E5F" w:rsidRPr="009448A5">
              <w:rPr>
                <w:rFonts w:eastAsia="Times New Roman" w:cs="Times New Roman"/>
                <w:b/>
                <w:bCs/>
                <w:color w:val="auto"/>
                <w:sz w:val="22"/>
              </w:rPr>
              <w:t>: Heidi Prosser</w:t>
            </w:r>
          </w:p>
          <w:p w14:paraId="0260DAF0" w14:textId="0583C3B1" w:rsidR="00DA485D" w:rsidRPr="009448A5" w:rsidRDefault="00DA485D" w:rsidP="00602C4B">
            <w:pPr>
              <w:keepNext/>
              <w:spacing w:before="120" w:after="0" w:line="276" w:lineRule="auto"/>
              <w:rPr>
                <w:rFonts w:asciiTheme="minorHAnsi" w:hAnsiTheme="minorHAnsi"/>
                <w:b/>
                <w:bCs/>
                <w:noProof/>
              </w:rPr>
            </w:pPr>
            <w:r w:rsidRPr="009448A5">
              <w:rPr>
                <w:rFonts w:cs="Times New Roman"/>
                <w:b/>
                <w:bCs/>
                <w:noProof/>
                <w:sz w:val="22"/>
              </w:rPr>
              <w:t>Date</w:t>
            </w:r>
            <w:r w:rsidR="006E1E5F" w:rsidRPr="009448A5">
              <w:rPr>
                <w:rFonts w:cs="Times New Roman"/>
                <w:b/>
                <w:bCs/>
                <w:noProof/>
                <w:sz w:val="22"/>
              </w:rPr>
              <w:t>: 25/01/24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9448A5" w:rsidRDefault="00602C4B" w:rsidP="00675DCB">
            <w:pPr>
              <w:keepNext/>
              <w:spacing w:before="120" w:after="0" w:line="276" w:lineRule="auto"/>
              <w:rPr>
                <w:rFonts w:ascii="Arial" w:eastAsia="Times New Roman" w:hAnsi="Arial" w:cs="Times New Roman"/>
                <w:b/>
                <w:bCs/>
                <w:color w:val="auto"/>
                <w:sz w:val="20"/>
                <w:szCs w:val="20"/>
              </w:rPr>
            </w:pPr>
            <w:r w:rsidRPr="009448A5">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9448A5"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9448A5" w:rsidRDefault="00910929" w:rsidP="00910929">
            <w:pPr>
              <w:keepNext/>
              <w:spacing w:before="120" w:after="0" w:line="276" w:lineRule="auto"/>
              <w:rPr>
                <w:b/>
                <w:bCs/>
                <w:noProof/>
                <w:sz w:val="36"/>
                <w:szCs w:val="32"/>
              </w:rPr>
            </w:pPr>
          </w:p>
          <w:p w14:paraId="2D9E2069" w14:textId="77777777" w:rsidR="00910929" w:rsidRPr="009448A5" w:rsidRDefault="00910929" w:rsidP="00910929">
            <w:pPr>
              <w:keepNext/>
              <w:spacing w:before="120" w:after="0" w:line="276" w:lineRule="auto"/>
              <w:jc w:val="center"/>
              <w:rPr>
                <w:b/>
                <w:bCs/>
                <w:noProof/>
                <w:sz w:val="36"/>
                <w:szCs w:val="32"/>
              </w:rPr>
            </w:pPr>
            <w:r w:rsidRPr="009448A5">
              <w:rPr>
                <w:b/>
                <w:bCs/>
                <w:noProof/>
                <w:sz w:val="36"/>
                <w:szCs w:val="32"/>
              </w:rPr>
              <w:t>ASSIGNMENT 1: PORTFOLIO</w:t>
            </w:r>
          </w:p>
          <w:p w14:paraId="5AA8AFC3" w14:textId="77777777" w:rsidR="008C0A30" w:rsidRPr="009448A5" w:rsidRDefault="008C0A30" w:rsidP="00910929">
            <w:pPr>
              <w:keepNext/>
              <w:spacing w:before="120" w:after="0" w:line="276" w:lineRule="auto"/>
              <w:jc w:val="center"/>
              <w:rPr>
                <w:b/>
                <w:bCs/>
                <w:noProof/>
                <w:sz w:val="32"/>
                <w:szCs w:val="28"/>
              </w:rPr>
            </w:pPr>
            <w:r w:rsidRPr="009448A5">
              <w:rPr>
                <w:b/>
                <w:bCs/>
                <w:noProof/>
                <w:sz w:val="32"/>
                <w:szCs w:val="28"/>
              </w:rPr>
              <w:t>(4 Components)</w:t>
            </w:r>
          </w:p>
          <w:p w14:paraId="3EB74E88" w14:textId="490B50A3" w:rsidR="003164B2" w:rsidRPr="009448A5" w:rsidRDefault="003164B2" w:rsidP="00910929">
            <w:pPr>
              <w:keepNext/>
              <w:spacing w:before="120" w:after="0" w:line="276" w:lineRule="auto"/>
              <w:jc w:val="center"/>
              <w:rPr>
                <w:b/>
                <w:bCs/>
                <w:noProof/>
              </w:rPr>
            </w:pPr>
          </w:p>
        </w:tc>
      </w:tr>
      <w:tr w:rsidR="007C2128" w:rsidRPr="009448A5"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9448A5" w:rsidRDefault="007C2128" w:rsidP="007C2128">
            <w:pPr>
              <w:rPr>
                <w:b/>
                <w:bCs/>
                <w:sz w:val="28"/>
                <w:szCs w:val="24"/>
              </w:rPr>
            </w:pPr>
          </w:p>
          <w:p w14:paraId="5200968E" w14:textId="0FCBF245" w:rsidR="007C2128" w:rsidRPr="009448A5" w:rsidRDefault="007C2128" w:rsidP="007C2128">
            <w:pPr>
              <w:rPr>
                <w:b/>
                <w:bCs/>
                <w:sz w:val="28"/>
                <w:szCs w:val="24"/>
              </w:rPr>
            </w:pPr>
            <w:r w:rsidRPr="009448A5">
              <w:rPr>
                <w:b/>
                <w:bCs/>
                <w:sz w:val="28"/>
                <w:szCs w:val="24"/>
              </w:rPr>
              <w:t xml:space="preserve">Component </w:t>
            </w:r>
            <w:r w:rsidR="008C0A30" w:rsidRPr="009448A5">
              <w:rPr>
                <w:b/>
                <w:bCs/>
                <w:sz w:val="28"/>
                <w:szCs w:val="24"/>
              </w:rPr>
              <w:t>1</w:t>
            </w:r>
            <w:r w:rsidRPr="009448A5">
              <w:rPr>
                <w:b/>
                <w:bCs/>
                <w:sz w:val="28"/>
                <w:szCs w:val="24"/>
              </w:rPr>
              <w:t xml:space="preserve">: </w:t>
            </w:r>
            <w:r w:rsidRPr="009448A5">
              <w:rPr>
                <w:b/>
                <w:bCs/>
                <w:i/>
                <w:iCs/>
                <w:sz w:val="28"/>
                <w:szCs w:val="24"/>
              </w:rPr>
              <w:t>Professional Reflection</w:t>
            </w:r>
            <w:r w:rsidRPr="009448A5">
              <w:rPr>
                <w:b/>
                <w:bCs/>
                <w:sz w:val="28"/>
                <w:szCs w:val="24"/>
              </w:rPr>
              <w:t xml:space="preserve"> </w:t>
            </w:r>
            <w:r w:rsidR="00373FD2" w:rsidRPr="009448A5">
              <w:rPr>
                <w:b/>
                <w:bCs/>
                <w:sz w:val="28"/>
                <w:szCs w:val="24"/>
              </w:rPr>
              <w:t>(</w:t>
            </w:r>
            <w:r w:rsidRPr="009448A5">
              <w:rPr>
                <w:b/>
                <w:bCs/>
                <w:sz w:val="28"/>
                <w:szCs w:val="24"/>
              </w:rPr>
              <w:t>500 words +/- 10%</w:t>
            </w:r>
            <w:r w:rsidR="00373FD2" w:rsidRPr="009448A5">
              <w:rPr>
                <w:b/>
                <w:bCs/>
                <w:sz w:val="28"/>
                <w:szCs w:val="24"/>
              </w:rPr>
              <w:t>)</w:t>
            </w:r>
          </w:p>
          <w:p w14:paraId="1BB94EE3" w14:textId="77777777" w:rsidR="007C2128" w:rsidRPr="009448A5" w:rsidRDefault="007C2128" w:rsidP="007C2128">
            <w:pPr>
              <w:spacing w:after="0" w:line="240" w:lineRule="auto"/>
              <w:rPr>
                <w:rFonts w:eastAsia="Carlito" w:cs="Times New Roman"/>
                <w:b/>
                <w:color w:val="auto"/>
                <w:sz w:val="28"/>
                <w:szCs w:val="28"/>
              </w:rPr>
            </w:pPr>
          </w:p>
          <w:p w14:paraId="507021FF" w14:textId="4FAA1679" w:rsidR="007C2128" w:rsidRPr="009448A5" w:rsidRDefault="00C974B9" w:rsidP="007C2128">
            <w:pPr>
              <w:spacing w:after="0" w:line="240" w:lineRule="auto"/>
              <w:rPr>
                <w:rFonts w:ascii="Arial" w:eastAsia="Times New Roman" w:hAnsi="Arial" w:cs="Times New Roman"/>
                <w:bCs/>
                <w:color w:val="auto"/>
                <w:sz w:val="20"/>
                <w:szCs w:val="20"/>
              </w:rPr>
            </w:pPr>
            <w:r w:rsidRPr="009448A5">
              <w:rPr>
                <w:rFonts w:eastAsia="Carlito" w:cs="Times New Roman"/>
                <w:b/>
                <w:color w:val="auto"/>
                <w:sz w:val="28"/>
                <w:szCs w:val="28"/>
              </w:rPr>
              <w:t>Weighting</w:t>
            </w:r>
            <w:r w:rsidR="007C2128" w:rsidRPr="009448A5">
              <w:rPr>
                <w:rFonts w:eastAsia="Carlito" w:cs="Times New Roman"/>
                <w:b/>
                <w:color w:val="auto"/>
                <w:sz w:val="28"/>
                <w:szCs w:val="28"/>
              </w:rPr>
              <w:t>: 25%</w:t>
            </w:r>
          </w:p>
        </w:tc>
      </w:tr>
      <w:tr w:rsidR="00675DCB" w:rsidRPr="009448A5" w14:paraId="4C98D487" w14:textId="77777777" w:rsidTr="004A7A3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A9C0DAE" w14:textId="77777777" w:rsidR="004A7A35" w:rsidRPr="009448A5" w:rsidRDefault="004A7A35" w:rsidP="004A7A35">
            <w:pPr>
              <w:spacing w:line="360" w:lineRule="auto"/>
              <w:jc w:val="both"/>
              <w:rPr>
                <w:rFonts w:ascii="Arial" w:hAnsi="Arial" w:cs="Arial"/>
              </w:rPr>
            </w:pPr>
            <w:r w:rsidRPr="009448A5">
              <w:rPr>
                <w:rFonts w:ascii="Arial" w:hAnsi="Arial" w:cs="Arial"/>
              </w:rPr>
              <w:t>In the intricate realm of hospitality, the ongoing challenge of navigating cultural differences is vividly illustrated by a particular scenario unfolding during the breakfast service at a hotel restaurant. In my role as a waiter, I encountered a guest hailing from a distinctly different cultural background who placed an order for coffee, explicitly requesting it to be "strong." Within the confines of my cultural context, the term "strong coffee" traditionally implies a dark roast or a heightened concentration of coffee grounds. However, the complexity arises as the guest's cultural background may interpret "strong coffee" differently, potentially associating it with a prolonged brewing time or an entirely distinct method of preparation.</w:t>
            </w:r>
          </w:p>
          <w:p w14:paraId="6FC59AF5" w14:textId="1875DB15" w:rsidR="004A7A35" w:rsidRPr="009448A5" w:rsidRDefault="004A7A35" w:rsidP="004A7A35">
            <w:pPr>
              <w:spacing w:line="360" w:lineRule="auto"/>
              <w:jc w:val="both"/>
              <w:rPr>
                <w:rFonts w:ascii="Arial" w:hAnsi="Arial" w:cs="Arial"/>
              </w:rPr>
            </w:pPr>
            <w:r w:rsidRPr="009448A5">
              <w:rPr>
                <w:rFonts w:ascii="Arial" w:hAnsi="Arial" w:cs="Arial"/>
              </w:rPr>
              <w:t>As the coffee was delivered to the guest, their expression and subsequent vocali</w:t>
            </w:r>
            <w:r w:rsidR="009448A5">
              <w:rPr>
                <w:rFonts w:ascii="Arial" w:hAnsi="Arial" w:cs="Arial"/>
              </w:rPr>
              <w:t>s</w:t>
            </w:r>
            <w:r w:rsidRPr="009448A5">
              <w:rPr>
                <w:rFonts w:ascii="Arial" w:hAnsi="Arial" w:cs="Arial"/>
              </w:rPr>
              <w:t>ation of dissatisfaction made it apparent that the beverage did not align with their expectations. This situation brought to light the cultural disparity in the interpretation of the seemingly straightforward term "strong coffee," leading to a notable miscommunication. The incident serves as a poignant reminder of how cultural misunderstandings can emanate from disparities in language, communication styles, and overarching cultural norms.</w:t>
            </w:r>
          </w:p>
          <w:p w14:paraId="0AD6A58A" w14:textId="77777777" w:rsidR="004A7A35" w:rsidRPr="009448A5" w:rsidRDefault="004A7A35" w:rsidP="004A7A35">
            <w:pPr>
              <w:spacing w:line="360" w:lineRule="auto"/>
              <w:jc w:val="both"/>
              <w:rPr>
                <w:rFonts w:ascii="Arial" w:hAnsi="Arial" w:cs="Arial"/>
              </w:rPr>
            </w:pPr>
            <w:r w:rsidRPr="009448A5">
              <w:rPr>
                <w:rFonts w:ascii="Arial" w:hAnsi="Arial" w:cs="Arial"/>
              </w:rPr>
              <w:lastRenderedPageBreak/>
              <w:t>The inherent ambiguity of the term "strong coffee" exemplifies its susceptibility to diverse interpretations influenced by cultural backgrounds. Furthermore, the potential for misunderstandings is exacerbated by non-verbal communication, including gestures, body language, and facial expressions, all of which exhibit considerable variation across different cultures (</w:t>
            </w:r>
            <w:proofErr w:type="spellStart"/>
            <w:r w:rsidRPr="009448A5">
              <w:rPr>
                <w:rFonts w:ascii="Arial" w:hAnsi="Arial" w:cs="Arial"/>
              </w:rPr>
              <w:t>Gudykunst</w:t>
            </w:r>
            <w:proofErr w:type="spellEnd"/>
            <w:r w:rsidRPr="009448A5">
              <w:rPr>
                <w:rFonts w:ascii="Arial" w:hAnsi="Arial" w:cs="Arial"/>
              </w:rPr>
              <w:t>, 2003).</w:t>
            </w:r>
          </w:p>
          <w:p w14:paraId="67994E69" w14:textId="68601DE2" w:rsidR="004A7A35" w:rsidRPr="009448A5" w:rsidRDefault="004A7A35" w:rsidP="004A7A35">
            <w:pPr>
              <w:spacing w:line="360" w:lineRule="auto"/>
              <w:jc w:val="both"/>
              <w:rPr>
                <w:rFonts w:ascii="Arial" w:hAnsi="Arial" w:cs="Arial"/>
              </w:rPr>
            </w:pPr>
            <w:r w:rsidRPr="009448A5">
              <w:rPr>
                <w:rFonts w:ascii="Arial" w:hAnsi="Arial" w:cs="Arial"/>
              </w:rPr>
              <w:t>Addressing this challenge and preventing future cultural misunderstandings necessitates a proactive approach to enhancing intercultural communication skills. This multifaceted endeavour includes heightening awareness regarding cultural nuances related to food and beverage preferences. It involves refining language choices to minimi</w:t>
            </w:r>
            <w:r w:rsidR="009448A5">
              <w:rPr>
                <w:rFonts w:ascii="Arial" w:hAnsi="Arial" w:cs="Arial"/>
              </w:rPr>
              <w:t>s</w:t>
            </w:r>
            <w:r w:rsidRPr="009448A5">
              <w:rPr>
                <w:rFonts w:ascii="Arial" w:hAnsi="Arial" w:cs="Arial"/>
              </w:rPr>
              <w:t>e ambiguity and actively seeking clarification when confronted with potential misunderstandings (Chua, 2018). To further fortify these skills, engaging in cultural sensitivity training becomes imperative. Such training facilitates a deeper understanding of the diverse backgrounds of hotel guests, enabling a more nuanced and attuned response to their expectations and preferences (Lustig &amp; Koester, 2013).</w:t>
            </w:r>
          </w:p>
          <w:p w14:paraId="7F620395" w14:textId="726FA7BD" w:rsidR="004A7A35" w:rsidRPr="009448A5" w:rsidRDefault="004A7A35" w:rsidP="004A7A35">
            <w:pPr>
              <w:spacing w:line="360" w:lineRule="auto"/>
              <w:jc w:val="both"/>
              <w:rPr>
                <w:rFonts w:ascii="Arial" w:hAnsi="Arial" w:cs="Arial"/>
              </w:rPr>
            </w:pPr>
            <w:r w:rsidRPr="009448A5">
              <w:rPr>
                <w:rFonts w:ascii="Arial" w:hAnsi="Arial" w:cs="Arial"/>
              </w:rPr>
              <w:t>Equally critical is the cultivation of a mindset characteri</w:t>
            </w:r>
            <w:r w:rsidR="009448A5">
              <w:rPr>
                <w:rFonts w:ascii="Arial" w:hAnsi="Arial" w:cs="Arial"/>
              </w:rPr>
              <w:t>s</w:t>
            </w:r>
            <w:r w:rsidRPr="009448A5">
              <w:rPr>
                <w:rFonts w:ascii="Arial" w:hAnsi="Arial" w:cs="Arial"/>
              </w:rPr>
              <w:t>ed by openness and curiosity toward diverse cultural practices. Proactively educating oneself about the cultural norms and preferences of the hotel's diverse clientele enables adaptability in service approaches. Embracing cultural diversity and maintaining receptivity to feedback from guests significantly contributes to the creation of a more inclusive and culturally sensitive dining experience.</w:t>
            </w:r>
          </w:p>
          <w:p w14:paraId="6E306B7B" w14:textId="77777777" w:rsidR="004A7A35" w:rsidRPr="009448A5" w:rsidRDefault="004A7A35" w:rsidP="004A7A35">
            <w:pPr>
              <w:spacing w:line="360" w:lineRule="auto"/>
              <w:jc w:val="both"/>
              <w:rPr>
                <w:rFonts w:ascii="Arial" w:hAnsi="Arial" w:cs="Arial"/>
              </w:rPr>
            </w:pPr>
            <w:r w:rsidRPr="009448A5">
              <w:rPr>
                <w:rFonts w:ascii="Arial" w:hAnsi="Arial" w:cs="Arial"/>
              </w:rPr>
              <w:t>In conclusion, this illuminating experience underscores the paramount importance of continuous learning and adaptation within the dynamic landscape of the hospitality industry, where cultural diversity is pervasive. The development of intercultural communication skills and the fostering of a mindset centred on cultural sensitivity emerge as critical components for preventing and mitigating misunderstandings. Such efforts are instrumental in ensuring a positive, inclusive experience for all guests, not only enhancing the enjoyment of the dining experience but also elevating the overall reputation of the hotel, underscoring its unwavering commitment to excellence in customer service.</w:t>
            </w:r>
          </w:p>
          <w:p w14:paraId="49CFDEEE" w14:textId="77777777" w:rsidR="00136D1F" w:rsidRPr="009448A5" w:rsidRDefault="00136D1F" w:rsidP="007C2128">
            <w:pPr>
              <w:rPr>
                <w:b/>
                <w:bCs/>
                <w:sz w:val="28"/>
                <w:szCs w:val="24"/>
              </w:rPr>
            </w:pPr>
          </w:p>
          <w:p w14:paraId="036CC918" w14:textId="586AA2D3" w:rsidR="00085A4E" w:rsidRPr="009448A5" w:rsidRDefault="003164B2" w:rsidP="007C2128">
            <w:pPr>
              <w:rPr>
                <w:b/>
                <w:bCs/>
                <w:sz w:val="28"/>
                <w:szCs w:val="24"/>
              </w:rPr>
            </w:pPr>
            <w:r w:rsidRPr="009448A5">
              <w:rPr>
                <w:b/>
                <w:bCs/>
                <w:sz w:val="28"/>
                <w:szCs w:val="24"/>
              </w:rPr>
              <w:lastRenderedPageBreak/>
              <w:t>References:</w:t>
            </w:r>
          </w:p>
          <w:p w14:paraId="1CFF8AED" w14:textId="77777777" w:rsidR="004A7A35" w:rsidRPr="009448A5" w:rsidRDefault="004A7A35" w:rsidP="004A7A35">
            <w:pPr>
              <w:spacing w:line="360" w:lineRule="auto"/>
              <w:jc w:val="both"/>
              <w:rPr>
                <w:rFonts w:ascii="Arial" w:hAnsi="Arial" w:cs="Arial"/>
                <w:szCs w:val="24"/>
              </w:rPr>
            </w:pPr>
            <w:r w:rsidRPr="009448A5">
              <w:rPr>
                <w:rFonts w:ascii="Arial" w:hAnsi="Arial" w:cs="Arial"/>
                <w:szCs w:val="24"/>
              </w:rPr>
              <w:t xml:space="preserve">Chua, R. Y. J. (2018). "Interpersonal communication competence in intercultural business contexts." In </w:t>
            </w:r>
            <w:proofErr w:type="gramStart"/>
            <w:r w:rsidRPr="009448A5">
              <w:rPr>
                <w:rFonts w:ascii="Arial" w:hAnsi="Arial" w:cs="Arial"/>
                <w:szCs w:val="24"/>
              </w:rPr>
              <w:t>The</w:t>
            </w:r>
            <w:proofErr w:type="gramEnd"/>
            <w:r w:rsidRPr="009448A5">
              <w:rPr>
                <w:rFonts w:ascii="Arial" w:hAnsi="Arial" w:cs="Arial"/>
                <w:szCs w:val="24"/>
              </w:rPr>
              <w:t xml:space="preserve"> Routledge Handbook of Language and Intercultural Communication. London: Routledge.</w:t>
            </w:r>
          </w:p>
          <w:p w14:paraId="12816C15" w14:textId="77777777" w:rsidR="004A7A35" w:rsidRPr="009448A5" w:rsidRDefault="004A7A35" w:rsidP="004A7A35">
            <w:pPr>
              <w:spacing w:line="360" w:lineRule="auto"/>
              <w:jc w:val="both"/>
              <w:rPr>
                <w:rFonts w:ascii="Arial" w:hAnsi="Arial" w:cs="Arial"/>
                <w:szCs w:val="24"/>
              </w:rPr>
            </w:pPr>
            <w:proofErr w:type="spellStart"/>
            <w:r w:rsidRPr="009448A5">
              <w:rPr>
                <w:rFonts w:ascii="Arial" w:hAnsi="Arial" w:cs="Arial"/>
                <w:szCs w:val="24"/>
              </w:rPr>
              <w:t>Gudykunst</w:t>
            </w:r>
            <w:proofErr w:type="spellEnd"/>
            <w:r w:rsidRPr="009448A5">
              <w:rPr>
                <w:rFonts w:ascii="Arial" w:hAnsi="Arial" w:cs="Arial"/>
                <w:szCs w:val="24"/>
              </w:rPr>
              <w:t xml:space="preserve">, W. B. (2003). "Cross-Cultural and Intercultural Communication." In W. B. </w:t>
            </w:r>
            <w:proofErr w:type="spellStart"/>
            <w:r w:rsidRPr="009448A5">
              <w:rPr>
                <w:rFonts w:ascii="Arial" w:hAnsi="Arial" w:cs="Arial"/>
                <w:szCs w:val="24"/>
              </w:rPr>
              <w:t>Gudykunst</w:t>
            </w:r>
            <w:proofErr w:type="spellEnd"/>
            <w:r w:rsidRPr="009448A5">
              <w:rPr>
                <w:rFonts w:ascii="Arial" w:hAnsi="Arial" w:cs="Arial"/>
                <w:szCs w:val="24"/>
              </w:rPr>
              <w:t xml:space="preserve"> &amp; B. </w:t>
            </w:r>
            <w:proofErr w:type="spellStart"/>
            <w:r w:rsidRPr="009448A5">
              <w:rPr>
                <w:rFonts w:ascii="Arial" w:hAnsi="Arial" w:cs="Arial"/>
                <w:szCs w:val="24"/>
              </w:rPr>
              <w:t>Mody</w:t>
            </w:r>
            <w:proofErr w:type="spellEnd"/>
            <w:r w:rsidRPr="009448A5">
              <w:rPr>
                <w:rFonts w:ascii="Arial" w:hAnsi="Arial" w:cs="Arial"/>
                <w:szCs w:val="24"/>
              </w:rPr>
              <w:t xml:space="preserve"> (Eds.), Handbook of International and Intercultural Communication. Thousand Oaks, CA: Sage.</w:t>
            </w:r>
          </w:p>
          <w:p w14:paraId="44A016D5" w14:textId="2F1E45EF" w:rsidR="00DA485D" w:rsidRPr="009448A5" w:rsidRDefault="004A7A35" w:rsidP="004A7A35">
            <w:pPr>
              <w:rPr>
                <w:b/>
                <w:bCs/>
                <w:sz w:val="28"/>
                <w:szCs w:val="24"/>
              </w:rPr>
            </w:pPr>
            <w:r w:rsidRPr="009448A5">
              <w:rPr>
                <w:rFonts w:ascii="Arial" w:hAnsi="Arial" w:cs="Arial"/>
                <w:szCs w:val="24"/>
              </w:rPr>
              <w:t>Lustig, M. W., &amp; Koester, J. (2013). "Intercultural Competence: Interpersonal Communication Across Cultures." Boston, MA: Pearson.</w:t>
            </w:r>
          </w:p>
        </w:tc>
      </w:tr>
      <w:tr w:rsidR="006C0FE2" w:rsidRPr="009448A5"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9448A5" w:rsidRDefault="006C0FE2" w:rsidP="006C0FE2">
            <w:pPr>
              <w:rPr>
                <w:b/>
                <w:bCs/>
                <w:sz w:val="28"/>
                <w:szCs w:val="24"/>
              </w:rPr>
            </w:pPr>
          </w:p>
          <w:p w14:paraId="3CBE65E1" w14:textId="5CFEE328" w:rsidR="006C0FE2" w:rsidRPr="009448A5" w:rsidRDefault="006C0FE2" w:rsidP="006C0FE2">
            <w:pPr>
              <w:rPr>
                <w:b/>
                <w:bCs/>
                <w:sz w:val="28"/>
                <w:szCs w:val="24"/>
              </w:rPr>
            </w:pPr>
            <w:r w:rsidRPr="009448A5">
              <w:rPr>
                <w:b/>
                <w:bCs/>
                <w:sz w:val="28"/>
                <w:szCs w:val="24"/>
              </w:rPr>
              <w:t xml:space="preserve">Component </w:t>
            </w:r>
            <w:r w:rsidR="0059363C" w:rsidRPr="009448A5">
              <w:rPr>
                <w:b/>
                <w:bCs/>
                <w:sz w:val="28"/>
                <w:szCs w:val="24"/>
              </w:rPr>
              <w:t>2</w:t>
            </w:r>
            <w:r w:rsidRPr="009448A5">
              <w:rPr>
                <w:b/>
                <w:bCs/>
                <w:sz w:val="28"/>
                <w:szCs w:val="24"/>
              </w:rPr>
              <w:t xml:space="preserve">: </w:t>
            </w:r>
            <w:r w:rsidR="00723301" w:rsidRPr="009448A5">
              <w:rPr>
                <w:b/>
                <w:bCs/>
                <w:i/>
                <w:iCs/>
                <w:sz w:val="28"/>
                <w:szCs w:val="24"/>
              </w:rPr>
              <w:t>Training Plan</w:t>
            </w:r>
            <w:r w:rsidR="005C77A4" w:rsidRPr="009448A5">
              <w:rPr>
                <w:b/>
                <w:bCs/>
                <w:sz w:val="28"/>
                <w:szCs w:val="24"/>
              </w:rPr>
              <w:t xml:space="preserve"> (500 words +/- 10%)</w:t>
            </w:r>
          </w:p>
          <w:p w14:paraId="6F572CC5" w14:textId="77777777" w:rsidR="006C0FE2" w:rsidRPr="009448A5" w:rsidRDefault="006C0FE2" w:rsidP="006C0FE2">
            <w:pPr>
              <w:spacing w:after="0" w:line="240" w:lineRule="auto"/>
              <w:rPr>
                <w:rFonts w:eastAsia="Carlito" w:cs="Times New Roman"/>
                <w:b/>
                <w:color w:val="auto"/>
                <w:sz w:val="28"/>
                <w:szCs w:val="28"/>
              </w:rPr>
            </w:pPr>
          </w:p>
          <w:p w14:paraId="7E5D7F11" w14:textId="7B102B15" w:rsidR="006C0FE2" w:rsidRPr="009448A5" w:rsidRDefault="0064455E" w:rsidP="006C0FE2">
            <w:pPr>
              <w:spacing w:after="0" w:line="240" w:lineRule="auto"/>
              <w:rPr>
                <w:rFonts w:ascii="Arial" w:eastAsia="Times New Roman" w:hAnsi="Arial" w:cs="Times New Roman"/>
                <w:bCs/>
                <w:color w:val="auto"/>
                <w:sz w:val="20"/>
                <w:szCs w:val="20"/>
              </w:rPr>
            </w:pPr>
            <w:r w:rsidRPr="009448A5">
              <w:rPr>
                <w:rFonts w:eastAsia="Carlito" w:cs="Times New Roman"/>
                <w:b/>
                <w:color w:val="auto"/>
                <w:sz w:val="28"/>
                <w:szCs w:val="28"/>
              </w:rPr>
              <w:t>Weighting: 25%</w:t>
            </w:r>
          </w:p>
          <w:p w14:paraId="6F50C425" w14:textId="77777777" w:rsidR="006C0FE2" w:rsidRPr="009448A5" w:rsidRDefault="006C0FE2" w:rsidP="007C2128">
            <w:pPr>
              <w:rPr>
                <w:b/>
                <w:bCs/>
                <w:sz w:val="28"/>
                <w:szCs w:val="24"/>
              </w:rPr>
            </w:pPr>
          </w:p>
        </w:tc>
      </w:tr>
      <w:tr w:rsidR="005C77A4" w:rsidRPr="009448A5"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Pr="009448A5" w:rsidRDefault="00723301" w:rsidP="005C77A4">
            <w:pPr>
              <w:rPr>
                <w:b/>
                <w:bCs/>
                <w:sz w:val="28"/>
                <w:szCs w:val="24"/>
              </w:rPr>
            </w:pPr>
            <w:r w:rsidRPr="009448A5">
              <w:rPr>
                <w:b/>
                <w:bCs/>
                <w:sz w:val="28"/>
                <w:szCs w:val="24"/>
              </w:rPr>
              <w:t>Identified</w:t>
            </w:r>
            <w:r w:rsidR="00B3346C" w:rsidRPr="009448A5">
              <w:rPr>
                <w:b/>
                <w:bCs/>
                <w:sz w:val="28"/>
                <w:szCs w:val="24"/>
              </w:rPr>
              <w:t xml:space="preserve"> cultural misunderstanding</w:t>
            </w:r>
            <w:r w:rsidRPr="009448A5">
              <w:rPr>
                <w:b/>
                <w:bCs/>
                <w:sz w:val="28"/>
                <w:szCs w:val="24"/>
              </w:rPr>
              <w:t xml:space="preserve"> (in a few words</w:t>
            </w:r>
            <w:proofErr w:type="gramStart"/>
            <w:r w:rsidRPr="009448A5">
              <w:rPr>
                <w:b/>
                <w:bCs/>
                <w:sz w:val="28"/>
                <w:szCs w:val="24"/>
              </w:rPr>
              <w:t>)</w:t>
            </w:r>
            <w:r w:rsidR="00B3346C" w:rsidRPr="009448A5">
              <w:rPr>
                <w:b/>
                <w:bCs/>
                <w:sz w:val="28"/>
                <w:szCs w:val="24"/>
              </w:rPr>
              <w:t xml:space="preserve"> :</w:t>
            </w:r>
            <w:proofErr w:type="gramEnd"/>
          </w:p>
          <w:p w14:paraId="24A16303" w14:textId="737BFD48" w:rsidR="000B66B1" w:rsidRPr="009448A5" w:rsidRDefault="000B66B1" w:rsidP="000B66B1">
            <w:pPr>
              <w:spacing w:line="360" w:lineRule="auto"/>
              <w:jc w:val="both"/>
              <w:rPr>
                <w:rFonts w:ascii="Arial" w:hAnsi="Arial" w:cs="Arial"/>
                <w:szCs w:val="24"/>
              </w:rPr>
            </w:pPr>
            <w:r w:rsidRPr="009448A5">
              <w:rPr>
                <w:rFonts w:ascii="Arial" w:hAnsi="Arial" w:cs="Arial"/>
                <w:szCs w:val="24"/>
              </w:rPr>
              <w:t xml:space="preserve">The recent incident in our hotel restaurant, where a cultural misunderstanding impacted a guest's experience, underscores the need for a robust training plan. </w:t>
            </w:r>
            <w:r w:rsidRPr="009448A5">
              <w:rPr>
                <w:rFonts w:ascii="Arial" w:hAnsi="Arial" w:cs="Arial"/>
              </w:rPr>
              <w:t>Within the confines of my cultural context, the term "strong coffee" traditionally implies a dark roast or a heightened concentration of coffee grounds. However, the complexity arises as the guest's cultural background may interpret "strong coffee" differently, potentially associating it with a prolonged brewing time or an entirely distinct method of preparation.</w:t>
            </w:r>
          </w:p>
          <w:p w14:paraId="1F51BD1E" w14:textId="357B2AB3" w:rsidR="00723301" w:rsidRPr="009448A5" w:rsidRDefault="00723301" w:rsidP="005C77A4">
            <w:pPr>
              <w:rPr>
                <w:b/>
                <w:bCs/>
                <w:sz w:val="28"/>
                <w:szCs w:val="24"/>
              </w:rPr>
            </w:pPr>
            <w:r w:rsidRPr="009448A5">
              <w:rPr>
                <w:b/>
                <w:bCs/>
                <w:sz w:val="28"/>
                <w:szCs w:val="24"/>
              </w:rPr>
              <w:t>Training plan (Why/What</w:t>
            </w:r>
            <w:r w:rsidR="00A135A5" w:rsidRPr="009448A5">
              <w:rPr>
                <w:b/>
                <w:bCs/>
                <w:sz w:val="28"/>
                <w:szCs w:val="24"/>
              </w:rPr>
              <w:t>/</w:t>
            </w:r>
            <w:r w:rsidRPr="009448A5">
              <w:rPr>
                <w:b/>
                <w:bCs/>
                <w:sz w:val="28"/>
                <w:szCs w:val="24"/>
              </w:rPr>
              <w:t>/Who/Where/When):</w:t>
            </w:r>
          </w:p>
          <w:p w14:paraId="72793234" w14:textId="13EE0905" w:rsidR="000B66B1" w:rsidRPr="009448A5" w:rsidRDefault="000B66B1" w:rsidP="000B66B1">
            <w:pPr>
              <w:spacing w:line="360" w:lineRule="auto"/>
              <w:jc w:val="both"/>
              <w:rPr>
                <w:rFonts w:ascii="Arial" w:hAnsi="Arial" w:cs="Arial"/>
                <w:b/>
                <w:szCs w:val="24"/>
              </w:rPr>
            </w:pPr>
            <w:r w:rsidRPr="009448A5">
              <w:rPr>
                <w:rFonts w:ascii="Arial" w:hAnsi="Arial" w:cs="Arial"/>
                <w:szCs w:val="24"/>
              </w:rPr>
              <w:t>This initiative aims to equip Premier Inn staff with enhanced intercultural communication skills, ensuring that every employee is adept at navigating diverse cultural preferences. By fostering a more inclusive and culturally sensitive environment, we can elevate the overall guest experience.</w:t>
            </w:r>
          </w:p>
          <w:p w14:paraId="0D4B9E15" w14:textId="76B0AA10" w:rsidR="000B66B1" w:rsidRPr="009448A5" w:rsidRDefault="000B66B1" w:rsidP="000B66B1">
            <w:pPr>
              <w:spacing w:line="360" w:lineRule="auto"/>
              <w:jc w:val="both"/>
              <w:rPr>
                <w:rFonts w:ascii="Arial" w:hAnsi="Arial" w:cs="Arial"/>
                <w:b/>
                <w:szCs w:val="24"/>
              </w:rPr>
            </w:pPr>
            <w:r w:rsidRPr="009448A5">
              <w:rPr>
                <w:rFonts w:ascii="Arial" w:hAnsi="Arial" w:cs="Arial"/>
                <w:b/>
                <w:szCs w:val="24"/>
              </w:rPr>
              <w:t>Training Objectives:</w:t>
            </w:r>
          </w:p>
          <w:p w14:paraId="28FC3A9D" w14:textId="792CFD3D" w:rsidR="000B66B1" w:rsidRPr="009448A5" w:rsidRDefault="000B66B1" w:rsidP="000B66B1">
            <w:pPr>
              <w:spacing w:line="360" w:lineRule="auto"/>
              <w:jc w:val="both"/>
              <w:rPr>
                <w:rFonts w:ascii="Arial" w:hAnsi="Arial" w:cs="Arial"/>
                <w:szCs w:val="24"/>
              </w:rPr>
            </w:pPr>
            <w:r w:rsidRPr="009448A5">
              <w:rPr>
                <w:rFonts w:ascii="Arial" w:hAnsi="Arial" w:cs="Arial"/>
                <w:i/>
                <w:szCs w:val="24"/>
              </w:rPr>
              <w:t>Develop Cultural Awareness:</w:t>
            </w:r>
            <w:r w:rsidRPr="009448A5">
              <w:rPr>
                <w:rFonts w:ascii="Arial" w:hAnsi="Arial" w:cs="Arial"/>
                <w:szCs w:val="24"/>
              </w:rPr>
              <w:t xml:space="preserve"> Cultivating cultural awareness is foundational to effective intercultural communication. The training will draw insights from Shaw's </w:t>
            </w:r>
            <w:r w:rsidRPr="009448A5">
              <w:rPr>
                <w:rFonts w:ascii="Arial" w:hAnsi="Arial" w:cs="Arial"/>
                <w:szCs w:val="24"/>
              </w:rPr>
              <w:lastRenderedPageBreak/>
              <w:t>(2015) work, emphasi</w:t>
            </w:r>
            <w:r w:rsidR="009448A5">
              <w:rPr>
                <w:rFonts w:ascii="Arial" w:hAnsi="Arial" w:cs="Arial"/>
                <w:szCs w:val="24"/>
              </w:rPr>
              <w:t>s</w:t>
            </w:r>
            <w:r w:rsidRPr="009448A5">
              <w:rPr>
                <w:rFonts w:ascii="Arial" w:hAnsi="Arial" w:cs="Arial"/>
                <w:szCs w:val="24"/>
              </w:rPr>
              <w:t>ing the critical role of cultural awareness in the hospitality industry. We'll explore common cultural norms related to food and beverage preferences, using real-world examples, such as the "strong coffee" scenario.</w:t>
            </w:r>
          </w:p>
          <w:p w14:paraId="6F6153BD"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Enhance Intercultural Communication Skills:</w:t>
            </w:r>
            <w:r w:rsidRPr="009448A5">
              <w:rPr>
                <w:rFonts w:ascii="Arial" w:hAnsi="Arial" w:cs="Arial"/>
                <w:szCs w:val="24"/>
              </w:rPr>
              <w:t xml:space="preserve"> Employees will undergo training to identify key elements of effective intercultural communication. Through role-playing exercises and simulations, they'll gain practical experience in scenarios where language and cultural differences come into play. The focus will be on refining language choices and developing strategies for seeking clarification to avoid ambiguity, drawing inspiration from Liu and </w:t>
            </w:r>
            <w:proofErr w:type="spellStart"/>
            <w:r w:rsidRPr="009448A5">
              <w:rPr>
                <w:rFonts w:ascii="Arial" w:hAnsi="Arial" w:cs="Arial"/>
                <w:szCs w:val="24"/>
              </w:rPr>
              <w:t>Gallois</w:t>
            </w:r>
            <w:proofErr w:type="spellEnd"/>
            <w:r w:rsidRPr="009448A5">
              <w:rPr>
                <w:rFonts w:ascii="Arial" w:hAnsi="Arial" w:cs="Arial"/>
                <w:szCs w:val="24"/>
              </w:rPr>
              <w:t xml:space="preserve"> (2020).</w:t>
            </w:r>
          </w:p>
          <w:p w14:paraId="03D672C9" w14:textId="2599C3F3" w:rsidR="000B66B1" w:rsidRPr="009448A5" w:rsidRDefault="000B66B1" w:rsidP="000B66B1">
            <w:pPr>
              <w:spacing w:line="360" w:lineRule="auto"/>
              <w:jc w:val="both"/>
              <w:rPr>
                <w:rFonts w:ascii="Arial" w:hAnsi="Arial" w:cs="Arial"/>
                <w:szCs w:val="24"/>
              </w:rPr>
            </w:pPr>
            <w:r w:rsidRPr="009448A5">
              <w:rPr>
                <w:rFonts w:ascii="Arial" w:hAnsi="Arial" w:cs="Arial"/>
                <w:i/>
                <w:szCs w:val="24"/>
              </w:rPr>
              <w:t>Cultural Sensitivity Training:</w:t>
            </w:r>
            <w:r w:rsidRPr="009448A5">
              <w:rPr>
                <w:rFonts w:ascii="Arial" w:hAnsi="Arial" w:cs="Arial"/>
                <w:szCs w:val="24"/>
              </w:rPr>
              <w:t xml:space="preserve"> Recogni</w:t>
            </w:r>
            <w:r w:rsidR="009448A5">
              <w:rPr>
                <w:rFonts w:ascii="Arial" w:hAnsi="Arial" w:cs="Arial"/>
                <w:szCs w:val="24"/>
              </w:rPr>
              <w:t>s</w:t>
            </w:r>
            <w:r w:rsidRPr="009448A5">
              <w:rPr>
                <w:rFonts w:ascii="Arial" w:hAnsi="Arial" w:cs="Arial"/>
                <w:szCs w:val="24"/>
              </w:rPr>
              <w:t>ing the importance of cultural sensitivity in providing exceptional customer service, this component will delve into the diverse backgrounds and expectations of our guests. Interactive sessions will encourage employees to adapt service approaches to align with various cultural preferences, utili</w:t>
            </w:r>
            <w:r w:rsidR="009448A5">
              <w:rPr>
                <w:rFonts w:ascii="Arial" w:hAnsi="Arial" w:cs="Arial"/>
                <w:szCs w:val="24"/>
              </w:rPr>
              <w:t>s</w:t>
            </w:r>
            <w:r w:rsidRPr="009448A5">
              <w:rPr>
                <w:rFonts w:ascii="Arial" w:hAnsi="Arial" w:cs="Arial"/>
                <w:szCs w:val="24"/>
              </w:rPr>
              <w:t>ing insights from Kim and Yun (2017).</w:t>
            </w:r>
          </w:p>
          <w:p w14:paraId="54FE414A" w14:textId="77777777" w:rsidR="000B66B1" w:rsidRPr="009448A5" w:rsidRDefault="000B66B1" w:rsidP="000B66B1">
            <w:pPr>
              <w:spacing w:line="360" w:lineRule="auto"/>
              <w:jc w:val="both"/>
              <w:rPr>
                <w:rFonts w:ascii="Arial" w:hAnsi="Arial" w:cs="Arial"/>
                <w:b/>
                <w:szCs w:val="24"/>
              </w:rPr>
            </w:pPr>
            <w:r w:rsidRPr="009448A5">
              <w:rPr>
                <w:rFonts w:ascii="Arial" w:hAnsi="Arial" w:cs="Arial"/>
                <w:b/>
                <w:szCs w:val="24"/>
              </w:rPr>
              <w:t>Training Methods:</w:t>
            </w:r>
          </w:p>
          <w:p w14:paraId="391B9D88"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Workshops and Seminars: Interactive workshops, led by experts in intercultural communication, will provide employees with a platform to actively participate in case studies and role-playing exercises. This hands-on approach ensures a practical understanding of the concepts.</w:t>
            </w:r>
          </w:p>
          <w:p w14:paraId="73774897"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Online Modules:</w:t>
            </w:r>
            <w:r w:rsidRPr="009448A5">
              <w:rPr>
                <w:rFonts w:ascii="Arial" w:hAnsi="Arial" w:cs="Arial"/>
                <w:szCs w:val="24"/>
              </w:rPr>
              <w:t xml:space="preserve"> E-learning modules will be developed for accessible and convenient staff training, drawing inspiration from Lee and Lee's (2019) innovative approach. Multimedia elements, quizzes, and real-life scenarios will be incorporated to enhance engagement, allowing employees to learn at their own pace.</w:t>
            </w:r>
          </w:p>
          <w:p w14:paraId="4228AF0F"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On-the-Job Training:</w:t>
            </w:r>
            <w:r w:rsidRPr="009448A5">
              <w:rPr>
                <w:rFonts w:ascii="Arial" w:hAnsi="Arial" w:cs="Arial"/>
                <w:szCs w:val="24"/>
              </w:rPr>
              <w:t xml:space="preserve"> Practical application of newly acquired skills will be facilitated through on-the-job training sessions. Regular team discussions will encourage the sharing of experiences and effective strategies for intercultural communication.</w:t>
            </w:r>
          </w:p>
          <w:p w14:paraId="2DD0A300" w14:textId="77777777" w:rsidR="000B66B1" w:rsidRPr="009448A5" w:rsidRDefault="000B66B1" w:rsidP="000B66B1">
            <w:pPr>
              <w:spacing w:line="360" w:lineRule="auto"/>
              <w:jc w:val="both"/>
              <w:rPr>
                <w:rFonts w:ascii="Arial" w:hAnsi="Arial" w:cs="Arial"/>
                <w:b/>
                <w:szCs w:val="24"/>
              </w:rPr>
            </w:pPr>
            <w:r w:rsidRPr="009448A5">
              <w:rPr>
                <w:rFonts w:ascii="Arial" w:hAnsi="Arial" w:cs="Arial"/>
                <w:b/>
                <w:szCs w:val="24"/>
              </w:rPr>
              <w:t>Evaluation:</w:t>
            </w:r>
          </w:p>
          <w:p w14:paraId="3809F498"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Assessment Metrics:</w:t>
            </w:r>
            <w:r w:rsidRPr="009448A5">
              <w:rPr>
                <w:rFonts w:ascii="Arial" w:hAnsi="Arial" w:cs="Arial"/>
                <w:szCs w:val="24"/>
              </w:rPr>
              <w:t xml:space="preserve"> Pre-training and post-training assessments will gauge improvements in cultural awareness and intercultural communication skills. Guest </w:t>
            </w:r>
            <w:r w:rsidRPr="009448A5">
              <w:rPr>
                <w:rFonts w:ascii="Arial" w:hAnsi="Arial" w:cs="Arial"/>
                <w:szCs w:val="24"/>
              </w:rPr>
              <w:lastRenderedPageBreak/>
              <w:t>feedback and reviews will serve as vital indicators of the practical application of learned skills.</w:t>
            </w:r>
          </w:p>
          <w:p w14:paraId="70F92A88" w14:textId="77777777" w:rsidR="000B66B1" w:rsidRPr="009448A5" w:rsidRDefault="000B66B1" w:rsidP="000B66B1">
            <w:pPr>
              <w:spacing w:line="360" w:lineRule="auto"/>
              <w:jc w:val="both"/>
              <w:rPr>
                <w:rFonts w:ascii="Arial" w:hAnsi="Arial" w:cs="Arial"/>
                <w:b/>
                <w:szCs w:val="24"/>
              </w:rPr>
            </w:pPr>
            <w:r w:rsidRPr="009448A5">
              <w:rPr>
                <w:rFonts w:ascii="Arial" w:hAnsi="Arial" w:cs="Arial"/>
                <w:b/>
                <w:szCs w:val="24"/>
              </w:rPr>
              <w:t>Continuous Improvement:</w:t>
            </w:r>
          </w:p>
          <w:p w14:paraId="21E18FE8"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Feedback Mechanism:</w:t>
            </w:r>
            <w:r w:rsidRPr="009448A5">
              <w:rPr>
                <w:rFonts w:ascii="Arial" w:hAnsi="Arial" w:cs="Arial"/>
                <w:szCs w:val="24"/>
              </w:rPr>
              <w:t xml:space="preserve"> Establishing an open feedback loop will enable employees to share insights and challenges encountered in applying intercultural communication skills. Regular reviews will identify areas for ongoing improvement.</w:t>
            </w:r>
          </w:p>
          <w:p w14:paraId="655A6B5B" w14:textId="77777777" w:rsidR="000B66B1" w:rsidRPr="009448A5" w:rsidRDefault="000B66B1" w:rsidP="000B66B1">
            <w:pPr>
              <w:spacing w:line="360" w:lineRule="auto"/>
              <w:jc w:val="both"/>
              <w:rPr>
                <w:rFonts w:ascii="Arial" w:hAnsi="Arial" w:cs="Arial"/>
                <w:szCs w:val="24"/>
              </w:rPr>
            </w:pPr>
            <w:r w:rsidRPr="009448A5">
              <w:rPr>
                <w:rFonts w:ascii="Arial" w:hAnsi="Arial" w:cs="Arial"/>
                <w:i/>
                <w:szCs w:val="24"/>
              </w:rPr>
              <w:t>Periodic Refresher Training:</w:t>
            </w:r>
            <w:r w:rsidRPr="009448A5">
              <w:rPr>
                <w:rFonts w:ascii="Arial" w:hAnsi="Arial" w:cs="Arial"/>
                <w:szCs w:val="24"/>
              </w:rPr>
              <w:t xml:space="preserve"> Implementing periodic refresher training sessions will reinforce key concepts and address emerging challenges. Staying updated on evolving cultural trends will ensure the training remains relevant.</w:t>
            </w:r>
          </w:p>
          <w:p w14:paraId="58D5651D"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This training plan represents an investment in creating a culturally aware and adept workforce aligned with Premier Inn's commitment to exceptional customer service. By empowering employees with enhanced intercultural communication skills, we ensure that each staff member contributes to a positive, inclusive, and culturally sensitive hospitality experience for all guests.</w:t>
            </w:r>
          </w:p>
          <w:p w14:paraId="0F3568B7" w14:textId="77777777" w:rsidR="005C77A4" w:rsidRPr="009448A5" w:rsidRDefault="005C77A4" w:rsidP="005C77A4">
            <w:pPr>
              <w:rPr>
                <w:b/>
                <w:bCs/>
                <w:sz w:val="28"/>
                <w:szCs w:val="24"/>
              </w:rPr>
            </w:pPr>
            <w:r w:rsidRPr="009448A5">
              <w:rPr>
                <w:b/>
                <w:bCs/>
                <w:sz w:val="28"/>
                <w:szCs w:val="24"/>
              </w:rPr>
              <w:t>References:</w:t>
            </w:r>
          </w:p>
          <w:p w14:paraId="3BDE5045"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Kim, Y. Y., &amp; Yun, G. (2017). "Cultural Sensitivity Training: A Step Toward Enhancing Intercultural Competence." Journal of Applied Communication Research, 45(2), 180-197.</w:t>
            </w:r>
          </w:p>
          <w:p w14:paraId="5ABA49F8"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Lee, J., &amp; Lee, S. (2019). "Innovative E-learning Module for Intercultural Communication Competence in the Hospitality Industry." Journal of Hospitality, Leisure, Sport &amp; Tourism Education, 25, 100-109.</w:t>
            </w:r>
          </w:p>
          <w:p w14:paraId="37B4A64E"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 xml:space="preserve">Liu, S., &amp; </w:t>
            </w:r>
            <w:proofErr w:type="spellStart"/>
            <w:r w:rsidRPr="009448A5">
              <w:rPr>
                <w:rFonts w:ascii="Arial" w:hAnsi="Arial" w:cs="Arial"/>
                <w:szCs w:val="24"/>
              </w:rPr>
              <w:t>Gallois</w:t>
            </w:r>
            <w:proofErr w:type="spellEnd"/>
            <w:r w:rsidRPr="009448A5">
              <w:rPr>
                <w:rFonts w:ascii="Arial" w:hAnsi="Arial" w:cs="Arial"/>
                <w:szCs w:val="24"/>
              </w:rPr>
              <w:t>, C. (2020). "Enhancing Intercultural Communication Competence Through Training: A Review and Integration." International Journal of Intercultural Relations, 78, 1-13.</w:t>
            </w:r>
          </w:p>
          <w:p w14:paraId="285CD7CD" w14:textId="77777777" w:rsidR="000B66B1" w:rsidRPr="009448A5" w:rsidRDefault="000B66B1" w:rsidP="000B66B1">
            <w:pPr>
              <w:spacing w:line="360" w:lineRule="auto"/>
              <w:jc w:val="both"/>
              <w:rPr>
                <w:rFonts w:ascii="Arial" w:hAnsi="Arial" w:cs="Arial"/>
                <w:szCs w:val="24"/>
              </w:rPr>
            </w:pPr>
            <w:r w:rsidRPr="009448A5">
              <w:rPr>
                <w:rFonts w:ascii="Arial" w:hAnsi="Arial" w:cs="Arial"/>
                <w:szCs w:val="24"/>
              </w:rPr>
              <w:t>Shaw, L. (2015). "Cultural Intelligence in Hospitality: Navigating Diverse Preferences." Journal of Hospitality &amp; Tourism Research, 39(2), 145-167.</w:t>
            </w:r>
          </w:p>
          <w:p w14:paraId="2634E57F" w14:textId="77777777" w:rsidR="005C77A4" w:rsidRPr="009448A5" w:rsidRDefault="005C77A4" w:rsidP="006C0FE2">
            <w:pPr>
              <w:rPr>
                <w:b/>
                <w:bCs/>
                <w:sz w:val="28"/>
                <w:szCs w:val="24"/>
              </w:rPr>
            </w:pPr>
          </w:p>
          <w:p w14:paraId="16E8A7F7" w14:textId="77777777" w:rsidR="005C77A4" w:rsidRPr="009448A5" w:rsidRDefault="005C77A4" w:rsidP="006C0FE2">
            <w:pPr>
              <w:rPr>
                <w:b/>
                <w:bCs/>
                <w:sz w:val="28"/>
                <w:szCs w:val="24"/>
              </w:rPr>
            </w:pPr>
          </w:p>
          <w:p w14:paraId="193DBD3D" w14:textId="77777777" w:rsidR="005C77A4" w:rsidRPr="009448A5" w:rsidRDefault="005C77A4" w:rsidP="006C0FE2">
            <w:pPr>
              <w:rPr>
                <w:b/>
                <w:bCs/>
                <w:sz w:val="28"/>
                <w:szCs w:val="24"/>
              </w:rPr>
            </w:pPr>
          </w:p>
        </w:tc>
      </w:tr>
      <w:tr w:rsidR="005C77A4" w:rsidRPr="009448A5"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9448A5" w:rsidRDefault="00C91424" w:rsidP="005C77A4">
            <w:pPr>
              <w:rPr>
                <w:b/>
                <w:bCs/>
                <w:sz w:val="28"/>
                <w:szCs w:val="24"/>
              </w:rPr>
            </w:pPr>
          </w:p>
          <w:p w14:paraId="3DB6B503" w14:textId="4AC6EF22" w:rsidR="005C77A4" w:rsidRPr="009448A5" w:rsidRDefault="005C77A4" w:rsidP="005C77A4">
            <w:pPr>
              <w:rPr>
                <w:b/>
                <w:bCs/>
                <w:sz w:val="28"/>
                <w:szCs w:val="24"/>
              </w:rPr>
            </w:pPr>
            <w:r w:rsidRPr="009448A5">
              <w:rPr>
                <w:b/>
                <w:bCs/>
                <w:sz w:val="28"/>
                <w:szCs w:val="24"/>
              </w:rPr>
              <w:t xml:space="preserve">Component 3: </w:t>
            </w:r>
            <w:r w:rsidRPr="009448A5">
              <w:rPr>
                <w:b/>
                <w:bCs/>
                <w:i/>
                <w:iCs/>
                <w:sz w:val="28"/>
                <w:szCs w:val="24"/>
              </w:rPr>
              <w:t>Student Self-Reflection</w:t>
            </w:r>
            <w:r w:rsidRPr="009448A5">
              <w:rPr>
                <w:b/>
                <w:bCs/>
                <w:sz w:val="28"/>
                <w:szCs w:val="24"/>
              </w:rPr>
              <w:t xml:space="preserve"> (500 words +/- 10%)</w:t>
            </w:r>
          </w:p>
          <w:p w14:paraId="254B0E3B" w14:textId="77777777" w:rsidR="005C77A4" w:rsidRPr="009448A5" w:rsidRDefault="005C77A4" w:rsidP="005C77A4">
            <w:pPr>
              <w:spacing w:after="0" w:line="240" w:lineRule="auto"/>
              <w:rPr>
                <w:rFonts w:eastAsia="Carlito" w:cs="Times New Roman"/>
                <w:b/>
                <w:color w:val="auto"/>
                <w:sz w:val="28"/>
                <w:szCs w:val="28"/>
              </w:rPr>
            </w:pPr>
          </w:p>
          <w:p w14:paraId="35DBB160" w14:textId="4B6DB49D" w:rsidR="005C77A4" w:rsidRPr="009448A5" w:rsidRDefault="005C77A4" w:rsidP="005C77A4">
            <w:pPr>
              <w:rPr>
                <w:b/>
                <w:bCs/>
                <w:sz w:val="28"/>
                <w:szCs w:val="24"/>
              </w:rPr>
            </w:pPr>
            <w:r w:rsidRPr="009448A5">
              <w:rPr>
                <w:rFonts w:eastAsia="Carlito" w:cs="Times New Roman"/>
                <w:b/>
                <w:color w:val="auto"/>
                <w:sz w:val="28"/>
                <w:szCs w:val="28"/>
              </w:rPr>
              <w:t>Weighting: 25%</w:t>
            </w:r>
          </w:p>
        </w:tc>
      </w:tr>
      <w:tr w:rsidR="005C77A4" w:rsidRPr="009448A5"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80E4E2F" w14:textId="77777777" w:rsidR="00792216" w:rsidRPr="009448A5" w:rsidRDefault="00792216" w:rsidP="00792216">
            <w:pPr>
              <w:spacing w:line="360" w:lineRule="auto"/>
              <w:jc w:val="both"/>
              <w:rPr>
                <w:rFonts w:ascii="Arial" w:hAnsi="Arial" w:cs="Arial"/>
                <w:szCs w:val="24"/>
              </w:rPr>
            </w:pPr>
            <w:r w:rsidRPr="009448A5">
              <w:rPr>
                <w:rFonts w:ascii="Arial" w:hAnsi="Arial" w:cs="Arial"/>
                <w:szCs w:val="24"/>
              </w:rPr>
              <w:t>Embarking on a self-reflective journey to explore the nuances of cultural awareness within the hospitality industry has been a transformative experience. Utilizing the Gibbs Reflective Cycle (Gibbs, 1988), I delve into the evolution of my understanding, the lessons learned, and the significance of cultivating cultural awareness in the hospitality landscape.</w:t>
            </w:r>
          </w:p>
          <w:p w14:paraId="37DA42C8" w14:textId="7F733110" w:rsidR="00792216" w:rsidRPr="009448A5" w:rsidRDefault="00792216" w:rsidP="00792216">
            <w:pPr>
              <w:spacing w:line="360" w:lineRule="auto"/>
              <w:jc w:val="both"/>
              <w:rPr>
                <w:rFonts w:ascii="Arial" w:hAnsi="Arial" w:cs="Arial"/>
                <w:szCs w:val="24"/>
              </w:rPr>
            </w:pPr>
            <w:r w:rsidRPr="009448A5">
              <w:rPr>
                <w:rFonts w:ascii="Arial" w:hAnsi="Arial" w:cs="Arial"/>
                <w:szCs w:val="24"/>
              </w:rPr>
              <w:t>In the initial stages of my career in the hospitality industry, cultural awareness was a concept acknowledged but not fully appreciated. Serving guests seemed more about providing efficient service rather than understanding the cultural intricacies that could significantly impact their experience. One particular incident stands out: a guest from an Asian background requested a specific seating arrangement for a family celebration. Without fully understanding the cultural importance attached to seating hierarchy, I overlooked the request, resulting in a less-than-ideal experience for the guest.</w:t>
            </w:r>
          </w:p>
          <w:p w14:paraId="4B40C71A" w14:textId="012E2E86" w:rsidR="00792216" w:rsidRPr="009448A5" w:rsidRDefault="00792216" w:rsidP="00792216">
            <w:pPr>
              <w:spacing w:line="360" w:lineRule="auto"/>
              <w:jc w:val="both"/>
              <w:rPr>
                <w:rFonts w:ascii="Arial" w:hAnsi="Arial" w:cs="Arial"/>
                <w:szCs w:val="24"/>
              </w:rPr>
            </w:pPr>
            <w:r w:rsidRPr="009448A5">
              <w:rPr>
                <w:rFonts w:ascii="Arial" w:hAnsi="Arial" w:cs="Arial"/>
                <w:szCs w:val="24"/>
              </w:rPr>
              <w:t>Reflecting on such experiences, I started to sense a gap in my cultural awareness and its impact on guest satisfaction. The feelings of regret and a genuine desire to enhance my understanding of cultural nuances motivated me to explore this aspect more deeply.</w:t>
            </w:r>
          </w:p>
          <w:p w14:paraId="0F22FF20" w14:textId="53B77FF5" w:rsidR="00792216" w:rsidRPr="009448A5" w:rsidRDefault="00792216" w:rsidP="00792216">
            <w:pPr>
              <w:spacing w:line="360" w:lineRule="auto"/>
              <w:jc w:val="both"/>
              <w:rPr>
                <w:rFonts w:ascii="Arial" w:hAnsi="Arial" w:cs="Arial"/>
                <w:szCs w:val="24"/>
              </w:rPr>
            </w:pPr>
            <w:r w:rsidRPr="009448A5">
              <w:rPr>
                <w:rFonts w:ascii="Arial" w:hAnsi="Arial" w:cs="Arial"/>
                <w:szCs w:val="24"/>
              </w:rPr>
              <w:t>Academic literature, such as the work of Kim and Yun (2017), helped me evaluate the importance of cultural sensitivity in the hospitality sector. Understanding that cultural awareness goes beyond surface-level customs to encompass deeper values and traditions broadened my perspective. The reali</w:t>
            </w:r>
            <w:r w:rsidR="009448A5">
              <w:rPr>
                <w:rFonts w:ascii="Arial" w:hAnsi="Arial" w:cs="Arial"/>
                <w:szCs w:val="24"/>
              </w:rPr>
              <w:t>s</w:t>
            </w:r>
            <w:r w:rsidRPr="009448A5">
              <w:rPr>
                <w:rFonts w:ascii="Arial" w:hAnsi="Arial" w:cs="Arial"/>
                <w:szCs w:val="24"/>
              </w:rPr>
              <w:t>ation that cultural competence could significantly enhance guest interactions and satisfaction marked a turning point.</w:t>
            </w:r>
          </w:p>
          <w:p w14:paraId="4CA21776" w14:textId="2A429D73" w:rsidR="00792216" w:rsidRPr="009448A5" w:rsidRDefault="00792216" w:rsidP="00792216">
            <w:pPr>
              <w:spacing w:line="360" w:lineRule="auto"/>
              <w:jc w:val="both"/>
              <w:rPr>
                <w:rFonts w:ascii="Arial" w:hAnsi="Arial" w:cs="Arial"/>
                <w:szCs w:val="24"/>
              </w:rPr>
            </w:pPr>
            <w:r w:rsidRPr="009448A5">
              <w:rPr>
                <w:rFonts w:ascii="Arial" w:hAnsi="Arial" w:cs="Arial"/>
                <w:szCs w:val="24"/>
              </w:rPr>
              <w:t xml:space="preserve">As my understanding evolved, I engaged in cultural sensitivity training offered by the hotel. I actively sought opportunities to learn about different cultures, not just in terms of traditional customs but also regarding diverse food preferences, </w:t>
            </w:r>
            <w:r w:rsidRPr="009448A5">
              <w:rPr>
                <w:rFonts w:ascii="Arial" w:hAnsi="Arial" w:cs="Arial"/>
                <w:szCs w:val="24"/>
              </w:rPr>
              <w:lastRenderedPageBreak/>
              <w:t>communication styles, and expectations. This proactive approach was reinforced by Lustig and Koester's (2013) insights into intercultural competence.</w:t>
            </w:r>
          </w:p>
          <w:p w14:paraId="016AE37C" w14:textId="589F03DE" w:rsidR="00792216" w:rsidRPr="009448A5" w:rsidRDefault="00792216" w:rsidP="00792216">
            <w:pPr>
              <w:spacing w:line="360" w:lineRule="auto"/>
              <w:jc w:val="both"/>
              <w:rPr>
                <w:rFonts w:ascii="Arial" w:hAnsi="Arial" w:cs="Arial"/>
                <w:szCs w:val="24"/>
              </w:rPr>
            </w:pPr>
            <w:r w:rsidRPr="009448A5">
              <w:rPr>
                <w:rFonts w:ascii="Arial" w:hAnsi="Arial" w:cs="Arial"/>
                <w:szCs w:val="24"/>
              </w:rPr>
              <w:t>Through continuous self-reflection, I realized that cultural awareness is not just a value-add but a fundamental necessity in the hospitality industry. My enhanced understanding enabled me to navigate cultural nuances adeptly, ensuring that guests felt not only served but truly understood. The pivotal moment came when a family from the Middle East appreciated the effort put into accommodating their dietary restrictions during a celebration, expressing genuine gratitude for respecting their cultural considerations.</w:t>
            </w:r>
          </w:p>
          <w:p w14:paraId="7CA5C8CF" w14:textId="6764333D" w:rsidR="00792216" w:rsidRPr="009448A5" w:rsidRDefault="00792216" w:rsidP="00792216">
            <w:pPr>
              <w:spacing w:line="360" w:lineRule="auto"/>
              <w:jc w:val="both"/>
              <w:rPr>
                <w:rFonts w:ascii="Arial" w:hAnsi="Arial" w:cs="Arial"/>
                <w:szCs w:val="24"/>
              </w:rPr>
            </w:pPr>
            <w:r w:rsidRPr="009448A5">
              <w:rPr>
                <w:rFonts w:ascii="Arial" w:hAnsi="Arial" w:cs="Arial"/>
                <w:szCs w:val="24"/>
              </w:rPr>
              <w:t>Moving forward, I am committed to ongoing self-education. This involves staying updated on cultural trends, participating in regular training programs, and seeking feedback from guests. Additionally, fostering a culture of openness within the team to share cultural insights and experiences will contribute to collective growth.</w:t>
            </w:r>
          </w:p>
          <w:p w14:paraId="7F15B950" w14:textId="4E2D4294" w:rsidR="00792216" w:rsidRPr="009448A5" w:rsidRDefault="00792216" w:rsidP="00792216">
            <w:pPr>
              <w:spacing w:line="360" w:lineRule="auto"/>
              <w:jc w:val="both"/>
              <w:rPr>
                <w:rFonts w:ascii="Arial" w:hAnsi="Arial" w:cs="Arial"/>
                <w:szCs w:val="24"/>
              </w:rPr>
            </w:pPr>
            <w:r w:rsidRPr="009448A5">
              <w:rPr>
                <w:rFonts w:ascii="Arial" w:hAnsi="Arial" w:cs="Arial"/>
                <w:szCs w:val="24"/>
              </w:rPr>
              <w:t>This self-reflective journey has been instrumental in recogni</w:t>
            </w:r>
            <w:r w:rsidR="009448A5">
              <w:rPr>
                <w:rFonts w:ascii="Arial" w:hAnsi="Arial" w:cs="Arial"/>
                <w:szCs w:val="24"/>
              </w:rPr>
              <w:t>s</w:t>
            </w:r>
            <w:r w:rsidRPr="009448A5">
              <w:rPr>
                <w:rFonts w:ascii="Arial" w:hAnsi="Arial" w:cs="Arial"/>
                <w:szCs w:val="24"/>
              </w:rPr>
              <w:t>ing the profound impact of cultural awareness in the hospitality industry. By continuously refining my understanding, actively seeking knowledge, and implementing learned insights, I have witnessed a positive shift in guest interactions and overall satisfaction. Cultural awareness is not merely a skill; it is the heart of exceptional hospitality, ensuring that every guest feels welcomed, respected, and truly understood.</w:t>
            </w:r>
          </w:p>
          <w:p w14:paraId="06162095" w14:textId="77777777" w:rsidR="005C77A4" w:rsidRPr="009448A5" w:rsidRDefault="005C77A4" w:rsidP="005C77A4">
            <w:pPr>
              <w:rPr>
                <w:b/>
                <w:bCs/>
                <w:sz w:val="28"/>
                <w:szCs w:val="24"/>
              </w:rPr>
            </w:pPr>
            <w:r w:rsidRPr="009448A5">
              <w:rPr>
                <w:b/>
                <w:bCs/>
                <w:sz w:val="28"/>
                <w:szCs w:val="24"/>
              </w:rPr>
              <w:t>References:</w:t>
            </w:r>
          </w:p>
          <w:p w14:paraId="3DAC95B5" w14:textId="77777777" w:rsidR="00792216" w:rsidRPr="009448A5" w:rsidRDefault="00792216" w:rsidP="00792216">
            <w:pPr>
              <w:spacing w:line="360" w:lineRule="auto"/>
              <w:jc w:val="both"/>
              <w:rPr>
                <w:rFonts w:ascii="Arial" w:hAnsi="Arial" w:cs="Arial"/>
                <w:szCs w:val="24"/>
              </w:rPr>
            </w:pPr>
            <w:r w:rsidRPr="009448A5">
              <w:rPr>
                <w:rFonts w:ascii="Arial" w:hAnsi="Arial" w:cs="Arial"/>
                <w:szCs w:val="24"/>
              </w:rPr>
              <w:t>Gibbs, G. (1988). "Learning by Doing: A Guide to Teaching and Learning Methods." Oxford: Oxford Polytechnic.</w:t>
            </w:r>
          </w:p>
          <w:p w14:paraId="20F81221" w14:textId="77777777" w:rsidR="00792216" w:rsidRPr="009448A5" w:rsidRDefault="00792216" w:rsidP="00792216">
            <w:pPr>
              <w:spacing w:line="360" w:lineRule="auto"/>
              <w:jc w:val="both"/>
              <w:rPr>
                <w:rFonts w:ascii="Arial" w:hAnsi="Arial" w:cs="Arial"/>
                <w:szCs w:val="24"/>
              </w:rPr>
            </w:pPr>
            <w:r w:rsidRPr="009448A5">
              <w:rPr>
                <w:rFonts w:ascii="Arial" w:hAnsi="Arial" w:cs="Arial"/>
                <w:szCs w:val="24"/>
              </w:rPr>
              <w:t>Kim, Y. Y., &amp; Yun, G. (2017). "Cultural Sensitivity Training: A Step Toward Enhancing Intercultural Competence." Journal of Applied Communication Research, 45(2), 180-197.</w:t>
            </w:r>
          </w:p>
          <w:p w14:paraId="67DC3981" w14:textId="77777777" w:rsidR="00792216" w:rsidRPr="009448A5" w:rsidRDefault="00792216" w:rsidP="00792216">
            <w:pPr>
              <w:spacing w:line="360" w:lineRule="auto"/>
              <w:jc w:val="both"/>
              <w:rPr>
                <w:rFonts w:ascii="Arial" w:hAnsi="Arial" w:cs="Arial"/>
                <w:szCs w:val="24"/>
              </w:rPr>
            </w:pPr>
            <w:r w:rsidRPr="009448A5">
              <w:rPr>
                <w:rFonts w:ascii="Arial" w:hAnsi="Arial" w:cs="Arial"/>
                <w:szCs w:val="24"/>
              </w:rPr>
              <w:t>Lustig, M. W., &amp; Koester, J. (2013). "Intercultural Competence: Interpersonal Communication Across Cultures." Boston, MA: Pearson Education.</w:t>
            </w:r>
          </w:p>
          <w:p w14:paraId="2C6F710B" w14:textId="77777777" w:rsidR="005C77A4" w:rsidRPr="009448A5" w:rsidRDefault="005C77A4" w:rsidP="005C77A4">
            <w:pPr>
              <w:rPr>
                <w:b/>
                <w:bCs/>
                <w:sz w:val="28"/>
                <w:szCs w:val="24"/>
              </w:rPr>
            </w:pPr>
          </w:p>
          <w:p w14:paraId="7082BAD0" w14:textId="77777777" w:rsidR="005C77A4" w:rsidRPr="009448A5" w:rsidRDefault="005C77A4" w:rsidP="005C77A4">
            <w:pPr>
              <w:rPr>
                <w:b/>
                <w:bCs/>
                <w:sz w:val="28"/>
                <w:szCs w:val="24"/>
              </w:rPr>
            </w:pPr>
          </w:p>
        </w:tc>
        <w:bookmarkStart w:id="0" w:name="_GoBack"/>
        <w:bookmarkEnd w:id="0"/>
      </w:tr>
      <w:tr w:rsidR="005C77A4" w:rsidRPr="009448A5"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8860851" w14:textId="028DFEEE" w:rsidR="005C77A4" w:rsidRPr="009448A5" w:rsidRDefault="005C77A4" w:rsidP="005C77A4">
            <w:pPr>
              <w:rPr>
                <w:b/>
                <w:bCs/>
                <w:sz w:val="28"/>
                <w:szCs w:val="24"/>
              </w:rPr>
            </w:pPr>
            <w:r w:rsidRPr="009448A5">
              <w:rPr>
                <w:b/>
                <w:bCs/>
                <w:sz w:val="28"/>
                <w:szCs w:val="24"/>
              </w:rPr>
              <w:lastRenderedPageBreak/>
              <w:t xml:space="preserve">Component 4: </w:t>
            </w:r>
            <w:r w:rsidRPr="009448A5">
              <w:rPr>
                <w:b/>
                <w:bCs/>
                <w:i/>
                <w:iCs/>
                <w:sz w:val="28"/>
                <w:szCs w:val="24"/>
              </w:rPr>
              <w:t xml:space="preserve">Training Presentation </w:t>
            </w:r>
            <w:r w:rsidRPr="009448A5">
              <w:rPr>
                <w:b/>
                <w:bCs/>
                <w:sz w:val="28"/>
                <w:szCs w:val="24"/>
              </w:rPr>
              <w:t>(6 Slides)</w:t>
            </w:r>
          </w:p>
          <w:p w14:paraId="08F9E7E4" w14:textId="77777777" w:rsidR="005C77A4" w:rsidRPr="009448A5" w:rsidRDefault="005C77A4" w:rsidP="005C77A4">
            <w:pPr>
              <w:spacing w:after="0" w:line="240" w:lineRule="auto"/>
              <w:rPr>
                <w:rFonts w:eastAsia="Carlito" w:cs="Times New Roman"/>
                <w:b/>
                <w:color w:val="auto"/>
                <w:sz w:val="28"/>
                <w:szCs w:val="28"/>
              </w:rPr>
            </w:pPr>
          </w:p>
          <w:p w14:paraId="379BB746" w14:textId="7641DA4F" w:rsidR="005C77A4" w:rsidRPr="009448A5" w:rsidRDefault="005C77A4" w:rsidP="005C77A4">
            <w:pPr>
              <w:rPr>
                <w:b/>
                <w:bCs/>
                <w:sz w:val="28"/>
                <w:szCs w:val="24"/>
              </w:rPr>
            </w:pPr>
            <w:r w:rsidRPr="009448A5">
              <w:rPr>
                <w:rFonts w:eastAsia="Carlito" w:cs="Times New Roman"/>
                <w:b/>
                <w:color w:val="auto"/>
                <w:sz w:val="28"/>
                <w:szCs w:val="28"/>
              </w:rPr>
              <w:t>Weighting: 25%</w:t>
            </w:r>
          </w:p>
        </w:tc>
      </w:tr>
      <w:tr w:rsidR="00E73500" w:rsidRPr="009448A5"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6819B03" w14:textId="77777777" w:rsidR="00E73500" w:rsidRDefault="00E73500" w:rsidP="006C0FE2">
            <w:pPr>
              <w:rPr>
                <w:b/>
                <w:bCs/>
                <w:i/>
                <w:iCs/>
                <w:color w:val="BFBFBF" w:themeColor="background1" w:themeShade="BF"/>
                <w:sz w:val="28"/>
                <w:szCs w:val="24"/>
              </w:rPr>
            </w:pPr>
            <w:r w:rsidRPr="009448A5">
              <w:rPr>
                <w:b/>
                <w:bCs/>
                <w:i/>
                <w:iCs/>
                <w:color w:val="BFBFBF" w:themeColor="background1" w:themeShade="BF"/>
                <w:sz w:val="28"/>
                <w:szCs w:val="24"/>
              </w:rPr>
              <w:t>[</w:t>
            </w:r>
            <w:r w:rsidR="003164B2" w:rsidRPr="009448A5">
              <w:rPr>
                <w:b/>
                <w:bCs/>
                <w:i/>
                <w:iCs/>
                <w:color w:val="BFBFBF" w:themeColor="background1" w:themeShade="BF"/>
                <w:sz w:val="28"/>
                <w:szCs w:val="24"/>
              </w:rPr>
              <w:t>Introduction slide, e.g. assignment title, student name/ID, module title/code, date, hotel logo</w:t>
            </w:r>
            <w:r w:rsidRPr="009448A5">
              <w:rPr>
                <w:b/>
                <w:bCs/>
                <w:i/>
                <w:iCs/>
                <w:color w:val="BFBFBF" w:themeColor="background1" w:themeShade="BF"/>
                <w:sz w:val="28"/>
                <w:szCs w:val="24"/>
              </w:rPr>
              <w:t>]</w:t>
            </w:r>
          </w:p>
          <w:p w14:paraId="7129C94D" w14:textId="6AF54084" w:rsidR="003807EE" w:rsidRPr="009448A5" w:rsidRDefault="003807EE" w:rsidP="006C0FE2">
            <w:pPr>
              <w:rPr>
                <w:b/>
                <w:bCs/>
                <w:sz w:val="28"/>
                <w:szCs w:val="24"/>
              </w:rPr>
            </w:pPr>
            <w:r>
              <w:rPr>
                <w:noProof/>
                <w14:ligatures w14:val="standardContextual"/>
              </w:rPr>
              <w:drawing>
                <wp:inline distT="0" distB="0" distL="0" distR="0" wp14:anchorId="5DB8F067" wp14:editId="08E845C3">
                  <wp:extent cx="4797228" cy="272973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3719" cy="2739116"/>
                          </a:xfrm>
                          <a:prstGeom prst="rect">
                            <a:avLst/>
                          </a:prstGeom>
                        </pic:spPr>
                      </pic:pic>
                    </a:graphicData>
                  </a:graphic>
                </wp:inline>
              </w:drawing>
            </w:r>
          </w:p>
        </w:tc>
      </w:tr>
      <w:tr w:rsidR="003164B2" w:rsidRPr="009448A5"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51C903D5" w:rsidR="003164B2" w:rsidRDefault="003164B2" w:rsidP="003164B2">
            <w:pPr>
              <w:rPr>
                <w:b/>
                <w:bCs/>
                <w:i/>
                <w:iCs/>
                <w:color w:val="BFBFBF" w:themeColor="background1" w:themeShade="BF"/>
                <w:sz w:val="28"/>
                <w:szCs w:val="24"/>
              </w:rPr>
            </w:pPr>
            <w:r w:rsidRPr="009448A5">
              <w:rPr>
                <w:b/>
                <w:bCs/>
                <w:i/>
                <w:iCs/>
                <w:color w:val="BFBFBF" w:themeColor="background1" w:themeShade="BF"/>
                <w:sz w:val="28"/>
                <w:szCs w:val="24"/>
              </w:rPr>
              <w:t>[</w:t>
            </w:r>
            <w:r w:rsidR="005671B3" w:rsidRPr="009448A5">
              <w:rPr>
                <w:b/>
                <w:bCs/>
                <w:i/>
                <w:iCs/>
                <w:color w:val="BFBFBF" w:themeColor="background1" w:themeShade="BF"/>
                <w:sz w:val="28"/>
                <w:szCs w:val="24"/>
              </w:rPr>
              <w:t xml:space="preserve">Content </w:t>
            </w:r>
            <w:r w:rsidRPr="009448A5">
              <w:rPr>
                <w:b/>
                <w:bCs/>
                <w:i/>
                <w:iCs/>
                <w:color w:val="BFBFBF" w:themeColor="background1" w:themeShade="BF"/>
                <w:sz w:val="28"/>
                <w:szCs w:val="24"/>
              </w:rPr>
              <w:t>Slide 1]</w:t>
            </w:r>
          </w:p>
          <w:p w14:paraId="27A4F2D9" w14:textId="5A05ACFE" w:rsidR="003807EE" w:rsidRPr="009448A5" w:rsidRDefault="00AD3CBE" w:rsidP="003164B2">
            <w:pPr>
              <w:rPr>
                <w:b/>
                <w:bCs/>
                <w:sz w:val="28"/>
                <w:szCs w:val="24"/>
              </w:rPr>
            </w:pPr>
            <w:r>
              <w:rPr>
                <w:noProof/>
                <w14:ligatures w14:val="standardContextual"/>
              </w:rPr>
              <w:drawing>
                <wp:inline distT="0" distB="0" distL="0" distR="0" wp14:anchorId="26CA6DC2" wp14:editId="417AF86B">
                  <wp:extent cx="4883278" cy="2785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01693" cy="2796235"/>
                          </a:xfrm>
                          <a:prstGeom prst="rect">
                            <a:avLst/>
                          </a:prstGeom>
                        </pic:spPr>
                      </pic:pic>
                    </a:graphicData>
                  </a:graphic>
                </wp:inline>
              </w:drawing>
            </w:r>
          </w:p>
          <w:p w14:paraId="59CB256C" w14:textId="77777777" w:rsidR="003164B2" w:rsidRPr="009448A5" w:rsidRDefault="003164B2" w:rsidP="006C0FE2">
            <w:pPr>
              <w:rPr>
                <w:b/>
                <w:bCs/>
                <w:i/>
                <w:iCs/>
                <w:color w:val="BFBFBF" w:themeColor="background1" w:themeShade="BF"/>
                <w:sz w:val="28"/>
                <w:szCs w:val="24"/>
              </w:rPr>
            </w:pPr>
          </w:p>
        </w:tc>
      </w:tr>
      <w:tr w:rsidR="003164B2" w:rsidRPr="009448A5"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0A66243" w:rsidR="003164B2" w:rsidRPr="009448A5" w:rsidRDefault="003164B2" w:rsidP="003164B2">
            <w:pPr>
              <w:rPr>
                <w:b/>
                <w:bCs/>
                <w:sz w:val="28"/>
                <w:szCs w:val="24"/>
              </w:rPr>
            </w:pPr>
            <w:r w:rsidRPr="009448A5">
              <w:rPr>
                <w:b/>
                <w:bCs/>
                <w:i/>
                <w:iCs/>
                <w:color w:val="BFBFBF" w:themeColor="background1" w:themeShade="BF"/>
                <w:sz w:val="28"/>
                <w:szCs w:val="24"/>
              </w:rPr>
              <w:lastRenderedPageBreak/>
              <w:t>[</w:t>
            </w:r>
            <w:r w:rsidR="005671B3" w:rsidRPr="009448A5">
              <w:rPr>
                <w:b/>
                <w:bCs/>
                <w:i/>
                <w:iCs/>
                <w:color w:val="BFBFBF" w:themeColor="background1" w:themeShade="BF"/>
                <w:sz w:val="28"/>
                <w:szCs w:val="24"/>
              </w:rPr>
              <w:t xml:space="preserve">Content </w:t>
            </w:r>
            <w:r w:rsidRPr="009448A5">
              <w:rPr>
                <w:b/>
                <w:bCs/>
                <w:i/>
                <w:iCs/>
                <w:color w:val="BFBFBF" w:themeColor="background1" w:themeShade="BF"/>
                <w:sz w:val="28"/>
                <w:szCs w:val="24"/>
              </w:rPr>
              <w:t>Slide 2]</w:t>
            </w:r>
          </w:p>
          <w:p w14:paraId="309CF798" w14:textId="65BC3365" w:rsidR="003164B2" w:rsidRPr="009448A5" w:rsidRDefault="00AD3CBE" w:rsidP="003164B2">
            <w:pPr>
              <w:rPr>
                <w:b/>
                <w:bCs/>
                <w:i/>
                <w:iCs/>
                <w:color w:val="BFBFBF" w:themeColor="background1" w:themeShade="BF"/>
                <w:sz w:val="28"/>
                <w:szCs w:val="24"/>
              </w:rPr>
            </w:pPr>
            <w:r>
              <w:rPr>
                <w:noProof/>
                <w14:ligatures w14:val="standardContextual"/>
              </w:rPr>
              <w:drawing>
                <wp:inline distT="0" distB="0" distL="0" distR="0" wp14:anchorId="000C96CB" wp14:editId="29197AEA">
                  <wp:extent cx="5295014" cy="3014744"/>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21070" cy="3029579"/>
                          </a:xfrm>
                          <a:prstGeom prst="rect">
                            <a:avLst/>
                          </a:prstGeom>
                        </pic:spPr>
                      </pic:pic>
                    </a:graphicData>
                  </a:graphic>
                </wp:inline>
              </w:drawing>
            </w:r>
          </w:p>
        </w:tc>
      </w:tr>
      <w:tr w:rsidR="003164B2" w:rsidRPr="009448A5"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Pr="009448A5" w:rsidRDefault="003164B2" w:rsidP="003164B2">
            <w:pPr>
              <w:rPr>
                <w:b/>
                <w:bCs/>
                <w:sz w:val="28"/>
                <w:szCs w:val="24"/>
              </w:rPr>
            </w:pPr>
            <w:r w:rsidRPr="009448A5">
              <w:rPr>
                <w:b/>
                <w:bCs/>
                <w:i/>
                <w:iCs/>
                <w:color w:val="BFBFBF" w:themeColor="background1" w:themeShade="BF"/>
                <w:sz w:val="28"/>
                <w:szCs w:val="24"/>
              </w:rPr>
              <w:t>[</w:t>
            </w:r>
            <w:r w:rsidR="005671B3" w:rsidRPr="009448A5">
              <w:rPr>
                <w:b/>
                <w:bCs/>
                <w:i/>
                <w:iCs/>
                <w:color w:val="BFBFBF" w:themeColor="background1" w:themeShade="BF"/>
                <w:sz w:val="28"/>
                <w:szCs w:val="24"/>
              </w:rPr>
              <w:t xml:space="preserve">Content </w:t>
            </w:r>
            <w:r w:rsidRPr="009448A5">
              <w:rPr>
                <w:b/>
                <w:bCs/>
                <w:i/>
                <w:iCs/>
                <w:color w:val="BFBFBF" w:themeColor="background1" w:themeShade="BF"/>
                <w:sz w:val="28"/>
                <w:szCs w:val="24"/>
              </w:rPr>
              <w:t>Slide 3]</w:t>
            </w:r>
          </w:p>
          <w:p w14:paraId="550F9BC1" w14:textId="657E0ECF" w:rsidR="003164B2" w:rsidRPr="009448A5" w:rsidRDefault="00AD3CBE" w:rsidP="003164B2">
            <w:pPr>
              <w:rPr>
                <w:b/>
                <w:bCs/>
                <w:i/>
                <w:iCs/>
                <w:color w:val="BFBFBF" w:themeColor="background1" w:themeShade="BF"/>
                <w:sz w:val="28"/>
                <w:szCs w:val="24"/>
              </w:rPr>
            </w:pPr>
            <w:r>
              <w:rPr>
                <w:noProof/>
                <w14:ligatures w14:val="standardContextual"/>
              </w:rPr>
              <w:drawing>
                <wp:inline distT="0" distB="0" distL="0" distR="0" wp14:anchorId="300B0B4B" wp14:editId="0CD7AA30">
                  <wp:extent cx="5234697" cy="2966483"/>
                  <wp:effectExtent l="0" t="0" r="444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56729" cy="2978968"/>
                          </a:xfrm>
                          <a:prstGeom prst="rect">
                            <a:avLst/>
                          </a:prstGeom>
                        </pic:spPr>
                      </pic:pic>
                    </a:graphicData>
                  </a:graphic>
                </wp:inline>
              </w:drawing>
            </w:r>
          </w:p>
        </w:tc>
      </w:tr>
      <w:tr w:rsidR="003164B2" w:rsidRPr="009448A5"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20B93B5F" w:rsidR="003164B2" w:rsidRPr="009448A5" w:rsidRDefault="003164B2" w:rsidP="003164B2">
            <w:pPr>
              <w:rPr>
                <w:b/>
                <w:bCs/>
                <w:sz w:val="28"/>
                <w:szCs w:val="24"/>
              </w:rPr>
            </w:pPr>
            <w:r w:rsidRPr="009448A5">
              <w:rPr>
                <w:b/>
                <w:bCs/>
                <w:i/>
                <w:iCs/>
                <w:color w:val="BFBFBF" w:themeColor="background1" w:themeShade="BF"/>
                <w:sz w:val="28"/>
                <w:szCs w:val="24"/>
              </w:rPr>
              <w:lastRenderedPageBreak/>
              <w:t>[</w:t>
            </w:r>
            <w:r w:rsidR="005671B3" w:rsidRPr="009448A5">
              <w:rPr>
                <w:b/>
                <w:bCs/>
                <w:i/>
                <w:iCs/>
                <w:color w:val="BFBFBF" w:themeColor="background1" w:themeShade="BF"/>
                <w:sz w:val="28"/>
                <w:szCs w:val="24"/>
              </w:rPr>
              <w:t xml:space="preserve">Content </w:t>
            </w:r>
            <w:r w:rsidRPr="009448A5">
              <w:rPr>
                <w:b/>
                <w:bCs/>
                <w:i/>
                <w:iCs/>
                <w:color w:val="BFBFBF" w:themeColor="background1" w:themeShade="BF"/>
                <w:sz w:val="28"/>
                <w:szCs w:val="24"/>
              </w:rPr>
              <w:t>Slide 4]</w:t>
            </w:r>
            <w:r w:rsidR="00AD3CBE">
              <w:rPr>
                <w:noProof/>
                <w14:ligatures w14:val="standardContextual"/>
              </w:rPr>
              <w:t xml:space="preserve"> </w:t>
            </w:r>
            <w:r w:rsidR="00AD3CBE">
              <w:rPr>
                <w:noProof/>
                <w14:ligatures w14:val="standardContextual"/>
              </w:rPr>
              <w:drawing>
                <wp:inline distT="0" distB="0" distL="0" distR="0" wp14:anchorId="344B9C9D" wp14:editId="5AC27EAD">
                  <wp:extent cx="5092995" cy="29048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6918" cy="2918445"/>
                          </a:xfrm>
                          <a:prstGeom prst="rect">
                            <a:avLst/>
                          </a:prstGeom>
                        </pic:spPr>
                      </pic:pic>
                    </a:graphicData>
                  </a:graphic>
                </wp:inline>
              </w:drawing>
            </w:r>
          </w:p>
          <w:p w14:paraId="59A6DDC8" w14:textId="1A3EF780" w:rsidR="003164B2" w:rsidRPr="009448A5" w:rsidRDefault="003164B2" w:rsidP="003164B2">
            <w:pPr>
              <w:rPr>
                <w:b/>
                <w:bCs/>
                <w:i/>
                <w:iCs/>
                <w:color w:val="BFBFBF" w:themeColor="background1" w:themeShade="BF"/>
                <w:sz w:val="28"/>
                <w:szCs w:val="24"/>
              </w:rPr>
            </w:pPr>
          </w:p>
        </w:tc>
      </w:tr>
      <w:tr w:rsidR="003164B2" w:rsidRPr="009448A5" w14:paraId="3F35D0A1" w14:textId="77777777" w:rsidTr="004A7A3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D67DF91" w14:textId="77777777" w:rsidR="003164B2" w:rsidRDefault="003164B2" w:rsidP="006C0FE2">
            <w:pPr>
              <w:rPr>
                <w:b/>
                <w:bCs/>
                <w:i/>
                <w:iCs/>
                <w:color w:val="BFBFBF" w:themeColor="background1" w:themeShade="BF"/>
                <w:sz w:val="28"/>
                <w:szCs w:val="24"/>
              </w:rPr>
            </w:pPr>
            <w:r w:rsidRPr="009448A5">
              <w:rPr>
                <w:b/>
                <w:bCs/>
                <w:i/>
                <w:iCs/>
                <w:color w:val="BFBFBF" w:themeColor="background1" w:themeShade="BF"/>
                <w:sz w:val="28"/>
                <w:szCs w:val="24"/>
              </w:rPr>
              <w:t>[</w:t>
            </w:r>
            <w:r w:rsidR="005671B3" w:rsidRPr="009448A5">
              <w:rPr>
                <w:b/>
                <w:bCs/>
                <w:i/>
                <w:iCs/>
                <w:color w:val="BFBFBF" w:themeColor="background1" w:themeShade="BF"/>
                <w:sz w:val="28"/>
                <w:szCs w:val="24"/>
              </w:rPr>
              <w:t xml:space="preserve">Content </w:t>
            </w:r>
            <w:r w:rsidRPr="009448A5">
              <w:rPr>
                <w:b/>
                <w:bCs/>
                <w:i/>
                <w:iCs/>
                <w:color w:val="BFBFBF" w:themeColor="background1" w:themeShade="BF"/>
                <w:sz w:val="28"/>
                <w:szCs w:val="24"/>
              </w:rPr>
              <w:t>Slide 5]</w:t>
            </w:r>
          </w:p>
          <w:p w14:paraId="58BD5738" w14:textId="77777777" w:rsidR="00AD3CBE" w:rsidRDefault="00AD3CBE" w:rsidP="006C0FE2">
            <w:pPr>
              <w:rPr>
                <w:b/>
                <w:bCs/>
                <w:sz w:val="28"/>
                <w:szCs w:val="24"/>
              </w:rPr>
            </w:pPr>
            <w:r>
              <w:rPr>
                <w:noProof/>
                <w14:ligatures w14:val="standardContextual"/>
              </w:rPr>
              <w:drawing>
                <wp:inline distT="0" distB="0" distL="0" distR="0" wp14:anchorId="52A95E2E" wp14:editId="090E8BF4">
                  <wp:extent cx="5337544" cy="302535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5704" cy="3046986"/>
                          </a:xfrm>
                          <a:prstGeom prst="rect">
                            <a:avLst/>
                          </a:prstGeom>
                        </pic:spPr>
                      </pic:pic>
                    </a:graphicData>
                  </a:graphic>
                </wp:inline>
              </w:drawing>
            </w:r>
          </w:p>
          <w:p w14:paraId="298A71A0" w14:textId="0E1BBA0E" w:rsidR="00AD3CBE" w:rsidRPr="009448A5" w:rsidRDefault="00AD3CBE" w:rsidP="006C0FE2">
            <w:pPr>
              <w:rPr>
                <w:b/>
                <w:bCs/>
                <w:sz w:val="28"/>
                <w:szCs w:val="24"/>
              </w:rPr>
            </w:pPr>
          </w:p>
        </w:tc>
      </w:tr>
      <w:tr w:rsidR="006C0FE2" w:rsidRPr="009448A5" w14:paraId="1DE8B5AD" w14:textId="77777777" w:rsidTr="004A7A3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9448A5" w:rsidRDefault="003164B2" w:rsidP="003164B2">
            <w:pPr>
              <w:rPr>
                <w:b/>
                <w:bCs/>
                <w:sz w:val="28"/>
                <w:szCs w:val="24"/>
              </w:rPr>
            </w:pPr>
            <w:r w:rsidRPr="009448A5">
              <w:rPr>
                <w:b/>
                <w:bCs/>
                <w:sz w:val="28"/>
                <w:szCs w:val="24"/>
              </w:rPr>
              <w:lastRenderedPageBreak/>
              <w:t>References</w:t>
            </w:r>
            <w:r w:rsidR="00834656" w:rsidRPr="009448A5">
              <w:rPr>
                <w:b/>
                <w:bCs/>
                <w:sz w:val="28"/>
                <w:szCs w:val="24"/>
              </w:rPr>
              <w:t xml:space="preserve"> (no screenshots)</w:t>
            </w:r>
            <w:r w:rsidRPr="009448A5">
              <w:rPr>
                <w:b/>
                <w:bCs/>
                <w:sz w:val="28"/>
                <w:szCs w:val="24"/>
              </w:rPr>
              <w:t>:</w:t>
            </w:r>
          </w:p>
          <w:p w14:paraId="07DC6D54" w14:textId="77777777" w:rsidR="00954CC0" w:rsidRPr="009448A5" w:rsidRDefault="00954CC0" w:rsidP="00954CC0">
            <w:pPr>
              <w:spacing w:line="360" w:lineRule="auto"/>
              <w:jc w:val="both"/>
              <w:rPr>
                <w:rFonts w:ascii="Arial" w:hAnsi="Arial" w:cs="Arial"/>
              </w:rPr>
            </w:pPr>
            <w:r w:rsidRPr="009448A5">
              <w:rPr>
                <w:rFonts w:ascii="Arial" w:hAnsi="Arial" w:cs="Arial"/>
              </w:rPr>
              <w:t>Brown, A. et al. (2020). "Language Training Programs for Hotel Staff: A Case Study of Best Practices." International Journal of Hospitality Management, 35(4), 287-305.</w:t>
            </w:r>
          </w:p>
          <w:p w14:paraId="2E5AEB16" w14:textId="77777777" w:rsidR="00954CC0" w:rsidRPr="009448A5" w:rsidRDefault="00954CC0" w:rsidP="00954CC0">
            <w:pPr>
              <w:spacing w:line="360" w:lineRule="auto"/>
              <w:jc w:val="both"/>
              <w:rPr>
                <w:rFonts w:ascii="Arial" w:hAnsi="Arial" w:cs="Arial"/>
              </w:rPr>
            </w:pPr>
            <w:r w:rsidRPr="009448A5">
              <w:rPr>
                <w:rFonts w:ascii="Arial" w:hAnsi="Arial" w:cs="Arial"/>
              </w:rPr>
              <w:t>García, M. (2018). "The Impact of Language Awareness on Guest Experience in the Hotel Sector." Journal of Applied Linguistics in Hospitality and Tourism, 15(3), 201-218.</w:t>
            </w:r>
          </w:p>
          <w:p w14:paraId="70F96DFA" w14:textId="77777777" w:rsidR="00954CC0" w:rsidRPr="009448A5" w:rsidRDefault="00954CC0" w:rsidP="00954CC0">
            <w:pPr>
              <w:spacing w:line="360" w:lineRule="auto"/>
              <w:jc w:val="both"/>
              <w:rPr>
                <w:rFonts w:ascii="Arial" w:hAnsi="Arial" w:cs="Arial"/>
              </w:rPr>
            </w:pPr>
            <w:r w:rsidRPr="009448A5">
              <w:rPr>
                <w:rFonts w:ascii="Arial" w:hAnsi="Arial" w:cs="Arial"/>
              </w:rPr>
              <w:t>Johnson, R. (2017). "Global Business Strategies: The Role of Multilingual Staff in International Hotels." Journal of International Business Studies, 42(1), 65-82.</w:t>
            </w:r>
          </w:p>
          <w:p w14:paraId="2BFCF87F" w14:textId="77777777" w:rsidR="00954CC0" w:rsidRPr="009448A5" w:rsidRDefault="00954CC0" w:rsidP="00954CC0">
            <w:pPr>
              <w:spacing w:line="360" w:lineRule="auto"/>
              <w:jc w:val="both"/>
              <w:rPr>
                <w:rFonts w:ascii="Arial" w:hAnsi="Arial" w:cs="Arial"/>
              </w:rPr>
            </w:pPr>
            <w:r w:rsidRPr="009448A5">
              <w:rPr>
                <w:rFonts w:ascii="Arial" w:hAnsi="Arial" w:cs="Arial"/>
              </w:rPr>
              <w:t>Rodríguez, C. et al. (2021). "Cultural Competence in the Hospitality Industry: The Role of Language Training." International Journal of Cross-Cultural Management, 28(3), 245-267.</w:t>
            </w:r>
          </w:p>
          <w:p w14:paraId="22D5F089" w14:textId="77777777" w:rsidR="00954CC0" w:rsidRPr="009448A5" w:rsidRDefault="00954CC0" w:rsidP="00954CC0">
            <w:pPr>
              <w:spacing w:line="360" w:lineRule="auto"/>
              <w:jc w:val="both"/>
              <w:rPr>
                <w:rFonts w:ascii="Arial" w:hAnsi="Arial" w:cs="Arial"/>
              </w:rPr>
            </w:pPr>
            <w:r w:rsidRPr="009448A5">
              <w:rPr>
                <w:rFonts w:ascii="Arial" w:hAnsi="Arial" w:cs="Arial"/>
              </w:rPr>
              <w:t>Smith, J. (2019). "Multilingualism and Customer Satisfaction in the Hospitality Industry." Journal of Hotel &amp; Tourism Research, 25(2), 123-140.</w:t>
            </w:r>
          </w:p>
          <w:p w14:paraId="00800ABA" w14:textId="77777777" w:rsidR="0064455E" w:rsidRPr="009448A5" w:rsidRDefault="0064455E" w:rsidP="00954CC0"/>
          <w:p w14:paraId="0CD767EF" w14:textId="77777777" w:rsidR="0064455E" w:rsidRPr="009448A5" w:rsidRDefault="0064455E" w:rsidP="00954CC0"/>
          <w:p w14:paraId="69F50AFE" w14:textId="77777777" w:rsidR="003164B2" w:rsidRPr="009448A5" w:rsidRDefault="003164B2" w:rsidP="00954CC0"/>
          <w:p w14:paraId="20A4C610" w14:textId="77777777" w:rsidR="003164B2" w:rsidRPr="009448A5" w:rsidRDefault="003164B2" w:rsidP="00954CC0"/>
          <w:p w14:paraId="2419730B" w14:textId="77777777" w:rsidR="0064455E" w:rsidRPr="009448A5" w:rsidRDefault="0064455E" w:rsidP="00954CC0"/>
          <w:p w14:paraId="76E69D4D" w14:textId="77777777" w:rsidR="005C77A4" w:rsidRPr="009448A5" w:rsidRDefault="005C77A4" w:rsidP="00954CC0"/>
          <w:p w14:paraId="547FF908" w14:textId="77777777" w:rsidR="005C77A4" w:rsidRPr="009448A5" w:rsidRDefault="005C77A4" w:rsidP="00954CC0"/>
          <w:p w14:paraId="7C298544" w14:textId="77777777" w:rsidR="005C77A4" w:rsidRPr="009448A5" w:rsidRDefault="005C77A4" w:rsidP="006C0FE2">
            <w:pPr>
              <w:rPr>
                <w:b/>
                <w:bCs/>
                <w:sz w:val="28"/>
                <w:szCs w:val="24"/>
              </w:rPr>
            </w:pPr>
          </w:p>
          <w:p w14:paraId="79F5C15F" w14:textId="77777777" w:rsidR="0064455E" w:rsidRPr="009448A5" w:rsidRDefault="0064455E" w:rsidP="006C0FE2">
            <w:pPr>
              <w:rPr>
                <w:b/>
                <w:bCs/>
                <w:sz w:val="28"/>
                <w:szCs w:val="24"/>
              </w:rPr>
            </w:pPr>
          </w:p>
          <w:p w14:paraId="2E91DCCC" w14:textId="77777777" w:rsidR="0064455E" w:rsidRPr="009448A5" w:rsidRDefault="0064455E" w:rsidP="006C0FE2">
            <w:pPr>
              <w:rPr>
                <w:b/>
                <w:bCs/>
                <w:sz w:val="28"/>
                <w:szCs w:val="24"/>
              </w:rPr>
            </w:pPr>
          </w:p>
          <w:p w14:paraId="507A2F0F" w14:textId="77777777" w:rsidR="0064455E" w:rsidRPr="009448A5" w:rsidRDefault="0064455E" w:rsidP="006C0FE2">
            <w:pPr>
              <w:rPr>
                <w:b/>
                <w:bCs/>
                <w:sz w:val="28"/>
                <w:szCs w:val="24"/>
              </w:rPr>
            </w:pPr>
          </w:p>
          <w:p w14:paraId="256CE7B8" w14:textId="77777777" w:rsidR="0064455E" w:rsidRPr="009448A5" w:rsidRDefault="0064455E" w:rsidP="006C0FE2">
            <w:pPr>
              <w:rPr>
                <w:b/>
                <w:bCs/>
                <w:sz w:val="28"/>
                <w:szCs w:val="24"/>
              </w:rPr>
            </w:pPr>
          </w:p>
          <w:p w14:paraId="155EA623" w14:textId="77777777" w:rsidR="0064455E" w:rsidRPr="009448A5" w:rsidRDefault="0064455E" w:rsidP="006C0FE2">
            <w:pPr>
              <w:rPr>
                <w:b/>
                <w:bCs/>
                <w:sz w:val="28"/>
                <w:szCs w:val="24"/>
              </w:rPr>
            </w:pPr>
          </w:p>
          <w:p w14:paraId="376E4F65" w14:textId="77777777" w:rsidR="0064455E" w:rsidRPr="009448A5" w:rsidRDefault="0064455E" w:rsidP="006C0FE2">
            <w:pPr>
              <w:rPr>
                <w:b/>
                <w:bCs/>
                <w:sz w:val="28"/>
                <w:szCs w:val="24"/>
              </w:rPr>
            </w:pPr>
          </w:p>
        </w:tc>
      </w:tr>
    </w:tbl>
    <w:p w14:paraId="5DD504A2" w14:textId="77777777" w:rsidR="00091775" w:rsidRPr="009448A5" w:rsidRDefault="00091775"/>
    <w:sectPr w:rsidR="00091775" w:rsidRPr="009448A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F3D1B" w14:textId="77777777" w:rsidR="003807EE" w:rsidRDefault="003807EE" w:rsidP="007C2128">
      <w:pPr>
        <w:spacing w:after="0" w:line="240" w:lineRule="auto"/>
      </w:pPr>
      <w:r>
        <w:separator/>
      </w:r>
    </w:p>
  </w:endnote>
  <w:endnote w:type="continuationSeparator" w:id="0">
    <w:p w14:paraId="0C00CC53" w14:textId="77777777" w:rsidR="003807EE" w:rsidRDefault="003807E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3807EE" w:rsidRDefault="003807E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3807EE" w:rsidRDefault="00380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92157" w14:textId="77777777" w:rsidR="003807EE" w:rsidRDefault="003807EE" w:rsidP="007C2128">
      <w:pPr>
        <w:spacing w:after="0" w:line="240" w:lineRule="auto"/>
      </w:pPr>
      <w:r>
        <w:separator/>
      </w:r>
    </w:p>
  </w:footnote>
  <w:footnote w:type="continuationSeparator" w:id="0">
    <w:p w14:paraId="3A6424C6" w14:textId="77777777" w:rsidR="003807EE" w:rsidRDefault="003807EE"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3575E"/>
    <w:multiLevelType w:val="multilevel"/>
    <w:tmpl w:val="D1542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B66B1"/>
    <w:rsid w:val="00136D1F"/>
    <w:rsid w:val="001C05B9"/>
    <w:rsid w:val="001C720B"/>
    <w:rsid w:val="002F762E"/>
    <w:rsid w:val="003164B2"/>
    <w:rsid w:val="003439EA"/>
    <w:rsid w:val="00373FD2"/>
    <w:rsid w:val="003807EE"/>
    <w:rsid w:val="003F47B7"/>
    <w:rsid w:val="00452F90"/>
    <w:rsid w:val="004A7A35"/>
    <w:rsid w:val="004F3356"/>
    <w:rsid w:val="005671B3"/>
    <w:rsid w:val="0059363C"/>
    <w:rsid w:val="005C77A4"/>
    <w:rsid w:val="00602C4B"/>
    <w:rsid w:val="0064455E"/>
    <w:rsid w:val="00675DCB"/>
    <w:rsid w:val="006B575E"/>
    <w:rsid w:val="006C0FE2"/>
    <w:rsid w:val="006D765B"/>
    <w:rsid w:val="006E1E5F"/>
    <w:rsid w:val="00723301"/>
    <w:rsid w:val="00792216"/>
    <w:rsid w:val="007A0095"/>
    <w:rsid w:val="007C2128"/>
    <w:rsid w:val="00833B1F"/>
    <w:rsid w:val="00834656"/>
    <w:rsid w:val="00847B3C"/>
    <w:rsid w:val="008C0A30"/>
    <w:rsid w:val="00903A18"/>
    <w:rsid w:val="00910929"/>
    <w:rsid w:val="009448A5"/>
    <w:rsid w:val="00954CC0"/>
    <w:rsid w:val="009C5BA7"/>
    <w:rsid w:val="009E74DD"/>
    <w:rsid w:val="00A135A5"/>
    <w:rsid w:val="00A60F09"/>
    <w:rsid w:val="00AA645D"/>
    <w:rsid w:val="00AD3CBE"/>
    <w:rsid w:val="00B3346C"/>
    <w:rsid w:val="00C91424"/>
    <w:rsid w:val="00C974B9"/>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81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11</Pages>
  <Words>2137</Words>
  <Characters>12186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Bassler;Syeda Begum</dc:creator>
  <cp:keywords/>
  <dc:description/>
  <cp:lastModifiedBy>Ehsana Begum</cp:lastModifiedBy>
  <cp:revision>3</cp:revision>
  <dcterms:created xsi:type="dcterms:W3CDTF">2024-02-05T13:20:00Z</dcterms:created>
  <dcterms:modified xsi:type="dcterms:W3CDTF">2024-02-05T16:26:00Z</dcterms:modified>
</cp:coreProperties>
</file>