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1E8C5411" w:rsidR="005A1BA3" w:rsidRPr="00190913" w:rsidRDefault="06D9E984" w:rsidP="1DD06503">
      <w:pPr>
        <w:overflowPunct/>
        <w:autoSpaceDE/>
        <w:autoSpaceDN/>
        <w:adjustRightInd/>
        <w:ind w:right="237"/>
        <w:textAlignment w:val="auto"/>
        <w:rPr>
          <w:b/>
          <w:bCs/>
          <w:i/>
          <w:iCs/>
          <w:color w:val="auto"/>
          <w:sz w:val="40"/>
          <w:szCs w:val="40"/>
        </w:rPr>
      </w:pPr>
      <w:r w:rsidRPr="1DD06503">
        <w:rPr>
          <w:b/>
          <w:bCs/>
          <w:color w:val="auto"/>
          <w:sz w:val="40"/>
          <w:szCs w:val="40"/>
        </w:rPr>
        <w:t>8000</w:t>
      </w:r>
      <w:r w:rsidR="1002D64D" w:rsidRPr="1DD06503">
        <w:rPr>
          <w:b/>
          <w:bCs/>
          <w:color w:val="auto"/>
          <w:sz w:val="40"/>
          <w:szCs w:val="40"/>
        </w:rPr>
        <w:t xml:space="preserve"> </w:t>
      </w:r>
      <w:r w:rsidR="07368445" w:rsidRPr="1DD06503">
        <w:rPr>
          <w:b/>
          <w:bCs/>
          <w:color w:val="auto"/>
          <w:sz w:val="40"/>
          <w:szCs w:val="40"/>
        </w:rPr>
        <w:t>W</w:t>
      </w:r>
      <w:r w:rsidR="1002D64D" w:rsidRPr="1DD06503">
        <w:rPr>
          <w:b/>
          <w:bCs/>
          <w:color w:val="auto"/>
          <w:sz w:val="40"/>
          <w:szCs w:val="40"/>
        </w:rPr>
        <w:t xml:space="preserve">ords </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44290483" w14:textId="438394CE" w:rsidR="00FF6BE0"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0F5EA5">
              <w:rPr>
                <w:b/>
                <w:color w:val="auto"/>
                <w:sz w:val="32"/>
              </w:rPr>
              <w:t xml:space="preserve"> </w:t>
            </w:r>
            <w:r w:rsidR="005E653F">
              <w:rPr>
                <w:b/>
                <w:color w:val="auto"/>
                <w:sz w:val="32"/>
              </w:rPr>
              <w:t>Ffion Emily Morgan</w:t>
            </w:r>
          </w:p>
          <w:p w14:paraId="1B1E1FC3" w14:textId="77777777" w:rsidR="000F5EA5" w:rsidRDefault="000F5EA5"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39D2F9E3" w14:textId="77777777" w:rsidR="005A1BA3" w:rsidRDefault="000F5EA5" w:rsidP="000F5EA5">
            <w:pPr>
              <w:overflowPunct/>
              <w:autoSpaceDE/>
              <w:autoSpaceDN/>
              <w:adjustRightInd/>
              <w:ind w:right="237"/>
              <w:textAlignment w:val="auto"/>
              <w:rPr>
                <w:b/>
                <w:color w:val="auto"/>
                <w:sz w:val="32"/>
              </w:rPr>
            </w:pPr>
            <w:r>
              <w:rPr>
                <w:b/>
                <w:color w:val="auto"/>
                <w:sz w:val="32"/>
              </w:rPr>
              <w:t>2124990</w:t>
            </w:r>
          </w:p>
          <w:p w14:paraId="52B439D7" w14:textId="54D5A9C6" w:rsidR="000F5EA5" w:rsidRPr="008F22BD" w:rsidRDefault="000F5EA5" w:rsidP="000F5EA5">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264F2886"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w:t>
      </w:r>
      <w:r w:rsidR="001D2B65">
        <w:rPr>
          <w:b/>
          <w:bCs/>
          <w:i/>
          <w:iCs/>
          <w:color w:val="auto"/>
          <w:sz w:val="24"/>
          <w:szCs w:val="24"/>
        </w:rPr>
        <w:t>P</w:t>
      </w:r>
      <w:r w:rsidR="501A2091" w:rsidRPr="777CCE50">
        <w:rPr>
          <w:b/>
          <w:bCs/>
          <w:i/>
          <w:iCs/>
          <w:color w:val="auto"/>
          <w:sz w:val="24"/>
          <w:szCs w:val="24"/>
        </w:rPr>
        <w:t>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652FA9"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88A487A"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In this essay, the reader has been asked to critically evaluate the role of the College of Policing in how it strategically professionalises policing, then to evidence how the reader is working to fulfil that professional role now that she finds herself in the last year of probation – and to then reflect on the changes identified along the career journey thus far.</w:t>
      </w:r>
    </w:p>
    <w:p w14:paraId="6C0B6C19"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The offered text also prompts towards various doctrine by way of a literary review with The College of Policing (2024) describing themselves as the organisation that sets the requisite standard, provides the necessary training - but also shares best practice by connecting everyone involved in policing to keep people safer.</w:t>
      </w:r>
    </w:p>
    <w:p w14:paraId="0D3EFDFC"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But does it? </w:t>
      </w:r>
    </w:p>
    <w:p w14:paraId="44A26C9C"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The review offered a variety of sources that gave an insight into the significant changes that are affecting and indeed threaten policing. Home Office (2023) sets out </w:t>
      </w:r>
      <w:r w:rsidRPr="000C2F2A">
        <w:rPr>
          <w:rFonts w:eastAsiaTheme="minorHAnsi"/>
          <w:color w:val="auto"/>
          <w:kern w:val="2"/>
          <w:sz w:val="24"/>
          <w:szCs w:val="24"/>
          <w:lang w:eastAsia="en-US"/>
          <w14:ligatures w14:val="standardContextual"/>
        </w:rPr>
        <w:lastRenderedPageBreak/>
        <w:t>such threats as well as the capabilities and methodologies to mitigate them, relative to the level of threat found.</w:t>
      </w:r>
    </w:p>
    <w:p w14:paraId="262D8220"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Then the College of Policing (2023) document exposes the failings, traits and behaviours in policing that has seen public confidence plummet to the extent that the efforts of the vast majority in a service recognised the world over, goes almost unrecognised in the media.</w:t>
      </w:r>
    </w:p>
    <w:p w14:paraId="3AE5DD38"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Next was the already outdated National Police Chiefs Council (2016) doctrine (hereafter NPCC), now supported by the newer Strategic Policing Partnership Board, et al (2024), offering a vision not just to 2025, but five years further that ambitiously offers to transform how staff are used, that safeguards the vulnerable, but still remains accessible with value for money - as communities become ever more diverse, with a five-pillared solution suggested.</w:t>
      </w:r>
    </w:p>
    <w:p w14:paraId="1F646DC9"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Add to that the College of Policing (2018) advice that offers how those same officers and staff will develop and transform to deliver those future promises as well as the training in the necessary skills to take policing into the next century - and all appears to the reader to be strategically fit for purpose. </w:t>
      </w:r>
    </w:p>
    <w:p w14:paraId="6AD47396" w14:textId="73F07FF1"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roofErr w:type="gramStart"/>
      <w:r w:rsidRPr="000C2F2A">
        <w:rPr>
          <w:rFonts w:eastAsiaTheme="minorHAnsi"/>
          <w:color w:val="auto"/>
          <w:kern w:val="2"/>
          <w:sz w:val="24"/>
          <w:szCs w:val="24"/>
          <w:lang w:eastAsia="en-US"/>
          <w14:ligatures w14:val="standardContextual"/>
        </w:rPr>
        <w:t>But,</w:t>
      </w:r>
      <w:proofErr w:type="gramEnd"/>
      <w:r w:rsidRPr="000C2F2A">
        <w:rPr>
          <w:rFonts w:eastAsiaTheme="minorHAnsi"/>
          <w:color w:val="auto"/>
          <w:kern w:val="2"/>
          <w:sz w:val="24"/>
          <w:szCs w:val="24"/>
          <w:lang w:eastAsia="en-US"/>
          <w14:ligatures w14:val="standardContextual"/>
        </w:rPr>
        <w:t xml:space="preserve"> can the answer simply be the publication of doctrine? Does the College of Policing have sufficient grip or sight of the offerings of others - and in any event should each not be fully questioned and challenged in terms of their fitness for purpose after the analysis offered by the Home Office (2023) which suggested wh</w:t>
      </w:r>
      <w:r w:rsidR="000F5EA5">
        <w:rPr>
          <w:rFonts w:eastAsiaTheme="minorHAnsi"/>
          <w:color w:val="auto"/>
          <w:kern w:val="2"/>
          <w:sz w:val="24"/>
          <w:szCs w:val="24"/>
          <w:lang w:eastAsia="en-US"/>
          <w14:ligatures w14:val="standardContextual"/>
        </w:rPr>
        <w:t xml:space="preserve">ere wrongs may </w:t>
      </w:r>
      <w:proofErr w:type="gramStart"/>
      <w:r w:rsidR="000F5EA5">
        <w:rPr>
          <w:rFonts w:eastAsiaTheme="minorHAnsi"/>
          <w:color w:val="auto"/>
          <w:kern w:val="2"/>
          <w:sz w:val="24"/>
          <w:szCs w:val="24"/>
          <w:lang w:eastAsia="en-US"/>
          <w14:ligatures w14:val="standardContextual"/>
        </w:rPr>
        <w:t>of</w:t>
      </w:r>
      <w:proofErr w:type="gramEnd"/>
      <w:r w:rsidR="000F5EA5">
        <w:rPr>
          <w:rFonts w:eastAsiaTheme="minorHAnsi"/>
          <w:color w:val="auto"/>
          <w:kern w:val="2"/>
          <w:sz w:val="24"/>
          <w:szCs w:val="24"/>
          <w:lang w:eastAsia="en-US"/>
          <w14:ligatures w14:val="standardContextual"/>
        </w:rPr>
        <w:t xml:space="preserve"> occurred.</w:t>
      </w:r>
    </w:p>
    <w:p w14:paraId="73632AD7"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In summary, in the provision of professionalism, there is no doubt that significant change is needed to improve confidence in a police service searching for more transparency and accountability - a profession that the reader will, in her third year of service and beyond, be expected to take no small part in delivering. </w:t>
      </w:r>
    </w:p>
    <w:p w14:paraId="3E6F62EE"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In order to do so, will there need to be still further development and awareness – not just of the doctrine, but its training and delivery thereafter, to opposing views and to even consider the experiential offering from those who have already followed this path, as well as learning from others outside of the organisation to consider, as perhaps once in a generation professional change is offered to a concerned public?     </w:t>
      </w:r>
    </w:p>
    <w:p w14:paraId="523322CB" w14:textId="56529530"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lastRenderedPageBreak/>
        <w:t>One word that struck the reader throughout all offered doctrine and indeed further independent research was ‘professionalism’</w:t>
      </w:r>
      <w:r w:rsidR="000F5EA5">
        <w:rPr>
          <w:rFonts w:eastAsiaTheme="minorHAnsi"/>
          <w:color w:val="auto"/>
          <w:kern w:val="2"/>
          <w:sz w:val="24"/>
          <w:szCs w:val="24"/>
          <w:lang w:eastAsia="en-US"/>
          <w14:ligatures w14:val="standardContextual"/>
        </w:rPr>
        <w:t>.</w:t>
      </w:r>
    </w:p>
    <w:p w14:paraId="0ECAB9E3"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To </w:t>
      </w:r>
      <w:proofErr w:type="gramStart"/>
      <w:r w:rsidRPr="000C2F2A">
        <w:rPr>
          <w:rFonts w:eastAsiaTheme="minorHAnsi"/>
          <w:color w:val="auto"/>
          <w:kern w:val="2"/>
          <w:sz w:val="24"/>
          <w:szCs w:val="24"/>
          <w:lang w:eastAsia="en-US"/>
          <w14:ligatures w14:val="standardContextual"/>
        </w:rPr>
        <w:t>better critically respond</w:t>
      </w:r>
      <w:proofErr w:type="gramEnd"/>
      <w:r w:rsidRPr="000C2F2A">
        <w:rPr>
          <w:rFonts w:eastAsiaTheme="minorHAnsi"/>
          <w:color w:val="auto"/>
          <w:kern w:val="2"/>
          <w:sz w:val="24"/>
          <w:szCs w:val="24"/>
          <w:lang w:eastAsia="en-US"/>
          <w14:ligatures w14:val="standardContextual"/>
        </w:rPr>
        <w:t>, it is good to offer a structure in an analysis, Paul and Elder (2010) offers a more mature, more critical model of the Driscoll (2007) reflective tool. It offers advice on whether documents are fair, accurate and to an acceptable standard - before questions can be considered to allow a reader to then delve deeper before perhaps obtaining the views of others before finally being able to offer better reasoned outcomes.</w:t>
      </w:r>
    </w:p>
    <w:p w14:paraId="124A01C6"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To that end, </w:t>
      </w:r>
      <w:proofErr w:type="gramStart"/>
      <w:r w:rsidRPr="000C2F2A">
        <w:rPr>
          <w:rFonts w:eastAsiaTheme="minorHAnsi"/>
          <w:color w:val="auto"/>
          <w:kern w:val="2"/>
          <w:sz w:val="24"/>
          <w:szCs w:val="24"/>
          <w:lang w:eastAsia="en-US"/>
          <w14:ligatures w14:val="standardContextual"/>
        </w:rPr>
        <w:t>it is clear that the</w:t>
      </w:r>
      <w:proofErr w:type="gramEnd"/>
      <w:r w:rsidRPr="000C2F2A">
        <w:rPr>
          <w:rFonts w:eastAsiaTheme="minorHAnsi"/>
          <w:color w:val="auto"/>
          <w:kern w:val="2"/>
          <w:sz w:val="24"/>
          <w:szCs w:val="24"/>
          <w:lang w:eastAsia="en-US"/>
          <w14:ligatures w14:val="standardContextual"/>
        </w:rPr>
        <w:t xml:space="preserve"> NPCC (2016) and the College of Policing (2024) are working together on several fronts to transform and professionalise policing. The offerings of the latter, reinforce those of the former in terms of leadership, recruitment, professional and organisational development, wellbeing as well as pay and conditions. The former suggests that policing needs effective training to realise confident and professional officers who are ‘adaptable, autonomous and knowledgeable’ - a description that hit the writer hard as she reflected on her own development and journey of the preceding three years, of which more later.</w:t>
      </w:r>
    </w:p>
    <w:p w14:paraId="3C32C745"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Martin (2021) rounds on the use of the word professional to question NPCC (2016), whilst </w:t>
      </w:r>
      <w:proofErr w:type="spellStart"/>
      <w:r w:rsidRPr="000C2F2A">
        <w:rPr>
          <w:rFonts w:eastAsiaTheme="minorHAnsi"/>
          <w:color w:val="auto"/>
          <w:kern w:val="2"/>
          <w:sz w:val="24"/>
          <w:szCs w:val="24"/>
          <w:lang w:eastAsia="en-US"/>
          <w14:ligatures w14:val="standardContextual"/>
        </w:rPr>
        <w:t>Neyroud</w:t>
      </w:r>
      <w:proofErr w:type="spellEnd"/>
      <w:r w:rsidRPr="000C2F2A">
        <w:rPr>
          <w:rFonts w:eastAsiaTheme="minorHAnsi"/>
          <w:color w:val="auto"/>
          <w:kern w:val="2"/>
          <w:sz w:val="24"/>
          <w:szCs w:val="24"/>
          <w:lang w:eastAsia="en-US"/>
          <w14:ligatures w14:val="standardContextual"/>
        </w:rPr>
        <w:t xml:space="preserve"> (2011) has long offered opinion on the necessary leadership and training required with debate on the difference between ‘acting professionally’ to ‘becoming professional’ as a service. </w:t>
      </w:r>
    </w:p>
    <w:p w14:paraId="031380B4"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Of significant interest, however, was Shaw (2022) in his research on the professionalism associated within the field of psychology - indeed suggesting that even use of that term is an issue that obstructs females, members of minority groups and LGBTQ amongst others from entering that profession. There is surely an inconsistency with that opinion when it is otherwise supported without question in other employment fields and it is perhaps accepted that his research into such a specialist arena may not carry such weight elsewhere – but in a police service which is so under-represented in members of those minority groups, the argument is surely strongest with The University of Law (2023) supporting a powerful argument on under-representation within the service as seen by members of such minority groups.</w:t>
      </w:r>
    </w:p>
    <w:p w14:paraId="1E3D3CAE"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lastRenderedPageBreak/>
        <w:t>So, having looked at the position of the College of Policing and examined the strategic side of what it is pursuing in the years to come, the reader needs to rewind a little and focus on the present day, then perhaps borrow a year or two of the past to see how fit for purpose the training it offers has enabled the reader to work to meet the role of the modern professional – albeit still learning and still relatively young in service.</w:t>
      </w:r>
    </w:p>
    <w:p w14:paraId="2E4D9709"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As well as the College of Policing (2013) approved routes into the service that currently allow for a common system of entry and training, the above research suggest there is still the need to further consider any additional entry needs or support that may exist for minority groups to secure such training if certain strategic Home Office (2023) outcomes are to be realised. That said, the question requires the reader to respond as to how personal aims are being achieved.</w:t>
      </w:r>
    </w:p>
    <w:p w14:paraId="71A80B1C"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With standardised training within formal classroom settings long since complete, the reader has moved towards the Kolb (1984) experiential arena of learning as any number of incidents have been encountered that broadened experience generally, which then hopefully allowed the time to look back on such incidents and think how they could have been done better, before apply that learning the next time it is encountered and as maturity and greater experience develops - even to allow for an element of what Kolb referred to as ‘experimentation’ to take place.</w:t>
      </w:r>
    </w:p>
    <w:p w14:paraId="56BF1F04"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This is perhaps best evidenced, as the text suggests, by referring to an incident where the reader played not only a leading role, but one which </w:t>
      </w:r>
      <w:proofErr w:type="gramStart"/>
      <w:r w:rsidRPr="000C2F2A">
        <w:rPr>
          <w:rFonts w:eastAsiaTheme="minorHAnsi"/>
          <w:color w:val="auto"/>
          <w:kern w:val="2"/>
          <w:sz w:val="24"/>
          <w:szCs w:val="24"/>
          <w:lang w:eastAsia="en-US"/>
          <w14:ligatures w14:val="standardContextual"/>
        </w:rPr>
        <w:t>provided that</w:t>
      </w:r>
      <w:proofErr w:type="gramEnd"/>
      <w:r w:rsidRPr="000C2F2A">
        <w:rPr>
          <w:rFonts w:eastAsiaTheme="minorHAnsi"/>
          <w:color w:val="auto"/>
          <w:kern w:val="2"/>
          <w:sz w:val="24"/>
          <w:szCs w:val="24"/>
          <w:lang w:eastAsia="en-US"/>
          <w14:ligatures w14:val="standardContextual"/>
        </w:rPr>
        <w:t xml:space="preserve"> element of experimentation to also present itself.</w:t>
      </w:r>
    </w:p>
    <w:p w14:paraId="7D15C161"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The incident became a critical analysis in itself – not just because of the presenting factors, but a true test of the learning secured thus far in terms of classroom-led diversity and community engagement College of Policing (2024) doctrine, but which also supporting the experiential side of Kolb (1984).</w:t>
      </w:r>
    </w:p>
    <w:p w14:paraId="46A899C7"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The reader would wish to take you to an incident highlighting the need for both positive action and better engagement within a community so often closed to policing, namely the gypsy traveller community. The incident involved the reader’s attendance at an approved site where the travellers were living following reports of an argument between two families residing there. It was clear from the reader’s </w:t>
      </w:r>
      <w:r w:rsidRPr="000C2F2A">
        <w:rPr>
          <w:rFonts w:eastAsiaTheme="minorHAnsi"/>
          <w:color w:val="auto"/>
          <w:kern w:val="2"/>
          <w:sz w:val="24"/>
          <w:szCs w:val="24"/>
          <w:lang w:eastAsia="en-US"/>
          <w14:ligatures w14:val="standardContextual"/>
        </w:rPr>
        <w:lastRenderedPageBreak/>
        <w:t>arrival along with any number of colleagues, that neither party was at all comfortable with the presence of the other at that location.</w:t>
      </w:r>
    </w:p>
    <w:p w14:paraId="4D2044BA"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As was perhaps expected, a tactical stand-off (both sides gathering at a distance) ensued before the reader found herself taking the lead as one of the more experienced and confident officers that were present. Initially there was no change, but after a couple of minutes a senior male walked through the gathered group of around fifty people and approached officers. The reader and the male spoke briefly introducing </w:t>
      </w:r>
      <w:proofErr w:type="gramStart"/>
      <w:r w:rsidRPr="000C2F2A">
        <w:rPr>
          <w:rFonts w:eastAsiaTheme="minorHAnsi"/>
          <w:color w:val="auto"/>
          <w:kern w:val="2"/>
          <w:sz w:val="24"/>
          <w:szCs w:val="24"/>
          <w:lang w:eastAsia="en-US"/>
          <w14:ligatures w14:val="standardContextual"/>
        </w:rPr>
        <w:t>each other, before</w:t>
      </w:r>
      <w:proofErr w:type="gramEnd"/>
      <w:r w:rsidRPr="000C2F2A">
        <w:rPr>
          <w:rFonts w:eastAsiaTheme="minorHAnsi"/>
          <w:color w:val="auto"/>
          <w:kern w:val="2"/>
          <w:sz w:val="24"/>
          <w:szCs w:val="24"/>
          <w:lang w:eastAsia="en-US"/>
          <w14:ligatures w14:val="standardContextual"/>
        </w:rPr>
        <w:t xml:space="preserve"> the male went on to explain that there had indeed been an argument on the site between rival factions of the same family over the treatment of a child. </w:t>
      </w:r>
    </w:p>
    <w:p w14:paraId="69F980D0"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roofErr w:type="gramStart"/>
      <w:r w:rsidRPr="000C2F2A">
        <w:rPr>
          <w:rFonts w:eastAsiaTheme="minorHAnsi"/>
          <w:color w:val="auto"/>
          <w:kern w:val="2"/>
          <w:sz w:val="24"/>
          <w:szCs w:val="24"/>
          <w:lang w:eastAsia="en-US"/>
          <w14:ligatures w14:val="standardContextual"/>
        </w:rPr>
        <w:t>As a consequence</w:t>
      </w:r>
      <w:proofErr w:type="gramEnd"/>
      <w:r w:rsidRPr="000C2F2A">
        <w:rPr>
          <w:rFonts w:eastAsiaTheme="minorHAnsi"/>
          <w:color w:val="auto"/>
          <w:kern w:val="2"/>
          <w:sz w:val="24"/>
          <w:szCs w:val="24"/>
          <w:lang w:eastAsia="en-US"/>
          <w14:ligatures w14:val="standardContextual"/>
        </w:rPr>
        <w:t xml:space="preserve">, the local social services were contacted who confirmed knowledge of both sides of the dispute and it transpired that the child’s father, who lived elsewhere, had come to remove his child. Social services advice was that the child should remain with its mother and not move to another city over forty miles away. </w:t>
      </w:r>
    </w:p>
    <w:p w14:paraId="23CFA553"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The father was extremely agitated at this </w:t>
      </w:r>
      <w:proofErr w:type="gramStart"/>
      <w:r w:rsidRPr="000C2F2A">
        <w:rPr>
          <w:rFonts w:eastAsiaTheme="minorHAnsi"/>
          <w:color w:val="auto"/>
          <w:kern w:val="2"/>
          <w:sz w:val="24"/>
          <w:szCs w:val="24"/>
          <w:lang w:eastAsia="en-US"/>
          <w14:ligatures w14:val="standardContextual"/>
        </w:rPr>
        <w:t>decision</w:t>
      </w:r>
      <w:proofErr w:type="gramEnd"/>
      <w:r w:rsidRPr="000C2F2A">
        <w:rPr>
          <w:rFonts w:eastAsiaTheme="minorHAnsi"/>
          <w:color w:val="auto"/>
          <w:kern w:val="2"/>
          <w:sz w:val="24"/>
          <w:szCs w:val="24"/>
          <w:lang w:eastAsia="en-US"/>
          <w14:ligatures w14:val="standardContextual"/>
        </w:rPr>
        <w:t xml:space="preserve"> but the reader stood her ground and explained that it was actually a decision of social services and not the police where, after another tense stand-off, the male intervened again and gave a direction to those not directly involved to leave the immediate area. Just moments later, he then approached the reader and thanked her for her professionalism.</w:t>
      </w:r>
    </w:p>
    <w:p w14:paraId="70061AFF"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A few weeks later, the reader was again on duty and sent to a call to an address where there was immediate concern that the occupant could not be contacted. Upon arrival, the same traveller family and a number of friends were again present, this time outside the </w:t>
      </w:r>
      <w:proofErr w:type="gramStart"/>
      <w:r w:rsidRPr="000C2F2A">
        <w:rPr>
          <w:rFonts w:eastAsiaTheme="minorHAnsi"/>
          <w:color w:val="auto"/>
          <w:kern w:val="2"/>
          <w:sz w:val="24"/>
          <w:szCs w:val="24"/>
          <w:lang w:eastAsia="en-US"/>
          <w14:ligatures w14:val="standardContextual"/>
        </w:rPr>
        <w:t>house</w:t>
      </w:r>
      <w:proofErr w:type="gramEnd"/>
      <w:r w:rsidRPr="000C2F2A">
        <w:rPr>
          <w:rFonts w:eastAsiaTheme="minorHAnsi"/>
          <w:color w:val="auto"/>
          <w:kern w:val="2"/>
          <w:sz w:val="24"/>
          <w:szCs w:val="24"/>
          <w:lang w:eastAsia="en-US"/>
          <w14:ligatures w14:val="standardContextual"/>
        </w:rPr>
        <w:t xml:space="preserve"> which was the subject of the call, demanding access. </w:t>
      </w:r>
    </w:p>
    <w:p w14:paraId="35468B2B"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A not dissimilar stand-off ensued once more, but this time a familiar male made his way through the crowd once more, again introduced himself stating that he knew the reader, explained the facts and we again agreed to resolve matters quickly. </w:t>
      </w:r>
    </w:p>
    <w:p w14:paraId="6E55C510"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It appeared that there were concerns that an elderly member of the extended family was within the house and those outside admitted to feeling a little anxious over fears their relative had passed. The reader at this point had reached the Kolb (1984) ‘active experimentation’ stage in not just committing to force entry but breaking new </w:t>
      </w:r>
      <w:r w:rsidRPr="000C2F2A">
        <w:rPr>
          <w:rFonts w:eastAsiaTheme="minorHAnsi"/>
          <w:color w:val="auto"/>
          <w:kern w:val="2"/>
          <w:sz w:val="24"/>
          <w:szCs w:val="24"/>
          <w:lang w:eastAsia="en-US"/>
          <w14:ligatures w14:val="standardContextual"/>
        </w:rPr>
        <w:lastRenderedPageBreak/>
        <w:t xml:space="preserve">ground in the agreement of not just searching under </w:t>
      </w:r>
      <w:proofErr w:type="gramStart"/>
      <w:r w:rsidRPr="000C2F2A">
        <w:rPr>
          <w:rFonts w:eastAsiaTheme="minorHAnsi"/>
          <w:color w:val="auto"/>
          <w:kern w:val="2"/>
          <w:sz w:val="24"/>
          <w:szCs w:val="24"/>
          <w:lang w:eastAsia="en-US"/>
          <w14:ligatures w14:val="standardContextual"/>
        </w:rPr>
        <w:t>authority, but</w:t>
      </w:r>
      <w:proofErr w:type="gramEnd"/>
      <w:r w:rsidRPr="000C2F2A">
        <w:rPr>
          <w:rFonts w:eastAsiaTheme="minorHAnsi"/>
          <w:color w:val="auto"/>
          <w:kern w:val="2"/>
          <w:sz w:val="24"/>
          <w:szCs w:val="24"/>
          <w:lang w:eastAsia="en-US"/>
          <w14:ligatures w14:val="standardContextual"/>
        </w:rPr>
        <w:t xml:space="preserve"> promising to return to update the male in person at the earliest opportunity.  </w:t>
      </w:r>
    </w:p>
    <w:p w14:paraId="6B75EBD9"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Sadly, the search realised an elderly uncle had in fact passed and it further appeared he had been there for some time before concerns had been raised. Further, challenging, conversations took place with a family intent on seeing their uncle - balanced against his appearance at that time having clearly passed some considerable time before. The male told the reader that she was </w:t>
      </w:r>
      <w:proofErr w:type="gramStart"/>
      <w:r w:rsidRPr="000C2F2A">
        <w:rPr>
          <w:rFonts w:eastAsiaTheme="minorHAnsi"/>
          <w:color w:val="auto"/>
          <w:kern w:val="2"/>
          <w:sz w:val="24"/>
          <w:szCs w:val="24"/>
          <w:lang w:eastAsia="en-US"/>
          <w14:ligatures w14:val="standardContextual"/>
        </w:rPr>
        <w:t>trusted</w:t>
      </w:r>
      <w:proofErr w:type="gramEnd"/>
      <w:r w:rsidRPr="000C2F2A">
        <w:rPr>
          <w:rFonts w:eastAsiaTheme="minorHAnsi"/>
          <w:color w:val="auto"/>
          <w:kern w:val="2"/>
          <w:sz w:val="24"/>
          <w:szCs w:val="24"/>
          <w:lang w:eastAsia="en-US"/>
          <w14:ligatures w14:val="standardContextual"/>
        </w:rPr>
        <w:t xml:space="preserve"> and that compromise was reached with the male later entering, without a viewing and alone, to remove family artefacts upstairs before once again directing his extended family to leave the area.</w:t>
      </w:r>
    </w:p>
    <w:p w14:paraId="25E5D98C"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Prior to his own departure, the male approached the reader once again and advised her that this was the second time they had met – but that he hoped that on any third call that they would meet again in happier circumstances than the first two.</w:t>
      </w:r>
    </w:p>
    <w:p w14:paraId="7DD7911E"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Some time was spent in detailing this encounter and in reflecting, another key ingredient of Kolb (1984), the reader genuinely wondered how far she had come in just over two years since joining the profession, also how influential and important that earlier classroom-based training had been in the provision of early knowledge and considerations to be made – but then wondered whether such training was in fact limited in how it exposed generalisation as opposed to case-studied specific learnings that directly focused on minority groups to even better understand their needs?</w:t>
      </w:r>
    </w:p>
    <w:p w14:paraId="51E7341E" w14:textId="77777777" w:rsidR="000C2F2A" w:rsidRPr="000C2F2A"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The reader offers no further comment as to the difference, instead includes it as the best example of the journey already made thus far to fulfilling the role of a modern professional police officer.  These words take the reader back to Paul and Elder (2010) when, in not just noting the readers own developments, provide the College of Policing greater confidence in in supporting and providing even better professional police training.</w:t>
      </w:r>
    </w:p>
    <w:p w14:paraId="2DC7456E" w14:textId="23D8C635" w:rsidR="000C2F2A" w:rsidRPr="00033686" w:rsidRDefault="000C2F2A"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0C2F2A">
        <w:rPr>
          <w:rFonts w:eastAsiaTheme="minorHAnsi"/>
          <w:color w:val="auto"/>
          <w:kern w:val="2"/>
          <w:sz w:val="24"/>
          <w:szCs w:val="24"/>
          <w:lang w:eastAsia="en-US"/>
          <w14:ligatures w14:val="standardContextual"/>
        </w:rPr>
        <w:t xml:space="preserve">Now, in her final year of probation, she has seen not just her role change - but her professional persona and outlook improve too, with improved standards that yield stronger assumptions to deliver that greater confidence. Looking back just over two years in returning to the question the reader offered earlier, such adaptability, autonomy and knowledge in her own professionalism was never so foreseen. </w:t>
      </w:r>
    </w:p>
    <w:p w14:paraId="50BF6154" w14:textId="4520687B" w:rsidR="000C2F2A" w:rsidRPr="00033686" w:rsidRDefault="000C2F2A" w:rsidP="000C2F2A">
      <w:pPr>
        <w:overflowPunct/>
        <w:autoSpaceDE/>
        <w:autoSpaceDN/>
        <w:adjustRightInd/>
        <w:spacing w:after="160" w:line="259" w:lineRule="auto"/>
        <w:jc w:val="right"/>
        <w:textAlignment w:val="auto"/>
        <w:rPr>
          <w:rFonts w:eastAsiaTheme="minorHAnsi"/>
          <w:color w:val="auto"/>
          <w:kern w:val="2"/>
          <w:sz w:val="16"/>
          <w:szCs w:val="16"/>
          <w:lang w:eastAsia="en-US"/>
          <w14:ligatures w14:val="standardContextual"/>
        </w:rPr>
      </w:pPr>
      <w:r w:rsidRPr="00033686">
        <w:rPr>
          <w:rFonts w:eastAsiaTheme="minorHAnsi"/>
          <w:color w:val="auto"/>
          <w:kern w:val="2"/>
          <w:sz w:val="16"/>
          <w:szCs w:val="16"/>
          <w:lang w:eastAsia="en-US"/>
          <w14:ligatures w14:val="standardContextual"/>
        </w:rPr>
        <w:lastRenderedPageBreak/>
        <w:t>Word count: 2</w:t>
      </w:r>
      <w:r w:rsidR="00033686" w:rsidRPr="00033686">
        <w:rPr>
          <w:rFonts w:eastAsiaTheme="minorHAnsi"/>
          <w:color w:val="auto"/>
          <w:kern w:val="2"/>
          <w:sz w:val="16"/>
          <w:szCs w:val="16"/>
          <w:lang w:eastAsia="en-US"/>
          <w14:ligatures w14:val="standardContextual"/>
        </w:rPr>
        <w:t>0</w:t>
      </w:r>
      <w:r w:rsidR="00033686">
        <w:rPr>
          <w:rFonts w:eastAsiaTheme="minorHAnsi"/>
          <w:color w:val="auto"/>
          <w:kern w:val="2"/>
          <w:sz w:val="16"/>
          <w:szCs w:val="16"/>
          <w:lang w:eastAsia="en-US"/>
          <w14:ligatures w14:val="standardContextual"/>
        </w:rPr>
        <w:t>60</w:t>
      </w:r>
    </w:p>
    <w:p w14:paraId="0FF7550F" w14:textId="77777777" w:rsidR="000C2F2A" w:rsidRDefault="000C2F2A" w:rsidP="00D3763C">
      <w:pPr>
        <w:overflowPunct/>
        <w:autoSpaceDE/>
        <w:autoSpaceDN/>
        <w:adjustRightInd/>
        <w:spacing w:after="160" w:line="259" w:lineRule="auto"/>
        <w:textAlignment w:val="auto"/>
        <w:rPr>
          <w:rFonts w:asciiTheme="minorHAnsi" w:eastAsiaTheme="minorHAnsi" w:hAnsiTheme="minorHAnsi" w:cstheme="minorBidi"/>
          <w:color w:val="auto"/>
          <w:kern w:val="2"/>
          <w:sz w:val="24"/>
          <w:szCs w:val="24"/>
          <w:lang w:eastAsia="en-US"/>
          <w14:ligatures w14:val="standardContextual"/>
        </w:rPr>
      </w:pP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597EC42"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569BFA98"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6F5193B9"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E1FD9DD"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0D07CA9B"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CCE0D63"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669A3343"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F5C8E32"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0F8930F1"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04EB273F"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CCAD5E1"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5B0FFE2F"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907DA22"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5198F4E1"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04D63B9"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1067495"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A1DAE23"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2F90AD8"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19AF6FA4"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013F37FA"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1DE1A540"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6BB183CA"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B8162A9"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B2561E9"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EDD51E0"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0CB37B2F"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20701E0F"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A8F0D0D"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A9DE387"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1514D3B1"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2884BB7D"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54D26F3"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9DCFEF4"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66C773A9"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681BA19E"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2A547766"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7D6A27DE"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8409B10"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478E132E"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218E4772"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EDC8BF7"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p>
    <w:p w14:paraId="3C8C0B56" w14:textId="77777777" w:rsidR="005E653F" w:rsidRDefault="005E653F" w:rsidP="00650CE9">
      <w:pPr>
        <w:pStyle w:val="paragraph"/>
        <w:spacing w:before="0" w:beforeAutospacing="0" w:after="0" w:afterAutospacing="0"/>
        <w:ind w:right="225"/>
        <w:jc w:val="both"/>
        <w:textAlignment w:val="baseline"/>
        <w:rPr>
          <w:rStyle w:val="normaltextrun"/>
          <w:rFonts w:ascii="Arial" w:hAnsi="Arial" w:cs="Arial"/>
          <w:b/>
          <w:bCs/>
        </w:rPr>
      </w:pPr>
      <w:r>
        <w:rPr>
          <w:rStyle w:val="normaltextrun"/>
          <w:rFonts w:ascii="Arial" w:hAnsi="Arial" w:cs="Arial"/>
          <w:b/>
          <w:bCs/>
        </w:rPr>
        <w:lastRenderedPageBreak/>
        <w:t xml:space="preserve">                                                          Task 2</w:t>
      </w:r>
    </w:p>
    <w:p w14:paraId="61E7C1D5" w14:textId="2519D401" w:rsidR="005E653F" w:rsidRDefault="00650CE9" w:rsidP="005E653F">
      <w:pPr>
        <w:pStyle w:val="paragraph"/>
        <w:spacing w:before="0" w:beforeAutospacing="0" w:after="0" w:afterAutospacing="0"/>
        <w:ind w:right="225"/>
        <w:jc w:val="both"/>
        <w:textAlignment w:val="baseline"/>
        <w:rPr>
          <w:rStyle w:val="eop"/>
          <w:rFonts w:ascii="Arial" w:hAnsi="Arial" w:cs="Arial"/>
          <w:color w:val="000000"/>
        </w:rPr>
      </w:pPr>
      <w:r>
        <w:rPr>
          <w:rStyle w:val="normaltextrun"/>
          <w:rFonts w:ascii="Arial" w:hAnsi="Arial" w:cs="Arial"/>
          <w:b/>
          <w:bCs/>
        </w:rPr>
        <w:t>Relevant areas of the National Policing Curriculum: </w:t>
      </w:r>
    </w:p>
    <w:p w14:paraId="4E89096A" w14:textId="06C22A91" w:rsidR="00650CE9" w:rsidRDefault="00650CE9" w:rsidP="005E653F">
      <w:pPr>
        <w:pStyle w:val="paragraph"/>
        <w:spacing w:before="0" w:beforeAutospacing="0" w:after="0" w:afterAutospacing="0"/>
        <w:ind w:right="22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826A2C7"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1DD06503">
        <w:rPr>
          <w:rStyle w:val="normaltextrun"/>
          <w:rFonts w:ascii="Arial" w:hAnsi="Arial" w:cs="Arial"/>
          <w:b/>
          <w:bCs/>
        </w:rPr>
        <w:t>You must choose a policing incident in which</w:t>
      </w:r>
      <w:r w:rsidR="4FD0EF32" w:rsidRPr="1DD06503">
        <w:rPr>
          <w:rStyle w:val="normaltextrun"/>
          <w:rFonts w:ascii="Arial" w:hAnsi="Arial" w:cs="Arial"/>
          <w:b/>
          <w:bCs/>
        </w:rPr>
        <w:t xml:space="preserve"> </w:t>
      </w:r>
      <w:r w:rsidRPr="1DD06503">
        <w:rPr>
          <w:rStyle w:val="normaltextrun"/>
          <w:rFonts w:ascii="Arial" w:hAnsi="Arial" w:cs="Arial"/>
          <w:b/>
          <w:bCs/>
        </w:rPr>
        <w:t>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1DD06503">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0F840A10" w:rsidRPr="00EE149A">
              <w:rPr>
                <w:rStyle w:val="normaltextrun"/>
                <w:rFonts w:ascii="Arial" w:hAnsi="Arial" w:cs="Arial"/>
                <w:b/>
                <w:bCs/>
                <w:color w:val="000000" w:themeColor="text1"/>
              </w:rPr>
              <w:t>evaluate</w:t>
            </w:r>
            <w:r w:rsidR="0F840A10" w:rsidRPr="00EE149A">
              <w:rPr>
                <w:rStyle w:val="normaltextrun"/>
                <w:rFonts w:ascii="Arial" w:hAnsi="Arial" w:cs="Arial"/>
                <w:color w:val="000000" w:themeColor="text1"/>
              </w:rPr>
              <w:t xml:space="preserve"> your</w:t>
            </w:r>
            <w:r w:rsidR="0F840A10" w:rsidRPr="35AC8E37">
              <w:rPr>
                <w:rStyle w:val="normaltextrun"/>
                <w:rFonts w:ascii="Arial" w:hAnsi="Arial" w:cs="Arial"/>
                <w:color w:val="000000" w:themeColor="text1"/>
              </w:rPr>
              <w:t xml:space="preserve">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3BD26DF3"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This essay requests a critical evaluation of my experience with social media in terms of informing and engaging. The University of Portsmouth (2024) offer definitions on ‘evaluate’ and ‘critical analysis’ the former paraphrased as an overall subjective judgement of something and the extent of its usefulness, whilst the latter applies different perspectives to those judgements with the creation of an argument based upon them.</w:t>
      </w:r>
    </w:p>
    <w:p w14:paraId="12D0D1CE" w14:textId="77777777" w:rsidR="00F5006B" w:rsidRPr="00F5006B" w:rsidRDefault="00F5006B" w:rsidP="005E653F">
      <w:pPr>
        <w:overflowPunct/>
        <w:autoSpaceDE/>
        <w:autoSpaceDN/>
        <w:adjustRightInd/>
        <w:spacing w:line="360" w:lineRule="auto"/>
        <w:ind w:right="105"/>
        <w:rPr>
          <w:sz w:val="24"/>
          <w:szCs w:val="24"/>
          <w:lang w:eastAsia="zh-TW"/>
        </w:rPr>
      </w:pPr>
    </w:p>
    <w:p w14:paraId="700D8D19" w14:textId="77777777" w:rsidR="00F5006B" w:rsidRPr="00F5006B" w:rsidRDefault="00F5006B" w:rsidP="005E653F">
      <w:pPr>
        <w:overflowPunct/>
        <w:autoSpaceDE/>
        <w:autoSpaceDN/>
        <w:adjustRightInd/>
        <w:spacing w:line="360" w:lineRule="auto"/>
        <w:ind w:right="105"/>
        <w:rPr>
          <w:sz w:val="24"/>
          <w:szCs w:val="24"/>
          <w:lang w:eastAsia="zh-TW"/>
        </w:rPr>
      </w:pPr>
      <w:proofErr w:type="spellStart"/>
      <w:r w:rsidRPr="00F5006B">
        <w:rPr>
          <w:sz w:val="24"/>
          <w:szCs w:val="24"/>
          <w:lang w:eastAsia="zh-TW"/>
        </w:rPr>
        <w:t>Karakiza</w:t>
      </w:r>
      <w:proofErr w:type="spellEnd"/>
      <w:r w:rsidRPr="00F5006B">
        <w:rPr>
          <w:sz w:val="24"/>
          <w:szCs w:val="24"/>
          <w:lang w:eastAsia="zh-TW"/>
        </w:rPr>
        <w:t xml:space="preserve"> (2015) suggests that the public sector social media use is on the rise as old models of engagement are ‘re-engineered.’ The author advises such use can generate trust, openness and engagement with users engaging professionally as well as personally. Further, whilst the requirement to be more innovative in various facets of digital technology post austerity to realise quicker and more financially sound interactions within more and improved customer focused police service provides a strong argument for social media engagement generally, the reader will question such use and would wish from the outset to introduce an incident to better explain the position and then to introduce the alternative opinions within it as well as </w:t>
      </w:r>
      <w:r w:rsidRPr="00F5006B">
        <w:rPr>
          <w:sz w:val="24"/>
          <w:szCs w:val="24"/>
          <w:lang w:eastAsia="zh-TW"/>
        </w:rPr>
        <w:lastRenderedPageBreak/>
        <w:t>perhaps those looking from outside with relatable experience to support or undermines such judgements or opinion.</w:t>
      </w:r>
    </w:p>
    <w:p w14:paraId="52EAD9F0" w14:textId="77777777" w:rsidR="00F5006B" w:rsidRPr="00F5006B" w:rsidRDefault="00F5006B" w:rsidP="005E653F">
      <w:pPr>
        <w:overflowPunct/>
        <w:autoSpaceDE/>
        <w:autoSpaceDN/>
        <w:adjustRightInd/>
        <w:spacing w:line="360" w:lineRule="auto"/>
        <w:ind w:right="105"/>
        <w:rPr>
          <w:sz w:val="24"/>
          <w:szCs w:val="24"/>
          <w:lang w:eastAsia="zh-TW"/>
        </w:rPr>
      </w:pPr>
    </w:p>
    <w:p w14:paraId="16B7AEB9"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A male person in his early forties had been reported to police as suicidal by their partner and sister who had in turn discovered a suicide note to the effect that they were done (with life) and would soon be driving their car off a bridge.</w:t>
      </w:r>
    </w:p>
    <w:p w14:paraId="1FB69D37" w14:textId="77777777" w:rsidR="00F5006B" w:rsidRPr="00F5006B" w:rsidRDefault="00F5006B" w:rsidP="005E653F">
      <w:pPr>
        <w:overflowPunct/>
        <w:autoSpaceDE/>
        <w:autoSpaceDN/>
        <w:adjustRightInd/>
        <w:spacing w:line="360" w:lineRule="auto"/>
        <w:ind w:right="105"/>
        <w:rPr>
          <w:sz w:val="24"/>
          <w:szCs w:val="24"/>
          <w:lang w:eastAsia="zh-TW"/>
        </w:rPr>
      </w:pPr>
    </w:p>
    <w:p w14:paraId="3BBA0EB0"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Such incidents are usually assessed by senior officers based upon the reported risk elements and allocated a low, </w:t>
      </w:r>
      <w:proofErr w:type="gramStart"/>
      <w:r w:rsidRPr="00F5006B">
        <w:rPr>
          <w:sz w:val="24"/>
          <w:szCs w:val="24"/>
          <w:lang w:eastAsia="zh-TW"/>
        </w:rPr>
        <w:t>medium</w:t>
      </w:r>
      <w:proofErr w:type="gramEnd"/>
      <w:r w:rsidRPr="00F5006B">
        <w:rPr>
          <w:sz w:val="24"/>
          <w:szCs w:val="24"/>
          <w:lang w:eastAsia="zh-TW"/>
        </w:rPr>
        <w:t xml:space="preserve"> or high-risk category as appropriate. With assumptions made by the reader in anticipation of the highest risk category being preferred, the partner and sister were spoken to in person at the earliest opportunity and permission secured for a media related appeal to all outlets that included social media platforms such as </w:t>
      </w:r>
      <w:r w:rsidRPr="00F5006B">
        <w:rPr>
          <w:i/>
          <w:iCs/>
          <w:sz w:val="24"/>
          <w:szCs w:val="24"/>
          <w:lang w:eastAsia="zh-TW"/>
        </w:rPr>
        <w:t>‘X’</w:t>
      </w:r>
      <w:r w:rsidRPr="00F5006B">
        <w:rPr>
          <w:sz w:val="24"/>
          <w:szCs w:val="24"/>
          <w:lang w:eastAsia="zh-TW"/>
        </w:rPr>
        <w:t xml:space="preserve"> (formerly </w:t>
      </w:r>
      <w:r w:rsidRPr="00F5006B">
        <w:rPr>
          <w:i/>
          <w:iCs/>
          <w:sz w:val="24"/>
          <w:szCs w:val="24"/>
          <w:lang w:eastAsia="zh-TW"/>
        </w:rPr>
        <w:t>Twitter</w:t>
      </w:r>
      <w:r w:rsidRPr="00F5006B">
        <w:rPr>
          <w:sz w:val="24"/>
          <w:szCs w:val="24"/>
          <w:lang w:eastAsia="zh-TW"/>
        </w:rPr>
        <w:t xml:space="preserve">), </w:t>
      </w:r>
      <w:r w:rsidRPr="00F5006B">
        <w:rPr>
          <w:i/>
          <w:iCs/>
          <w:sz w:val="24"/>
          <w:szCs w:val="24"/>
          <w:lang w:eastAsia="zh-TW"/>
        </w:rPr>
        <w:t>Instagram</w:t>
      </w:r>
      <w:r w:rsidRPr="00F5006B">
        <w:rPr>
          <w:sz w:val="24"/>
          <w:szCs w:val="24"/>
          <w:lang w:eastAsia="zh-TW"/>
        </w:rPr>
        <w:t xml:space="preserve"> and </w:t>
      </w:r>
      <w:r w:rsidRPr="00F5006B">
        <w:rPr>
          <w:i/>
          <w:iCs/>
          <w:sz w:val="24"/>
          <w:szCs w:val="24"/>
          <w:lang w:eastAsia="zh-TW"/>
        </w:rPr>
        <w:t>Facebook.</w:t>
      </w:r>
      <w:r w:rsidRPr="00F5006B">
        <w:rPr>
          <w:sz w:val="24"/>
          <w:szCs w:val="24"/>
          <w:lang w:eastAsia="zh-TW"/>
        </w:rPr>
        <w:t xml:space="preserve"> </w:t>
      </w:r>
    </w:p>
    <w:p w14:paraId="6BD24941" w14:textId="77777777" w:rsidR="00F5006B" w:rsidRPr="00F5006B" w:rsidRDefault="00F5006B" w:rsidP="005E653F">
      <w:pPr>
        <w:overflowPunct/>
        <w:autoSpaceDE/>
        <w:autoSpaceDN/>
        <w:adjustRightInd/>
        <w:spacing w:line="360" w:lineRule="auto"/>
        <w:ind w:right="105"/>
        <w:rPr>
          <w:sz w:val="24"/>
          <w:szCs w:val="24"/>
          <w:lang w:eastAsia="zh-TW"/>
        </w:rPr>
      </w:pPr>
    </w:p>
    <w:p w14:paraId="7D514236" w14:textId="506296BB"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They </w:t>
      </w:r>
      <w:r w:rsidR="001A7338">
        <w:rPr>
          <w:sz w:val="24"/>
          <w:szCs w:val="24"/>
          <w:lang w:eastAsia="zh-TW"/>
        </w:rPr>
        <w:t>quickly</w:t>
      </w:r>
      <w:r w:rsidRPr="00F5006B">
        <w:rPr>
          <w:sz w:val="24"/>
          <w:szCs w:val="24"/>
          <w:lang w:eastAsia="zh-TW"/>
        </w:rPr>
        <w:t xml:space="preserve"> agreed, but with </w:t>
      </w:r>
      <w:r w:rsidR="001A7338">
        <w:rPr>
          <w:sz w:val="24"/>
          <w:szCs w:val="24"/>
          <w:lang w:eastAsia="zh-TW"/>
        </w:rPr>
        <w:t xml:space="preserve">worry, </w:t>
      </w:r>
      <w:proofErr w:type="spellStart"/>
      <w:r w:rsidR="001A7338">
        <w:rPr>
          <w:sz w:val="24"/>
          <w:szCs w:val="24"/>
          <w:lang w:eastAsia="zh-TW"/>
        </w:rPr>
        <w:t>expresed</w:t>
      </w:r>
      <w:proofErr w:type="spellEnd"/>
      <w:r w:rsidRPr="00F5006B">
        <w:rPr>
          <w:sz w:val="24"/>
          <w:szCs w:val="24"/>
          <w:lang w:eastAsia="zh-TW"/>
        </w:rPr>
        <w:t xml:space="preserve"> that as next of kin that they wanted matters kept from wider family as they didn’t want them informed. That </w:t>
      </w:r>
      <w:proofErr w:type="gramStart"/>
      <w:r w:rsidRPr="00F5006B">
        <w:rPr>
          <w:sz w:val="24"/>
          <w:szCs w:val="24"/>
          <w:lang w:eastAsia="zh-TW"/>
        </w:rPr>
        <w:t>in itself caused</w:t>
      </w:r>
      <w:proofErr w:type="gramEnd"/>
      <w:r w:rsidRPr="00F5006B">
        <w:rPr>
          <w:sz w:val="24"/>
          <w:szCs w:val="24"/>
          <w:lang w:eastAsia="zh-TW"/>
        </w:rPr>
        <w:t xml:space="preserve"> an immediate issue as the caveat would tend to clash with the European Court of Human Rights (2022) and the Right to Life also being engaged with and taking primacy in such matters, as endorsed by College of Policing (2022) Authorised Professional Practice (hereafter APP and explained as a library of reference books providing guidance on various areas of policing).</w:t>
      </w:r>
    </w:p>
    <w:p w14:paraId="31661EB5" w14:textId="77777777" w:rsidR="00F5006B" w:rsidRPr="00F5006B" w:rsidRDefault="00F5006B" w:rsidP="005E653F">
      <w:pPr>
        <w:overflowPunct/>
        <w:autoSpaceDE/>
        <w:autoSpaceDN/>
        <w:adjustRightInd/>
        <w:spacing w:line="360" w:lineRule="auto"/>
        <w:ind w:right="105"/>
        <w:rPr>
          <w:sz w:val="24"/>
          <w:szCs w:val="24"/>
          <w:lang w:eastAsia="zh-TW"/>
        </w:rPr>
      </w:pPr>
    </w:p>
    <w:p w14:paraId="35B4E0CB"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Firstly, perhaps ought to be the consideration as to why such engagement is even considered in the promotion of policing policy? Guidance and doctrine </w:t>
      </w:r>
      <w:proofErr w:type="gramStart"/>
      <w:r w:rsidRPr="00F5006B">
        <w:rPr>
          <w:sz w:val="24"/>
          <w:szCs w:val="24"/>
          <w:lang w:eastAsia="zh-TW"/>
        </w:rPr>
        <w:t>is</w:t>
      </w:r>
      <w:proofErr w:type="gramEnd"/>
      <w:r w:rsidRPr="00F5006B">
        <w:rPr>
          <w:sz w:val="24"/>
          <w:szCs w:val="24"/>
          <w:lang w:eastAsia="zh-TW"/>
        </w:rPr>
        <w:t xml:space="preserve"> available to provide additional support, such as College of Policing (2013), (2020) and (2014), before further research was conducted with South Wales Police (2024) Force Policy in respect of its engagement on the above platforms as well as </w:t>
      </w:r>
      <w:r w:rsidRPr="00F5006B">
        <w:rPr>
          <w:i/>
          <w:iCs/>
          <w:sz w:val="24"/>
          <w:szCs w:val="24"/>
          <w:lang w:eastAsia="zh-TW"/>
        </w:rPr>
        <w:t>LinkedIn</w:t>
      </w:r>
      <w:r w:rsidRPr="00F5006B">
        <w:rPr>
          <w:sz w:val="24"/>
          <w:szCs w:val="24"/>
          <w:lang w:eastAsia="zh-TW"/>
        </w:rPr>
        <w:t xml:space="preserve">, </w:t>
      </w:r>
      <w:r w:rsidRPr="00F5006B">
        <w:rPr>
          <w:i/>
          <w:iCs/>
          <w:sz w:val="24"/>
          <w:szCs w:val="24"/>
          <w:lang w:eastAsia="zh-TW"/>
        </w:rPr>
        <w:t>TikTok</w:t>
      </w:r>
      <w:r w:rsidRPr="00F5006B">
        <w:rPr>
          <w:sz w:val="24"/>
          <w:szCs w:val="24"/>
          <w:lang w:eastAsia="zh-TW"/>
        </w:rPr>
        <w:t xml:space="preserve"> and </w:t>
      </w:r>
      <w:r w:rsidRPr="00F5006B">
        <w:rPr>
          <w:i/>
          <w:iCs/>
          <w:sz w:val="24"/>
          <w:szCs w:val="24"/>
          <w:lang w:eastAsia="zh-TW"/>
        </w:rPr>
        <w:t>YouTube</w:t>
      </w:r>
      <w:r w:rsidRPr="00F5006B">
        <w:rPr>
          <w:sz w:val="24"/>
          <w:szCs w:val="24"/>
          <w:lang w:eastAsia="zh-TW"/>
        </w:rPr>
        <w:t>. It offers themes and suggested avenues of where such engagement would be beneficial, in addition to the above to include protecting property; keeping order; the prevention, detection and prosecution of crime; as well as statutory or common law duties such as warning and informing.</w:t>
      </w:r>
    </w:p>
    <w:p w14:paraId="772099D1" w14:textId="77777777" w:rsidR="00F5006B" w:rsidRPr="00F5006B" w:rsidRDefault="00F5006B" w:rsidP="005E653F">
      <w:pPr>
        <w:overflowPunct/>
        <w:autoSpaceDE/>
        <w:autoSpaceDN/>
        <w:adjustRightInd/>
        <w:spacing w:line="360" w:lineRule="auto"/>
        <w:ind w:right="105"/>
        <w:rPr>
          <w:sz w:val="24"/>
          <w:szCs w:val="24"/>
          <w:lang w:eastAsia="zh-TW"/>
        </w:rPr>
      </w:pPr>
    </w:p>
    <w:p w14:paraId="38B9F178"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The reader acknowledges that less urgent methods and means are made of social media platforms in general appeals for assistance, public information messages as </w:t>
      </w:r>
      <w:r w:rsidRPr="00F5006B">
        <w:rPr>
          <w:sz w:val="24"/>
          <w:szCs w:val="24"/>
          <w:lang w:eastAsia="zh-TW"/>
        </w:rPr>
        <w:lastRenderedPageBreak/>
        <w:t xml:space="preserve">well as positive policing messages to any number of communities who choose to access policing services digitally as opposed to the more traditional face-to-face encounters preferred by other groups. All have benefits, all have the associated risks too – but such issues for the purpose of this essay will be kept to those reasonable engaged with and related to the incident at hand.      </w:t>
      </w:r>
    </w:p>
    <w:p w14:paraId="50715CE3" w14:textId="77777777" w:rsidR="00F5006B" w:rsidRPr="00F5006B" w:rsidRDefault="00F5006B" w:rsidP="005E653F">
      <w:pPr>
        <w:overflowPunct/>
        <w:autoSpaceDE/>
        <w:autoSpaceDN/>
        <w:adjustRightInd/>
        <w:spacing w:line="360" w:lineRule="auto"/>
        <w:ind w:right="105"/>
        <w:rPr>
          <w:sz w:val="24"/>
          <w:szCs w:val="24"/>
          <w:lang w:eastAsia="zh-TW"/>
        </w:rPr>
      </w:pPr>
    </w:p>
    <w:p w14:paraId="28055791"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So, having set the scene for it, consideration now ought to be given as to the benefits and disbenefits associated with the use and engagement of social media in the policing an attempt to reach more people, faster, than would traditionally have been the case - to protect a clearly vulnerable and high-risk missing person intent on imminently ending his life.</w:t>
      </w:r>
    </w:p>
    <w:p w14:paraId="6FFD2D1D" w14:textId="77777777" w:rsidR="00F5006B" w:rsidRPr="00F5006B" w:rsidRDefault="00F5006B" w:rsidP="005E653F">
      <w:pPr>
        <w:overflowPunct/>
        <w:autoSpaceDE/>
        <w:autoSpaceDN/>
        <w:adjustRightInd/>
        <w:spacing w:line="360" w:lineRule="auto"/>
        <w:ind w:right="105"/>
        <w:rPr>
          <w:sz w:val="24"/>
          <w:szCs w:val="24"/>
          <w:lang w:eastAsia="zh-TW"/>
        </w:rPr>
      </w:pPr>
    </w:p>
    <w:p w14:paraId="5EB8B0C3"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The immediate benefits of public access to privately held or known information is always considered against the potential for complaint thereafter – perhaps in this case from other, wider members of the estranged family?</w:t>
      </w:r>
    </w:p>
    <w:p w14:paraId="6E621329" w14:textId="77777777" w:rsidR="00F5006B" w:rsidRPr="00F5006B" w:rsidRDefault="00F5006B" w:rsidP="005E653F">
      <w:pPr>
        <w:overflowPunct/>
        <w:autoSpaceDE/>
        <w:autoSpaceDN/>
        <w:adjustRightInd/>
        <w:spacing w:line="360" w:lineRule="auto"/>
        <w:ind w:right="105"/>
        <w:rPr>
          <w:sz w:val="24"/>
          <w:szCs w:val="24"/>
          <w:lang w:eastAsia="zh-TW"/>
        </w:rPr>
      </w:pPr>
    </w:p>
    <w:p w14:paraId="4386026E"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Identification and recognition of a person on crisis by a member of the public carries its own risks in terms of what they may do next and indeed the risk posed to them in doing so – again balanced against the privacy of the male in crisis who will undoubtedly not want such recognition as they perhaps consider their own final actions and plans.</w:t>
      </w:r>
    </w:p>
    <w:p w14:paraId="07181D97" w14:textId="77777777" w:rsidR="00F5006B" w:rsidRPr="00F5006B" w:rsidRDefault="00F5006B" w:rsidP="005E653F">
      <w:pPr>
        <w:overflowPunct/>
        <w:autoSpaceDE/>
        <w:autoSpaceDN/>
        <w:adjustRightInd/>
        <w:spacing w:line="360" w:lineRule="auto"/>
        <w:ind w:right="105"/>
        <w:rPr>
          <w:sz w:val="24"/>
          <w:szCs w:val="24"/>
          <w:lang w:eastAsia="zh-TW"/>
        </w:rPr>
      </w:pPr>
    </w:p>
    <w:p w14:paraId="4333E559"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That said, an image that is considered a strong likeness of a person perhaps even in the same or similar clothes is an invaluable searching tool in reaching the eyes of a community or area here time is so often of the essence. The opposing view is that in an eagerness to assist the police in safeguarding a person at risk, false reporting may be made by well-meaning members of the public looking to assist, but whose involvement may divert finite resources away from otherwise more significant lines of enquiry or specific search parameters of a particular area elsewhere. </w:t>
      </w:r>
    </w:p>
    <w:p w14:paraId="38F269B7" w14:textId="77777777" w:rsidR="00F5006B" w:rsidRPr="00F5006B" w:rsidRDefault="00F5006B" w:rsidP="005E653F">
      <w:pPr>
        <w:overflowPunct/>
        <w:autoSpaceDE/>
        <w:autoSpaceDN/>
        <w:adjustRightInd/>
        <w:spacing w:line="360" w:lineRule="auto"/>
        <w:ind w:right="105"/>
        <w:rPr>
          <w:sz w:val="24"/>
          <w:szCs w:val="24"/>
          <w:lang w:eastAsia="zh-TW"/>
        </w:rPr>
      </w:pPr>
    </w:p>
    <w:p w14:paraId="46CE57EA"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Such an appeal for information from the generally well-meaning members of the public will also attract the inevitable contrary views from some other users of social media platforms who will not be so openly supportive of police actions generally and again offer misinformation or wasted time as data presented in responses also </w:t>
      </w:r>
      <w:proofErr w:type="gramStart"/>
      <w:r w:rsidRPr="00F5006B">
        <w:rPr>
          <w:sz w:val="24"/>
          <w:szCs w:val="24"/>
          <w:lang w:eastAsia="zh-TW"/>
        </w:rPr>
        <w:t xml:space="preserve">has </w:t>
      </w:r>
      <w:r w:rsidRPr="00F5006B">
        <w:rPr>
          <w:sz w:val="24"/>
          <w:szCs w:val="24"/>
          <w:lang w:eastAsia="zh-TW"/>
        </w:rPr>
        <w:lastRenderedPageBreak/>
        <w:t>to</w:t>
      </w:r>
      <w:proofErr w:type="gramEnd"/>
      <w:r w:rsidRPr="00F5006B">
        <w:rPr>
          <w:sz w:val="24"/>
          <w:szCs w:val="24"/>
          <w:lang w:eastAsia="zh-TW"/>
        </w:rPr>
        <w:t xml:space="preserve"> be examined for any lines of enquiry. This tends to be supported by </w:t>
      </w:r>
      <w:proofErr w:type="spellStart"/>
      <w:r w:rsidRPr="00F5006B">
        <w:rPr>
          <w:sz w:val="24"/>
          <w:szCs w:val="24"/>
          <w:lang w:eastAsia="zh-TW"/>
        </w:rPr>
        <w:t>Hubvela</w:t>
      </w:r>
      <w:proofErr w:type="spellEnd"/>
      <w:r w:rsidRPr="00F5006B">
        <w:rPr>
          <w:sz w:val="24"/>
          <w:szCs w:val="24"/>
          <w:lang w:eastAsia="zh-TW"/>
        </w:rPr>
        <w:t xml:space="preserve"> (2024) whilst considering social media use in politics, </w:t>
      </w:r>
      <w:proofErr w:type="gramStart"/>
      <w:r w:rsidRPr="00F5006B">
        <w:rPr>
          <w:sz w:val="24"/>
          <w:szCs w:val="24"/>
          <w:lang w:eastAsia="zh-TW"/>
        </w:rPr>
        <w:t>healthcare</w:t>
      </w:r>
      <w:proofErr w:type="gramEnd"/>
      <w:r w:rsidRPr="00F5006B">
        <w:rPr>
          <w:sz w:val="24"/>
          <w:szCs w:val="24"/>
          <w:lang w:eastAsia="zh-TW"/>
        </w:rPr>
        <w:t xml:space="preserve"> and the workplace generally where similar advantages and disadvantages were encountered. </w:t>
      </w:r>
    </w:p>
    <w:p w14:paraId="750F7BF4" w14:textId="77777777" w:rsidR="00F5006B" w:rsidRPr="00F5006B" w:rsidRDefault="00F5006B" w:rsidP="005E653F">
      <w:pPr>
        <w:overflowPunct/>
        <w:autoSpaceDE/>
        <w:autoSpaceDN/>
        <w:adjustRightInd/>
        <w:spacing w:line="360" w:lineRule="auto"/>
        <w:ind w:right="105"/>
        <w:rPr>
          <w:sz w:val="24"/>
          <w:szCs w:val="24"/>
          <w:lang w:eastAsia="zh-TW"/>
        </w:rPr>
      </w:pPr>
    </w:p>
    <w:p w14:paraId="6E133893"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The other side of the coin is of course the impact upon the person in crisis. What if they are aware of the accurate circulation of images? Does that offer the very real risk of driving them further way from known search areas, or as has already been suggested, hastening their own demise?</w:t>
      </w:r>
    </w:p>
    <w:p w14:paraId="726E3FD5" w14:textId="77777777" w:rsidR="00F5006B" w:rsidRPr="00F5006B" w:rsidRDefault="00F5006B" w:rsidP="005E653F">
      <w:pPr>
        <w:overflowPunct/>
        <w:autoSpaceDE/>
        <w:autoSpaceDN/>
        <w:adjustRightInd/>
        <w:spacing w:line="360" w:lineRule="auto"/>
        <w:ind w:right="105"/>
        <w:rPr>
          <w:sz w:val="24"/>
          <w:szCs w:val="24"/>
          <w:lang w:eastAsia="zh-TW"/>
        </w:rPr>
      </w:pPr>
    </w:p>
    <w:p w14:paraId="0A93C5E5" w14:textId="6BAD57EC"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So many calls that on the face of it suggest a clear intent on harm are confused with a ‘cry for help’ – a set of circumstances where a person </w:t>
      </w:r>
      <w:proofErr w:type="gramStart"/>
      <w:r w:rsidRPr="00F5006B">
        <w:rPr>
          <w:sz w:val="24"/>
          <w:szCs w:val="24"/>
          <w:lang w:eastAsia="zh-TW"/>
        </w:rPr>
        <w:t>is in need of</w:t>
      </w:r>
      <w:proofErr w:type="gramEnd"/>
      <w:r w:rsidRPr="00F5006B">
        <w:rPr>
          <w:sz w:val="24"/>
          <w:szCs w:val="24"/>
          <w:lang w:eastAsia="zh-TW"/>
        </w:rPr>
        <w:t xml:space="preserve"> support instead of harm and the alerting of a wider community as another’s whereabouts my push them further from support at a time when they are perhaps most in need </w:t>
      </w:r>
      <w:r>
        <w:rPr>
          <w:sz w:val="24"/>
          <w:szCs w:val="24"/>
          <w:lang w:eastAsia="zh-TW"/>
        </w:rPr>
        <w:t>of</w:t>
      </w:r>
      <w:r w:rsidRPr="00F5006B">
        <w:rPr>
          <w:sz w:val="24"/>
          <w:szCs w:val="24"/>
          <w:lang w:eastAsia="zh-TW"/>
        </w:rPr>
        <w:t xml:space="preserve"> it?</w:t>
      </w:r>
    </w:p>
    <w:p w14:paraId="621B8AE0" w14:textId="77777777" w:rsidR="00F5006B" w:rsidRPr="00F5006B" w:rsidRDefault="00F5006B" w:rsidP="005E653F">
      <w:pPr>
        <w:overflowPunct/>
        <w:autoSpaceDE/>
        <w:autoSpaceDN/>
        <w:adjustRightInd/>
        <w:spacing w:line="360" w:lineRule="auto"/>
        <w:ind w:right="105"/>
        <w:rPr>
          <w:sz w:val="24"/>
          <w:szCs w:val="24"/>
          <w:lang w:eastAsia="zh-TW"/>
        </w:rPr>
      </w:pPr>
    </w:p>
    <w:p w14:paraId="55ABA56A" w14:textId="63DF3F8C"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That provision of support with the use of social media needs also be further considered in terms of specialist resources that may be called upon to either signpost that person in crisis to immediate help by pinpointing their location by engaging with the data associated with that technology (triangulation of mobile phone masts as messages or use is made of a device) or indeed triggering its use either on the social media platform offered or by use of the phone generally – realised by expert communication from Hostage and Crisis Negotiators (officers having undergone specialist training to deal with such persons) who may also be called upon to assist with searching through the medium of social media. That said, even that specialist intervention offered has its disadvantages as officers would struggle to quickly establish a rapport with a person on social media to secure their safety compared perhaps to face to face encounters</w:t>
      </w:r>
      <w:r w:rsidR="001A7338">
        <w:rPr>
          <w:sz w:val="24"/>
          <w:szCs w:val="24"/>
          <w:lang w:eastAsia="zh-TW"/>
        </w:rPr>
        <w:t>.</w:t>
      </w:r>
      <w:r w:rsidRPr="00F5006B">
        <w:rPr>
          <w:sz w:val="24"/>
          <w:szCs w:val="24"/>
          <w:lang w:eastAsia="zh-TW"/>
        </w:rPr>
        <w:t xml:space="preserve">       </w:t>
      </w:r>
    </w:p>
    <w:p w14:paraId="34F5BEE2"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     </w:t>
      </w:r>
    </w:p>
    <w:p w14:paraId="52A8A2BE"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In concluding the incident, the reader is pleased to report the missing person was found after a very localised but intensive search that initially recovered the abandoned car very close to a bridge and with the assistance of police helicopter support, officers were then able to locate the individual in open but remote ground nearby.</w:t>
      </w:r>
    </w:p>
    <w:p w14:paraId="2A78272B" w14:textId="77777777" w:rsidR="00F5006B" w:rsidRPr="00F5006B" w:rsidRDefault="00F5006B" w:rsidP="005E653F">
      <w:pPr>
        <w:overflowPunct/>
        <w:autoSpaceDE/>
        <w:autoSpaceDN/>
        <w:adjustRightInd/>
        <w:spacing w:line="360" w:lineRule="auto"/>
        <w:ind w:right="105"/>
        <w:rPr>
          <w:sz w:val="24"/>
          <w:szCs w:val="24"/>
          <w:lang w:eastAsia="zh-TW"/>
        </w:rPr>
      </w:pPr>
    </w:p>
    <w:p w14:paraId="5E8375C9"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lastRenderedPageBreak/>
        <w:t>Securing his safety, the reader then reflected on another positive enabled by social media when the missing person initially denied their true, as tattoos throughout their body matched those circulated by picture eliminating any ongoing doubt and they conceded.</w:t>
      </w:r>
    </w:p>
    <w:p w14:paraId="744A7FB3" w14:textId="77777777" w:rsidR="00F5006B" w:rsidRPr="00F5006B" w:rsidRDefault="00F5006B" w:rsidP="005E653F">
      <w:pPr>
        <w:overflowPunct/>
        <w:autoSpaceDE/>
        <w:autoSpaceDN/>
        <w:adjustRightInd/>
        <w:spacing w:line="360" w:lineRule="auto"/>
        <w:ind w:right="105"/>
        <w:rPr>
          <w:sz w:val="24"/>
          <w:szCs w:val="24"/>
          <w:lang w:eastAsia="zh-TW"/>
        </w:rPr>
      </w:pPr>
    </w:p>
    <w:p w14:paraId="6911F481"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This created still further issues with the missing person citing relationship breaks with their partner and sister, did not want them informed and instead asked to be returned to their parent’s home – the very same that the initial reporting people themselves wanted isolated from the enquiry, which suggested far more significant and private familial issues than were reported.</w:t>
      </w:r>
    </w:p>
    <w:p w14:paraId="70DDEA14" w14:textId="77777777" w:rsidR="00F5006B" w:rsidRPr="00F5006B" w:rsidRDefault="00F5006B" w:rsidP="005E653F">
      <w:pPr>
        <w:overflowPunct/>
        <w:autoSpaceDE/>
        <w:autoSpaceDN/>
        <w:adjustRightInd/>
        <w:spacing w:line="360" w:lineRule="auto"/>
        <w:ind w:right="105"/>
        <w:rPr>
          <w:sz w:val="24"/>
          <w:szCs w:val="24"/>
          <w:lang w:eastAsia="zh-TW"/>
        </w:rPr>
      </w:pPr>
    </w:p>
    <w:p w14:paraId="0C69ECB7"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Reflecting on social media generally in terms of this incident and its wider use generally, the reader considered the responses of not just the police, but the local community, the wider digital communities as well as other specialist resources in locating and safeguarding a high-risk missing person.</w:t>
      </w:r>
    </w:p>
    <w:p w14:paraId="56AAEE3D" w14:textId="77777777" w:rsidR="00F5006B" w:rsidRPr="00F5006B" w:rsidRDefault="00F5006B" w:rsidP="005E653F">
      <w:pPr>
        <w:overflowPunct/>
        <w:autoSpaceDE/>
        <w:autoSpaceDN/>
        <w:adjustRightInd/>
        <w:spacing w:line="360" w:lineRule="auto"/>
        <w:ind w:right="105"/>
        <w:rPr>
          <w:sz w:val="24"/>
          <w:szCs w:val="24"/>
          <w:lang w:eastAsia="zh-TW"/>
        </w:rPr>
      </w:pPr>
    </w:p>
    <w:p w14:paraId="7682781E"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At a time when any number are opting to leave certain social media sites, Freer (2013) comments on the decline of use generally and questions whether such use had plateaued. The author accepted that the Covid pandemic realised higher usage, but now suggests users reduced time spent online with differing age profiles preferring differing app offerings with increasing numbers citing privacy issues with such platforms accessing persona data as another reason of less engagement.</w:t>
      </w:r>
    </w:p>
    <w:p w14:paraId="06470E90" w14:textId="77777777" w:rsidR="00F5006B" w:rsidRPr="00F5006B" w:rsidRDefault="00F5006B" w:rsidP="005E653F">
      <w:pPr>
        <w:overflowPunct/>
        <w:autoSpaceDE/>
        <w:autoSpaceDN/>
        <w:adjustRightInd/>
        <w:spacing w:line="360" w:lineRule="auto"/>
        <w:ind w:right="105"/>
        <w:rPr>
          <w:sz w:val="24"/>
          <w:szCs w:val="24"/>
          <w:lang w:eastAsia="zh-TW"/>
        </w:rPr>
      </w:pPr>
    </w:p>
    <w:p w14:paraId="6F0660EF"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That made the reader question some of the College of Policing doctrine and made them question whether it remains fit for purpose in considering age and other demographics before engaging in appeals for certain types of information to reach the best audience relative to the matter at hand? Low level users of one app my miss an appeal seen by unconcerned users on another. That tends to provide support to the introduction of questions the on UK Government’s  Emergency Alert system as tested and reported by the British Broadcasting Corporation (2023) last year, with the logical developmental step of adding specific types of alert locally that transcends boundaries of apps and pushes information into the devices of those more likely to offer support and opinion – balanced against the accepted desires of those who push privacy and not data and whether any amendment of The Data </w:t>
      </w:r>
      <w:r w:rsidRPr="00F5006B">
        <w:rPr>
          <w:sz w:val="24"/>
          <w:szCs w:val="24"/>
          <w:lang w:eastAsia="zh-TW"/>
        </w:rPr>
        <w:lastRenderedPageBreak/>
        <w:t xml:space="preserve">Protection Act, Home Office (2018) may be considered necessary in such circumstances. </w:t>
      </w:r>
    </w:p>
    <w:p w14:paraId="62C19A9F" w14:textId="77777777" w:rsidR="00F5006B" w:rsidRPr="00F5006B" w:rsidRDefault="00F5006B" w:rsidP="005E653F">
      <w:pPr>
        <w:overflowPunct/>
        <w:autoSpaceDE/>
        <w:autoSpaceDN/>
        <w:adjustRightInd/>
        <w:spacing w:line="360" w:lineRule="auto"/>
        <w:ind w:right="105"/>
        <w:rPr>
          <w:sz w:val="24"/>
          <w:szCs w:val="24"/>
          <w:lang w:eastAsia="zh-TW"/>
        </w:rPr>
      </w:pPr>
    </w:p>
    <w:p w14:paraId="3855B1E2"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Looking wider at public sector experiences elsewhere, Khan et al (2014) makes the claim that social media is becoming ever more important due to the benefits already offered above, but also offers that the argument in favour is perhaps not as convincing as clear risks are exposed in doing so. These risks are quoted elsewhere in the essay, but the author still appears to support the argument that even though such use affects satisfaction in the user, that the benefits were stronger than the risks.</w:t>
      </w:r>
    </w:p>
    <w:p w14:paraId="4A960910" w14:textId="77777777" w:rsidR="00F5006B" w:rsidRPr="00F5006B" w:rsidRDefault="00F5006B" w:rsidP="005E653F">
      <w:pPr>
        <w:overflowPunct/>
        <w:autoSpaceDE/>
        <w:autoSpaceDN/>
        <w:adjustRightInd/>
        <w:spacing w:line="360" w:lineRule="auto"/>
        <w:ind w:right="105"/>
        <w:rPr>
          <w:sz w:val="24"/>
          <w:szCs w:val="24"/>
          <w:lang w:eastAsia="zh-TW"/>
        </w:rPr>
      </w:pPr>
    </w:p>
    <w:p w14:paraId="78E67C1B"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In summary, the increased use of social media platforms in a variety of operational policing settings has become normal practice, not just in searches for vulnerable people as commented on above, but in awareness and reassurance messaging, as well as appeals for information to name but a few. The positives in its engagement in pursuit of policing initiatives and policy is accepted, with due commentary also afforded to the associated risks in doing so. </w:t>
      </w:r>
    </w:p>
    <w:p w14:paraId="3D341B15" w14:textId="77777777" w:rsidR="00F5006B" w:rsidRPr="00F5006B" w:rsidRDefault="00F5006B" w:rsidP="005E653F">
      <w:pPr>
        <w:overflowPunct/>
        <w:autoSpaceDE/>
        <w:autoSpaceDN/>
        <w:adjustRightInd/>
        <w:spacing w:line="360" w:lineRule="auto"/>
        <w:ind w:right="105"/>
        <w:rPr>
          <w:sz w:val="24"/>
          <w:szCs w:val="24"/>
          <w:lang w:eastAsia="zh-TW"/>
        </w:rPr>
      </w:pPr>
    </w:p>
    <w:p w14:paraId="12FFD776" w14:textId="77777777" w:rsidR="00F5006B" w:rsidRPr="00F5006B" w:rsidRDefault="00F5006B" w:rsidP="005E653F">
      <w:pPr>
        <w:overflowPunct/>
        <w:autoSpaceDE/>
        <w:autoSpaceDN/>
        <w:adjustRightInd/>
        <w:spacing w:line="360" w:lineRule="auto"/>
        <w:ind w:right="105"/>
        <w:rPr>
          <w:sz w:val="24"/>
          <w:szCs w:val="24"/>
          <w:lang w:eastAsia="zh-TW"/>
        </w:rPr>
      </w:pPr>
      <w:r w:rsidRPr="00F5006B">
        <w:rPr>
          <w:sz w:val="24"/>
          <w:szCs w:val="24"/>
          <w:lang w:eastAsia="zh-TW"/>
        </w:rPr>
        <w:t xml:space="preserve">As ever, to return to the fundamental notion of Home Office (2012) and policing by consent, where the public will often be found to be the eyes of the police in incidents such as the one above, the need to exercise care to ensure the best and most appropriate means of public engagement remains paramount to preserve the lives of others and for only the means necessary to secure those aims. To that end doctrine and guidance will need to keep pace with societal trends to remain the providers of best practice to mitigate those risks. </w:t>
      </w:r>
    </w:p>
    <w:p w14:paraId="7BF993BE" w14:textId="77777777" w:rsidR="00F5006B" w:rsidRPr="00F5006B" w:rsidRDefault="00F5006B" w:rsidP="00F5006B">
      <w:pPr>
        <w:overflowPunct/>
        <w:autoSpaceDE/>
        <w:autoSpaceDN/>
        <w:adjustRightInd/>
        <w:ind w:right="105"/>
        <w:rPr>
          <w:sz w:val="24"/>
          <w:szCs w:val="24"/>
          <w:lang w:eastAsia="zh-TW"/>
        </w:rPr>
      </w:pPr>
    </w:p>
    <w:p w14:paraId="30A5E3F9" w14:textId="77777777" w:rsidR="00F5006B" w:rsidRPr="00D36A15" w:rsidRDefault="00F5006B" w:rsidP="00F5006B">
      <w:pPr>
        <w:overflowPunct/>
        <w:autoSpaceDE/>
        <w:autoSpaceDN/>
        <w:adjustRightInd/>
        <w:spacing w:after="160" w:line="259" w:lineRule="auto"/>
        <w:jc w:val="right"/>
        <w:textAlignment w:val="auto"/>
        <w:rPr>
          <w:rFonts w:eastAsiaTheme="minorHAnsi"/>
          <w:color w:val="auto"/>
          <w:kern w:val="2"/>
          <w:sz w:val="16"/>
          <w:szCs w:val="16"/>
          <w:lang w:eastAsia="en-US"/>
          <w14:ligatures w14:val="standardContextual"/>
        </w:rPr>
      </w:pPr>
      <w:bookmarkStart w:id="0" w:name="_Hlk164721046"/>
      <w:r w:rsidRPr="00D36A15">
        <w:rPr>
          <w:rFonts w:eastAsiaTheme="minorHAnsi"/>
          <w:color w:val="auto"/>
          <w:kern w:val="2"/>
          <w:sz w:val="16"/>
          <w:szCs w:val="16"/>
          <w:lang w:eastAsia="en-US"/>
          <w14:ligatures w14:val="standardContextual"/>
        </w:rPr>
        <w:t>Word count: 1901</w:t>
      </w:r>
    </w:p>
    <w:bookmarkEnd w:id="0"/>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E7AABAF" w14:textId="6110547C" w:rsidR="00025650" w:rsidRPr="005E653F" w:rsidRDefault="005E653F" w:rsidP="005E653F">
      <w:pPr>
        <w:ind w:right="237"/>
      </w:pPr>
      <w:r>
        <w:t xml:space="preserve">                                                                         </w:t>
      </w:r>
      <w:r w:rsidR="00025650">
        <w:rPr>
          <w:b/>
          <w:sz w:val="24"/>
          <w:szCs w:val="24"/>
        </w:rPr>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1DD06503">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49CEAB54" w:rsidRPr="00EE149A">
              <w:rPr>
                <w:rStyle w:val="normaltextrun"/>
                <w:rFonts w:ascii="Arial" w:hAnsi="Arial" w:cs="Arial"/>
                <w:b/>
                <w:bCs/>
                <w:color w:val="000000" w:themeColor="text1"/>
              </w:rPr>
              <w:t>evaluate</w:t>
            </w:r>
            <w:r w:rsidR="49CEAB54" w:rsidRPr="00EE149A">
              <w:rPr>
                <w:rStyle w:val="normaltextrun"/>
                <w:rFonts w:ascii="Arial" w:hAnsi="Arial" w:cs="Arial"/>
                <w:color w:val="000000" w:themeColor="text1"/>
              </w:rPr>
              <w:t xml:space="preserve"> and</w:t>
            </w:r>
            <w:r w:rsidR="60BFF8ED" w:rsidRPr="777CCE50">
              <w:rPr>
                <w:rStyle w:val="normaltextrun"/>
                <w:rFonts w:ascii="Arial" w:hAnsi="Arial" w:cs="Arial"/>
                <w:color w:val="000000" w:themeColor="text1"/>
              </w:rPr>
              <w:t xml:space="preserve"> </w:t>
            </w:r>
            <w:r w:rsidR="60BFF8ED" w:rsidRPr="00EE149A">
              <w:rPr>
                <w:rStyle w:val="normaltextrun"/>
                <w:rFonts w:ascii="Arial" w:hAnsi="Arial" w:cs="Arial"/>
                <w:b/>
                <w:bCs/>
                <w:color w:val="000000" w:themeColor="text1"/>
              </w:rPr>
              <w:t>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Pr="00EE149A" w:rsidRDefault="00650CE9" w:rsidP="00EE149A">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5ECB28D1" w:rsidRPr="00EE149A">
              <w:rPr>
                <w:rStyle w:val="normaltextrun"/>
                <w:rFonts w:ascii="Arial" w:hAnsi="Arial" w:cs="Arial"/>
                <w:b/>
                <w:bCs/>
                <w:color w:val="000000" w:themeColor="text1"/>
              </w:rPr>
              <w:t>analyse</w:t>
            </w:r>
            <w:r w:rsidR="5ECB28D1" w:rsidRPr="00EE149A">
              <w:rPr>
                <w:rStyle w:val="normaltextrun"/>
                <w:rFonts w:ascii="Arial" w:hAnsi="Arial" w:cs="Arial"/>
                <w:color w:val="000000" w:themeColor="text1"/>
              </w:rPr>
              <w:t xml:space="preserv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Consider leadership models commonly used in policing.</w:t>
            </w:r>
          </w:p>
          <w:p w14:paraId="542A9116" w14:textId="4799A786" w:rsidR="00650CE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1DD06503">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1DD06503">
              <w:rPr>
                <w:rStyle w:val="normaltextrun"/>
                <w:rFonts w:ascii="Arial" w:hAnsi="Arial" w:cs="Arial"/>
                <w:color w:val="000000" w:themeColor="text1"/>
              </w:rPr>
              <w:t> </w:t>
            </w:r>
            <w:r w:rsidRPr="1DD06503">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1DD06503">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rPr>
              <w:t>2</w:t>
            </w:r>
            <w:r w:rsidR="1ACFDEE9" w:rsidRPr="00EE149A">
              <w:rPr>
                <w:rStyle w:val="normaltextrun"/>
                <w:rFonts w:ascii="Arial" w:hAnsi="Arial" w:cs="Arial"/>
                <w:color w:val="000000"/>
              </w:rPr>
              <w:t>000</w:t>
            </w:r>
            <w:r w:rsidR="798BE16A" w:rsidRPr="00EE149A">
              <w:rPr>
                <w:rStyle w:val="normaltextrun"/>
                <w:rFonts w:ascii="Arial" w:hAnsi="Arial" w:cs="Arial"/>
                <w:color w:val="000000"/>
              </w:rPr>
              <w:t xml:space="preserve">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76664728"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bookmarkStart w:id="1" w:name="_Hlk164367219"/>
      <w:r w:rsidRPr="00747890">
        <w:rPr>
          <w:rFonts w:eastAsiaTheme="minorHAnsi"/>
          <w:color w:val="auto"/>
          <w:kern w:val="2"/>
          <w:sz w:val="24"/>
          <w:szCs w:val="24"/>
          <w:lang w:eastAsia="en-US"/>
          <w14:ligatures w14:val="standardContextual"/>
        </w:rPr>
        <w:t xml:space="preserve">In this third task, the reader has been asked to critically evaluate and evidence flexibility their leadership style and then to critically analyse differing police leadership styles </w:t>
      </w:r>
      <w:proofErr w:type="gramStart"/>
      <w:r w:rsidRPr="00747890">
        <w:rPr>
          <w:rFonts w:eastAsiaTheme="minorHAnsi"/>
          <w:color w:val="auto"/>
          <w:kern w:val="2"/>
          <w:sz w:val="24"/>
          <w:szCs w:val="24"/>
          <w:lang w:eastAsia="en-US"/>
          <w14:ligatures w14:val="standardContextual"/>
        </w:rPr>
        <w:t>in order to</w:t>
      </w:r>
      <w:proofErr w:type="gramEnd"/>
      <w:r w:rsidRPr="00747890">
        <w:rPr>
          <w:rFonts w:eastAsiaTheme="minorHAnsi"/>
          <w:color w:val="auto"/>
          <w:kern w:val="2"/>
          <w:sz w:val="24"/>
          <w:szCs w:val="24"/>
          <w:lang w:eastAsia="en-US"/>
          <w14:ligatures w14:val="standardContextual"/>
        </w:rPr>
        <w:t xml:space="preserve"> manage differing operational incidents. Again, the reader is asked to call upon an incident having played a significant </w:t>
      </w:r>
      <w:proofErr w:type="gramStart"/>
      <w:r w:rsidRPr="00747890">
        <w:rPr>
          <w:rFonts w:eastAsiaTheme="minorHAnsi"/>
          <w:color w:val="auto"/>
          <w:kern w:val="2"/>
          <w:sz w:val="24"/>
          <w:szCs w:val="24"/>
          <w:lang w:eastAsia="en-US"/>
          <w14:ligatures w14:val="standardContextual"/>
        </w:rPr>
        <w:t>role</w:t>
      </w:r>
      <w:proofErr w:type="gramEnd"/>
      <w:r w:rsidRPr="00747890">
        <w:rPr>
          <w:rFonts w:eastAsiaTheme="minorHAnsi"/>
          <w:color w:val="auto"/>
          <w:kern w:val="2"/>
          <w:sz w:val="24"/>
          <w:szCs w:val="24"/>
          <w:lang w:eastAsia="en-US"/>
          <w14:ligatures w14:val="standardContextual"/>
        </w:rPr>
        <w:t xml:space="preserve"> and it is perhaps indicative of increased experience that the reader can call upon one incident – but which demonstrates so any policing leadership styles.</w:t>
      </w:r>
    </w:p>
    <w:bookmarkEnd w:id="1"/>
    <w:p w14:paraId="4CC4CD54" w14:textId="77777777" w:rsidR="00747890" w:rsidRPr="00747890" w:rsidRDefault="00747890" w:rsidP="005E653F">
      <w:pPr>
        <w:overflowPunct/>
        <w:autoSpaceDE/>
        <w:autoSpaceDN/>
        <w:adjustRightInd/>
        <w:spacing w:after="160" w:line="360" w:lineRule="auto"/>
        <w:textAlignment w:val="auto"/>
        <w:rPr>
          <w:rFonts w:asciiTheme="minorHAnsi" w:eastAsiaTheme="minorHAnsi" w:hAnsiTheme="minorHAnsi" w:cstheme="minorBidi"/>
          <w:color w:val="auto"/>
          <w:kern w:val="2"/>
          <w:sz w:val="22"/>
          <w:szCs w:val="22"/>
          <w:lang w:eastAsia="en-US"/>
          <w14:ligatures w14:val="standardContextual"/>
        </w:rPr>
      </w:pPr>
      <w:r w:rsidRPr="00747890">
        <w:rPr>
          <w:rFonts w:eastAsiaTheme="minorHAnsi"/>
          <w:color w:val="auto"/>
          <w:kern w:val="2"/>
          <w:sz w:val="24"/>
          <w:szCs w:val="24"/>
          <w:lang w:eastAsia="en-US"/>
          <w14:ligatures w14:val="standardContextual"/>
        </w:rPr>
        <w:t>Chander (2021) offered advice on critical analysis, describing it as ‘the process of examining research, or in this case a police incident, for the strength or weakness of the findings.’</w:t>
      </w:r>
      <w:r w:rsidRPr="00747890">
        <w:rPr>
          <w:rFonts w:asciiTheme="minorHAnsi" w:eastAsiaTheme="minorHAnsi" w:hAnsiTheme="minorHAnsi" w:cstheme="minorBidi"/>
          <w:color w:val="auto"/>
          <w:kern w:val="2"/>
          <w:sz w:val="22"/>
          <w:szCs w:val="22"/>
          <w:lang w:eastAsia="en-US"/>
          <w14:ligatures w14:val="standardContextual"/>
        </w:rPr>
        <w:t xml:space="preserve"> </w:t>
      </w:r>
    </w:p>
    <w:p w14:paraId="3505FCD6"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Further, in reflecting and analysing any such incident model, it is important to also consider its place within wider strategies including how ‘Leadership Standards’ were established, College of Police (2013) as well as the College of Policing (2024) doctrine on both ‘Code of Ethics’ and ‘Competency and Values Framework’ that </w:t>
      </w:r>
      <w:r w:rsidRPr="00747890">
        <w:rPr>
          <w:rFonts w:eastAsiaTheme="minorHAnsi"/>
          <w:color w:val="auto"/>
          <w:kern w:val="2"/>
          <w:sz w:val="24"/>
          <w:szCs w:val="24"/>
          <w:lang w:eastAsia="en-US"/>
          <w14:ligatures w14:val="standardContextual"/>
        </w:rPr>
        <w:lastRenderedPageBreak/>
        <w:t xml:space="preserve">provide structured guidance on how to deliver better services, increase trust and confidence as well as professional development, to name but a few.   </w:t>
      </w:r>
    </w:p>
    <w:p w14:paraId="41C1781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roofErr w:type="gramStart"/>
      <w:r w:rsidRPr="00747890">
        <w:rPr>
          <w:rFonts w:eastAsiaTheme="minorHAnsi"/>
          <w:color w:val="auto"/>
          <w:kern w:val="2"/>
          <w:sz w:val="24"/>
          <w:szCs w:val="24"/>
          <w:lang w:eastAsia="en-US"/>
          <w14:ligatures w14:val="standardContextual"/>
        </w:rPr>
        <w:t>In order to</w:t>
      </w:r>
      <w:proofErr w:type="gramEnd"/>
      <w:r w:rsidRPr="00747890">
        <w:rPr>
          <w:rFonts w:eastAsiaTheme="minorHAnsi"/>
          <w:color w:val="auto"/>
          <w:kern w:val="2"/>
          <w:sz w:val="24"/>
          <w:szCs w:val="24"/>
          <w:lang w:eastAsia="en-US"/>
          <w14:ligatures w14:val="standardContextual"/>
        </w:rPr>
        <w:t xml:space="preserve"> therefore start the evidential matters pertinent to the research, an introduction into the incident at hand is required. The reader was on duty when an offence of robbery Home Office (1968), was reported as ongoing at a convenience store, a short distance from a large council estate within a large, </w:t>
      </w:r>
      <w:proofErr w:type="gramStart"/>
      <w:r w:rsidRPr="00747890">
        <w:rPr>
          <w:rFonts w:eastAsiaTheme="minorHAnsi"/>
          <w:color w:val="auto"/>
          <w:kern w:val="2"/>
          <w:sz w:val="24"/>
          <w:szCs w:val="24"/>
          <w:lang w:eastAsia="en-US"/>
          <w14:ligatures w14:val="standardContextual"/>
        </w:rPr>
        <w:t>socially-deprived</w:t>
      </w:r>
      <w:proofErr w:type="gramEnd"/>
      <w:r w:rsidRPr="00747890">
        <w:rPr>
          <w:rFonts w:eastAsiaTheme="minorHAnsi"/>
          <w:color w:val="auto"/>
          <w:kern w:val="2"/>
          <w:sz w:val="24"/>
          <w:szCs w:val="24"/>
          <w:lang w:eastAsia="en-US"/>
          <w14:ligatures w14:val="standardContextual"/>
        </w:rPr>
        <w:t xml:space="preserve"> area. Little further information was </w:t>
      </w:r>
      <w:proofErr w:type="gramStart"/>
      <w:r w:rsidRPr="00747890">
        <w:rPr>
          <w:rFonts w:eastAsiaTheme="minorHAnsi"/>
          <w:color w:val="auto"/>
          <w:kern w:val="2"/>
          <w:sz w:val="24"/>
          <w:szCs w:val="24"/>
          <w:lang w:eastAsia="en-US"/>
          <w14:ligatures w14:val="standardContextual"/>
        </w:rPr>
        <w:t>known</w:t>
      </w:r>
      <w:proofErr w:type="gramEnd"/>
      <w:r w:rsidRPr="00747890">
        <w:rPr>
          <w:rFonts w:eastAsiaTheme="minorHAnsi"/>
          <w:color w:val="auto"/>
          <w:kern w:val="2"/>
          <w:sz w:val="24"/>
          <w:szCs w:val="24"/>
          <w:lang w:eastAsia="en-US"/>
          <w14:ligatures w14:val="standardContextual"/>
        </w:rPr>
        <w:t xml:space="preserve"> and initial discussions suggested that the matter was to be downgraded in terms of the urgency of any policing response as further telephone enquiries were firstly being considered by the Police Control Room (hereafter PCR). </w:t>
      </w:r>
    </w:p>
    <w:p w14:paraId="36297FE5"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As deliberations continued, the reader began to make their way regardless and when the urgency was indeed confirmed was only a short distance away when formally despatched by the PCR.</w:t>
      </w:r>
    </w:p>
    <w:p w14:paraId="711C5718"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The first to arrive at the location, the reader found the premises appeared correct with nobody present. However, a more detailed search found the shop owner, who identified himself as of Indian heritage, hiding and shivering at the rear of his shop, on the floor directly below his counter and cash till.</w:t>
      </w:r>
    </w:p>
    <w:p w14:paraId="67462AE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roofErr w:type="gramStart"/>
      <w:r w:rsidRPr="00747890">
        <w:rPr>
          <w:rFonts w:eastAsiaTheme="minorHAnsi"/>
          <w:color w:val="auto"/>
          <w:kern w:val="2"/>
          <w:sz w:val="24"/>
          <w:szCs w:val="24"/>
          <w:lang w:eastAsia="en-US"/>
          <w14:ligatures w14:val="standardContextual"/>
        </w:rPr>
        <w:t>Providing immediate reassurance, there</w:t>
      </w:r>
      <w:proofErr w:type="gramEnd"/>
      <w:r w:rsidRPr="00747890">
        <w:rPr>
          <w:rFonts w:eastAsiaTheme="minorHAnsi"/>
          <w:color w:val="auto"/>
          <w:kern w:val="2"/>
          <w:sz w:val="24"/>
          <w:szCs w:val="24"/>
          <w:lang w:eastAsia="en-US"/>
          <w14:ligatures w14:val="standardContextual"/>
        </w:rPr>
        <w:t xml:space="preserve"> was also an urgent need to secure vital early information such as the descriptions of the offenders as well as examining closed circuit television recordings (CCTV) or any other witnesses to the incident. It became apparent that three male youths were </w:t>
      </w:r>
      <w:proofErr w:type="gramStart"/>
      <w:r w:rsidRPr="00747890">
        <w:rPr>
          <w:rFonts w:eastAsiaTheme="minorHAnsi"/>
          <w:color w:val="auto"/>
          <w:kern w:val="2"/>
          <w:sz w:val="24"/>
          <w:szCs w:val="24"/>
          <w:lang w:eastAsia="en-US"/>
          <w14:ligatures w14:val="standardContextual"/>
        </w:rPr>
        <w:t>responsible</w:t>
      </w:r>
      <w:proofErr w:type="gramEnd"/>
      <w:r w:rsidRPr="00747890">
        <w:rPr>
          <w:rFonts w:eastAsiaTheme="minorHAnsi"/>
          <w:color w:val="auto"/>
          <w:kern w:val="2"/>
          <w:sz w:val="24"/>
          <w:szCs w:val="24"/>
          <w:lang w:eastAsia="en-US"/>
          <w14:ligatures w14:val="standardContextual"/>
        </w:rPr>
        <w:t xml:space="preserve"> and the reader quickly alerted all available local units as to their appearance, as well as relaying CCTV audio threats that had left the reader in no doubt as to the threat of knife-enabled violence offered to the shopkeeper.</w:t>
      </w:r>
    </w:p>
    <w:p w14:paraId="09E9C601" w14:textId="43380A34"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In absolute fear as to his immediate safety, the </w:t>
      </w:r>
      <w:r w:rsidR="00D36A15">
        <w:rPr>
          <w:rFonts w:eastAsiaTheme="minorHAnsi"/>
          <w:color w:val="auto"/>
          <w:kern w:val="2"/>
          <w:sz w:val="24"/>
          <w:szCs w:val="24"/>
          <w:lang w:eastAsia="en-US"/>
          <w14:ligatures w14:val="standardContextual"/>
        </w:rPr>
        <w:t>storekeepe</w:t>
      </w:r>
      <w:r w:rsidRPr="00747890">
        <w:rPr>
          <w:rFonts w:eastAsiaTheme="minorHAnsi"/>
          <w:color w:val="auto"/>
          <w:kern w:val="2"/>
          <w:sz w:val="24"/>
          <w:szCs w:val="24"/>
          <w:lang w:eastAsia="en-US"/>
          <w14:ligatures w14:val="standardContextual"/>
        </w:rPr>
        <w:t xml:space="preserve">r had </w:t>
      </w:r>
      <w:proofErr w:type="gramStart"/>
      <w:r w:rsidRPr="00747890">
        <w:rPr>
          <w:rFonts w:eastAsiaTheme="minorHAnsi"/>
          <w:color w:val="auto"/>
          <w:kern w:val="2"/>
          <w:sz w:val="24"/>
          <w:szCs w:val="24"/>
          <w:lang w:eastAsia="en-US"/>
          <w14:ligatures w14:val="standardContextual"/>
        </w:rPr>
        <w:t>submitted</w:t>
      </w:r>
      <w:proofErr w:type="gramEnd"/>
      <w:r w:rsidRPr="00747890">
        <w:rPr>
          <w:rFonts w:eastAsiaTheme="minorHAnsi"/>
          <w:color w:val="auto"/>
          <w:kern w:val="2"/>
          <w:sz w:val="24"/>
          <w:szCs w:val="24"/>
          <w:lang w:eastAsia="en-US"/>
          <w14:ligatures w14:val="standardContextual"/>
        </w:rPr>
        <w:t xml:space="preserve"> and the youths had helped themselves to unknown amounts of property and run off towards the general direction of the afore-mentioned council estate.</w:t>
      </w:r>
    </w:p>
    <w:p w14:paraId="685DCA29"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PCR had alerted all available units to commence a search of the immediate area, with the reader’s Sergeant further directing various uniformed colleagues as well detectives and other officers dressed in plain clothes who had come to the reader’s aid, as to their duties. Able to brief them further as additional information </w:t>
      </w:r>
      <w:r w:rsidRPr="00747890">
        <w:rPr>
          <w:rFonts w:eastAsiaTheme="minorHAnsi"/>
          <w:color w:val="auto"/>
          <w:kern w:val="2"/>
          <w:sz w:val="24"/>
          <w:szCs w:val="24"/>
          <w:lang w:eastAsia="en-US"/>
          <w14:ligatures w14:val="standardContextual"/>
        </w:rPr>
        <w:lastRenderedPageBreak/>
        <w:t xml:space="preserve">became apparent, a short time later a Traffic Officer (a specialist in roads policing matters) alerted the reader that they had youths fitting the general description of the suspects in their sights and officers immediately made their way to that location.  </w:t>
      </w:r>
    </w:p>
    <w:p w14:paraId="712170C4"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Two youths were stopped moments later where it became apparent to the reader that they had swapped their upper body clothing </w:t>
      </w:r>
      <w:proofErr w:type="gramStart"/>
      <w:r w:rsidRPr="00747890">
        <w:rPr>
          <w:rFonts w:eastAsiaTheme="minorHAnsi"/>
          <w:color w:val="auto"/>
          <w:kern w:val="2"/>
          <w:sz w:val="24"/>
          <w:szCs w:val="24"/>
          <w:lang w:eastAsia="en-US"/>
          <w14:ligatures w14:val="standardContextual"/>
        </w:rPr>
        <w:t>in an attempt to</w:t>
      </w:r>
      <w:proofErr w:type="gramEnd"/>
      <w:r w:rsidRPr="00747890">
        <w:rPr>
          <w:rFonts w:eastAsiaTheme="minorHAnsi"/>
          <w:color w:val="auto"/>
          <w:kern w:val="2"/>
          <w:sz w:val="24"/>
          <w:szCs w:val="24"/>
          <w:lang w:eastAsia="en-US"/>
          <w14:ligatures w14:val="standardContextual"/>
        </w:rPr>
        <w:t xml:space="preserve"> avoid identification – albeit they still looked startled to have been detained so quickly. It was at this point that a third youth emerged from nearby undergrowth, without acknowledging the presence of other two and tried to leave the area. </w:t>
      </w:r>
    </w:p>
    <w:p w14:paraId="2AF0024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reader directed that the third also be detained and when he too offered violence and threats by use of the stolen but now smashed bottle of vodka, all three were arrested on suspicion of the robbery, taken to the local police station and detained.        </w:t>
      </w:r>
    </w:p>
    <w:p w14:paraId="5494D116" w14:textId="15AAD694"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Campbell and </w:t>
      </w:r>
      <w:proofErr w:type="spellStart"/>
      <w:r w:rsidRPr="00747890">
        <w:rPr>
          <w:rFonts w:eastAsiaTheme="minorHAnsi"/>
          <w:color w:val="auto"/>
          <w:kern w:val="2"/>
          <w:sz w:val="24"/>
          <w:szCs w:val="24"/>
          <w:lang w:eastAsia="en-US"/>
          <w14:ligatures w14:val="standardContextual"/>
        </w:rPr>
        <w:t>Kodz</w:t>
      </w:r>
      <w:proofErr w:type="spellEnd"/>
      <w:r w:rsidRPr="00747890">
        <w:rPr>
          <w:rFonts w:eastAsiaTheme="minorHAnsi"/>
          <w:color w:val="auto"/>
          <w:kern w:val="2"/>
          <w:sz w:val="24"/>
          <w:szCs w:val="24"/>
          <w:lang w:eastAsia="en-US"/>
          <w14:ligatures w14:val="standardContextual"/>
        </w:rPr>
        <w:t xml:space="preserve"> (2011) was </w:t>
      </w:r>
      <w:r w:rsidR="00D36A15">
        <w:rPr>
          <w:rFonts w:eastAsiaTheme="minorHAnsi"/>
          <w:color w:val="auto"/>
          <w:kern w:val="2"/>
          <w:sz w:val="24"/>
          <w:szCs w:val="24"/>
          <w:lang w:eastAsia="en-US"/>
          <w14:ligatures w14:val="standardContextual"/>
        </w:rPr>
        <w:t>c</w:t>
      </w:r>
      <w:r w:rsidRPr="00747890">
        <w:rPr>
          <w:rFonts w:eastAsiaTheme="minorHAnsi"/>
          <w:color w:val="auto"/>
          <w:kern w:val="2"/>
          <w:sz w:val="24"/>
          <w:szCs w:val="24"/>
          <w:lang w:eastAsia="en-US"/>
          <w14:ligatures w14:val="standardContextual"/>
        </w:rPr>
        <w:t xml:space="preserve">omplemented by Becker (2023) who offered eleven leadership styles that offered both similarities to the former as well as developments in leadership styles. In </w:t>
      </w:r>
      <w:proofErr w:type="gramStart"/>
      <w:r w:rsidRPr="00747890">
        <w:rPr>
          <w:rFonts w:eastAsiaTheme="minorHAnsi"/>
          <w:color w:val="auto"/>
          <w:kern w:val="2"/>
          <w:sz w:val="24"/>
          <w:szCs w:val="24"/>
          <w:lang w:eastAsia="en-US"/>
          <w14:ligatures w14:val="standardContextual"/>
        </w:rPr>
        <w:t>comparing and contrasting</w:t>
      </w:r>
      <w:proofErr w:type="gramEnd"/>
      <w:r w:rsidRPr="00747890">
        <w:rPr>
          <w:rFonts w:eastAsiaTheme="minorHAnsi"/>
          <w:color w:val="auto"/>
          <w:kern w:val="2"/>
          <w:sz w:val="24"/>
          <w:szCs w:val="24"/>
          <w:lang w:eastAsia="en-US"/>
          <w14:ligatures w14:val="standardContextual"/>
        </w:rPr>
        <w:t xml:space="preserve"> the same by way of research, the reader also realised just how far they had developed in just over two years of policing service - to not only observe and differentiate the differing policing styles, but to also observe the same in both peers and supervisors as well as those now demonstrated by the reader when circumstances either changed or necessitated flexibility.    </w:t>
      </w:r>
    </w:p>
    <w:p w14:paraId="6C260AA9"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study set out to offer a simple critique, but in commencing a more thorough examination and analysis of the above incident, it became apparent to the reader that one such style of leadership had already been engendered in them sometime previously, namely that of the Becker (2023) ‘coaching’ leadership style where the reader’s initial natural style and strengths had been nurtured and developed in early policing patrols by more senior officers in order to be able to better deploy in the future as part of a wider team as experiences developed and the reader began to work with less direct supervision. </w:t>
      </w:r>
    </w:p>
    <w:p w14:paraId="0A73F527"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One of the reader’s first ever incidents was to another robbery in progress, so such response planning was therefore coached from very early in their service, where skills taught at the first robbery later allowed for a more ‘autocratic’ style of leadership to be demonstrated by the reader upon attendance at this second matter, where there was a necessity to attend directly at the scene to take control of it - </w:t>
      </w:r>
      <w:r w:rsidRPr="00747890">
        <w:rPr>
          <w:rFonts w:eastAsiaTheme="minorHAnsi"/>
          <w:color w:val="auto"/>
          <w:kern w:val="2"/>
          <w:sz w:val="24"/>
          <w:szCs w:val="24"/>
          <w:lang w:eastAsia="en-US"/>
          <w14:ligatures w14:val="standardContextual"/>
        </w:rPr>
        <w:lastRenderedPageBreak/>
        <w:t xml:space="preserve">justified by the discovery of the shopkeeper as well as the prioritisation of tasks to be completed quickly to search for the offenders likely to still be in the area. The reader was already conscious of the view that in exerting too much of that style too early, it can often be perceived by others to be too officious or perhaps delving into too much detail. This would be typically indicative of the “Why ask me that, just go and catch them!” responses to such questioning. </w:t>
      </w:r>
    </w:p>
    <w:p w14:paraId="1D90811B" w14:textId="7935AB7A"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Two other, early leadership styles or issues the reader was also alerted to early in the incident were the ‘strategic’ and ‘visionary’ styles, having identified the early potential for community concerns spreading within the vulnerable and minority Indian Muslim population locally. The issue with strategic thought is that the ‘here and now’ matters can be missed as too much focus is applied to the more sensitive long-term matters, but the reader committed to briefing supervisors at the first opportunity for them to manage any such issues. The ‘visionary’ style is similar and mirrors the ‘strategic,’ focusing on longer-term matters and showing an investment and support into the needs of vulnerable groups after incidents such as these – but can again, if unchecked, focus </w:t>
      </w:r>
      <w:proofErr w:type="spellStart"/>
      <w:r w:rsidRPr="00747890">
        <w:rPr>
          <w:rFonts w:eastAsiaTheme="minorHAnsi"/>
          <w:color w:val="auto"/>
          <w:kern w:val="2"/>
          <w:sz w:val="24"/>
          <w:szCs w:val="24"/>
          <w:lang w:eastAsia="en-US"/>
          <w14:ligatures w14:val="standardContextual"/>
        </w:rPr>
        <w:t>mo</w:t>
      </w:r>
      <w:r w:rsidR="00D22C95">
        <w:rPr>
          <w:rFonts w:eastAsiaTheme="minorHAnsi"/>
          <w:color w:val="auto"/>
          <w:kern w:val="2"/>
          <w:sz w:val="24"/>
          <w:szCs w:val="24"/>
          <w:lang w:eastAsia="en-US"/>
          <w14:ligatures w14:val="standardContextual"/>
        </w:rPr>
        <w:t>ree</w:t>
      </w:r>
      <w:proofErr w:type="spellEnd"/>
      <w:r w:rsidRPr="00747890">
        <w:rPr>
          <w:rFonts w:eastAsiaTheme="minorHAnsi"/>
          <w:color w:val="auto"/>
          <w:kern w:val="2"/>
          <w:sz w:val="24"/>
          <w:szCs w:val="24"/>
          <w:lang w:eastAsia="en-US"/>
          <w14:ligatures w14:val="standardContextual"/>
        </w:rPr>
        <w:t xml:space="preserve"> on long-term goals as opposed to the immediacy of victim care and investigative need when such matters are reported.</w:t>
      </w:r>
    </w:p>
    <w:p w14:paraId="4BB5BB87" w14:textId="27302B9E"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Michigan State University (2024) amongst many others refer to the differential in two more leadership concepts, the ‘transactional’ and ‘transformational’ styles. The argument continues as to which, if indeed any, is better when perhaps at the right time and place, both provide benefit. As the reader will explain later, the trick is knowing when to engage with each – such as in attending the robbery incident where transactional or functional and process-driven skills are needed to attend, secure relevant information urgently, to then allow the more transformational matters to succeed later - when having updated supervisors, other colleagues are then briefed and motivated on the issues and stimulated or inspired</w:t>
      </w:r>
      <w:r w:rsidR="00D22C95">
        <w:rPr>
          <w:rFonts w:eastAsiaTheme="minorHAnsi"/>
          <w:color w:val="auto"/>
          <w:kern w:val="2"/>
          <w:sz w:val="24"/>
          <w:szCs w:val="24"/>
          <w:lang w:eastAsia="en-US"/>
          <w14:ligatures w14:val="standardContextual"/>
        </w:rPr>
        <w:t xml:space="preserve"> to</w:t>
      </w:r>
      <w:r w:rsidRPr="00747890">
        <w:rPr>
          <w:rFonts w:eastAsiaTheme="minorHAnsi"/>
          <w:color w:val="auto"/>
          <w:kern w:val="2"/>
          <w:sz w:val="24"/>
          <w:szCs w:val="24"/>
          <w:lang w:eastAsia="en-US"/>
          <w14:ligatures w14:val="standardContextual"/>
        </w:rPr>
        <w:t xml:space="preserve"> deliver the necessary search results. Returning to Becker (2023) the reader found the argument that the ‘transformational’ supervisor may lift a team to achieve the best results – but the reader reserves judgement of their own supervisor who resorted to concealing personal equipment to relieve excessive weight </w:t>
      </w:r>
      <w:proofErr w:type="gramStart"/>
      <w:r w:rsidRPr="00747890">
        <w:rPr>
          <w:rFonts w:eastAsiaTheme="minorHAnsi"/>
          <w:color w:val="auto"/>
          <w:kern w:val="2"/>
          <w:sz w:val="24"/>
          <w:szCs w:val="24"/>
          <w:lang w:eastAsia="en-US"/>
          <w14:ligatures w14:val="standardContextual"/>
        </w:rPr>
        <w:t>in order to</w:t>
      </w:r>
      <w:proofErr w:type="gramEnd"/>
      <w:r w:rsidRPr="00747890">
        <w:rPr>
          <w:rFonts w:eastAsiaTheme="minorHAnsi"/>
          <w:color w:val="auto"/>
          <w:kern w:val="2"/>
          <w:sz w:val="24"/>
          <w:szCs w:val="24"/>
          <w:lang w:eastAsia="en-US"/>
          <w14:ligatures w14:val="standardContextual"/>
        </w:rPr>
        <w:t xml:space="preserve"> faster lead the pursuit of the robbery suspects as potentially high-achieving!    </w:t>
      </w:r>
    </w:p>
    <w:p w14:paraId="15E81844" w14:textId="54D7834B"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lastRenderedPageBreak/>
        <w:t>What remains in no doubt is the ‘democratic’ style that a supervisor would need to adopt when attend</w:t>
      </w:r>
      <w:r w:rsidR="00D22C95">
        <w:rPr>
          <w:rFonts w:eastAsiaTheme="minorHAnsi"/>
          <w:color w:val="auto"/>
          <w:kern w:val="2"/>
          <w:sz w:val="24"/>
          <w:szCs w:val="24"/>
          <w:lang w:eastAsia="en-US"/>
          <w14:ligatures w14:val="standardContextual"/>
        </w:rPr>
        <w:t>ing</w:t>
      </w:r>
      <w:r w:rsidRPr="00747890">
        <w:rPr>
          <w:rFonts w:eastAsiaTheme="minorHAnsi"/>
          <w:color w:val="auto"/>
          <w:kern w:val="2"/>
          <w:sz w:val="24"/>
          <w:szCs w:val="24"/>
          <w:lang w:eastAsia="en-US"/>
          <w14:ligatures w14:val="standardContextual"/>
        </w:rPr>
        <w:t xml:space="preserve"> officers are gathered and where the supervisor makes decisions based upon the expertise of those present, to better manage and search to realise the quickest results. The reader saw various search and investigative options spoken about quickly, before decisions were </w:t>
      </w:r>
      <w:proofErr w:type="gramStart"/>
      <w:r w:rsidRPr="00747890">
        <w:rPr>
          <w:rFonts w:eastAsiaTheme="minorHAnsi"/>
          <w:color w:val="auto"/>
          <w:kern w:val="2"/>
          <w:sz w:val="24"/>
          <w:szCs w:val="24"/>
          <w:lang w:eastAsia="en-US"/>
          <w14:ligatures w14:val="standardContextual"/>
        </w:rPr>
        <w:t>reached</w:t>
      </w:r>
      <w:proofErr w:type="gramEnd"/>
      <w:r w:rsidRPr="00747890">
        <w:rPr>
          <w:rFonts w:eastAsiaTheme="minorHAnsi"/>
          <w:color w:val="auto"/>
          <w:kern w:val="2"/>
          <w:sz w:val="24"/>
          <w:szCs w:val="24"/>
          <w:lang w:eastAsia="en-US"/>
          <w14:ligatures w14:val="standardContextual"/>
        </w:rPr>
        <w:t xml:space="preserve"> and colleagues despatched in a proactive manner that the reader had come to expect from such a supervisor and that indeed the reader’s peers readily accept. This </w:t>
      </w:r>
      <w:proofErr w:type="gramStart"/>
      <w:r w:rsidRPr="00747890">
        <w:rPr>
          <w:rFonts w:eastAsiaTheme="minorHAnsi"/>
          <w:color w:val="auto"/>
          <w:kern w:val="2"/>
          <w:sz w:val="24"/>
          <w:szCs w:val="24"/>
          <w:lang w:eastAsia="en-US"/>
          <w14:ligatures w14:val="standardContextual"/>
        </w:rPr>
        <w:t>in itself closed</w:t>
      </w:r>
      <w:proofErr w:type="gramEnd"/>
      <w:r w:rsidRPr="00747890">
        <w:rPr>
          <w:rFonts w:eastAsiaTheme="minorHAnsi"/>
          <w:color w:val="auto"/>
          <w:kern w:val="2"/>
          <w:sz w:val="24"/>
          <w:szCs w:val="24"/>
          <w:lang w:eastAsia="en-US"/>
          <w14:ligatures w14:val="standardContextual"/>
        </w:rPr>
        <w:t xml:space="preserve"> down the main critique of this style of leadership – where too much time can be lost in debating matters and where little is actually done proactively as a consequence. This leads into another style of leadership the ‘laissez faire’ model where limited supervisory intervention is needed as certain responses or natural reactions become expected due to earned trust and freedom of thought and action. This can work well, but counter opinion suggests it can be challenging to a new arrival on a team who is not </w:t>
      </w:r>
      <w:proofErr w:type="spellStart"/>
      <w:r w:rsidRPr="00747890">
        <w:rPr>
          <w:rFonts w:eastAsiaTheme="minorHAnsi"/>
          <w:i/>
          <w:iCs/>
          <w:color w:val="auto"/>
          <w:kern w:val="2"/>
          <w:sz w:val="24"/>
          <w:szCs w:val="24"/>
          <w:lang w:eastAsia="en-US"/>
          <w14:ligatures w14:val="standardContextual"/>
        </w:rPr>
        <w:t>au</w:t>
      </w:r>
      <w:proofErr w:type="spellEnd"/>
      <w:r w:rsidRPr="00747890">
        <w:rPr>
          <w:rFonts w:eastAsiaTheme="minorHAnsi"/>
          <w:i/>
          <w:iCs/>
          <w:color w:val="auto"/>
          <w:kern w:val="2"/>
          <w:sz w:val="24"/>
          <w:szCs w:val="24"/>
          <w:lang w:eastAsia="en-US"/>
          <w14:ligatures w14:val="standardContextual"/>
        </w:rPr>
        <w:t xml:space="preserve"> fait</w:t>
      </w:r>
      <w:r w:rsidRPr="00747890">
        <w:rPr>
          <w:rFonts w:eastAsiaTheme="minorHAnsi"/>
          <w:color w:val="auto"/>
          <w:kern w:val="2"/>
          <w:sz w:val="24"/>
          <w:szCs w:val="24"/>
          <w:lang w:eastAsia="en-US"/>
          <w14:ligatures w14:val="standardContextual"/>
        </w:rPr>
        <w:t xml:space="preserve"> with the </w:t>
      </w:r>
      <w:r w:rsidRPr="00747890">
        <w:rPr>
          <w:rFonts w:eastAsiaTheme="minorHAnsi"/>
          <w:i/>
          <w:iCs/>
          <w:color w:val="auto"/>
          <w:kern w:val="2"/>
          <w:sz w:val="24"/>
          <w:szCs w:val="24"/>
          <w:lang w:eastAsia="en-US"/>
          <w14:ligatures w14:val="standardContextual"/>
        </w:rPr>
        <w:t>laissez faire</w:t>
      </w:r>
      <w:r w:rsidRPr="00747890">
        <w:rPr>
          <w:rFonts w:eastAsiaTheme="minorHAnsi"/>
          <w:color w:val="auto"/>
          <w:kern w:val="2"/>
          <w:sz w:val="24"/>
          <w:szCs w:val="24"/>
          <w:lang w:eastAsia="en-US"/>
          <w14:ligatures w14:val="standardContextual"/>
        </w:rPr>
        <w:t xml:space="preserve"> – worse still when team members sometimes unnaturally default to a predetermined position or action as opposed to those in the best interests of the incident or team.       </w:t>
      </w:r>
    </w:p>
    <w:p w14:paraId="03F7A39A"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What is clearly apparent to the reader is that there is no leadership style that fits all. Instead, ‘experiential learning’ as endorsed by Cherry (2022) where knowledge is created from combinations of ‘grasping and transforming’ has a critical part to play. The reader is then drawn back to Becker (2023) where in completing their own research, the apparently catch-all ‘situational’ style of leadership is offered where it can be argued that such leaders, and perhaps the better leaders, </w:t>
      </w:r>
      <w:proofErr w:type="gramStart"/>
      <w:r w:rsidRPr="00747890">
        <w:rPr>
          <w:rFonts w:eastAsiaTheme="minorHAnsi"/>
          <w:color w:val="auto"/>
          <w:kern w:val="2"/>
          <w:sz w:val="24"/>
          <w:szCs w:val="24"/>
          <w:lang w:eastAsia="en-US"/>
          <w14:ligatures w14:val="standardContextual"/>
        </w:rPr>
        <w:t>have the ability to</w:t>
      </w:r>
      <w:proofErr w:type="gramEnd"/>
      <w:r w:rsidRPr="00747890">
        <w:rPr>
          <w:rFonts w:eastAsiaTheme="minorHAnsi"/>
          <w:color w:val="auto"/>
          <w:kern w:val="2"/>
          <w:sz w:val="24"/>
          <w:szCs w:val="24"/>
          <w:lang w:eastAsia="en-US"/>
          <w14:ligatures w14:val="standardContextual"/>
        </w:rPr>
        <w:t xml:space="preserve"> change a leadership style to meet the ever-changing needs of an incident, such as the one reported. </w:t>
      </w:r>
    </w:p>
    <w:p w14:paraId="4E4BF594"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Becker offered further that the only constant in such matters was change, with the most effective leaders able to ‘adapt’ and ‘develop’ having assessed need and ability before acting – not too far distant from advice and practice within College of Policing (2024) doctrine and the National Decision Model.</w:t>
      </w:r>
    </w:p>
    <w:p w14:paraId="5319162A"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situational style can provide that flexible direction, but there is an argument offered by Becker that such leaders need experience to demonstrate any degree of comfort in decision-making – a gift not afforded to all as the immediacy of some matters shroud the longer-term strategic matters and </w:t>
      </w:r>
      <w:r w:rsidRPr="00747890">
        <w:rPr>
          <w:rFonts w:eastAsiaTheme="minorHAnsi"/>
          <w:i/>
          <w:iCs/>
          <w:color w:val="auto"/>
          <w:kern w:val="2"/>
          <w:sz w:val="24"/>
          <w:szCs w:val="24"/>
          <w:lang w:eastAsia="en-US"/>
          <w14:ligatures w14:val="standardContextual"/>
        </w:rPr>
        <w:t>vice versa</w:t>
      </w:r>
      <w:r w:rsidRPr="00747890">
        <w:rPr>
          <w:rFonts w:eastAsiaTheme="minorHAnsi"/>
          <w:color w:val="auto"/>
          <w:kern w:val="2"/>
          <w:sz w:val="24"/>
          <w:szCs w:val="24"/>
          <w:lang w:eastAsia="en-US"/>
          <w14:ligatures w14:val="standardContextual"/>
        </w:rPr>
        <w:t xml:space="preserve">. Alternatively, too </w:t>
      </w:r>
      <w:r w:rsidRPr="00747890">
        <w:rPr>
          <w:rFonts w:eastAsiaTheme="minorHAnsi"/>
          <w:color w:val="auto"/>
          <w:kern w:val="2"/>
          <w:sz w:val="24"/>
          <w:szCs w:val="24"/>
          <w:lang w:eastAsia="en-US"/>
          <w14:ligatures w14:val="standardContextual"/>
        </w:rPr>
        <w:lastRenderedPageBreak/>
        <w:t>much change within an incident or types of incidents, can also breed further confusion as clarity of direction is lost.</w:t>
      </w:r>
    </w:p>
    <w:p w14:paraId="04743C94"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It is this confusion, coupled with perhaps the worst type of leadership, the ‘absent’ style as offered by Gregory (2018), where leaders accepting the authority, but avoid the leadership, direction and decisions required with the role they find themselves in, that perhaps pose the biggest threat or risk of leadership styles – often found within what is referred to as a ‘special case of laissez-faire leadership’ which is generally seen within poorer performing teams. </w:t>
      </w:r>
    </w:p>
    <w:p w14:paraId="7A449BC8"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Moving away from the incident task, policing leadership style clearly appears to be shifting and evolving, with research suggesting a move away from the Clapp and Sworder (1992), military styled Command, Control and Communication (C3) structure most popular at the turn of the millennium, now moving towards a more flexible Jordan et al (2022) style, which is supported by the above research. </w:t>
      </w:r>
    </w:p>
    <w:p w14:paraId="35193354" w14:textId="405B1DBA"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The reader seems to have written many times, if only matters were that simple. Even Jordan</w:t>
      </w:r>
      <w:r w:rsidR="00D22C95">
        <w:rPr>
          <w:rFonts w:eastAsiaTheme="minorHAnsi"/>
          <w:color w:val="auto"/>
          <w:kern w:val="2"/>
          <w:sz w:val="24"/>
          <w:szCs w:val="24"/>
          <w:lang w:eastAsia="en-US"/>
          <w14:ligatures w14:val="standardContextual"/>
        </w:rPr>
        <w:t xml:space="preserve"> (2022)</w:t>
      </w:r>
      <w:r w:rsidRPr="00747890">
        <w:rPr>
          <w:rFonts w:eastAsiaTheme="minorHAnsi"/>
          <w:color w:val="auto"/>
          <w:kern w:val="2"/>
          <w:sz w:val="24"/>
          <w:szCs w:val="24"/>
          <w:lang w:eastAsia="en-US"/>
          <w14:ligatures w14:val="standardContextual"/>
        </w:rPr>
        <w:t>, havin</w:t>
      </w:r>
      <w:r w:rsidR="00D22C95">
        <w:rPr>
          <w:rFonts w:eastAsiaTheme="minorHAnsi"/>
          <w:color w:val="auto"/>
          <w:kern w:val="2"/>
          <w:sz w:val="24"/>
          <w:szCs w:val="24"/>
          <w:lang w:eastAsia="en-US"/>
          <w14:ligatures w14:val="standardContextual"/>
        </w:rPr>
        <w:t>g</w:t>
      </w:r>
      <w:r w:rsidRPr="00747890">
        <w:rPr>
          <w:rFonts w:eastAsiaTheme="minorHAnsi"/>
          <w:color w:val="auto"/>
          <w:kern w:val="2"/>
          <w:sz w:val="24"/>
          <w:szCs w:val="24"/>
          <w:lang w:eastAsia="en-US"/>
          <w14:ligatures w14:val="standardContextual"/>
        </w:rPr>
        <w:t xml:space="preserve"> the outdated C3 model of leadership efficiency, supported its apparently out-dated functionality when called upon to deal with matters such as the Covid-19 global health pandemic and the policing complications for leaders within it. </w:t>
      </w:r>
    </w:p>
    <w:p w14:paraId="22D2F81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Jordan et al (2022) concluded that rather than selecting singular leadership types or behaviours, that ‘seven leadership tensions’ were a better method of leadership which, the reader suggests is a product of the above two schools of thought represented in the foundations of Campbell and </w:t>
      </w:r>
      <w:proofErr w:type="spellStart"/>
      <w:r w:rsidRPr="00747890">
        <w:rPr>
          <w:rFonts w:eastAsiaTheme="minorHAnsi"/>
          <w:color w:val="auto"/>
          <w:kern w:val="2"/>
          <w:sz w:val="24"/>
          <w:szCs w:val="24"/>
          <w:lang w:eastAsia="en-US"/>
          <w14:ligatures w14:val="standardContextual"/>
        </w:rPr>
        <w:t>Kodz</w:t>
      </w:r>
      <w:proofErr w:type="spellEnd"/>
      <w:r w:rsidRPr="00747890">
        <w:rPr>
          <w:rFonts w:eastAsiaTheme="minorHAnsi"/>
          <w:color w:val="auto"/>
          <w:kern w:val="2"/>
          <w:sz w:val="24"/>
          <w:szCs w:val="24"/>
          <w:lang w:eastAsia="en-US"/>
          <w14:ligatures w14:val="standardContextual"/>
        </w:rPr>
        <w:t xml:space="preserve"> (2011) and built upon by Becker (2023).</w:t>
      </w:r>
    </w:p>
    <w:p w14:paraId="1284EE71"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Concluding, by returning to the incident once more, having critically evaluated and evidenced the need for flexibility in leadership styles and analysed those leadership styles and strategies to manage a range of different operational situations, the reader tends to support the theory that a singular style or approach will not realise the necessary policing leadership solutions required of modern police leadership.</w:t>
      </w:r>
    </w:p>
    <w:p w14:paraId="10BC153C" w14:textId="2F62C35C" w:rsidR="00747890" w:rsidRPr="00747890" w:rsidRDefault="00D22C95"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Pr>
          <w:rFonts w:eastAsiaTheme="minorHAnsi"/>
          <w:color w:val="auto"/>
          <w:kern w:val="2"/>
          <w:sz w:val="24"/>
          <w:szCs w:val="24"/>
          <w:lang w:eastAsia="en-US"/>
          <w14:ligatures w14:val="standardContextual"/>
        </w:rPr>
        <w:t>Moreover,</w:t>
      </w:r>
      <w:r w:rsidR="00747890" w:rsidRPr="00747890">
        <w:rPr>
          <w:rFonts w:eastAsiaTheme="minorHAnsi"/>
          <w:color w:val="auto"/>
          <w:kern w:val="2"/>
          <w:sz w:val="24"/>
          <w:szCs w:val="24"/>
          <w:lang w:eastAsia="en-US"/>
          <w14:ligatures w14:val="standardContextual"/>
        </w:rPr>
        <w:t xml:space="preserve"> the study has shown that better solutions are to be found in a variety or range of flexible leadership styles based on situational need, which are developed and improved upon further as the policing marketplace continues to evolve. </w:t>
      </w:r>
    </w:p>
    <w:p w14:paraId="1A874A68" w14:textId="77777777" w:rsidR="00747890" w:rsidRPr="00D22C95"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lastRenderedPageBreak/>
        <w:t xml:space="preserve">Finally, a further important finding also appears to support the notion that experiential development also plays a key role in supporting any leadership style by providing the reassurance of knowing which style to call upon and when – to therefore yield even more adaptable, </w:t>
      </w:r>
      <w:proofErr w:type="gramStart"/>
      <w:r w:rsidRPr="00747890">
        <w:rPr>
          <w:rFonts w:eastAsiaTheme="minorHAnsi"/>
          <w:color w:val="auto"/>
          <w:kern w:val="2"/>
          <w:sz w:val="24"/>
          <w:szCs w:val="24"/>
          <w:lang w:eastAsia="en-US"/>
          <w14:ligatures w14:val="standardContextual"/>
        </w:rPr>
        <w:t>flexible</w:t>
      </w:r>
      <w:proofErr w:type="gramEnd"/>
      <w:r w:rsidRPr="00747890">
        <w:rPr>
          <w:rFonts w:eastAsiaTheme="minorHAnsi"/>
          <w:color w:val="auto"/>
          <w:kern w:val="2"/>
          <w:sz w:val="24"/>
          <w:szCs w:val="24"/>
          <w:lang w:eastAsia="en-US"/>
          <w14:ligatures w14:val="standardContextual"/>
        </w:rPr>
        <w:t xml:space="preserve"> and understanding police leaders of the future. </w:t>
      </w:r>
    </w:p>
    <w:p w14:paraId="533E46AE" w14:textId="77777777" w:rsidR="00747890" w:rsidRPr="00D22C95" w:rsidRDefault="00747890" w:rsidP="00747890">
      <w:pPr>
        <w:overflowPunct/>
        <w:autoSpaceDE/>
        <w:autoSpaceDN/>
        <w:adjustRightInd/>
        <w:spacing w:after="160" w:line="259" w:lineRule="auto"/>
        <w:jc w:val="right"/>
        <w:textAlignment w:val="auto"/>
        <w:rPr>
          <w:rFonts w:eastAsiaTheme="minorHAnsi"/>
          <w:color w:val="auto"/>
          <w:kern w:val="2"/>
          <w:sz w:val="16"/>
          <w:szCs w:val="16"/>
          <w:lang w:eastAsia="en-US"/>
          <w14:ligatures w14:val="standardContextual"/>
        </w:rPr>
      </w:pPr>
      <w:r w:rsidRPr="00D22C95">
        <w:rPr>
          <w:rFonts w:eastAsiaTheme="minorHAnsi"/>
          <w:color w:val="auto"/>
          <w:kern w:val="2"/>
          <w:sz w:val="16"/>
          <w:szCs w:val="16"/>
          <w:lang w:eastAsia="en-US"/>
          <w14:ligatures w14:val="standardContextual"/>
        </w:rPr>
        <w:t>Word count: 2159</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1DD06503">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EE149A">
              <w:rPr>
                <w:rStyle w:val="normaltextrun"/>
                <w:rFonts w:ascii="Arial" w:hAnsi="Arial" w:cs="Arial"/>
                <w:b/>
                <w:bCs/>
                <w:color w:val="000000" w:themeColor="text1"/>
              </w:rPr>
              <w:t xml:space="preserve">Critically </w:t>
            </w:r>
            <w:r w:rsidR="1C924D68" w:rsidRPr="00EE149A">
              <w:rPr>
                <w:rStyle w:val="normaltextrun"/>
                <w:rFonts w:ascii="Arial" w:hAnsi="Arial" w:cs="Arial"/>
                <w:b/>
                <w:bCs/>
                <w:color w:val="000000" w:themeColor="text1"/>
              </w:rPr>
              <w:t>reflect</w:t>
            </w:r>
            <w:r w:rsidR="1C924D68" w:rsidRPr="00EE149A">
              <w:rPr>
                <w:rStyle w:val="normaltextrun"/>
                <w:rFonts w:ascii="Arial" w:hAnsi="Arial" w:cs="Arial"/>
                <w:color w:val="000000" w:themeColor="text1"/>
              </w:rPr>
              <w:t xml:space="preserve"> </w:t>
            </w:r>
            <w:r w:rsidR="4C4B9FBE" w:rsidRPr="00525A32">
              <w:rPr>
                <w:rStyle w:val="normaltextrun"/>
                <w:rFonts w:ascii="Arial" w:hAnsi="Arial" w:cs="Arial"/>
                <w:color w:val="000000" w:themeColor="text1"/>
              </w:rPr>
              <w:t>up</w:t>
            </w:r>
            <w:r w:rsidR="1C924D68" w:rsidRPr="00525A32">
              <w:rPr>
                <w:rStyle w:val="normaltextrun"/>
                <w:rFonts w:ascii="Arial" w:hAnsi="Arial" w:cs="Arial"/>
                <w:color w:val="000000" w:themeColor="text1"/>
              </w:rPr>
              <w:t>on</w:t>
            </w:r>
            <w:r w:rsidR="1C924D68" w:rsidRPr="35AC8E37">
              <w:rPr>
                <w:rStyle w:val="normaltextrun"/>
                <w:rFonts w:ascii="Arial" w:hAnsi="Arial" w:cs="Arial"/>
                <w:color w:val="000000" w:themeColor="text1"/>
              </w:rPr>
              <w:t xml:space="preserve"> you</w:t>
            </w:r>
            <w:r w:rsidR="683E5F44" w:rsidRPr="35AC8E37">
              <w:rPr>
                <w:rStyle w:val="normaltextrun"/>
                <w:rFonts w:ascii="Arial" w:hAnsi="Arial" w:cs="Arial"/>
                <w:color w:val="000000" w:themeColor="text1"/>
              </w:rPr>
              <w:t xml:space="preserve">r </w:t>
            </w:r>
            <w:r w:rsidR="7CAC1C73" w:rsidRPr="35AC8E37">
              <w:rPr>
                <w:rStyle w:val="normaltextrun"/>
                <w:rFonts w:ascii="Arial" w:hAnsi="Arial" w:cs="Arial"/>
                <w:color w:val="000000" w:themeColor="text1"/>
              </w:rPr>
              <w:t>three-year</w:t>
            </w:r>
            <w:r w:rsidR="683E5F44" w:rsidRPr="35AC8E37">
              <w:rPr>
                <w:rStyle w:val="normaltextrun"/>
                <w:rFonts w:ascii="Arial" w:hAnsi="Arial" w:cs="Arial"/>
                <w:color w:val="000000" w:themeColor="text1"/>
              </w:rPr>
              <w:t xml:space="preserve"> probation</w:t>
            </w:r>
            <w:r w:rsidR="059C860C"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w:t>
            </w:r>
            <w:r w:rsidR="250B5B37" w:rsidRPr="1DD06503">
              <w:rPr>
                <w:rStyle w:val="normaltextrun"/>
                <w:rFonts w:ascii="Arial" w:hAnsi="Arial" w:cs="Arial"/>
                <w:color w:val="000000" w:themeColor="text1"/>
              </w:rPr>
              <w:t>ow</w:t>
            </w:r>
            <w:r w:rsidR="1F94F8AD" w:rsidRPr="1DD06503">
              <w:rPr>
                <w:rStyle w:val="normaltextrun"/>
                <w:rFonts w:ascii="Arial" w:hAnsi="Arial" w:cs="Arial"/>
                <w:color w:val="000000" w:themeColor="text1"/>
              </w:rPr>
              <w:t xml:space="preserve"> have </w:t>
            </w:r>
            <w:r w:rsidR="7C47B899" w:rsidRPr="1DD06503">
              <w:rPr>
                <w:rStyle w:val="normaltextrun"/>
                <w:rFonts w:ascii="Arial" w:hAnsi="Arial" w:cs="Arial"/>
                <w:color w:val="000000" w:themeColor="text1"/>
              </w:rPr>
              <w:t xml:space="preserve">you </w:t>
            </w:r>
            <w:r w:rsidR="1F94F8AD" w:rsidRPr="1DD06503">
              <w:rPr>
                <w:rStyle w:val="normaltextrun"/>
                <w:rFonts w:ascii="Arial" w:hAnsi="Arial" w:cs="Arial"/>
                <w:color w:val="000000" w:themeColor="text1"/>
              </w:rPr>
              <w:t>benefited from mentoring</w:t>
            </w:r>
            <w:r w:rsidR="14AFAFC9" w:rsidRPr="1DD06503">
              <w:rPr>
                <w:rStyle w:val="normaltextrun"/>
                <w:rFonts w:ascii="Arial" w:hAnsi="Arial" w:cs="Arial"/>
                <w:color w:val="000000" w:themeColor="text1"/>
              </w:rPr>
              <w:t xml:space="preserve"> and coaching</w:t>
            </w:r>
            <w:r w:rsidR="473216A2" w:rsidRPr="1DD06503">
              <w:rPr>
                <w:rStyle w:val="normaltextrun"/>
                <w:rFonts w:ascii="Arial" w:hAnsi="Arial" w:cs="Arial"/>
                <w:color w:val="000000" w:themeColor="text1"/>
              </w:rPr>
              <w:t>?</w:t>
            </w:r>
            <w:r w:rsidR="1F94F8AD" w:rsidRPr="1DD06503">
              <w:rPr>
                <w:rStyle w:val="normaltextrun"/>
                <w:rFonts w:ascii="Arial" w:hAnsi="Arial" w:cs="Arial"/>
                <w:color w:val="000000" w:themeColor="text1"/>
              </w:rPr>
              <w:t xml:space="preserve"> </w:t>
            </w:r>
          </w:p>
          <w:p w14:paraId="54E9F0C4" w14:textId="1031B462" w:rsidR="00650CE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How has it helped you to meet personal</w:t>
            </w:r>
            <w:r w:rsidR="491026F7" w:rsidRPr="1DD06503">
              <w:rPr>
                <w:rStyle w:val="normaltextrun"/>
                <w:rFonts w:ascii="Arial" w:hAnsi="Arial" w:cs="Arial"/>
                <w:color w:val="000000" w:themeColor="text1"/>
              </w:rPr>
              <w:t xml:space="preserve">, </w:t>
            </w:r>
            <w:proofErr w:type="gramStart"/>
            <w:r w:rsidR="491026F7" w:rsidRPr="1DD06503">
              <w:rPr>
                <w:rStyle w:val="normaltextrun"/>
                <w:rFonts w:ascii="Arial" w:hAnsi="Arial" w:cs="Arial"/>
                <w:color w:val="000000" w:themeColor="text1"/>
              </w:rPr>
              <w:t>professional</w:t>
            </w:r>
            <w:proofErr w:type="gramEnd"/>
            <w:r w:rsidR="491026F7" w:rsidRPr="1DD06503">
              <w:rPr>
                <w:rStyle w:val="normaltextrun"/>
                <w:rFonts w:ascii="Arial" w:hAnsi="Arial" w:cs="Arial"/>
                <w:color w:val="000000" w:themeColor="text1"/>
              </w:rPr>
              <w:t xml:space="preserve"> and organisational goals</w:t>
            </w:r>
            <w:r w:rsidR="27E3B27F" w:rsidRPr="1DD06503">
              <w:rPr>
                <w:rStyle w:val="normaltextrun"/>
                <w:rFonts w:ascii="Arial" w:hAnsi="Arial" w:cs="Arial"/>
                <w:color w:val="000000" w:themeColor="text1"/>
              </w:rPr>
              <w:t>?</w:t>
            </w:r>
          </w:p>
          <w:p w14:paraId="5A844F07" w14:textId="00CBAEC3" w:rsidR="00650CE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1DD06503">
              <w:rPr>
                <w:rStyle w:val="normaltextrun"/>
                <w:rFonts w:ascii="Arial" w:hAnsi="Arial" w:cs="Arial"/>
                <w:color w:val="000000" w:themeColor="text1"/>
              </w:rPr>
              <w:t xml:space="preserve">How has it </w:t>
            </w:r>
            <w:r w:rsidR="5170BAA8" w:rsidRPr="1DD06503">
              <w:rPr>
                <w:rStyle w:val="normaltextrun"/>
                <w:rFonts w:ascii="Arial" w:hAnsi="Arial" w:cs="Arial"/>
                <w:color w:val="000000" w:themeColor="text1"/>
              </w:rPr>
              <w:t>aid</w:t>
            </w:r>
            <w:r w:rsidRPr="1DD06503">
              <w:rPr>
                <w:rStyle w:val="normaltextrun"/>
                <w:rFonts w:ascii="Arial" w:hAnsi="Arial" w:cs="Arial"/>
                <w:color w:val="000000" w:themeColor="text1"/>
              </w:rPr>
              <w:t>ed</w:t>
            </w:r>
            <w:r w:rsidR="717D8A1D" w:rsidRPr="1DD06503">
              <w:rPr>
                <w:rStyle w:val="normaltextrun"/>
                <w:rFonts w:ascii="Arial" w:hAnsi="Arial" w:cs="Arial"/>
                <w:color w:val="000000" w:themeColor="text1"/>
              </w:rPr>
              <w:t xml:space="preserve"> </w:t>
            </w:r>
            <w:r w:rsidRPr="1DD06503">
              <w:rPr>
                <w:rStyle w:val="normaltextrun"/>
                <w:rFonts w:ascii="Arial" w:hAnsi="Arial" w:cs="Arial"/>
                <w:color w:val="000000" w:themeColor="text1"/>
              </w:rPr>
              <w:t xml:space="preserve">you </w:t>
            </w:r>
            <w:r w:rsidR="24760EA2" w:rsidRPr="1DD06503">
              <w:rPr>
                <w:rStyle w:val="normaltextrun"/>
                <w:rFonts w:ascii="Arial" w:hAnsi="Arial" w:cs="Arial"/>
                <w:color w:val="000000" w:themeColor="text1"/>
              </w:rPr>
              <w:t xml:space="preserve">to </w:t>
            </w:r>
            <w:r w:rsidRPr="1DD06503">
              <w:rPr>
                <w:rStyle w:val="normaltextrun"/>
                <w:rFonts w:ascii="Arial" w:hAnsi="Arial" w:cs="Arial"/>
                <w:color w:val="000000" w:themeColor="text1"/>
              </w:rPr>
              <w:t>learn, develop and perform in the workplace</w:t>
            </w:r>
            <w:r w:rsidR="5FCDC48C" w:rsidRPr="1DD06503">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 xml:space="preserve">Consider relevant </w:t>
            </w:r>
            <w:r w:rsidR="5B855D67" w:rsidRPr="1DD06503">
              <w:rPr>
                <w:rStyle w:val="normaltextrun"/>
                <w:rFonts w:ascii="Arial" w:hAnsi="Arial" w:cs="Arial"/>
                <w:i/>
                <w:iCs/>
                <w:color w:val="000000" w:themeColor="text1"/>
              </w:rPr>
              <w:t>coaching and mentoring definitions along with</w:t>
            </w:r>
            <w:r w:rsidR="1F149D77" w:rsidRPr="1DD06503">
              <w:rPr>
                <w:rStyle w:val="normaltextrun"/>
                <w:rFonts w:ascii="Arial" w:hAnsi="Arial" w:cs="Arial"/>
                <w:i/>
                <w:iCs/>
                <w:color w:val="000000" w:themeColor="text1"/>
              </w:rPr>
              <w:t xml:space="preserve"> </w:t>
            </w:r>
            <w:r w:rsidR="74BC4F88" w:rsidRPr="1DD06503">
              <w:rPr>
                <w:rStyle w:val="normaltextrun"/>
                <w:rFonts w:ascii="Arial" w:hAnsi="Arial" w:cs="Arial"/>
                <w:i/>
                <w:iCs/>
                <w:color w:val="000000" w:themeColor="text1"/>
              </w:rPr>
              <w:t>current coaching</w:t>
            </w:r>
            <w:r w:rsidRPr="1DD06503">
              <w:rPr>
                <w:rStyle w:val="normaltextrun"/>
                <w:rFonts w:ascii="Arial" w:hAnsi="Arial" w:cs="Arial"/>
                <w:i/>
                <w:iCs/>
                <w:color w:val="000000" w:themeColor="text1"/>
              </w:rPr>
              <w:t xml:space="preserve"> and mentoring theories</w:t>
            </w:r>
            <w:r w:rsidR="155DD219" w:rsidRPr="1DD06503">
              <w:rPr>
                <w:rStyle w:val="normaltextrun"/>
                <w:rFonts w:ascii="Arial" w:hAnsi="Arial" w:cs="Arial"/>
                <w:i/>
                <w:iCs/>
                <w:color w:val="000000" w:themeColor="text1"/>
              </w:rPr>
              <w:t xml:space="preserve"> used in policing</w:t>
            </w:r>
            <w:r w:rsidR="35D04F0B" w:rsidRPr="1DD06503">
              <w:rPr>
                <w:rStyle w:val="normaltextrun"/>
                <w:rFonts w:ascii="Arial" w:hAnsi="Arial" w:cs="Arial"/>
                <w:i/>
                <w:iCs/>
                <w:color w:val="000000" w:themeColor="text1"/>
              </w:rPr>
              <w:t>.</w:t>
            </w:r>
          </w:p>
          <w:p w14:paraId="5FEEC87B" w14:textId="208959FC" w:rsidR="777CCE50"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1DD06503">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EE149A">
              <w:rPr>
                <w:rStyle w:val="normaltextrun"/>
                <w:rFonts w:ascii="Arial" w:hAnsi="Arial" w:cs="Arial"/>
                <w:color w:val="000000" w:themeColor="text1"/>
              </w:rPr>
              <w:t>2</w:t>
            </w:r>
            <w:r w:rsidR="3A01B1AC" w:rsidRPr="00EE149A">
              <w:rPr>
                <w:rStyle w:val="normaltextrun"/>
                <w:rFonts w:ascii="Arial" w:hAnsi="Arial" w:cs="Arial"/>
                <w:color w:val="000000" w:themeColor="text1"/>
              </w:rPr>
              <w:t xml:space="preserve">000 </w:t>
            </w:r>
            <w:r>
              <w:rPr>
                <w:rStyle w:val="normaltextrun"/>
                <w:rFonts w:ascii="Arial" w:hAnsi="Arial" w:cs="Arial"/>
                <w:color w:val="000000"/>
              </w:rPr>
              <w:t>words </w:t>
            </w:r>
            <w:r w:rsidRPr="1DD06503">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5E653F">
      <w:pPr>
        <w:spacing w:line="360" w:lineRule="auto"/>
        <w:ind w:right="237"/>
        <w:jc w:val="both"/>
        <w:rPr>
          <w:sz w:val="24"/>
          <w:szCs w:val="24"/>
        </w:rPr>
      </w:pPr>
    </w:p>
    <w:p w14:paraId="2A46389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Finally in this Workbook, the reader is asked to critically reflect on their three-year probation by explaining how personal, </w:t>
      </w:r>
      <w:proofErr w:type="gramStart"/>
      <w:r w:rsidRPr="00747890">
        <w:rPr>
          <w:rFonts w:eastAsiaTheme="minorHAnsi"/>
          <w:color w:val="auto"/>
          <w:kern w:val="2"/>
          <w:sz w:val="24"/>
          <w:szCs w:val="24"/>
          <w:lang w:eastAsia="en-US"/>
          <w14:ligatures w14:val="standardContextual"/>
        </w:rPr>
        <w:t>professional</w:t>
      </w:r>
      <w:proofErr w:type="gramEnd"/>
      <w:r w:rsidRPr="00747890">
        <w:rPr>
          <w:rFonts w:eastAsiaTheme="minorHAnsi"/>
          <w:color w:val="auto"/>
          <w:kern w:val="2"/>
          <w:sz w:val="24"/>
          <w:szCs w:val="24"/>
          <w:lang w:eastAsia="en-US"/>
          <w14:ligatures w14:val="standardContextual"/>
        </w:rPr>
        <w:t xml:space="preserve"> and organisational goals were met, assisted by mentoring and coaching – then take a holistic view on how it all aided my learning, development and performance at work.</w:t>
      </w:r>
    </w:p>
    <w:p w14:paraId="62F6B9FF"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A critical reflection is perhaps a journey where practices are questioned, problems </w:t>
      </w:r>
      <w:proofErr w:type="gramStart"/>
      <w:r w:rsidRPr="00747890">
        <w:rPr>
          <w:rFonts w:eastAsiaTheme="minorHAnsi"/>
          <w:color w:val="auto"/>
          <w:kern w:val="2"/>
          <w:sz w:val="24"/>
          <w:szCs w:val="24"/>
          <w:lang w:eastAsia="en-US"/>
          <w14:ligatures w14:val="standardContextual"/>
        </w:rPr>
        <w:t>identified</w:t>
      </w:r>
      <w:proofErr w:type="gramEnd"/>
      <w:r w:rsidRPr="00747890">
        <w:rPr>
          <w:rFonts w:eastAsiaTheme="minorHAnsi"/>
          <w:color w:val="auto"/>
          <w:kern w:val="2"/>
          <w:sz w:val="24"/>
          <w:szCs w:val="24"/>
          <w:lang w:eastAsia="en-US"/>
          <w14:ligatures w14:val="standardContextual"/>
        </w:rPr>
        <w:t xml:space="preserve"> and behavioural change is realised. Borton (1970) offers the concept in a simpler format of what has become known as the ‘What, So What and Now What?’ model.</w:t>
      </w:r>
    </w:p>
    <w:p w14:paraId="2E4A591C" w14:textId="77777777" w:rsidR="00747890" w:rsidRPr="00747890" w:rsidRDefault="00747890" w:rsidP="005E653F">
      <w:pPr>
        <w:overflowPunct/>
        <w:autoSpaceDE/>
        <w:autoSpaceDN/>
        <w:adjustRightInd/>
        <w:spacing w:after="160" w:line="360" w:lineRule="auto"/>
        <w:jc w:val="center"/>
        <w:textAlignment w:val="auto"/>
        <w:rPr>
          <w:rFonts w:eastAsiaTheme="minorHAnsi"/>
          <w:color w:val="auto"/>
          <w:kern w:val="2"/>
          <w:sz w:val="24"/>
          <w:szCs w:val="24"/>
          <w:lang w:eastAsia="en-US"/>
          <w14:ligatures w14:val="standardContextual"/>
        </w:rPr>
      </w:pPr>
      <w:r w:rsidRPr="00747890">
        <w:rPr>
          <w:rFonts w:eastAsiaTheme="minorHAnsi"/>
          <w:noProof/>
          <w:color w:val="auto"/>
          <w:kern w:val="2"/>
          <w:sz w:val="24"/>
          <w:szCs w:val="24"/>
          <w:lang w:eastAsia="en-US"/>
          <w14:ligatures w14:val="standardContextual"/>
        </w:rPr>
        <w:drawing>
          <wp:inline distT="0" distB="0" distL="0" distR="0" wp14:anchorId="79B4FC8B" wp14:editId="2F495B9B">
            <wp:extent cx="3714750" cy="2184135"/>
            <wp:effectExtent l="0" t="0" r="0" b="6985"/>
            <wp:docPr id="1763514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744987" cy="2201913"/>
                    </a:xfrm>
                    <a:prstGeom prst="rect">
                      <a:avLst/>
                    </a:prstGeom>
                    <a:noFill/>
                  </pic:spPr>
                </pic:pic>
              </a:graphicData>
            </a:graphic>
          </wp:inline>
        </w:drawing>
      </w:r>
    </w:p>
    <w:p w14:paraId="7549491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17868B05"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To then explain ‘probation’ further, Greater Manchester Police (2024) assist by explaining that the Police Constable Degree Apprenticeship (PCDA) sees student officers learn to become a Police Officer through structured learning and development in role, whilst at the same time study to be awarded a BSc Professional Policing Practice degree. </w:t>
      </w:r>
    </w:p>
    <w:p w14:paraId="1F8FFC2F"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In terms of ‘mentoring’ and ‘coaching,’ Blakemore (2014) suggests the terms are interchangeable in considering development where positive outcomes can be affected by matters such as ‘organisational culture’ (that way it behaves) through the abilities of the coach or mentor. </w:t>
      </w:r>
    </w:p>
    <w:p w14:paraId="71CA67D8"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w:t>
      </w:r>
      <w:proofErr w:type="gramStart"/>
      <w:r w:rsidRPr="00747890">
        <w:rPr>
          <w:rFonts w:eastAsiaTheme="minorHAnsi"/>
          <w:color w:val="auto"/>
          <w:kern w:val="2"/>
          <w:sz w:val="24"/>
          <w:szCs w:val="24"/>
          <w:lang w:eastAsia="en-US"/>
          <w14:ligatures w14:val="standardContextual"/>
        </w:rPr>
        <w:t>ultimate aim</w:t>
      </w:r>
      <w:proofErr w:type="gramEnd"/>
      <w:r w:rsidRPr="00747890">
        <w:rPr>
          <w:rFonts w:eastAsiaTheme="minorHAnsi"/>
          <w:color w:val="auto"/>
          <w:kern w:val="2"/>
          <w:sz w:val="24"/>
          <w:szCs w:val="24"/>
          <w:lang w:eastAsia="en-US"/>
          <w14:ligatures w14:val="standardContextual"/>
        </w:rPr>
        <w:t xml:space="preserve"> of the reader is to learn and develop in the role of police officer as matters such as teaching, practice, reflection, experience and development impact over differing timescales.</w:t>
      </w:r>
    </w:p>
    <w:p w14:paraId="7CFEC253"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Bertagnoli (2024) offers advice on the differences in both roles where ‘coaching’ involves the ‘structured’ performance required to deliver something specific in the short term – where, conversely, mentoring is suggested as something ‘unstructured’ that looks at longer, career-related matters. Nothing precludes a coach returning later in a career either, however, where something specific again needs to be taught.  </w:t>
      </w:r>
    </w:p>
    <w:p w14:paraId="5471E9E7"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To apply this to policing analogies, starting out in probation is when the services of a coach need be secured – a trainer or indeed a ‘Tutor Constable,’ described by College of Policing (2024) as ‘someone providing mentoring, instruction and guidance as well as work-based learning, development and assessment.’</w:t>
      </w:r>
    </w:p>
    <w:p w14:paraId="31273795"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The dispute as to whether a Tutor is a coach or mentor is immediate from police doctrine aside, the specific outcome of that initial Tutor is to deliver an officer suitable for independent patrol where, having secured a period of consolidation, the service of a mentor is more likely to be needed in the provision of their experience to nurture, direct or indeed guide further into service.</w:t>
      </w:r>
    </w:p>
    <w:p w14:paraId="488C21D9"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That guidance will include the identification and achievement of what the task refers to as personal, </w:t>
      </w:r>
      <w:proofErr w:type="gramStart"/>
      <w:r w:rsidRPr="00747890">
        <w:rPr>
          <w:rFonts w:eastAsiaTheme="minorHAnsi"/>
          <w:color w:val="auto"/>
          <w:kern w:val="2"/>
          <w:sz w:val="24"/>
          <w:szCs w:val="24"/>
          <w:lang w:eastAsia="en-US"/>
          <w14:ligatures w14:val="standardContextual"/>
        </w:rPr>
        <w:t>professional</w:t>
      </w:r>
      <w:proofErr w:type="gramEnd"/>
      <w:r w:rsidRPr="00747890">
        <w:rPr>
          <w:rFonts w:eastAsiaTheme="minorHAnsi"/>
          <w:color w:val="auto"/>
          <w:kern w:val="2"/>
          <w:sz w:val="24"/>
          <w:szCs w:val="24"/>
          <w:lang w:eastAsia="en-US"/>
          <w14:ligatures w14:val="standardContextual"/>
        </w:rPr>
        <w:t xml:space="preserve"> and organisational goals to yield greater learning, development and performance in the workplace. Important too to remember the below table in including and setting goals that are reasonable and achievable, but </w:t>
      </w:r>
    </w:p>
    <w:p w14:paraId="42FB700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430683FB" w14:textId="77777777" w:rsidR="00747890" w:rsidRPr="00747890" w:rsidRDefault="00747890" w:rsidP="005E653F">
      <w:pPr>
        <w:overflowPunct/>
        <w:autoSpaceDE/>
        <w:autoSpaceDN/>
        <w:adjustRightInd/>
        <w:spacing w:after="160" w:line="360" w:lineRule="auto"/>
        <w:jc w:val="center"/>
        <w:textAlignment w:val="auto"/>
        <w:rPr>
          <w:rFonts w:eastAsiaTheme="minorHAnsi"/>
          <w:color w:val="auto"/>
          <w:kern w:val="2"/>
          <w:sz w:val="24"/>
          <w:szCs w:val="24"/>
          <w:lang w:eastAsia="en-US"/>
          <w14:ligatures w14:val="standardContextual"/>
        </w:rPr>
      </w:pPr>
      <w:r w:rsidRPr="00747890">
        <w:rPr>
          <w:rFonts w:eastAsiaTheme="minorHAnsi"/>
          <w:noProof/>
          <w:color w:val="auto"/>
          <w:kern w:val="2"/>
          <w:sz w:val="24"/>
          <w:szCs w:val="24"/>
          <w:lang w:eastAsia="en-US"/>
          <w14:ligatures w14:val="standardContextual"/>
        </w:rPr>
        <w:drawing>
          <wp:inline distT="0" distB="0" distL="0" distR="0" wp14:anchorId="2C4C0D92" wp14:editId="7CB15FB8">
            <wp:extent cx="2316480" cy="1135075"/>
            <wp:effectExtent l="0" t="0" r="7620" b="8255"/>
            <wp:docPr id="1246701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04467" cy="1178189"/>
                    </a:xfrm>
                    <a:prstGeom prst="rect">
                      <a:avLst/>
                    </a:prstGeom>
                    <a:noFill/>
                  </pic:spPr>
                </pic:pic>
              </a:graphicData>
            </a:graphic>
          </wp:inline>
        </w:drawing>
      </w:r>
    </w:p>
    <w:p w14:paraId="6C02052E"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p>
    <w:p w14:paraId="248D9D1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Leonard and Watts (2022) offered an alternative and supportive view of the downside of such SMART goals in that too much time may be taken on them as opposed to the matters at hand in day-to-day policing - in effect completing tasks not duties. They can also increase pressure (as if a full-time job and degree study isn’t enough already) with expectation management playing a key role that coaches and mentors can assist with.</w:t>
      </w:r>
    </w:p>
    <w:p w14:paraId="67D12E7C" w14:textId="2608384F"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The reader would therefore wish to return to Borton (1970) in the establishing the ‘what’ phase in describing the commencement of a new career and the natural trepidations and doubt clashing with the excitement and prospects of achieving the most significant of personal goals th</w:t>
      </w:r>
      <w:r w:rsidR="000B36CE">
        <w:rPr>
          <w:rFonts w:eastAsiaTheme="minorHAnsi"/>
          <w:color w:val="auto"/>
          <w:kern w:val="2"/>
          <w:sz w:val="24"/>
          <w:szCs w:val="24"/>
          <w:lang w:eastAsia="en-US"/>
          <w14:ligatures w14:val="standardContextual"/>
        </w:rPr>
        <w:t>i</w:t>
      </w:r>
      <w:r w:rsidRPr="00747890">
        <w:rPr>
          <w:rFonts w:eastAsiaTheme="minorHAnsi"/>
          <w:color w:val="auto"/>
          <w:kern w:val="2"/>
          <w:sz w:val="24"/>
          <w:szCs w:val="24"/>
          <w:lang w:eastAsia="en-US"/>
          <w14:ligatures w14:val="standardContextual"/>
        </w:rPr>
        <w:t xml:space="preserve">s far in the securing of employment in a career coveted since childhood. </w:t>
      </w:r>
    </w:p>
    <w:p w14:paraId="5EF139CA"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How would coaching and mentoring assist the reader to achieve the next stage of personal goals that existed at the commencement of their probation. Perry (2021) suggests the ‘what’ are personal goals, specific and achievable to a person that help you grow as a person. Examples could include the financial security anticipated in such a vocation, settling into a team early, maturing professionally and the opportunities that become apparent outside of policing that a financial goal secures - material matters such as a car and home ownership, relationship success and of course physical and mental good health, regular </w:t>
      </w:r>
      <w:proofErr w:type="gramStart"/>
      <w:r w:rsidRPr="00747890">
        <w:rPr>
          <w:rFonts w:eastAsiaTheme="minorHAnsi"/>
          <w:color w:val="auto"/>
          <w:kern w:val="2"/>
          <w:sz w:val="24"/>
          <w:szCs w:val="24"/>
          <w:lang w:eastAsia="en-US"/>
          <w14:ligatures w14:val="standardContextual"/>
        </w:rPr>
        <w:t>exercise</w:t>
      </w:r>
      <w:proofErr w:type="gramEnd"/>
      <w:r w:rsidRPr="00747890">
        <w:rPr>
          <w:rFonts w:eastAsiaTheme="minorHAnsi"/>
          <w:color w:val="auto"/>
          <w:kern w:val="2"/>
          <w:sz w:val="24"/>
          <w:szCs w:val="24"/>
          <w:lang w:eastAsia="en-US"/>
          <w14:ligatures w14:val="standardContextual"/>
        </w:rPr>
        <w:t xml:space="preserve"> and improved diet too?    </w:t>
      </w:r>
    </w:p>
    <w:p w14:paraId="6742E60D" w14:textId="58594D2D"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The completion of initial heavily coach-centric training and the commencement of the next phase of learning ‘on the job,’ delivered the reader an early and significant wake-up call as their Tutor (or coach) introduced them to a whole host of specialist departments, partner agencies and other associated organisations such as the voluntary sector that work alongside the police. The requirement to develop and work as part of a still wider team, </w:t>
      </w:r>
      <w:proofErr w:type="spellStart"/>
      <w:r w:rsidR="000B36CE">
        <w:rPr>
          <w:rFonts w:eastAsiaTheme="minorHAnsi"/>
          <w:color w:val="auto"/>
          <w:kern w:val="2"/>
          <w:sz w:val="24"/>
          <w:szCs w:val="24"/>
          <w:lang w:eastAsia="en-US"/>
          <w14:ligatures w14:val="standardContextual"/>
        </w:rPr>
        <w:t>sofar</w:t>
      </w:r>
      <w:proofErr w:type="spellEnd"/>
      <w:r w:rsidRPr="00747890">
        <w:rPr>
          <w:rFonts w:eastAsiaTheme="minorHAnsi"/>
          <w:color w:val="auto"/>
          <w:kern w:val="2"/>
          <w:sz w:val="24"/>
          <w:szCs w:val="24"/>
          <w:lang w:eastAsia="en-US"/>
          <w14:ligatures w14:val="standardContextual"/>
        </w:rPr>
        <w:t xml:space="preserve"> unseen by the reader began to deepen and </w:t>
      </w:r>
      <w:r w:rsidRPr="00747890">
        <w:rPr>
          <w:rFonts w:eastAsiaTheme="minorHAnsi"/>
          <w:color w:val="auto"/>
          <w:kern w:val="2"/>
          <w:sz w:val="24"/>
          <w:szCs w:val="24"/>
          <w:lang w:eastAsia="en-US"/>
          <w14:ligatures w14:val="standardContextual"/>
        </w:rPr>
        <w:lastRenderedPageBreak/>
        <w:t>enrich personal goals such as establishing their own network of wider contacts within the community and indeed establishing those within the academic community too as the challenges of delivering on both fronts grew month on month, due to the sheer volume encountered.</w:t>
      </w:r>
    </w:p>
    <w:p w14:paraId="0C80819A"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As time moved on through those first three years, the reader began to develop more longer-term personal goals that tended to overlap on both the professional and organisational as the academic side consolidated and became more attractive – even to the point of examples that consider still further academic research beyond the current award, or even include study for higher rank within three years of completing probation are being considered with coaches are left behind in the pursuit of the wise counsel of appropriate mentors as career-benefitting personal goals are considered and consolidated. </w:t>
      </w:r>
    </w:p>
    <w:p w14:paraId="38F8B49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That wider network of internal contacts has already realised potential mentors of the future in terms of both academic and promotion chasing arenas as a greater depth of understanding has been secured that not only sees early goals realised, but provides opportunities to review and build upon those thought totally reasonable just three years ago, to include periods of attachment to specialist policing departments such as those that investigate the more serious sexual offences.  </w:t>
      </w:r>
    </w:p>
    <w:p w14:paraId="383578F9"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This takes the reader naturally into the theatre of professional goals with Perry (2023) this time offering the same as the reader’s “career GPS system” – that tell you where you’re going and indeed how to get there. A mixture perhaps of both mid and longer-term goals that sees an increasing need for early mentors such as more experienced members of the reader’s team with skill sets for certain types of policing incidents such as domestic abuse more closely observed – when different officers entirely are observed dealing with road traffic collisions. In doing so, the researcher in securing such experiential learning, has been reminded many times of the Chinese proverb of “plucking a feather from every passing goose” – simply securing the benefits from all, good and bad, for a more professional service delivery all-round.      </w:t>
      </w:r>
    </w:p>
    <w:p w14:paraId="766EBA0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Professional goals can clearly also be personal as well as organisationally linked. The reader has already mentioned their peers and it is completely natural to </w:t>
      </w:r>
      <w:r w:rsidRPr="00747890">
        <w:rPr>
          <w:rFonts w:eastAsiaTheme="minorHAnsi"/>
          <w:color w:val="auto"/>
          <w:kern w:val="2"/>
          <w:sz w:val="24"/>
          <w:szCs w:val="24"/>
          <w:lang w:eastAsia="en-US"/>
          <w14:ligatures w14:val="standardContextual"/>
        </w:rPr>
        <w:lastRenderedPageBreak/>
        <w:t xml:space="preserve">compare yourself to others in terms of personal performance. A strong argument exists to remind yourself of your own priorities realised in the personal goals.   </w:t>
      </w:r>
    </w:p>
    <w:p w14:paraId="10E47D83"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Professionalising goals are likely to fit within organisational aims too, but too much focus on perhaps longer-term strategic outcomes may hide personal or professional ambition – which is where a coach, mentor or other critical friend will prove increasingly valuable.</w:t>
      </w:r>
    </w:p>
    <w:p w14:paraId="28AFB693"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This type of conversation, supported through additional academic study, perhaps pursuit of senior rank or specialist work attachments are likely to keep the reader focused on the professional goals that are more likely to be accomplished as opposed to those with no prospect of completing.  </w:t>
      </w:r>
    </w:p>
    <w:p w14:paraId="77FBF0C7"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Setting those goals is supported by self-reflection and any number of models exit to assist as well as Borton (1970), that include but aren’t exclusively listed as Driscoll (2007) which supports Borton, Kolb’s (1984) Experiential Cycle, and Gibbs’ (1988) Reflective Cycle. </w:t>
      </w:r>
    </w:p>
    <w:p w14:paraId="1750F828"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Again, as time passed it became apparent to the reader that professional goal examples ought to include promoting the reader’s presence more as experience develops and they find themselves already a point of contact for their peers as well as senior ranking officers as evidenced by recent request of the Divisional Commander over recent operational matters and reflections sought of the same.</w:t>
      </w:r>
    </w:p>
    <w:p w14:paraId="184CE5BC"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Another would be to become more comfortable in managing incidents that the reader has still not yet dealt with. Anxieties may subside, but the relative comfort in dealing efficiently and effectively in one type of incident, does not necessarily realise the same expectations in another. </w:t>
      </w:r>
    </w:p>
    <w:p w14:paraId="5916108C"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Better use of time in an environment where demand is relentless was another quickly learned personal and professional goal, especially as work demand within the day job environment is relentless – especially so where the concurrent academic studies also start to come to a head.   </w:t>
      </w:r>
    </w:p>
    <w:p w14:paraId="3E85ADFD"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Currently the reader is starting to see some genuine light at the end of two long tunnels, which naturally then lead to the third type of goal, those of the organisational. These would be the more strategic matters that Chief Police Officers, even Government Ministers, provide or direct to realise expected results and which </w:t>
      </w:r>
      <w:r w:rsidRPr="00747890">
        <w:rPr>
          <w:rFonts w:eastAsiaTheme="minorHAnsi"/>
          <w:color w:val="auto"/>
          <w:kern w:val="2"/>
          <w:sz w:val="24"/>
          <w:szCs w:val="24"/>
          <w:lang w:eastAsia="en-US"/>
          <w14:ligatures w14:val="standardContextual"/>
        </w:rPr>
        <w:lastRenderedPageBreak/>
        <w:t>advise officers and staff as necessary. These are the goals that become more apparent as officers become more settled into their role and those that, to be honest, the reader had little cognisance or expectation of at the start of their service.</w:t>
      </w:r>
    </w:p>
    <w:p w14:paraId="2970A8AA"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College of Policing (2023) offers a four-year strategic plan building on basic skills to improve fairness and trust, transform police leaders in ‘career-long’ learning, as well as improving on current best practice. The Association of Police and Crime Commissioners &amp; National Police Chiefs Council (2016) “Policing Vision 2025” and its successor Strategic Policing Partnership Board, et al (2024) “Policing Vision 2030” are just two strategic documents that tend to support the aims and even more strategic aspirations of policing into the next decade as well as more hands-on discussions under the banner of the Police Strategy Forum, 2024 giving organisational goals and advice to a service surely under more scrutiny than ever, to better manage finances, public protest, doing more for less or indeed the same for cheaper, as well as embracing greater use of technology into the future, too.</w:t>
      </w:r>
    </w:p>
    <w:p w14:paraId="62034EDB" w14:textId="77777777" w:rsidR="00747890" w:rsidRPr="00747890" w:rsidRDefault="00747890" w:rsidP="005E653F">
      <w:pPr>
        <w:overflowPunct/>
        <w:autoSpaceDE/>
        <w:autoSpaceDN/>
        <w:adjustRightInd/>
        <w:spacing w:after="160"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All that said, </w:t>
      </w:r>
      <w:bookmarkStart w:id="2" w:name="_Hlk164718593"/>
      <w:proofErr w:type="spellStart"/>
      <w:r w:rsidRPr="00747890">
        <w:rPr>
          <w:rFonts w:eastAsiaTheme="minorHAnsi"/>
          <w:color w:val="auto"/>
          <w:kern w:val="2"/>
          <w:sz w:val="24"/>
          <w:szCs w:val="24"/>
          <w:lang w:eastAsia="en-US"/>
          <w14:ligatures w14:val="standardContextual"/>
        </w:rPr>
        <w:t>Lutkevich</w:t>
      </w:r>
      <w:proofErr w:type="spellEnd"/>
      <w:r w:rsidRPr="00747890">
        <w:rPr>
          <w:rFonts w:eastAsiaTheme="minorHAnsi"/>
          <w:color w:val="auto"/>
          <w:kern w:val="2"/>
          <w:sz w:val="24"/>
          <w:szCs w:val="24"/>
          <w:lang w:eastAsia="en-US"/>
          <w14:ligatures w14:val="standardContextual"/>
        </w:rPr>
        <w:t xml:space="preserve"> et al (2024) offers the contrary view that there are two further types of organisational goals to be considered to strategic - tactical and operative goals. The former are usually found with a quantitative element (keep thefts from vehicles under a certain limit) and sometimes called team goals, whilst the latter is arguably more for the individual where a short-term spike in a certain type of offending such as shoplifting is </w:t>
      </w:r>
      <w:proofErr w:type="gramStart"/>
      <w:r w:rsidRPr="00747890">
        <w:rPr>
          <w:rFonts w:eastAsiaTheme="minorHAnsi"/>
          <w:color w:val="auto"/>
          <w:kern w:val="2"/>
          <w:sz w:val="24"/>
          <w:szCs w:val="24"/>
          <w:lang w:eastAsia="en-US"/>
          <w14:ligatures w14:val="standardContextual"/>
        </w:rPr>
        <w:t>target</w:t>
      </w:r>
      <w:proofErr w:type="gramEnd"/>
      <w:r w:rsidRPr="00747890">
        <w:rPr>
          <w:rFonts w:eastAsiaTheme="minorHAnsi"/>
          <w:color w:val="auto"/>
          <w:kern w:val="2"/>
          <w:sz w:val="24"/>
          <w:szCs w:val="24"/>
          <w:lang w:eastAsia="en-US"/>
          <w14:ligatures w14:val="standardContextual"/>
        </w:rPr>
        <w:t xml:space="preserve"> to be a local priority – all in support of longer terms strategic aims.</w:t>
      </w:r>
    </w:p>
    <w:bookmarkEnd w:id="2"/>
    <w:p w14:paraId="33F5243E"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In concluding, the reader offers an exemplar of their journey in support of the above academic based offerings. Fresh from initial training, the reader was initially shocked with the sheer volume of call demand. However, part of that training involved qualifying as a</w:t>
      </w:r>
      <w:r w:rsidRPr="00747890">
        <w:rPr>
          <w:rFonts w:asciiTheme="minorHAnsi" w:eastAsiaTheme="minorHAnsi" w:hAnsiTheme="minorHAnsi" w:cstheme="minorBidi"/>
          <w:color w:val="auto"/>
          <w:kern w:val="2"/>
          <w:sz w:val="22"/>
          <w:szCs w:val="22"/>
          <w:lang w:eastAsia="en-US"/>
          <w14:ligatures w14:val="standardContextual"/>
        </w:rPr>
        <w:t xml:space="preserve"> </w:t>
      </w:r>
      <w:r w:rsidRPr="00747890">
        <w:rPr>
          <w:rFonts w:eastAsiaTheme="minorHAnsi"/>
          <w:color w:val="auto"/>
          <w:kern w:val="2"/>
          <w:sz w:val="24"/>
          <w:szCs w:val="24"/>
          <w:lang w:eastAsia="en-US"/>
          <w14:ligatures w14:val="standardContextual"/>
        </w:rPr>
        <w:t xml:space="preserve">Sexual Offences Liaison Officer – the first responder to an allegation of a sexual offence. A matter of weeks into patrolling alone, the reader was despatched to a report of female reported missing at a work party who had returned three hours later disoriented and injured. A short time later, sexual assault allegations were </w:t>
      </w:r>
      <w:proofErr w:type="gramStart"/>
      <w:r w:rsidRPr="00747890">
        <w:rPr>
          <w:rFonts w:eastAsiaTheme="minorHAnsi"/>
          <w:color w:val="auto"/>
          <w:kern w:val="2"/>
          <w:sz w:val="24"/>
          <w:szCs w:val="24"/>
          <w:lang w:eastAsia="en-US"/>
          <w14:ligatures w14:val="standardContextual"/>
        </w:rPr>
        <w:t>made</w:t>
      </w:r>
      <w:proofErr w:type="gramEnd"/>
      <w:r w:rsidRPr="00747890">
        <w:rPr>
          <w:rFonts w:eastAsiaTheme="minorHAnsi"/>
          <w:color w:val="auto"/>
          <w:kern w:val="2"/>
          <w:sz w:val="24"/>
          <w:szCs w:val="24"/>
          <w:lang w:eastAsia="en-US"/>
          <w14:ligatures w14:val="standardContextual"/>
        </w:rPr>
        <w:t xml:space="preserve"> and the readers training took over. All sorts of emotions took over </w:t>
      </w:r>
      <w:proofErr w:type="gramStart"/>
      <w:r w:rsidRPr="00747890">
        <w:rPr>
          <w:rFonts w:eastAsiaTheme="minorHAnsi"/>
          <w:color w:val="auto"/>
          <w:kern w:val="2"/>
          <w:sz w:val="24"/>
          <w:szCs w:val="24"/>
          <w:lang w:eastAsia="en-US"/>
          <w14:ligatures w14:val="standardContextual"/>
        </w:rPr>
        <w:t>from my professional doubt and anxiety,</w:t>
      </w:r>
      <w:proofErr w:type="gramEnd"/>
      <w:r w:rsidRPr="00747890">
        <w:rPr>
          <w:rFonts w:eastAsiaTheme="minorHAnsi"/>
          <w:color w:val="auto"/>
          <w:kern w:val="2"/>
          <w:sz w:val="24"/>
          <w:szCs w:val="24"/>
          <w:lang w:eastAsia="en-US"/>
          <w14:ligatures w14:val="standardContextual"/>
        </w:rPr>
        <w:t xml:space="preserve"> to the victim’s embarrassment when invited to recall matters. With some reassurance from the reader, the initial account was </w:t>
      </w:r>
      <w:proofErr w:type="gramStart"/>
      <w:r w:rsidRPr="00747890">
        <w:rPr>
          <w:rFonts w:eastAsiaTheme="minorHAnsi"/>
          <w:color w:val="auto"/>
          <w:kern w:val="2"/>
          <w:sz w:val="24"/>
          <w:szCs w:val="24"/>
          <w:lang w:eastAsia="en-US"/>
          <w14:ligatures w14:val="standardContextual"/>
        </w:rPr>
        <w:t>secured</w:t>
      </w:r>
      <w:proofErr w:type="gramEnd"/>
      <w:r w:rsidRPr="00747890">
        <w:rPr>
          <w:rFonts w:eastAsiaTheme="minorHAnsi"/>
          <w:color w:val="auto"/>
          <w:kern w:val="2"/>
          <w:sz w:val="24"/>
          <w:szCs w:val="24"/>
          <w:lang w:eastAsia="en-US"/>
          <w14:ligatures w14:val="standardContextual"/>
        </w:rPr>
        <w:t xml:space="preserve"> and I then accompanied the victim to the Sexual Assault Referral Centre </w:t>
      </w:r>
      <w:r w:rsidRPr="00747890">
        <w:rPr>
          <w:rFonts w:eastAsiaTheme="minorHAnsi"/>
          <w:color w:val="auto"/>
          <w:kern w:val="2"/>
          <w:sz w:val="24"/>
          <w:szCs w:val="24"/>
          <w:lang w:eastAsia="en-US"/>
          <w14:ligatures w14:val="standardContextual"/>
        </w:rPr>
        <w:lastRenderedPageBreak/>
        <w:t>and met by a Doctor who assisted in the next stages of the process involving the securing of the most intimate of body swabs for evidential examination. The matter was later handed over to the Rape Investigation Team to investigate further.</w:t>
      </w:r>
    </w:p>
    <w:p w14:paraId="5E7C1B97"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p>
    <w:p w14:paraId="5A3B4B1E"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 xml:space="preserve">This type of incident puts the all the above into perspective. The raw officer keen to impress with personal goals of making a good impression on a team where professional goals are nurtured as thoughts move to the longer terms and the strategic outcomes of protecting the vulnerable, prosecuting where necessary, enhancing trust and improving confidence in a service never more prone to such intense scrutiny in the media. </w:t>
      </w:r>
    </w:p>
    <w:p w14:paraId="2FBDA0E1"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p>
    <w:p w14:paraId="18D1AF8F"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The learning overall has been intense, supported initially by coaches who have turned into mentors and guides for the future. It has been intense, with no two days the same and the outcomes of the learning have presented themselves differently within the readers peer group as each have matured and taken their own future directions.</w:t>
      </w:r>
    </w:p>
    <w:p w14:paraId="3F48AFEE"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p>
    <w:p w14:paraId="62921307"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r w:rsidRPr="00747890">
        <w:rPr>
          <w:rFonts w:eastAsiaTheme="minorHAnsi"/>
          <w:color w:val="auto"/>
          <w:kern w:val="2"/>
          <w:sz w:val="24"/>
          <w:szCs w:val="24"/>
          <w:lang w:eastAsia="en-US"/>
          <w14:ligatures w14:val="standardContextual"/>
        </w:rPr>
        <w:t>Glimpsing towards the future, the reader finds themself indebted to all such passing geese to allow a transition from initial training to what is considered more than acceptable performance in the workplace – with an appetite to give still more.</w:t>
      </w:r>
    </w:p>
    <w:p w14:paraId="18F0DE05" w14:textId="77777777" w:rsidR="00747890" w:rsidRPr="00747890" w:rsidRDefault="00747890" w:rsidP="005E653F">
      <w:pPr>
        <w:overflowPunct/>
        <w:autoSpaceDE/>
        <w:autoSpaceDN/>
        <w:adjustRightInd/>
        <w:spacing w:line="360" w:lineRule="auto"/>
        <w:textAlignment w:val="auto"/>
        <w:rPr>
          <w:rFonts w:eastAsiaTheme="minorHAnsi"/>
          <w:color w:val="auto"/>
          <w:kern w:val="2"/>
          <w:sz w:val="24"/>
          <w:szCs w:val="24"/>
          <w:lang w:eastAsia="en-US"/>
          <w14:ligatures w14:val="standardContextual"/>
        </w:rPr>
      </w:pPr>
    </w:p>
    <w:p w14:paraId="6B821D90" w14:textId="77777777" w:rsidR="00747890" w:rsidRPr="005E653F" w:rsidRDefault="00747890" w:rsidP="005E653F">
      <w:pPr>
        <w:overflowPunct/>
        <w:autoSpaceDE/>
        <w:autoSpaceDN/>
        <w:adjustRightInd/>
        <w:spacing w:after="160" w:line="360" w:lineRule="auto"/>
        <w:jc w:val="right"/>
        <w:textAlignment w:val="auto"/>
        <w:rPr>
          <w:rFonts w:eastAsiaTheme="minorHAnsi"/>
          <w:color w:val="auto"/>
          <w:kern w:val="2"/>
          <w:sz w:val="16"/>
          <w:szCs w:val="16"/>
          <w:lang w:eastAsia="en-US"/>
          <w14:ligatures w14:val="standardContextual"/>
        </w:rPr>
      </w:pPr>
      <w:r w:rsidRPr="005E653F">
        <w:rPr>
          <w:rFonts w:eastAsiaTheme="minorHAnsi"/>
          <w:color w:val="auto"/>
          <w:kern w:val="2"/>
          <w:sz w:val="16"/>
          <w:szCs w:val="16"/>
          <w:lang w:eastAsia="en-US"/>
          <w14:ligatures w14:val="standardContextual"/>
        </w:rPr>
        <w:t>Word count: 2088</w:t>
      </w:r>
    </w:p>
    <w:p w14:paraId="1C6E93E6" w14:textId="34603BFE" w:rsidR="00025650" w:rsidRDefault="00025650" w:rsidP="005E653F">
      <w:pPr>
        <w:spacing w:line="360" w:lineRule="auto"/>
        <w:ind w:right="237"/>
      </w:pPr>
    </w:p>
    <w:p w14:paraId="592CAEBA" w14:textId="680C2123" w:rsidR="000F7ECD" w:rsidRPr="00270EEB" w:rsidRDefault="000F7ECD" w:rsidP="00340E9A">
      <w:pPr>
        <w:ind w:right="237"/>
        <w:jc w:val="both"/>
        <w:rPr>
          <w:sz w:val="24"/>
          <w:szCs w:val="24"/>
        </w:rPr>
        <w:sectPr w:rsidR="000F7ECD" w:rsidRPr="00270EEB" w:rsidSect="006B2234">
          <w:footerReference w:type="default" r:id="rId16"/>
          <w:pgSz w:w="11906" w:h="16838" w:code="9"/>
          <w:pgMar w:top="1440" w:right="1440" w:bottom="1440" w:left="1440" w:header="720" w:footer="720" w:gutter="0"/>
          <w:cols w:space="720"/>
          <w:docGrid w:linePitch="272"/>
        </w:sectPr>
      </w:pPr>
    </w:p>
    <w:p w14:paraId="2B4DA333" w14:textId="60F953F3" w:rsidR="004923DA" w:rsidRPr="00270EEB" w:rsidRDefault="004923DA" w:rsidP="005E653F">
      <w:pPr>
        <w:overflowPunct/>
        <w:autoSpaceDE/>
        <w:autoSpaceDN/>
        <w:adjustRightInd/>
        <w:ind w:right="237"/>
        <w:textAlignment w:val="auto"/>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1945C79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Association of Police and Crime Commissioners &amp; National Police Chiefs Council (2016) “Policing Vision 2025” </w:t>
      </w:r>
      <w:hyperlink r:id="rId17" w:history="1">
        <w:r w:rsidRPr="00B96DDB">
          <w:rPr>
            <w:rFonts w:eastAsiaTheme="minorHAnsi"/>
            <w:color w:val="0563C1" w:themeColor="hyperlink"/>
            <w:kern w:val="2"/>
            <w:sz w:val="24"/>
            <w:szCs w:val="24"/>
            <w:u w:val="single"/>
            <w:lang w:eastAsia="en-US"/>
            <w14:ligatures w14:val="standardContextual"/>
          </w:rPr>
          <w:t>https://assets.production.copweb.aws.college.police.uk/s3fs-public/policing_vision_2025.pdf</w:t>
        </w:r>
      </w:hyperlink>
      <w:r w:rsidRPr="00B96DDB">
        <w:rPr>
          <w:rFonts w:eastAsiaTheme="minorHAnsi"/>
          <w:color w:val="auto"/>
          <w:kern w:val="2"/>
          <w:sz w:val="24"/>
          <w:szCs w:val="24"/>
          <w:lang w:eastAsia="en-US"/>
          <w14:ligatures w14:val="standardContextual"/>
        </w:rPr>
        <w:t xml:space="preserve"> </w:t>
      </w:r>
    </w:p>
    <w:p w14:paraId="25062BF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Becker, B (2023) “Leadership Styles: The 11 Most Common &amp; How to Find Your Style” </w:t>
      </w:r>
      <w:hyperlink r:id="rId18" w:anchor="types-of-leadership-1" w:history="1">
        <w:r w:rsidRPr="00B96DDB">
          <w:rPr>
            <w:rFonts w:eastAsiaTheme="minorHAnsi"/>
            <w:color w:val="0563C1" w:themeColor="hyperlink"/>
            <w:kern w:val="2"/>
            <w:sz w:val="24"/>
            <w:szCs w:val="24"/>
            <w:u w:val="single"/>
            <w:lang w:eastAsia="en-US"/>
            <w14:ligatures w14:val="standardContextual"/>
          </w:rPr>
          <w:t>https://blog.hubspot.com/marketing/leadership-styles#types-of-leadership-1</w:t>
        </w:r>
      </w:hyperlink>
      <w:r w:rsidRPr="00B96DDB">
        <w:rPr>
          <w:rFonts w:eastAsiaTheme="minorHAnsi"/>
          <w:color w:val="auto"/>
          <w:kern w:val="2"/>
          <w:sz w:val="24"/>
          <w:szCs w:val="24"/>
          <w:lang w:eastAsia="en-US"/>
          <w14:ligatures w14:val="standardContextual"/>
        </w:rPr>
        <w:t xml:space="preserve"> </w:t>
      </w:r>
    </w:p>
    <w:p w14:paraId="78D098B6"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Bertagnoli, L (2024) “Coaching and Mentoring: What’s the Difference?” </w:t>
      </w:r>
      <w:hyperlink r:id="rId19" w:anchor=":~:text=Coaching%20focuses%20on%20a%20specific%20goal%2C%20while%20mentoring,experienced%20people.%20Coaching%20is%20self-directed%3B%20mentoring%20is%20directed" w:history="1">
        <w:r w:rsidRPr="00B96DDB">
          <w:rPr>
            <w:rFonts w:eastAsiaTheme="minorHAnsi"/>
            <w:color w:val="0563C1" w:themeColor="hyperlink"/>
            <w:kern w:val="2"/>
            <w:sz w:val="24"/>
            <w:szCs w:val="24"/>
            <w:u w:val="single"/>
            <w:lang w:eastAsia="en-US"/>
            <w14:ligatures w14:val="standardContextual"/>
          </w:rPr>
          <w:t>https://builtin.com/articles/coaching-vs-mentoring#:~:text=Coaching%20focuses%20on%20a%20specific%20goal%2C%20while%20mentoring,experienced%20people.%20Coaching%20is%20self-directed%3B%20mentoring%20is%20directed</w:t>
        </w:r>
      </w:hyperlink>
      <w:r w:rsidRPr="00B96DDB">
        <w:rPr>
          <w:rFonts w:eastAsiaTheme="minorHAnsi"/>
          <w:color w:val="auto"/>
          <w:kern w:val="2"/>
          <w:sz w:val="24"/>
          <w:szCs w:val="24"/>
          <w:lang w:eastAsia="en-US"/>
          <w14:ligatures w14:val="standardContextual"/>
        </w:rPr>
        <w:t xml:space="preserve"> </w:t>
      </w:r>
    </w:p>
    <w:p w14:paraId="757F67FD" w14:textId="77777777" w:rsidR="00B96DDB" w:rsidRPr="002055D0"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Blakemore, R (2014) “Coaching vs Mentoring - Why the Difference Matters” </w:t>
      </w:r>
      <w:hyperlink r:id="rId20" w:history="1">
        <w:r w:rsidRPr="00B96DDB">
          <w:rPr>
            <w:rFonts w:eastAsiaTheme="minorHAnsi"/>
            <w:color w:val="0000FF"/>
            <w:kern w:val="2"/>
            <w:sz w:val="24"/>
            <w:szCs w:val="24"/>
            <w:u w:val="single"/>
            <w:lang w:eastAsia="en-US"/>
            <w14:ligatures w14:val="standardContextual"/>
          </w:rPr>
          <w:t>Coaching vs mentoring - why the difference matters (apm.org.uk)</w:t>
        </w:r>
      </w:hyperlink>
    </w:p>
    <w:p w14:paraId="33C54813"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Borton, T (1970) “Reach Touch and Teach” </w:t>
      </w:r>
      <w:hyperlink r:id="rId21" w:anchor="Borton_1970" w:history="1">
        <w:r w:rsidRPr="00B96DDB">
          <w:rPr>
            <w:rFonts w:eastAsiaTheme="minorHAnsi"/>
            <w:color w:val="0563C1" w:themeColor="hyperlink"/>
            <w:kern w:val="2"/>
            <w:sz w:val="24"/>
            <w:szCs w:val="24"/>
            <w:u w:val="single"/>
            <w:lang w:eastAsia="en-US"/>
            <w14:ligatures w14:val="standardContextual"/>
          </w:rPr>
          <w:t>https://studyprism.co.uk/reflective-practice/models/what-so-what-now-what-model-of-reflection/#Borton_1970</w:t>
        </w:r>
      </w:hyperlink>
      <w:r w:rsidRPr="00B96DDB">
        <w:rPr>
          <w:rFonts w:eastAsiaTheme="minorHAnsi"/>
          <w:color w:val="auto"/>
          <w:kern w:val="2"/>
          <w:sz w:val="24"/>
          <w:szCs w:val="24"/>
          <w:lang w:eastAsia="en-US"/>
          <w14:ligatures w14:val="standardContextual"/>
        </w:rPr>
        <w:t xml:space="preserve"> </w:t>
      </w:r>
    </w:p>
    <w:p w14:paraId="326AE1C9"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British Broadcasting Corporation (2023) “UK Emergency-alert System: What is it and </w:t>
      </w:r>
      <w:proofErr w:type="gramStart"/>
      <w:r w:rsidRPr="00B96DDB">
        <w:rPr>
          <w:rFonts w:eastAsiaTheme="minorHAnsi"/>
          <w:color w:val="auto"/>
          <w:kern w:val="2"/>
          <w:sz w:val="24"/>
          <w:szCs w:val="24"/>
          <w:lang w:eastAsia="en-US"/>
          <w14:ligatures w14:val="standardContextual"/>
        </w:rPr>
        <w:t>When</w:t>
      </w:r>
      <w:proofErr w:type="gramEnd"/>
      <w:r w:rsidRPr="00B96DDB">
        <w:rPr>
          <w:rFonts w:eastAsiaTheme="minorHAnsi"/>
          <w:color w:val="auto"/>
          <w:kern w:val="2"/>
          <w:sz w:val="24"/>
          <w:szCs w:val="24"/>
          <w:lang w:eastAsia="en-US"/>
          <w14:ligatures w14:val="standardContextual"/>
        </w:rPr>
        <w:t xml:space="preserve"> is the Test? </w:t>
      </w:r>
      <w:hyperlink r:id="rId22" w:history="1">
        <w:r w:rsidRPr="00B96DDB">
          <w:rPr>
            <w:rFonts w:eastAsiaTheme="minorHAnsi"/>
            <w:color w:val="0563C1" w:themeColor="hyperlink"/>
            <w:kern w:val="2"/>
            <w:sz w:val="24"/>
            <w:szCs w:val="24"/>
            <w:u w:val="single"/>
            <w:lang w:eastAsia="en-US"/>
            <w14:ligatures w14:val="standardContextual"/>
          </w:rPr>
          <w:t>https://www.bbc.co.uk/news/uk-65177316</w:t>
        </w:r>
      </w:hyperlink>
      <w:r w:rsidRPr="00B96DDB">
        <w:rPr>
          <w:rFonts w:eastAsiaTheme="minorHAnsi"/>
          <w:color w:val="auto"/>
          <w:kern w:val="2"/>
          <w:sz w:val="24"/>
          <w:szCs w:val="24"/>
          <w:lang w:eastAsia="en-US"/>
          <w14:ligatures w14:val="standardContextual"/>
        </w:rPr>
        <w:t xml:space="preserve"> </w:t>
      </w:r>
    </w:p>
    <w:p w14:paraId="4964B08A"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Campbell, I and </w:t>
      </w:r>
      <w:proofErr w:type="spellStart"/>
      <w:r w:rsidRPr="00B96DDB">
        <w:rPr>
          <w:rFonts w:eastAsiaTheme="minorHAnsi"/>
          <w:color w:val="auto"/>
          <w:kern w:val="2"/>
          <w:sz w:val="24"/>
          <w:szCs w:val="24"/>
          <w:lang w:eastAsia="en-US"/>
          <w14:ligatures w14:val="standardContextual"/>
        </w:rPr>
        <w:t>Kodz</w:t>
      </w:r>
      <w:proofErr w:type="spellEnd"/>
      <w:r w:rsidRPr="00B96DDB">
        <w:rPr>
          <w:rFonts w:eastAsiaTheme="minorHAnsi"/>
          <w:color w:val="auto"/>
          <w:kern w:val="2"/>
          <w:sz w:val="24"/>
          <w:szCs w:val="24"/>
          <w:lang w:eastAsia="en-US"/>
          <w14:ligatures w14:val="standardContextual"/>
        </w:rPr>
        <w:t xml:space="preserve">, J (2011) National Policing Improvement Agency “What Makes Great Police Leadership?” </w:t>
      </w:r>
      <w:hyperlink r:id="rId23" w:history="1">
        <w:r w:rsidRPr="00B96DDB">
          <w:rPr>
            <w:rFonts w:eastAsiaTheme="minorHAnsi"/>
            <w:color w:val="0563C1" w:themeColor="hyperlink"/>
            <w:kern w:val="2"/>
            <w:sz w:val="24"/>
            <w:szCs w:val="24"/>
            <w:u w:val="single"/>
            <w:lang w:eastAsia="en-US"/>
            <w14:ligatures w14:val="standardContextual"/>
          </w:rPr>
          <w:t>https://library.college.police.uk/docs/npia/Great-Police-Leader-REA-2011.pdf</w:t>
        </w:r>
      </w:hyperlink>
      <w:r w:rsidRPr="00B96DDB">
        <w:rPr>
          <w:rFonts w:eastAsiaTheme="minorHAnsi"/>
          <w:color w:val="auto"/>
          <w:kern w:val="2"/>
          <w:sz w:val="24"/>
          <w:szCs w:val="24"/>
          <w:lang w:eastAsia="en-US"/>
          <w14:ligatures w14:val="standardContextual"/>
        </w:rPr>
        <w:t xml:space="preserve"> </w:t>
      </w:r>
    </w:p>
    <w:p w14:paraId="36D573C7"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Chandler, N (2021) “Critical Evaluation of Publications” </w:t>
      </w:r>
      <w:hyperlink r:id="rId24" w:history="1">
        <w:r w:rsidRPr="00B96DDB">
          <w:rPr>
            <w:rFonts w:eastAsiaTheme="minorHAnsi"/>
            <w:color w:val="0563C1" w:themeColor="hyperlink"/>
            <w:kern w:val="2"/>
            <w:sz w:val="24"/>
            <w:szCs w:val="24"/>
            <w:u w:val="single"/>
            <w:lang w:eastAsia="en-US"/>
            <w14:ligatures w14:val="standardContextual"/>
          </w:rPr>
          <w:t>https://www.ncbi.nlm.nih.gov/pmc/articles/PMC8061443/</w:t>
        </w:r>
      </w:hyperlink>
      <w:r w:rsidRPr="00B96DDB">
        <w:rPr>
          <w:rFonts w:eastAsiaTheme="minorHAnsi"/>
          <w:color w:val="auto"/>
          <w:kern w:val="2"/>
          <w:sz w:val="24"/>
          <w:szCs w:val="24"/>
          <w:lang w:eastAsia="en-US"/>
          <w14:ligatures w14:val="standardContextual"/>
        </w:rPr>
        <w:t xml:space="preserve"> </w:t>
      </w:r>
    </w:p>
    <w:p w14:paraId="35C7645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Cherry, K (2022) “The Experiential Learning Theory of David Kolb” </w:t>
      </w:r>
      <w:hyperlink r:id="rId25" w:history="1">
        <w:r w:rsidRPr="00B96DDB">
          <w:rPr>
            <w:rFonts w:eastAsiaTheme="minorHAnsi"/>
            <w:color w:val="0563C1" w:themeColor="hyperlink"/>
            <w:kern w:val="2"/>
            <w:sz w:val="24"/>
            <w:szCs w:val="24"/>
            <w:u w:val="single"/>
            <w:lang w:eastAsia="en-US"/>
            <w14:ligatures w14:val="standardContextual"/>
          </w:rPr>
          <w:t>https://www.verywellmind.com/experiential-learning-2795154</w:t>
        </w:r>
      </w:hyperlink>
      <w:r w:rsidRPr="00B96DDB">
        <w:rPr>
          <w:rFonts w:eastAsiaTheme="minorHAnsi"/>
          <w:color w:val="auto"/>
          <w:kern w:val="2"/>
          <w:sz w:val="24"/>
          <w:szCs w:val="24"/>
          <w:lang w:eastAsia="en-US"/>
          <w14:ligatures w14:val="standardContextual"/>
        </w:rPr>
        <w:t xml:space="preserve"> </w:t>
      </w:r>
    </w:p>
    <w:p w14:paraId="3D626A80"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Clap, G and Sworder, D (1992) “Command, Control and Communications: The Human Role in Military C3 Systems” </w:t>
      </w:r>
      <w:hyperlink r:id="rId26" w:history="1">
        <w:r w:rsidRPr="00B96DDB">
          <w:rPr>
            <w:rFonts w:eastAsiaTheme="minorHAnsi"/>
            <w:color w:val="0563C1" w:themeColor="hyperlink"/>
            <w:kern w:val="2"/>
            <w:sz w:val="24"/>
            <w:szCs w:val="24"/>
            <w:u w:val="single"/>
            <w:lang w:eastAsia="en-US"/>
            <w14:ligatures w14:val="standardContextual"/>
          </w:rPr>
          <w:t>https://www.sciencedirect.com/science/article/abs/pii/B9780120127528500179</w:t>
        </w:r>
      </w:hyperlink>
      <w:r w:rsidRPr="00B96DDB">
        <w:rPr>
          <w:rFonts w:eastAsiaTheme="minorHAnsi"/>
          <w:color w:val="auto"/>
          <w:kern w:val="2"/>
          <w:sz w:val="24"/>
          <w:szCs w:val="24"/>
          <w:lang w:eastAsia="en-US"/>
          <w14:ligatures w14:val="standardContextual"/>
        </w:rPr>
        <w:t xml:space="preserve"> </w:t>
      </w:r>
    </w:p>
    <w:p w14:paraId="039C901D"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(2013) “Engagement” </w:t>
      </w:r>
      <w:hyperlink r:id="rId27" w:history="1">
        <w:r w:rsidRPr="00B96DDB">
          <w:rPr>
            <w:rFonts w:eastAsiaTheme="minorHAnsi"/>
            <w:color w:val="0563C1" w:themeColor="hyperlink"/>
            <w:kern w:val="2"/>
            <w:sz w:val="24"/>
            <w:szCs w:val="24"/>
            <w:u w:val="single"/>
            <w:lang w:eastAsia="en-US"/>
            <w14:ligatures w14:val="standardContextual"/>
          </w:rPr>
          <w:t>https://www.college.police.uk/app/engagement-and-communication/engagement</w:t>
        </w:r>
      </w:hyperlink>
      <w:r w:rsidRPr="00B96DDB">
        <w:rPr>
          <w:rFonts w:eastAsiaTheme="minorHAnsi"/>
          <w:color w:val="auto"/>
          <w:kern w:val="2"/>
          <w:sz w:val="24"/>
          <w:szCs w:val="24"/>
          <w:lang w:eastAsia="en-US"/>
          <w14:ligatures w14:val="standardContextual"/>
        </w:rPr>
        <w:t xml:space="preserve"> </w:t>
      </w:r>
    </w:p>
    <w:p w14:paraId="2851535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(2014) “Five Year Strategy” </w:t>
      </w:r>
      <w:hyperlink r:id="rId28" w:history="1">
        <w:r w:rsidRPr="00B96DDB">
          <w:rPr>
            <w:rFonts w:eastAsiaTheme="minorHAnsi"/>
            <w:color w:val="0563C1" w:themeColor="hyperlink"/>
            <w:kern w:val="2"/>
            <w:sz w:val="24"/>
            <w:szCs w:val="24"/>
            <w:u w:val="single"/>
            <w:lang w:eastAsia="en-US"/>
            <w14:ligatures w14:val="standardContextual"/>
          </w:rPr>
          <w:t>https://library.college.police.uk/docs/college-of-policing/Five-Year-Strategy-2014.pdf</w:t>
        </w:r>
      </w:hyperlink>
      <w:r w:rsidRPr="00B96DDB">
        <w:rPr>
          <w:rFonts w:eastAsiaTheme="minorHAnsi"/>
          <w:color w:val="auto"/>
          <w:kern w:val="2"/>
          <w:sz w:val="24"/>
          <w:szCs w:val="24"/>
          <w:lang w:eastAsia="en-US"/>
          <w14:ligatures w14:val="standardContextual"/>
        </w:rPr>
        <w:t xml:space="preserve">   </w:t>
      </w:r>
    </w:p>
    <w:p w14:paraId="52F63FC3"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(2018) “The Workforce Transformation 2018” </w:t>
      </w:r>
      <w:hyperlink r:id="rId29" w:history="1">
        <w:r w:rsidRPr="00B96DDB">
          <w:rPr>
            <w:rFonts w:eastAsiaTheme="minorHAnsi"/>
            <w:color w:val="0563C1" w:themeColor="hyperlink"/>
            <w:kern w:val="2"/>
            <w:sz w:val="24"/>
            <w:szCs w:val="24"/>
            <w:u w:val="single"/>
            <w:lang w:eastAsia="en-US"/>
            <w14:ligatures w14:val="standardContextual"/>
          </w:rPr>
          <w:t>https://npcc.police.uk/Publication/Workforce%20Transformation%20Baseline.pdf</w:t>
        </w:r>
      </w:hyperlink>
      <w:r w:rsidRPr="00B96DDB">
        <w:rPr>
          <w:rFonts w:eastAsiaTheme="minorHAnsi"/>
          <w:color w:val="auto"/>
          <w:kern w:val="2"/>
          <w:sz w:val="24"/>
          <w:szCs w:val="24"/>
          <w:lang w:eastAsia="en-US"/>
          <w14:ligatures w14:val="standardContextual"/>
        </w:rPr>
        <w:t xml:space="preserve">   </w:t>
      </w:r>
    </w:p>
    <w:p w14:paraId="4BF906E9"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lastRenderedPageBreak/>
        <w:t xml:space="preserve">College of Policing (2020) “Communication” </w:t>
      </w:r>
      <w:hyperlink r:id="rId30" w:history="1">
        <w:r w:rsidRPr="00B96DDB">
          <w:rPr>
            <w:rFonts w:eastAsiaTheme="minorHAnsi"/>
            <w:color w:val="0563C1" w:themeColor="hyperlink"/>
            <w:kern w:val="2"/>
            <w:sz w:val="24"/>
            <w:szCs w:val="24"/>
            <w:u w:val="single"/>
            <w:lang w:eastAsia="en-US"/>
            <w14:ligatures w14:val="standardContextual"/>
          </w:rPr>
          <w:t>https://www.college.police.uk/app/engagement-and-communication/communication</w:t>
        </w:r>
      </w:hyperlink>
      <w:r w:rsidRPr="00B96DDB">
        <w:rPr>
          <w:rFonts w:eastAsiaTheme="minorHAnsi"/>
          <w:color w:val="auto"/>
          <w:kern w:val="2"/>
          <w:sz w:val="24"/>
          <w:szCs w:val="24"/>
          <w:lang w:eastAsia="en-US"/>
          <w14:ligatures w14:val="standardContextual"/>
        </w:rPr>
        <w:t xml:space="preserve"> </w:t>
      </w:r>
    </w:p>
    <w:p w14:paraId="2B8B082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(2021) “Introducing College Learn for Everyone Across Policing” </w:t>
      </w:r>
      <w:hyperlink r:id="rId31" w:history="1">
        <w:r w:rsidRPr="00B96DDB">
          <w:rPr>
            <w:rFonts w:eastAsiaTheme="minorHAnsi"/>
            <w:color w:val="0563C1" w:themeColor="hyperlink"/>
            <w:kern w:val="2"/>
            <w:sz w:val="24"/>
            <w:szCs w:val="24"/>
            <w:u w:val="single"/>
            <w:lang w:eastAsia="en-US"/>
            <w14:ligatures w14:val="standardContextual"/>
          </w:rPr>
          <w:t>https://www.college.police.uk/article/introducing-college-learn-for-everyone-across-policing</w:t>
        </w:r>
      </w:hyperlink>
      <w:r w:rsidRPr="00B96DDB">
        <w:rPr>
          <w:rFonts w:eastAsiaTheme="minorHAnsi"/>
          <w:color w:val="auto"/>
          <w:kern w:val="2"/>
          <w:sz w:val="24"/>
          <w:szCs w:val="24"/>
          <w:lang w:eastAsia="en-US"/>
          <w14:ligatures w14:val="standardContextual"/>
        </w:rPr>
        <w:t xml:space="preserve"> </w:t>
      </w:r>
    </w:p>
    <w:p w14:paraId="0FC40B59"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3" w:name="_Hlk162009739"/>
      <w:r w:rsidRPr="00B96DDB">
        <w:rPr>
          <w:rFonts w:eastAsiaTheme="minorHAnsi"/>
          <w:color w:val="auto"/>
          <w:kern w:val="2"/>
          <w:sz w:val="24"/>
          <w:szCs w:val="24"/>
          <w:lang w:eastAsia="en-US"/>
          <w14:ligatures w14:val="standardContextual"/>
        </w:rPr>
        <w:t xml:space="preserve">College of Policing (2022) “Media Relations” </w:t>
      </w:r>
      <w:hyperlink r:id="rId32" w:history="1">
        <w:r w:rsidRPr="00B96DDB">
          <w:rPr>
            <w:rFonts w:eastAsiaTheme="minorHAnsi"/>
            <w:color w:val="0563C1" w:themeColor="hyperlink"/>
            <w:kern w:val="2"/>
            <w:sz w:val="24"/>
            <w:szCs w:val="24"/>
            <w:u w:val="single"/>
            <w:lang w:eastAsia="en-US"/>
            <w14:ligatures w14:val="standardContextual"/>
          </w:rPr>
          <w:t>https://www.college.police.uk/app/engagement-and-communication/media-relations</w:t>
        </w:r>
      </w:hyperlink>
      <w:r w:rsidRPr="00B96DDB">
        <w:rPr>
          <w:rFonts w:eastAsiaTheme="minorHAnsi"/>
          <w:color w:val="auto"/>
          <w:kern w:val="2"/>
          <w:sz w:val="24"/>
          <w:szCs w:val="24"/>
          <w:lang w:eastAsia="en-US"/>
          <w14:ligatures w14:val="standardContextual"/>
        </w:rPr>
        <w:t xml:space="preserve"> </w:t>
      </w:r>
    </w:p>
    <w:p w14:paraId="6EF406A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(2023) </w:t>
      </w:r>
      <w:bookmarkEnd w:id="3"/>
      <w:r w:rsidRPr="00B96DDB">
        <w:rPr>
          <w:rFonts w:eastAsiaTheme="minorHAnsi"/>
          <w:color w:val="auto"/>
          <w:kern w:val="2"/>
          <w:sz w:val="24"/>
          <w:szCs w:val="24"/>
          <w:lang w:eastAsia="en-US"/>
          <w14:ligatures w14:val="standardContextual"/>
        </w:rPr>
        <w:t xml:space="preserve">“Corporate Strategy 2022 – 2026” </w:t>
      </w:r>
      <w:hyperlink r:id="rId33" w:history="1">
        <w:r w:rsidRPr="00B96DDB">
          <w:rPr>
            <w:rFonts w:eastAsiaTheme="minorHAnsi"/>
            <w:color w:val="0563C1" w:themeColor="hyperlink"/>
            <w:kern w:val="2"/>
            <w:sz w:val="24"/>
            <w:szCs w:val="24"/>
            <w:u w:val="single"/>
            <w:lang w:eastAsia="en-US"/>
            <w14:ligatures w14:val="standardContextual"/>
          </w:rPr>
          <w:t>https://assets.production.copweb.aws.college.police.uk/s3fs-public/2023-04/College-of-Policing-Corporate-strategy-2022-2026.pdf</w:t>
        </w:r>
      </w:hyperlink>
      <w:r w:rsidRPr="00B96DDB">
        <w:rPr>
          <w:rFonts w:eastAsiaTheme="minorHAnsi"/>
          <w:color w:val="auto"/>
          <w:kern w:val="2"/>
          <w:sz w:val="24"/>
          <w:szCs w:val="24"/>
          <w:lang w:eastAsia="en-US"/>
          <w14:ligatures w14:val="standardContextual"/>
        </w:rPr>
        <w:t xml:space="preserve"> </w:t>
      </w:r>
    </w:p>
    <w:p w14:paraId="22AF62A0"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(2023) “Leadership Standards” </w:t>
      </w:r>
      <w:hyperlink r:id="rId34" w:history="1">
        <w:r w:rsidRPr="00B96DDB">
          <w:rPr>
            <w:rFonts w:eastAsiaTheme="minorHAnsi"/>
            <w:color w:val="0563C1" w:themeColor="hyperlink"/>
            <w:kern w:val="2"/>
            <w:sz w:val="24"/>
            <w:szCs w:val="24"/>
            <w:u w:val="single"/>
            <w:lang w:eastAsia="en-US"/>
            <w14:ligatures w14:val="standardContextual"/>
          </w:rPr>
          <w:t>https://www.college.police.uk/career-learning/leadership/leadership-standards</w:t>
        </w:r>
      </w:hyperlink>
      <w:r w:rsidRPr="00B96DDB">
        <w:rPr>
          <w:rFonts w:eastAsiaTheme="minorHAnsi"/>
          <w:color w:val="auto"/>
          <w:kern w:val="2"/>
          <w:sz w:val="24"/>
          <w:szCs w:val="24"/>
          <w:lang w:eastAsia="en-US"/>
          <w14:ligatures w14:val="standardContextual"/>
        </w:rPr>
        <w:t xml:space="preserve"> </w:t>
      </w:r>
    </w:p>
    <w:p w14:paraId="3D674BA6"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4" w:name="_Hlk163321015"/>
      <w:r w:rsidRPr="00B96DDB">
        <w:rPr>
          <w:rFonts w:eastAsiaTheme="minorHAnsi"/>
          <w:color w:val="auto"/>
          <w:kern w:val="2"/>
          <w:sz w:val="24"/>
          <w:szCs w:val="24"/>
          <w:lang w:eastAsia="en-US"/>
          <w14:ligatures w14:val="standardContextual"/>
        </w:rPr>
        <w:t xml:space="preserve">College of Policing (2023) </w:t>
      </w:r>
      <w:bookmarkEnd w:id="4"/>
      <w:r w:rsidRPr="00B96DDB">
        <w:rPr>
          <w:rFonts w:eastAsiaTheme="minorHAnsi"/>
          <w:color w:val="auto"/>
          <w:kern w:val="2"/>
          <w:sz w:val="24"/>
          <w:szCs w:val="24"/>
          <w:lang w:eastAsia="en-US"/>
          <w14:ligatures w14:val="standardContextual"/>
        </w:rPr>
        <w:t xml:space="preserve">“Police Constable (PC) Entry Routes” </w:t>
      </w:r>
      <w:hyperlink r:id="rId35" w:history="1">
        <w:r w:rsidRPr="00B96DDB">
          <w:rPr>
            <w:rFonts w:eastAsiaTheme="minorHAnsi"/>
            <w:color w:val="0563C1" w:themeColor="hyperlink"/>
            <w:kern w:val="2"/>
            <w:sz w:val="24"/>
            <w:szCs w:val="24"/>
            <w:u w:val="single"/>
            <w:lang w:eastAsia="en-US"/>
            <w14:ligatures w14:val="standardContextual"/>
          </w:rPr>
          <w:t>https://www.college.police.uk/article/police-constable-pc-entry-routes</w:t>
        </w:r>
      </w:hyperlink>
      <w:r w:rsidRPr="00B96DDB">
        <w:rPr>
          <w:rFonts w:eastAsiaTheme="minorHAnsi"/>
          <w:color w:val="auto"/>
          <w:kern w:val="2"/>
          <w:sz w:val="24"/>
          <w:szCs w:val="24"/>
          <w:lang w:eastAsia="en-US"/>
          <w14:ligatures w14:val="standardContextual"/>
        </w:rPr>
        <w:t xml:space="preserve"> </w:t>
      </w:r>
    </w:p>
    <w:p w14:paraId="3ECDE9A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“Code of Ethics” </w:t>
      </w:r>
      <w:hyperlink r:id="rId36" w:history="1">
        <w:r w:rsidRPr="00B96DDB">
          <w:rPr>
            <w:rFonts w:eastAsiaTheme="minorHAnsi"/>
            <w:color w:val="0563C1" w:themeColor="hyperlink"/>
            <w:kern w:val="2"/>
            <w:sz w:val="24"/>
            <w:szCs w:val="24"/>
            <w:u w:val="single"/>
            <w:lang w:eastAsia="en-US"/>
            <w14:ligatures w14:val="standardContextual"/>
          </w:rPr>
          <w:t>https://www.college.police.uk/ethics/code-of-ethics</w:t>
        </w:r>
      </w:hyperlink>
      <w:r w:rsidRPr="00B96DDB">
        <w:rPr>
          <w:rFonts w:eastAsiaTheme="minorHAnsi"/>
          <w:color w:val="auto"/>
          <w:kern w:val="2"/>
          <w:sz w:val="24"/>
          <w:szCs w:val="24"/>
          <w:lang w:eastAsia="en-US"/>
          <w14:ligatures w14:val="standardContextual"/>
        </w:rPr>
        <w:t xml:space="preserve"> </w:t>
      </w:r>
    </w:p>
    <w:p w14:paraId="7C88CCE1"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“Competency and Values Framework”  </w:t>
      </w:r>
      <w:hyperlink r:id="rId37" w:history="1">
        <w:r w:rsidRPr="00B96DDB">
          <w:rPr>
            <w:rFonts w:eastAsiaTheme="minorHAnsi"/>
            <w:color w:val="0563C1" w:themeColor="hyperlink"/>
            <w:kern w:val="2"/>
            <w:sz w:val="24"/>
            <w:szCs w:val="24"/>
            <w:u w:val="single"/>
            <w:lang w:eastAsia="en-US"/>
            <w14:ligatures w14:val="standardContextual"/>
          </w:rPr>
          <w:t>https://www.college.police.uk/career-learning/competency-and-values-framework</w:t>
        </w:r>
      </w:hyperlink>
      <w:r w:rsidRPr="00B96DDB">
        <w:rPr>
          <w:rFonts w:eastAsiaTheme="minorHAnsi"/>
          <w:color w:val="auto"/>
          <w:kern w:val="2"/>
          <w:sz w:val="24"/>
          <w:szCs w:val="24"/>
          <w:lang w:eastAsia="en-US"/>
          <w14:ligatures w14:val="standardContextual"/>
        </w:rPr>
        <w:t xml:space="preserve"> </w:t>
      </w:r>
    </w:p>
    <w:p w14:paraId="2728DC8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“Diversity Statement” </w:t>
      </w:r>
      <w:hyperlink r:id="rId38" w:history="1">
        <w:r w:rsidRPr="00B96DDB">
          <w:rPr>
            <w:rFonts w:eastAsiaTheme="minorHAnsi"/>
            <w:color w:val="0563C1" w:themeColor="hyperlink"/>
            <w:kern w:val="2"/>
            <w:sz w:val="24"/>
            <w:szCs w:val="24"/>
            <w:u w:val="single"/>
            <w:lang w:eastAsia="en-US"/>
            <w14:ligatures w14:val="standardContextual"/>
          </w:rPr>
          <w:t>https://www.college.police.uk/diversity</w:t>
        </w:r>
      </w:hyperlink>
      <w:r w:rsidRPr="00B96DDB">
        <w:rPr>
          <w:rFonts w:eastAsiaTheme="minorHAnsi"/>
          <w:color w:val="auto"/>
          <w:kern w:val="2"/>
          <w:sz w:val="24"/>
          <w:szCs w:val="24"/>
          <w:lang w:eastAsia="en-US"/>
          <w14:ligatures w14:val="standardContextual"/>
        </w:rPr>
        <w:t xml:space="preserve"> </w:t>
      </w:r>
    </w:p>
    <w:p w14:paraId="65A2277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“Engagement” </w:t>
      </w:r>
      <w:hyperlink r:id="rId39" w:history="1">
        <w:r w:rsidRPr="00B96DDB">
          <w:rPr>
            <w:rFonts w:eastAsiaTheme="minorHAnsi"/>
            <w:color w:val="0563C1" w:themeColor="hyperlink"/>
            <w:kern w:val="2"/>
            <w:sz w:val="24"/>
            <w:szCs w:val="24"/>
            <w:u w:val="single"/>
            <w:lang w:eastAsia="en-US"/>
            <w14:ligatures w14:val="standardContextual"/>
          </w:rPr>
          <w:t>https://www.college.police.uk/app/engagement-and-communication/engagement</w:t>
        </w:r>
      </w:hyperlink>
      <w:r w:rsidRPr="00B96DDB">
        <w:rPr>
          <w:rFonts w:eastAsiaTheme="minorHAnsi"/>
          <w:color w:val="auto"/>
          <w:kern w:val="2"/>
          <w:sz w:val="24"/>
          <w:szCs w:val="24"/>
          <w:lang w:eastAsia="en-US"/>
          <w14:ligatures w14:val="standardContextual"/>
        </w:rPr>
        <w:t xml:space="preserve"> </w:t>
      </w:r>
    </w:p>
    <w:p w14:paraId="18D2334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“National Decision Model” </w:t>
      </w:r>
      <w:hyperlink r:id="rId40" w:history="1">
        <w:r w:rsidRPr="00B96DDB">
          <w:rPr>
            <w:rFonts w:eastAsiaTheme="minorHAnsi"/>
            <w:color w:val="0563C1" w:themeColor="hyperlink"/>
            <w:kern w:val="2"/>
            <w:sz w:val="24"/>
            <w:szCs w:val="24"/>
            <w:u w:val="single"/>
            <w:lang w:eastAsia="en-US"/>
            <w14:ligatures w14:val="standardContextual"/>
          </w:rPr>
          <w:t>https://www.college.police.uk/app/national-decision-model/national-decision-model</w:t>
        </w:r>
      </w:hyperlink>
      <w:r w:rsidRPr="00B96DDB">
        <w:rPr>
          <w:rFonts w:eastAsiaTheme="minorHAnsi"/>
          <w:color w:val="auto"/>
          <w:kern w:val="2"/>
          <w:sz w:val="24"/>
          <w:szCs w:val="24"/>
          <w:lang w:eastAsia="en-US"/>
          <w14:ligatures w14:val="standardContextual"/>
        </w:rPr>
        <w:t xml:space="preserve"> </w:t>
      </w:r>
    </w:p>
    <w:p w14:paraId="53058268"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“Sexual Offences Liaison Officer (SOLO)“ </w:t>
      </w:r>
      <w:hyperlink r:id="rId41" w:history="1">
        <w:r w:rsidRPr="00B96DDB">
          <w:rPr>
            <w:rFonts w:eastAsiaTheme="minorHAnsi"/>
            <w:color w:val="0563C1" w:themeColor="hyperlink"/>
            <w:kern w:val="2"/>
            <w:sz w:val="24"/>
            <w:szCs w:val="24"/>
            <w:u w:val="single"/>
            <w:lang w:eastAsia="en-US"/>
            <w14:ligatures w14:val="standardContextual"/>
          </w:rPr>
          <w:t>https://www.college.police.uk/career-learning/licensed-products/sexual-offences-liaison-officer-solo</w:t>
        </w:r>
      </w:hyperlink>
      <w:r w:rsidRPr="00B96DDB">
        <w:rPr>
          <w:rFonts w:eastAsiaTheme="minorHAnsi"/>
          <w:color w:val="auto"/>
          <w:kern w:val="2"/>
          <w:sz w:val="24"/>
          <w:szCs w:val="24"/>
          <w:lang w:eastAsia="en-US"/>
          <w14:ligatures w14:val="standardContextual"/>
        </w:rPr>
        <w:t xml:space="preserve"> </w:t>
      </w:r>
    </w:p>
    <w:p w14:paraId="1568AD4B"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College of Policing (2024) “Tutor/Tutor Constable” </w:t>
      </w:r>
      <w:hyperlink r:id="rId42" w:history="1">
        <w:r w:rsidRPr="00B96DDB">
          <w:rPr>
            <w:rFonts w:eastAsiaTheme="minorHAnsi"/>
            <w:color w:val="0563C1" w:themeColor="hyperlink"/>
            <w:kern w:val="2"/>
            <w:sz w:val="24"/>
            <w:szCs w:val="24"/>
            <w:u w:val="single"/>
            <w:lang w:eastAsia="en-US"/>
            <w14:ligatures w14:val="standardContextual"/>
          </w:rPr>
          <w:t>https://profdev.college.police.uk/professional-profile/tutor-tutor-constable/</w:t>
        </w:r>
      </w:hyperlink>
    </w:p>
    <w:p w14:paraId="6BCCE418"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5" w:name="_Hlk163317083"/>
      <w:r w:rsidRPr="00B96DDB">
        <w:rPr>
          <w:rFonts w:eastAsiaTheme="minorHAnsi"/>
          <w:color w:val="auto"/>
          <w:kern w:val="2"/>
          <w:sz w:val="24"/>
          <w:szCs w:val="24"/>
          <w:lang w:eastAsia="en-US"/>
          <w14:ligatures w14:val="standardContextual"/>
        </w:rPr>
        <w:t xml:space="preserve">College of Policing (2024) “Working </w:t>
      </w:r>
      <w:bookmarkEnd w:id="5"/>
      <w:r w:rsidRPr="00B96DDB">
        <w:rPr>
          <w:rFonts w:eastAsiaTheme="minorHAnsi"/>
          <w:color w:val="auto"/>
          <w:kern w:val="2"/>
          <w:sz w:val="24"/>
          <w:szCs w:val="24"/>
          <w:lang w:eastAsia="en-US"/>
          <w14:ligatures w14:val="standardContextual"/>
        </w:rPr>
        <w:t xml:space="preserve">Together” </w:t>
      </w:r>
      <w:hyperlink r:id="rId43" w:history="1">
        <w:r w:rsidRPr="00B96DDB">
          <w:rPr>
            <w:rFonts w:eastAsiaTheme="minorHAnsi"/>
            <w:color w:val="0563C1" w:themeColor="hyperlink"/>
            <w:kern w:val="2"/>
            <w:sz w:val="24"/>
            <w:szCs w:val="24"/>
            <w:u w:val="single"/>
            <w:lang w:eastAsia="en-US"/>
            <w14:ligatures w14:val="standardContextual"/>
          </w:rPr>
          <w:t>https://www.college.police.uk/</w:t>
        </w:r>
      </w:hyperlink>
      <w:r w:rsidRPr="00B96DDB">
        <w:rPr>
          <w:rFonts w:eastAsiaTheme="minorHAnsi"/>
          <w:color w:val="auto"/>
          <w:kern w:val="2"/>
          <w:sz w:val="24"/>
          <w:szCs w:val="24"/>
          <w:lang w:eastAsia="en-US"/>
          <w14:ligatures w14:val="standardContextual"/>
        </w:rPr>
        <w:t xml:space="preserve"> </w:t>
      </w:r>
    </w:p>
    <w:p w14:paraId="2E57625C"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Driscoll, J (2007) “Practising Clinical Supervision: A Reflective Approach for Healthcare Professionals” </w:t>
      </w:r>
      <w:hyperlink r:id="rId44" w:history="1">
        <w:r w:rsidRPr="00B96DDB">
          <w:rPr>
            <w:rFonts w:eastAsiaTheme="minorHAnsi"/>
            <w:color w:val="0563C1" w:themeColor="hyperlink"/>
            <w:kern w:val="2"/>
            <w:sz w:val="24"/>
            <w:szCs w:val="24"/>
            <w:u w:val="single"/>
            <w:lang w:eastAsia="en-US"/>
            <w14:ligatures w14:val="standardContextual"/>
          </w:rPr>
          <w:t>https://libraryfaqs.worc.ac.uk/faq/265896</w:t>
        </w:r>
      </w:hyperlink>
      <w:r w:rsidRPr="00B96DDB">
        <w:rPr>
          <w:rFonts w:eastAsiaTheme="minorHAnsi"/>
          <w:color w:val="auto"/>
          <w:kern w:val="2"/>
          <w:sz w:val="24"/>
          <w:szCs w:val="24"/>
          <w:lang w:eastAsia="en-US"/>
          <w14:ligatures w14:val="standardContextual"/>
        </w:rPr>
        <w:t xml:space="preserve"> </w:t>
      </w:r>
    </w:p>
    <w:p w14:paraId="69651DCA"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European Court of Human Rights (2022) “Guide on Article 2 of the Convention – Right to Life” </w:t>
      </w:r>
      <w:hyperlink r:id="rId45" w:history="1">
        <w:r w:rsidRPr="00B96DDB">
          <w:rPr>
            <w:rFonts w:eastAsiaTheme="minorHAnsi"/>
            <w:color w:val="0563C1" w:themeColor="hyperlink"/>
            <w:kern w:val="2"/>
            <w:sz w:val="24"/>
            <w:szCs w:val="24"/>
            <w:u w:val="single"/>
            <w:lang w:eastAsia="en-US"/>
            <w14:ligatures w14:val="standardContextual"/>
          </w:rPr>
          <w:t>https://www.echr.coe.int/documents/d/echr/Guide_Art_2_ENG</w:t>
        </w:r>
      </w:hyperlink>
      <w:r w:rsidRPr="00B96DDB">
        <w:rPr>
          <w:rFonts w:eastAsiaTheme="minorHAnsi"/>
          <w:color w:val="auto"/>
          <w:kern w:val="2"/>
          <w:sz w:val="24"/>
          <w:szCs w:val="24"/>
          <w:lang w:eastAsia="en-US"/>
          <w14:ligatures w14:val="standardContextual"/>
        </w:rPr>
        <w:t xml:space="preserve"> </w:t>
      </w:r>
    </w:p>
    <w:p w14:paraId="6734BB54" w14:textId="603605F6"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5E653F">
        <w:rPr>
          <w:rFonts w:eastAsiaTheme="minorHAnsi"/>
          <w:color w:val="auto"/>
          <w:kern w:val="2"/>
          <w:sz w:val="24"/>
          <w:szCs w:val="24"/>
          <w:lang w:eastAsia="en-US"/>
          <w14:ligatures w14:val="standardContextual"/>
        </w:rPr>
        <w:t>Freer</w:t>
      </w:r>
      <w:r w:rsidRPr="00B96DDB">
        <w:rPr>
          <w:rFonts w:eastAsiaTheme="minorHAnsi"/>
          <w:color w:val="auto"/>
          <w:kern w:val="2"/>
          <w:sz w:val="24"/>
          <w:szCs w:val="24"/>
          <w:lang w:eastAsia="en-US"/>
          <w14:ligatures w14:val="standardContextual"/>
        </w:rPr>
        <w:t xml:space="preserve">, A (2023) “Social Media Usage Declines on the Back of Evolving User Motivations </w:t>
      </w:r>
      <w:hyperlink r:id="rId46" w:anchor=":~:text=Daily%20time%20spent%20on%20social%20media%20has%20decreased,in%20Q1%202023%20falling%20below%20that%20of%202019" w:history="1">
        <w:r w:rsidRPr="00B96DDB">
          <w:rPr>
            <w:rFonts w:eastAsiaTheme="minorHAnsi"/>
            <w:color w:val="0563C1" w:themeColor="hyperlink"/>
            <w:kern w:val="2"/>
            <w:sz w:val="24"/>
            <w:szCs w:val="24"/>
            <w:u w:val="single"/>
            <w:lang w:eastAsia="en-US"/>
            <w14:ligatures w14:val="standardContextual"/>
          </w:rPr>
          <w:t>https://www.businessofapps.com/news/social-media-usage-declines-on-the-back-of-evolving-user-motivations/#:~:text=Daily%20time%20spent%20on%20social%20media%20has%20decreased,in%20Q1%202023%20falling%20below%20that%20of%202019</w:t>
        </w:r>
      </w:hyperlink>
    </w:p>
    <w:p w14:paraId="6D036366"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lastRenderedPageBreak/>
        <w:t xml:space="preserve">Gibbs, G (1988) “Learning by Doing” </w:t>
      </w:r>
      <w:hyperlink r:id="rId47" w:history="1">
        <w:r w:rsidRPr="00B96DDB">
          <w:rPr>
            <w:rFonts w:eastAsiaTheme="minorHAnsi"/>
            <w:color w:val="0563C1" w:themeColor="hyperlink"/>
            <w:kern w:val="2"/>
            <w:sz w:val="24"/>
            <w:szCs w:val="24"/>
            <w:u w:val="single"/>
            <w:lang w:eastAsia="en-US"/>
            <w14:ligatures w14:val="standardContextual"/>
          </w:rPr>
          <w:t>https://www.mindtools.com/ano9qiu/gibbs-reflective-cycle</w:t>
        </w:r>
      </w:hyperlink>
      <w:r w:rsidRPr="00B96DDB">
        <w:rPr>
          <w:rFonts w:eastAsiaTheme="minorHAnsi"/>
          <w:color w:val="auto"/>
          <w:kern w:val="2"/>
          <w:sz w:val="24"/>
          <w:szCs w:val="24"/>
          <w:lang w:eastAsia="en-US"/>
          <w14:ligatures w14:val="standardContextual"/>
        </w:rPr>
        <w:t xml:space="preserve"> </w:t>
      </w:r>
    </w:p>
    <w:p w14:paraId="360930B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Greater Manchester Police (2024) “Police Constable Degree Apprenticeship (PCDA)” </w:t>
      </w:r>
      <w:hyperlink r:id="rId48" w:history="1">
        <w:r w:rsidRPr="00B96DDB">
          <w:rPr>
            <w:rFonts w:eastAsiaTheme="minorHAnsi"/>
            <w:color w:val="0563C1" w:themeColor="hyperlink"/>
            <w:kern w:val="2"/>
            <w:sz w:val="24"/>
            <w:szCs w:val="24"/>
            <w:u w:val="single"/>
            <w:lang w:eastAsia="en-US"/>
            <w14:ligatures w14:val="standardContextual"/>
          </w:rPr>
          <w:t>https://www.gmp.police.uk/police-forces/greater-manchester-police/areas/greater-manchester-force-content/careers/careers/police-officers/police-constables/pc-degree-apprenticeship/</w:t>
        </w:r>
      </w:hyperlink>
      <w:r w:rsidRPr="00B96DDB">
        <w:rPr>
          <w:rFonts w:eastAsiaTheme="minorHAnsi"/>
          <w:color w:val="auto"/>
          <w:kern w:val="2"/>
          <w:sz w:val="24"/>
          <w:szCs w:val="24"/>
          <w:lang w:eastAsia="en-US"/>
          <w14:ligatures w14:val="standardContextual"/>
        </w:rPr>
        <w:t xml:space="preserve"> </w:t>
      </w:r>
    </w:p>
    <w:p w14:paraId="199FF06C"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Gregory, S (2018) Harvard Business Review “The Most Common Type of Incompetent Leader” </w:t>
      </w:r>
      <w:hyperlink r:id="rId49" w:history="1">
        <w:r w:rsidRPr="00B96DDB">
          <w:rPr>
            <w:rFonts w:eastAsiaTheme="minorHAnsi"/>
            <w:color w:val="0563C1" w:themeColor="hyperlink"/>
            <w:kern w:val="2"/>
            <w:sz w:val="24"/>
            <w:szCs w:val="24"/>
            <w:u w:val="single"/>
            <w:lang w:eastAsia="en-US"/>
            <w14:ligatures w14:val="standardContextual"/>
          </w:rPr>
          <w:t>https://hbr.org/2018/03/the-most-common-type-of-incompetent-leader</w:t>
        </w:r>
      </w:hyperlink>
      <w:r w:rsidRPr="00B96DDB">
        <w:rPr>
          <w:rFonts w:eastAsiaTheme="minorHAnsi"/>
          <w:color w:val="auto"/>
          <w:kern w:val="2"/>
          <w:sz w:val="24"/>
          <w:szCs w:val="24"/>
          <w:lang w:eastAsia="en-US"/>
          <w14:ligatures w14:val="standardContextual"/>
        </w:rPr>
        <w:t xml:space="preserve"> </w:t>
      </w:r>
    </w:p>
    <w:p w14:paraId="27D71B5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Home Office (1968) “Theft Act 1968 – Definition of Robbery” </w:t>
      </w:r>
      <w:hyperlink r:id="rId50" w:history="1">
        <w:r w:rsidRPr="00B96DDB">
          <w:rPr>
            <w:rFonts w:eastAsiaTheme="minorHAnsi"/>
            <w:color w:val="0563C1" w:themeColor="hyperlink"/>
            <w:kern w:val="2"/>
            <w:sz w:val="24"/>
            <w:szCs w:val="24"/>
            <w:u w:val="single"/>
            <w:lang w:eastAsia="en-US"/>
            <w14:ligatures w14:val="standardContextual"/>
          </w:rPr>
          <w:t>https://www.legislation.gov.uk/ukpga/1968/60/crossheading/theft-robbery-burglary-etc</w:t>
        </w:r>
      </w:hyperlink>
      <w:r w:rsidRPr="00B96DDB">
        <w:rPr>
          <w:rFonts w:eastAsiaTheme="minorHAnsi"/>
          <w:color w:val="auto"/>
          <w:kern w:val="2"/>
          <w:sz w:val="24"/>
          <w:szCs w:val="24"/>
          <w:lang w:eastAsia="en-US"/>
          <w14:ligatures w14:val="standardContextual"/>
        </w:rPr>
        <w:t xml:space="preserve"> </w:t>
      </w:r>
    </w:p>
    <w:p w14:paraId="024032EC"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Home Office (2012) “Definition of Policing by Consent” </w:t>
      </w:r>
      <w:hyperlink r:id="rId51" w:history="1">
        <w:r w:rsidRPr="00B96DDB">
          <w:rPr>
            <w:rFonts w:eastAsiaTheme="minorHAnsi"/>
            <w:color w:val="0563C1" w:themeColor="hyperlink"/>
            <w:kern w:val="2"/>
            <w:sz w:val="24"/>
            <w:szCs w:val="24"/>
            <w:u w:val="single"/>
            <w:lang w:eastAsia="en-US"/>
            <w14:ligatures w14:val="standardContextual"/>
          </w:rPr>
          <w:t>https://www.gov.uk/government/publications/policing-by-consent/definition-of-policing-by-consent</w:t>
        </w:r>
      </w:hyperlink>
      <w:r w:rsidRPr="00B96DDB">
        <w:rPr>
          <w:rFonts w:eastAsiaTheme="minorHAnsi"/>
          <w:color w:val="auto"/>
          <w:kern w:val="2"/>
          <w:sz w:val="24"/>
          <w:szCs w:val="24"/>
          <w:lang w:eastAsia="en-US"/>
          <w14:ligatures w14:val="standardContextual"/>
        </w:rPr>
        <w:t xml:space="preserve"> </w:t>
      </w:r>
    </w:p>
    <w:p w14:paraId="73EE2D3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Home Office (2018) “Data Protection” </w:t>
      </w:r>
      <w:hyperlink r:id="rId52" w:history="1">
        <w:r w:rsidRPr="00B96DDB">
          <w:rPr>
            <w:rFonts w:eastAsiaTheme="minorHAnsi"/>
            <w:color w:val="0563C1" w:themeColor="hyperlink"/>
            <w:kern w:val="2"/>
            <w:sz w:val="24"/>
            <w:szCs w:val="24"/>
            <w:u w:val="single"/>
            <w:lang w:eastAsia="en-US"/>
            <w14:ligatures w14:val="standardContextual"/>
          </w:rPr>
          <w:t>https://www.gov.uk/data-protection</w:t>
        </w:r>
      </w:hyperlink>
      <w:r w:rsidRPr="00B96DDB">
        <w:rPr>
          <w:rFonts w:eastAsiaTheme="minorHAnsi"/>
          <w:color w:val="auto"/>
          <w:kern w:val="2"/>
          <w:sz w:val="24"/>
          <w:szCs w:val="24"/>
          <w:lang w:eastAsia="en-US"/>
          <w14:ligatures w14:val="standardContextual"/>
        </w:rPr>
        <w:t xml:space="preserve"> </w:t>
      </w:r>
    </w:p>
    <w:p w14:paraId="1348D07A"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6" w:name="_Hlk162446151"/>
      <w:r w:rsidRPr="00B96DDB">
        <w:rPr>
          <w:rFonts w:eastAsiaTheme="minorHAnsi"/>
          <w:color w:val="auto"/>
          <w:kern w:val="2"/>
          <w:sz w:val="24"/>
          <w:szCs w:val="24"/>
          <w:lang w:eastAsia="en-US"/>
          <w14:ligatures w14:val="standardContextual"/>
        </w:rPr>
        <w:t xml:space="preserve">Home Office (2023) “Strategic </w:t>
      </w:r>
      <w:bookmarkEnd w:id="6"/>
      <w:r w:rsidRPr="00B96DDB">
        <w:rPr>
          <w:rFonts w:eastAsiaTheme="minorHAnsi"/>
          <w:color w:val="auto"/>
          <w:kern w:val="2"/>
          <w:sz w:val="24"/>
          <w:szCs w:val="24"/>
          <w:lang w:eastAsia="en-US"/>
          <w14:ligatures w14:val="standardContextual"/>
        </w:rPr>
        <w:t xml:space="preserve">Policing Requirement 2023” </w:t>
      </w:r>
      <w:hyperlink r:id="rId53" w:history="1">
        <w:r w:rsidRPr="00B96DDB">
          <w:rPr>
            <w:rFonts w:eastAsiaTheme="minorHAnsi"/>
            <w:color w:val="0563C1" w:themeColor="hyperlink"/>
            <w:kern w:val="2"/>
            <w:sz w:val="24"/>
            <w:szCs w:val="24"/>
            <w:u w:val="single"/>
            <w:lang w:eastAsia="en-US"/>
            <w14:ligatures w14:val="standardContextual"/>
          </w:rPr>
          <w:t>https://www.gov.uk/government/publications/strategic-policing-requirement-2023</w:t>
        </w:r>
      </w:hyperlink>
      <w:r w:rsidRPr="00B96DDB">
        <w:rPr>
          <w:rFonts w:eastAsiaTheme="minorHAnsi"/>
          <w:color w:val="auto"/>
          <w:kern w:val="2"/>
          <w:sz w:val="24"/>
          <w:szCs w:val="24"/>
          <w:lang w:eastAsia="en-US"/>
          <w14:ligatures w14:val="standardContextual"/>
        </w:rPr>
        <w:t xml:space="preserve"> </w:t>
      </w:r>
    </w:p>
    <w:p w14:paraId="6B72A5B8"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proofErr w:type="spellStart"/>
      <w:r w:rsidRPr="00B96DDB">
        <w:rPr>
          <w:rFonts w:eastAsiaTheme="minorHAnsi"/>
          <w:color w:val="auto"/>
          <w:kern w:val="2"/>
          <w:sz w:val="24"/>
          <w:szCs w:val="24"/>
          <w:lang w:eastAsia="en-US"/>
          <w14:ligatures w14:val="standardContextual"/>
        </w:rPr>
        <w:t>Hubvela</w:t>
      </w:r>
      <w:proofErr w:type="spellEnd"/>
      <w:r w:rsidRPr="00B96DDB">
        <w:rPr>
          <w:rFonts w:eastAsiaTheme="minorHAnsi"/>
          <w:color w:val="auto"/>
          <w:kern w:val="2"/>
          <w:sz w:val="24"/>
          <w:szCs w:val="24"/>
          <w:lang w:eastAsia="en-US"/>
          <w14:ligatures w14:val="standardContextual"/>
        </w:rPr>
        <w:t xml:space="preserve"> (2024) “Advantages and Disadvantages of </w:t>
      </w:r>
      <w:proofErr w:type="gramStart"/>
      <w:r w:rsidRPr="00B96DDB">
        <w:rPr>
          <w:rFonts w:eastAsiaTheme="minorHAnsi"/>
          <w:color w:val="auto"/>
          <w:kern w:val="2"/>
          <w:sz w:val="24"/>
          <w:szCs w:val="24"/>
          <w:lang w:eastAsia="en-US"/>
          <w14:ligatures w14:val="standardContextual"/>
        </w:rPr>
        <w:t>Social Media</w:t>
      </w:r>
      <w:proofErr w:type="gramEnd"/>
      <w:r w:rsidRPr="00B96DDB">
        <w:rPr>
          <w:rFonts w:eastAsiaTheme="minorHAnsi"/>
          <w:color w:val="auto"/>
          <w:kern w:val="2"/>
          <w:sz w:val="24"/>
          <w:szCs w:val="24"/>
          <w:lang w:eastAsia="en-US"/>
          <w14:ligatures w14:val="standardContextual"/>
        </w:rPr>
        <w:t xml:space="preserve">”  </w:t>
      </w:r>
      <w:hyperlink r:id="rId54" w:history="1">
        <w:r w:rsidRPr="00B96DDB">
          <w:rPr>
            <w:rFonts w:eastAsiaTheme="minorHAnsi"/>
            <w:color w:val="0563C1" w:themeColor="hyperlink"/>
            <w:kern w:val="2"/>
            <w:sz w:val="24"/>
            <w:szCs w:val="24"/>
            <w:u w:val="single"/>
            <w:lang w:eastAsia="en-US"/>
            <w14:ligatures w14:val="standardContextual"/>
          </w:rPr>
          <w:t>https://hubvela.com/hub/technology/advantages-disadvantages-social-media/politics/</w:t>
        </w:r>
      </w:hyperlink>
      <w:r w:rsidRPr="00B96DDB">
        <w:rPr>
          <w:rFonts w:eastAsiaTheme="minorHAnsi"/>
          <w:color w:val="auto"/>
          <w:kern w:val="2"/>
          <w:sz w:val="24"/>
          <w:szCs w:val="24"/>
          <w:lang w:eastAsia="en-US"/>
          <w14:ligatures w14:val="standardContextual"/>
        </w:rPr>
        <w:t xml:space="preserve"> </w:t>
      </w:r>
    </w:p>
    <w:p w14:paraId="284C7609"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Independent Office for Police Misconduct (2022) “Building Trust and Confidence in Policing” IOPC Strategic Plan 2022/27 </w:t>
      </w:r>
      <w:hyperlink r:id="rId55" w:history="1">
        <w:r w:rsidRPr="00B96DDB">
          <w:rPr>
            <w:rFonts w:eastAsiaTheme="minorHAnsi"/>
            <w:color w:val="0563C1" w:themeColor="hyperlink"/>
            <w:kern w:val="2"/>
            <w:sz w:val="24"/>
            <w:szCs w:val="24"/>
            <w:u w:val="single"/>
            <w:lang w:eastAsia="en-US"/>
            <w14:ligatures w14:val="standardContextual"/>
          </w:rPr>
          <w:t>https://www.policeconduct.gov.uk/sites/default/files/documents/Strategy_2022_27.pdf</w:t>
        </w:r>
      </w:hyperlink>
    </w:p>
    <w:p w14:paraId="18590A38"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Jordan, J et al (2022) Harvard Business Review “Finding the Right Balance - and Flexibility - in Your Leadership Style” </w:t>
      </w:r>
      <w:hyperlink r:id="rId56" w:history="1">
        <w:r w:rsidRPr="00B96DDB">
          <w:rPr>
            <w:rFonts w:eastAsiaTheme="minorHAnsi"/>
            <w:color w:val="0563C1" w:themeColor="hyperlink"/>
            <w:kern w:val="2"/>
            <w:sz w:val="24"/>
            <w:szCs w:val="24"/>
            <w:u w:val="single"/>
            <w:lang w:eastAsia="en-US"/>
            <w14:ligatures w14:val="standardContextual"/>
          </w:rPr>
          <w:t>https://hbr.org/2022/01/finding-the-right-balance-and-flexibility-in-your-leadership-style</w:t>
        </w:r>
      </w:hyperlink>
      <w:r w:rsidRPr="00B96DDB">
        <w:rPr>
          <w:rFonts w:eastAsiaTheme="minorHAnsi"/>
          <w:color w:val="auto"/>
          <w:kern w:val="2"/>
          <w:sz w:val="24"/>
          <w:szCs w:val="24"/>
          <w:lang w:eastAsia="en-US"/>
          <w14:ligatures w14:val="standardContextual"/>
        </w:rPr>
        <w:t xml:space="preserve"> </w:t>
      </w:r>
    </w:p>
    <w:p w14:paraId="2AE9BCBE" w14:textId="7E848C7E"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proofErr w:type="spellStart"/>
      <w:r w:rsidRPr="00B96DDB">
        <w:rPr>
          <w:rFonts w:eastAsiaTheme="minorHAnsi"/>
          <w:color w:val="auto"/>
          <w:kern w:val="2"/>
          <w:sz w:val="24"/>
          <w:szCs w:val="24"/>
          <w:lang w:eastAsia="en-US"/>
          <w14:ligatures w14:val="standardContextual"/>
        </w:rPr>
        <w:t>Karakiza</w:t>
      </w:r>
      <w:proofErr w:type="spellEnd"/>
      <w:r w:rsidRPr="00B96DDB">
        <w:rPr>
          <w:rFonts w:eastAsiaTheme="minorHAnsi"/>
          <w:color w:val="auto"/>
          <w:kern w:val="2"/>
          <w:sz w:val="24"/>
          <w:szCs w:val="24"/>
          <w:lang w:eastAsia="en-US"/>
          <w14:ligatures w14:val="standardContextual"/>
        </w:rPr>
        <w:t xml:space="preserve">, M (2015) “The Impact of Social Media in the Public Sector” </w:t>
      </w:r>
      <w:hyperlink r:id="rId57" w:history="1">
        <w:r w:rsidRPr="00B96DDB">
          <w:rPr>
            <w:rFonts w:eastAsiaTheme="minorHAnsi"/>
            <w:color w:val="0563C1" w:themeColor="hyperlink"/>
            <w:kern w:val="2"/>
            <w:sz w:val="24"/>
            <w:szCs w:val="24"/>
            <w:u w:val="single"/>
            <w:lang w:eastAsia="en-US"/>
            <w14:ligatures w14:val="standardContextual"/>
          </w:rPr>
          <w:t>https://www.sciencedirect.com/science/article/pii/S1877042815012744</w:t>
        </w:r>
      </w:hyperlink>
      <w:r w:rsidRPr="00B96DDB">
        <w:rPr>
          <w:rFonts w:eastAsiaTheme="minorHAnsi"/>
          <w:color w:val="auto"/>
          <w:kern w:val="2"/>
          <w:sz w:val="24"/>
          <w:szCs w:val="24"/>
          <w:lang w:eastAsia="en-US"/>
          <w14:ligatures w14:val="standardContextual"/>
        </w:rPr>
        <w:t xml:space="preserve"> </w:t>
      </w:r>
    </w:p>
    <w:p w14:paraId="63FA99EA" w14:textId="4A0F2CC3"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Khan, G Swar, B &amp; Lee, S (2014) “Social Media Risks and Benefits: A Public Sector Perspective” </w:t>
      </w:r>
      <w:hyperlink r:id="rId58" w:history="1">
        <w:r w:rsidRPr="00B96DDB">
          <w:rPr>
            <w:rFonts w:eastAsiaTheme="minorHAnsi"/>
            <w:color w:val="0563C1" w:themeColor="hyperlink"/>
            <w:kern w:val="2"/>
            <w:sz w:val="24"/>
            <w:szCs w:val="24"/>
            <w:u w:val="single"/>
            <w:lang w:eastAsia="en-US"/>
            <w14:ligatures w14:val="standardContextual"/>
          </w:rPr>
          <w:t>https://journals.sagepub.com/doi/10.1177/0894439314524701</w:t>
        </w:r>
      </w:hyperlink>
      <w:r w:rsidRPr="00B96DDB">
        <w:rPr>
          <w:rFonts w:eastAsiaTheme="minorHAnsi"/>
          <w:color w:val="auto"/>
          <w:kern w:val="2"/>
          <w:sz w:val="24"/>
          <w:szCs w:val="24"/>
          <w:lang w:eastAsia="en-US"/>
          <w14:ligatures w14:val="standardContextual"/>
        </w:rPr>
        <w:t xml:space="preserve"> </w:t>
      </w:r>
    </w:p>
    <w:p w14:paraId="1FEF9E7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Kolb, D (1984) “The Experiential Learning Cycle” </w:t>
      </w:r>
      <w:hyperlink r:id="rId59" w:history="1">
        <w:r w:rsidRPr="00B96DDB">
          <w:rPr>
            <w:rFonts w:eastAsiaTheme="minorHAnsi"/>
            <w:color w:val="0563C1" w:themeColor="hyperlink"/>
            <w:kern w:val="2"/>
            <w:sz w:val="24"/>
            <w:szCs w:val="24"/>
            <w:u w:val="single"/>
            <w:lang w:eastAsia="en-US"/>
            <w14:ligatures w14:val="standardContextual"/>
          </w:rPr>
          <w:t>https://www.simplypsychology.org/learning-kolb.html</w:t>
        </w:r>
      </w:hyperlink>
      <w:r w:rsidRPr="00B96DDB">
        <w:rPr>
          <w:rFonts w:eastAsiaTheme="minorHAnsi"/>
          <w:color w:val="auto"/>
          <w:kern w:val="2"/>
          <w:sz w:val="24"/>
          <w:szCs w:val="24"/>
          <w:lang w:eastAsia="en-US"/>
          <w14:ligatures w14:val="standardContextual"/>
        </w:rPr>
        <w:t xml:space="preserve"> </w:t>
      </w:r>
    </w:p>
    <w:p w14:paraId="46A0249C"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Leonard, K and Watts, R (2022) “The Ultimate Guide </w:t>
      </w:r>
      <w:proofErr w:type="gramStart"/>
      <w:r w:rsidRPr="00B96DDB">
        <w:rPr>
          <w:rFonts w:eastAsiaTheme="minorHAnsi"/>
          <w:color w:val="auto"/>
          <w:kern w:val="2"/>
          <w:sz w:val="24"/>
          <w:szCs w:val="24"/>
          <w:lang w:eastAsia="en-US"/>
          <w14:ligatures w14:val="standardContextual"/>
        </w:rPr>
        <w:t>To</w:t>
      </w:r>
      <w:proofErr w:type="gramEnd"/>
      <w:r w:rsidRPr="00B96DDB">
        <w:rPr>
          <w:rFonts w:eastAsiaTheme="minorHAnsi"/>
          <w:color w:val="auto"/>
          <w:kern w:val="2"/>
          <w:sz w:val="24"/>
          <w:szCs w:val="24"/>
          <w:lang w:eastAsia="en-US"/>
          <w14:ligatures w14:val="standardContextual"/>
        </w:rPr>
        <w:t xml:space="preserve"> S.M.A.R.T. Goals” </w:t>
      </w:r>
      <w:hyperlink r:id="rId60" w:history="1">
        <w:r w:rsidRPr="00B96DDB">
          <w:rPr>
            <w:rFonts w:eastAsiaTheme="minorHAnsi"/>
            <w:color w:val="0563C1" w:themeColor="hyperlink"/>
            <w:kern w:val="2"/>
            <w:sz w:val="24"/>
            <w:szCs w:val="24"/>
            <w:u w:val="single"/>
            <w:lang w:eastAsia="en-US"/>
            <w14:ligatures w14:val="standardContextual"/>
          </w:rPr>
          <w:t>https://www.forbes.com/advisor/business/smart-goals/</w:t>
        </w:r>
      </w:hyperlink>
      <w:r w:rsidRPr="00B96DDB">
        <w:rPr>
          <w:rFonts w:eastAsiaTheme="minorHAnsi"/>
          <w:color w:val="auto"/>
          <w:kern w:val="2"/>
          <w:sz w:val="24"/>
          <w:szCs w:val="24"/>
          <w:lang w:eastAsia="en-US"/>
          <w14:ligatures w14:val="standardContextual"/>
        </w:rPr>
        <w:t xml:space="preserve">  </w:t>
      </w:r>
    </w:p>
    <w:p w14:paraId="08A9508A"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JOURNAL </w:t>
      </w:r>
      <w:proofErr w:type="spellStart"/>
      <w:r w:rsidRPr="00B96DDB">
        <w:rPr>
          <w:rFonts w:eastAsiaTheme="minorHAnsi"/>
          <w:color w:val="auto"/>
          <w:kern w:val="2"/>
          <w:sz w:val="24"/>
          <w:szCs w:val="24"/>
          <w:lang w:eastAsia="en-US"/>
          <w14:ligatures w14:val="standardContextual"/>
        </w:rPr>
        <w:t>Lutkevich</w:t>
      </w:r>
      <w:proofErr w:type="spellEnd"/>
      <w:r w:rsidRPr="00B96DDB">
        <w:rPr>
          <w:rFonts w:eastAsiaTheme="minorHAnsi"/>
          <w:color w:val="auto"/>
          <w:kern w:val="2"/>
          <w:sz w:val="24"/>
          <w:szCs w:val="24"/>
          <w:lang w:eastAsia="en-US"/>
          <w14:ligatures w14:val="standardContextual"/>
        </w:rPr>
        <w:t xml:space="preserve">, B, Roy, M and Sales, F (2024) “Organizational </w:t>
      </w:r>
      <w:proofErr w:type="gramStart"/>
      <w:r w:rsidRPr="00B96DDB">
        <w:rPr>
          <w:rFonts w:eastAsiaTheme="minorHAnsi"/>
          <w:color w:val="auto"/>
          <w:kern w:val="2"/>
          <w:sz w:val="24"/>
          <w:szCs w:val="24"/>
          <w:lang w:eastAsia="en-US"/>
          <w14:ligatures w14:val="standardContextual"/>
        </w:rPr>
        <w:t xml:space="preserve">Goals”   </w:t>
      </w:r>
      <w:proofErr w:type="gramEnd"/>
      <w:r w:rsidR="00652FA9">
        <w:fldChar w:fldCharType="begin"/>
      </w:r>
      <w:r w:rsidR="00652FA9">
        <w:instrText>HYPERLINK "https://www.techtarget.com/searchcio/definition/organizational-goals"</w:instrText>
      </w:r>
      <w:r w:rsidR="00652FA9">
        <w:fldChar w:fldCharType="separate"/>
      </w:r>
      <w:r w:rsidRPr="00B96DDB">
        <w:rPr>
          <w:rFonts w:eastAsiaTheme="minorHAnsi"/>
          <w:color w:val="0563C1" w:themeColor="hyperlink"/>
          <w:kern w:val="2"/>
          <w:sz w:val="24"/>
          <w:szCs w:val="24"/>
          <w:u w:val="single"/>
          <w:lang w:eastAsia="en-US"/>
          <w14:ligatures w14:val="standardContextual"/>
        </w:rPr>
        <w:t>https://www.techtarget.com/searchcio/definition/organizational-goals</w:t>
      </w:r>
      <w:r w:rsidR="00652FA9">
        <w:rPr>
          <w:rFonts w:eastAsiaTheme="minorHAnsi"/>
          <w:color w:val="0563C1" w:themeColor="hyperlink"/>
          <w:kern w:val="2"/>
          <w:sz w:val="24"/>
          <w:szCs w:val="24"/>
          <w:u w:val="single"/>
          <w:lang w:eastAsia="en-US"/>
          <w14:ligatures w14:val="standardContextual"/>
        </w:rPr>
        <w:fldChar w:fldCharType="end"/>
      </w:r>
      <w:r w:rsidRPr="00B96DDB">
        <w:rPr>
          <w:rFonts w:eastAsiaTheme="minorHAnsi"/>
          <w:color w:val="auto"/>
          <w:kern w:val="2"/>
          <w:sz w:val="24"/>
          <w:szCs w:val="24"/>
          <w:lang w:eastAsia="en-US"/>
          <w14:ligatures w14:val="standardContextual"/>
        </w:rPr>
        <w:t xml:space="preserve"> </w:t>
      </w:r>
    </w:p>
    <w:p w14:paraId="628365C5" w14:textId="47EFF482"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Martin, D (2021) “Understanding the Reconstruction of Police Professionalism in the UK” </w:t>
      </w:r>
      <w:hyperlink r:id="rId61" w:history="1">
        <w:r w:rsidRPr="00B96DDB">
          <w:rPr>
            <w:rFonts w:eastAsiaTheme="minorHAnsi"/>
            <w:color w:val="0563C1" w:themeColor="hyperlink"/>
            <w:kern w:val="2"/>
            <w:sz w:val="24"/>
            <w:szCs w:val="24"/>
            <w:u w:val="single"/>
            <w:lang w:eastAsia="en-US"/>
            <w14:ligatures w14:val="standardContextual"/>
          </w:rPr>
          <w:t>https://www.tandfonline.com/doi/full/10.1080/10439463.2021.1999447</w:t>
        </w:r>
      </w:hyperlink>
    </w:p>
    <w:p w14:paraId="65E413C6"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Michigan State University (2024) “Transactional vs. Transformational Leadership: What’s the Difference?” </w:t>
      </w:r>
      <w:hyperlink r:id="rId62" w:history="1">
        <w:r w:rsidRPr="00B96DDB">
          <w:rPr>
            <w:rFonts w:eastAsiaTheme="minorHAnsi"/>
            <w:color w:val="0563C1" w:themeColor="hyperlink"/>
            <w:kern w:val="2"/>
            <w:sz w:val="24"/>
            <w:szCs w:val="24"/>
            <w:u w:val="single"/>
            <w:lang w:eastAsia="en-US"/>
            <w14:ligatures w14:val="standardContextual"/>
          </w:rPr>
          <w:t>https://www.michiganstateuniversityonline.com/resources/leadership/transactional-vs-transformational-leadership/</w:t>
        </w:r>
      </w:hyperlink>
      <w:r w:rsidRPr="00B96DDB">
        <w:rPr>
          <w:rFonts w:eastAsiaTheme="minorHAnsi"/>
          <w:color w:val="auto"/>
          <w:kern w:val="2"/>
          <w:sz w:val="24"/>
          <w:szCs w:val="24"/>
          <w:lang w:eastAsia="en-US"/>
          <w14:ligatures w14:val="standardContextual"/>
        </w:rPr>
        <w:t xml:space="preserve"> </w:t>
      </w:r>
    </w:p>
    <w:p w14:paraId="79D791A1"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National Police Chiefs Council (2016) “Policing Vision for 2025” </w:t>
      </w:r>
      <w:hyperlink r:id="rId63" w:history="1">
        <w:r w:rsidRPr="00B96DDB">
          <w:rPr>
            <w:rFonts w:eastAsiaTheme="minorHAnsi"/>
            <w:color w:val="0563C1" w:themeColor="hyperlink"/>
            <w:kern w:val="2"/>
            <w:sz w:val="24"/>
            <w:szCs w:val="24"/>
            <w:u w:val="single"/>
            <w:lang w:eastAsia="en-US"/>
            <w14:ligatures w14:val="standardContextual"/>
          </w:rPr>
          <w:t>http://www.npcc.police.uk/documents/policing%20vision.pdf</w:t>
        </w:r>
      </w:hyperlink>
      <w:r w:rsidRPr="00B96DDB">
        <w:rPr>
          <w:rFonts w:eastAsiaTheme="minorHAnsi"/>
          <w:color w:val="auto"/>
          <w:kern w:val="2"/>
          <w:sz w:val="24"/>
          <w:szCs w:val="24"/>
          <w:lang w:eastAsia="en-US"/>
          <w14:ligatures w14:val="standardContextual"/>
        </w:rPr>
        <w:t xml:space="preserve"> </w:t>
      </w:r>
    </w:p>
    <w:p w14:paraId="5DFAD39C" w14:textId="44493D12"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proofErr w:type="spellStart"/>
      <w:r w:rsidRPr="00B96DDB">
        <w:rPr>
          <w:rFonts w:eastAsiaTheme="minorHAnsi"/>
          <w:color w:val="auto"/>
          <w:kern w:val="2"/>
          <w:sz w:val="24"/>
          <w:szCs w:val="24"/>
          <w:lang w:eastAsia="en-US"/>
          <w14:ligatures w14:val="standardContextual"/>
        </w:rPr>
        <w:t>Neyroud</w:t>
      </w:r>
      <w:proofErr w:type="spellEnd"/>
      <w:r w:rsidRPr="00B96DDB">
        <w:rPr>
          <w:rFonts w:eastAsiaTheme="minorHAnsi"/>
          <w:color w:val="auto"/>
          <w:kern w:val="2"/>
          <w:sz w:val="24"/>
          <w:szCs w:val="24"/>
          <w:lang w:eastAsia="en-US"/>
          <w14:ligatures w14:val="standardContextual"/>
        </w:rPr>
        <w:t xml:space="preserve">, P (2011) “Review of Police Leadership and Training” </w:t>
      </w:r>
      <w:hyperlink r:id="rId64" w:history="1">
        <w:r w:rsidRPr="00B96DDB">
          <w:rPr>
            <w:rFonts w:eastAsiaTheme="minorHAnsi"/>
            <w:color w:val="0563C1" w:themeColor="hyperlink"/>
            <w:kern w:val="2"/>
            <w:sz w:val="24"/>
            <w:szCs w:val="24"/>
            <w:u w:val="single"/>
            <w:lang w:eastAsia="en-US"/>
            <w14:ligatures w14:val="standardContextual"/>
          </w:rPr>
          <w:t>https://www.tandfonline.com/doi/full/10.1080/10439463.2021.1999447</w:t>
        </w:r>
      </w:hyperlink>
      <w:r w:rsidRPr="00B96DDB">
        <w:rPr>
          <w:rFonts w:eastAsiaTheme="minorHAnsi"/>
          <w:color w:val="auto"/>
          <w:kern w:val="2"/>
          <w:sz w:val="24"/>
          <w:szCs w:val="24"/>
          <w:lang w:eastAsia="en-US"/>
          <w14:ligatures w14:val="standardContextual"/>
        </w:rPr>
        <w:t xml:space="preserve"> </w:t>
      </w:r>
    </w:p>
    <w:p w14:paraId="7A94E6E7"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Paul, R and Elder, L (2010) “The Miniature Guide to Critical Thinking Concepts and Tools” </w:t>
      </w:r>
      <w:hyperlink r:id="rId65" w:history="1">
        <w:r w:rsidRPr="00B96DDB">
          <w:rPr>
            <w:rFonts w:eastAsiaTheme="minorHAnsi"/>
            <w:color w:val="0563C1" w:themeColor="hyperlink"/>
            <w:kern w:val="2"/>
            <w:sz w:val="24"/>
            <w:szCs w:val="24"/>
            <w:u w:val="single"/>
            <w:lang w:eastAsia="en-US"/>
            <w14:ligatures w14:val="standardContextual"/>
          </w:rPr>
          <w:t>https://louisville.edu/ideastoaction/about/criticalthinking/what</w:t>
        </w:r>
      </w:hyperlink>
      <w:r w:rsidRPr="00B96DDB">
        <w:rPr>
          <w:rFonts w:eastAsiaTheme="minorHAnsi"/>
          <w:color w:val="auto"/>
          <w:kern w:val="2"/>
          <w:sz w:val="24"/>
          <w:szCs w:val="24"/>
          <w:lang w:eastAsia="en-US"/>
          <w14:ligatures w14:val="standardContextual"/>
        </w:rPr>
        <w:t xml:space="preserve"> </w:t>
      </w:r>
    </w:p>
    <w:p w14:paraId="3D6B26F3"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Perry, E (2021) “Personal Goals That Work: Twenty Examples to Get Started” </w:t>
      </w:r>
      <w:hyperlink r:id="rId66" w:anchor="What%20Are%20Personal%20Goals" w:history="1">
        <w:r w:rsidRPr="00B96DDB">
          <w:rPr>
            <w:rFonts w:eastAsiaTheme="minorHAnsi"/>
            <w:color w:val="0563C1" w:themeColor="hyperlink"/>
            <w:kern w:val="2"/>
            <w:sz w:val="24"/>
            <w:szCs w:val="24"/>
            <w:u w:val="single"/>
            <w:lang w:eastAsia="en-US"/>
            <w14:ligatures w14:val="standardContextual"/>
          </w:rPr>
          <w:t>https://www.betterup.com/blog/personal-goals#What%20Are%20Personal%20Goals</w:t>
        </w:r>
      </w:hyperlink>
      <w:r w:rsidRPr="00B96DDB">
        <w:rPr>
          <w:rFonts w:eastAsiaTheme="minorHAnsi"/>
          <w:color w:val="auto"/>
          <w:kern w:val="2"/>
          <w:sz w:val="24"/>
          <w:szCs w:val="24"/>
          <w:lang w:eastAsia="en-US"/>
          <w14:ligatures w14:val="standardContextual"/>
        </w:rPr>
        <w:t xml:space="preserve">? </w:t>
      </w:r>
    </w:p>
    <w:p w14:paraId="52C21C0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Perry, E (2023) “Top Fifteen Professional Goals </w:t>
      </w:r>
      <w:proofErr w:type="gramStart"/>
      <w:r w:rsidRPr="00B96DDB">
        <w:rPr>
          <w:rFonts w:eastAsiaTheme="minorHAnsi"/>
          <w:color w:val="auto"/>
          <w:kern w:val="2"/>
          <w:sz w:val="24"/>
          <w:szCs w:val="24"/>
          <w:lang w:eastAsia="en-US"/>
          <w14:ligatures w14:val="standardContextual"/>
        </w:rPr>
        <w:t>And</w:t>
      </w:r>
      <w:proofErr w:type="gramEnd"/>
      <w:r w:rsidRPr="00B96DDB">
        <w:rPr>
          <w:rFonts w:eastAsiaTheme="minorHAnsi"/>
          <w:color w:val="auto"/>
          <w:kern w:val="2"/>
          <w:sz w:val="24"/>
          <w:szCs w:val="24"/>
          <w:lang w:eastAsia="en-US"/>
          <w14:ligatures w14:val="standardContextual"/>
        </w:rPr>
        <w:t xml:space="preserve"> How To Achieve Them” </w:t>
      </w:r>
      <w:hyperlink r:id="rId67" w:history="1">
        <w:r w:rsidRPr="00B96DDB">
          <w:rPr>
            <w:rFonts w:eastAsiaTheme="minorHAnsi"/>
            <w:color w:val="0563C1" w:themeColor="hyperlink"/>
            <w:kern w:val="2"/>
            <w:sz w:val="24"/>
            <w:szCs w:val="24"/>
            <w:u w:val="single"/>
            <w:lang w:eastAsia="en-US"/>
            <w14:ligatures w14:val="standardContextual"/>
          </w:rPr>
          <w:t>https://www.betterup.com/blog/professional-goals</w:t>
        </w:r>
      </w:hyperlink>
      <w:r w:rsidRPr="00B96DDB">
        <w:rPr>
          <w:rFonts w:eastAsiaTheme="minorHAnsi"/>
          <w:color w:val="auto"/>
          <w:kern w:val="2"/>
          <w:sz w:val="24"/>
          <w:szCs w:val="24"/>
          <w:lang w:eastAsia="en-US"/>
          <w14:ligatures w14:val="standardContextual"/>
        </w:rPr>
        <w:t xml:space="preserve"> </w:t>
      </w:r>
    </w:p>
    <w:p w14:paraId="7BB9497F"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proofErr w:type="spellStart"/>
      <w:r w:rsidRPr="00B96DDB">
        <w:rPr>
          <w:rFonts w:eastAsiaTheme="minorHAnsi"/>
          <w:color w:val="auto"/>
          <w:kern w:val="2"/>
          <w:sz w:val="24"/>
          <w:szCs w:val="24"/>
          <w:lang w:eastAsia="en-US"/>
          <w14:ligatures w14:val="standardContextual"/>
        </w:rPr>
        <w:t>Raouna</w:t>
      </w:r>
      <w:proofErr w:type="spellEnd"/>
      <w:r w:rsidRPr="00B96DDB">
        <w:rPr>
          <w:rFonts w:eastAsiaTheme="minorHAnsi"/>
          <w:color w:val="auto"/>
          <w:kern w:val="2"/>
          <w:sz w:val="24"/>
          <w:szCs w:val="24"/>
          <w:lang w:eastAsia="en-US"/>
          <w14:ligatures w14:val="standardContextual"/>
        </w:rPr>
        <w:t xml:space="preserve">, K (2022) “Coaching vs Mentoring: Key Differences, Benefits, and How </w:t>
      </w:r>
      <w:proofErr w:type="gramStart"/>
      <w:r w:rsidRPr="00B96DDB">
        <w:rPr>
          <w:rFonts w:eastAsiaTheme="minorHAnsi"/>
          <w:color w:val="auto"/>
          <w:kern w:val="2"/>
          <w:sz w:val="24"/>
          <w:szCs w:val="24"/>
          <w:lang w:eastAsia="en-US"/>
          <w14:ligatures w14:val="standardContextual"/>
        </w:rPr>
        <w:t>To</w:t>
      </w:r>
      <w:proofErr w:type="gramEnd"/>
      <w:r w:rsidRPr="00B96DDB">
        <w:rPr>
          <w:rFonts w:eastAsiaTheme="minorHAnsi"/>
          <w:color w:val="auto"/>
          <w:kern w:val="2"/>
          <w:sz w:val="24"/>
          <w:szCs w:val="24"/>
          <w:lang w:eastAsia="en-US"/>
          <w14:ligatures w14:val="standardContextual"/>
        </w:rPr>
        <w:t xml:space="preserve"> Use Them” </w:t>
      </w:r>
      <w:hyperlink r:id="rId68" w:anchor="coaching" w:history="1">
        <w:r w:rsidRPr="00B96DDB">
          <w:rPr>
            <w:rFonts w:eastAsiaTheme="minorHAnsi"/>
            <w:color w:val="0563C1" w:themeColor="hyperlink"/>
            <w:kern w:val="2"/>
            <w:sz w:val="24"/>
            <w:szCs w:val="24"/>
            <w:u w:val="single"/>
            <w:lang w:eastAsia="en-US"/>
            <w14:ligatures w14:val="standardContextual"/>
          </w:rPr>
          <w:t>https://www.learnworlds.com/coaching-vs-mentoring/#coaching</w:t>
        </w:r>
      </w:hyperlink>
      <w:r w:rsidRPr="00B96DDB">
        <w:rPr>
          <w:rFonts w:eastAsiaTheme="minorHAnsi"/>
          <w:color w:val="auto"/>
          <w:kern w:val="2"/>
          <w:sz w:val="24"/>
          <w:szCs w:val="24"/>
          <w:lang w:eastAsia="en-US"/>
          <w14:ligatures w14:val="standardContextual"/>
        </w:rPr>
        <w:t xml:space="preserve">  </w:t>
      </w:r>
    </w:p>
    <w:p w14:paraId="0E458600"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Shaw, S (2022) “Redefining Professionalism”  </w:t>
      </w:r>
      <w:hyperlink r:id="rId69" w:history="1">
        <w:r w:rsidRPr="00B96DDB">
          <w:rPr>
            <w:rFonts w:eastAsiaTheme="minorHAnsi"/>
            <w:color w:val="0563C1" w:themeColor="hyperlink"/>
            <w:kern w:val="2"/>
            <w:sz w:val="24"/>
            <w:szCs w:val="24"/>
            <w:u w:val="single"/>
            <w:lang w:eastAsia="en-US"/>
            <w14:ligatures w14:val="standardContextual"/>
          </w:rPr>
          <w:t>https://www.psychologytoday.com/gb/blog/how-do-academia/202206/redefining-professionalism</w:t>
        </w:r>
      </w:hyperlink>
      <w:r w:rsidRPr="00B96DDB">
        <w:rPr>
          <w:rFonts w:eastAsiaTheme="minorHAnsi"/>
          <w:color w:val="auto"/>
          <w:kern w:val="2"/>
          <w:sz w:val="24"/>
          <w:szCs w:val="24"/>
          <w:lang w:eastAsia="en-US"/>
          <w14:ligatures w14:val="standardContextual"/>
        </w:rPr>
        <w:t xml:space="preserve"> </w:t>
      </w:r>
    </w:p>
    <w:p w14:paraId="1C326107"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r w:rsidRPr="00B96DDB">
        <w:rPr>
          <w:rFonts w:eastAsiaTheme="minorHAnsi"/>
          <w:color w:val="auto"/>
          <w:kern w:val="2"/>
          <w:sz w:val="24"/>
          <w:szCs w:val="24"/>
          <w:lang w:eastAsia="en-US"/>
          <w14:ligatures w14:val="standardContextual"/>
        </w:rPr>
        <w:t xml:space="preserve">South Wales Police (2024) “Force Policy - Social Media” </w:t>
      </w:r>
      <w:hyperlink r:id="rId70" w:history="1">
        <w:r w:rsidRPr="00B96DDB">
          <w:rPr>
            <w:rFonts w:eastAsiaTheme="minorHAnsi"/>
            <w:color w:val="0563C1" w:themeColor="hyperlink"/>
            <w:kern w:val="2"/>
            <w:sz w:val="24"/>
            <w:szCs w:val="24"/>
            <w:u w:val="single"/>
            <w:lang w:eastAsia="en-US"/>
            <w14:ligatures w14:val="standardContextual"/>
          </w:rPr>
          <w:t>https://www.south-wales.police.uk/police-forces/south-wales-police/areas/about-us/about-us/social-media/</w:t>
        </w:r>
      </w:hyperlink>
      <w:r w:rsidRPr="00B96DDB">
        <w:rPr>
          <w:rFonts w:eastAsiaTheme="minorHAnsi"/>
          <w:color w:val="auto"/>
          <w:kern w:val="2"/>
          <w:sz w:val="24"/>
          <w:szCs w:val="24"/>
          <w:lang w:eastAsia="en-US"/>
          <w14:ligatures w14:val="standardContextual"/>
        </w:rPr>
        <w:t xml:space="preserve"> </w:t>
      </w:r>
    </w:p>
    <w:p w14:paraId="53C117C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7" w:name="_Hlk164717599"/>
      <w:r w:rsidRPr="00B96DDB">
        <w:rPr>
          <w:rFonts w:eastAsiaTheme="minorHAnsi"/>
          <w:color w:val="auto"/>
          <w:kern w:val="2"/>
          <w:sz w:val="24"/>
          <w:szCs w:val="24"/>
          <w:lang w:eastAsia="en-US"/>
          <w14:ligatures w14:val="standardContextual"/>
        </w:rPr>
        <w:t xml:space="preserve">Strategic Policing Partnership Board, et al (2024) “Policing Vision 2030” </w:t>
      </w:r>
      <w:bookmarkEnd w:id="7"/>
      <w:r w:rsidRPr="00B96DDB">
        <w:rPr>
          <w:rFonts w:eastAsiaTheme="minorHAnsi"/>
          <w:color w:val="auto"/>
          <w:kern w:val="2"/>
          <w:sz w:val="24"/>
          <w:szCs w:val="24"/>
          <w:lang w:eastAsia="en-US"/>
          <w14:ligatures w14:val="standardContextual"/>
        </w:rPr>
        <w:fldChar w:fldCharType="begin"/>
      </w:r>
      <w:r w:rsidRPr="00B96DDB">
        <w:rPr>
          <w:rFonts w:eastAsiaTheme="minorHAnsi"/>
          <w:color w:val="auto"/>
          <w:kern w:val="2"/>
          <w:sz w:val="24"/>
          <w:szCs w:val="24"/>
          <w:lang w:eastAsia="en-US"/>
          <w14:ligatures w14:val="standardContextual"/>
        </w:rPr>
        <w:instrText>HYPERLINK "https://www.npcc.police.uk/SysSiteAssets/media/downloads/publications/policing-vision/policing-vision-2030.pdf"</w:instrText>
      </w:r>
      <w:r w:rsidRPr="00B96DDB">
        <w:rPr>
          <w:rFonts w:eastAsiaTheme="minorHAnsi"/>
          <w:color w:val="auto"/>
          <w:kern w:val="2"/>
          <w:sz w:val="24"/>
          <w:szCs w:val="24"/>
          <w:lang w:eastAsia="en-US"/>
          <w14:ligatures w14:val="standardContextual"/>
        </w:rPr>
      </w:r>
      <w:r w:rsidRPr="00B96DDB">
        <w:rPr>
          <w:rFonts w:eastAsiaTheme="minorHAnsi"/>
          <w:color w:val="auto"/>
          <w:kern w:val="2"/>
          <w:sz w:val="24"/>
          <w:szCs w:val="24"/>
          <w:lang w:eastAsia="en-US"/>
          <w14:ligatures w14:val="standardContextual"/>
        </w:rPr>
        <w:fldChar w:fldCharType="separate"/>
      </w:r>
      <w:r w:rsidRPr="00B96DDB">
        <w:rPr>
          <w:rFonts w:eastAsiaTheme="minorHAnsi"/>
          <w:color w:val="0563C1" w:themeColor="hyperlink"/>
          <w:kern w:val="2"/>
          <w:sz w:val="24"/>
          <w:szCs w:val="24"/>
          <w:u w:val="single"/>
          <w:lang w:eastAsia="en-US"/>
          <w14:ligatures w14:val="standardContextual"/>
        </w:rPr>
        <w:t>https://www.npcc.police.uk/SysSiteAssets/media/downloads/publications/policing-vision/policing-vision-2030.pdf</w:t>
      </w:r>
      <w:r w:rsidRPr="00B96DDB">
        <w:rPr>
          <w:rFonts w:eastAsiaTheme="minorHAnsi"/>
          <w:color w:val="0563C1" w:themeColor="hyperlink"/>
          <w:kern w:val="2"/>
          <w:sz w:val="24"/>
          <w:szCs w:val="24"/>
          <w:u w:val="single"/>
          <w:lang w:eastAsia="en-US"/>
          <w14:ligatures w14:val="standardContextual"/>
        </w:rPr>
        <w:fldChar w:fldCharType="end"/>
      </w:r>
      <w:r w:rsidRPr="00B96DDB">
        <w:rPr>
          <w:rFonts w:eastAsiaTheme="minorHAnsi"/>
          <w:color w:val="auto"/>
          <w:kern w:val="2"/>
          <w:sz w:val="24"/>
          <w:szCs w:val="24"/>
          <w:lang w:eastAsia="en-US"/>
          <w14:ligatures w14:val="standardContextual"/>
        </w:rPr>
        <w:t xml:space="preserve"> </w:t>
      </w:r>
    </w:p>
    <w:p w14:paraId="31B9AC52"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eastAsiaTheme="minorHAnsi"/>
          <w:color w:val="auto"/>
          <w:kern w:val="2"/>
          <w:sz w:val="24"/>
          <w:szCs w:val="24"/>
          <w:lang w:eastAsia="en-US"/>
          <w14:ligatures w14:val="standardContextual"/>
        </w:rPr>
      </w:pPr>
      <w:bookmarkStart w:id="8" w:name="_Hlk161926653"/>
      <w:r w:rsidRPr="00B96DDB">
        <w:rPr>
          <w:rFonts w:eastAsiaTheme="minorHAnsi"/>
          <w:color w:val="auto"/>
          <w:kern w:val="2"/>
          <w:sz w:val="24"/>
          <w:szCs w:val="24"/>
          <w:lang w:eastAsia="en-US"/>
          <w14:ligatures w14:val="standardContextual"/>
        </w:rPr>
        <w:t>University of Law (2023)</w:t>
      </w:r>
      <w:bookmarkEnd w:id="8"/>
      <w:r w:rsidRPr="00B96DDB">
        <w:rPr>
          <w:rFonts w:eastAsiaTheme="minorHAnsi"/>
          <w:color w:val="auto"/>
          <w:kern w:val="2"/>
          <w:sz w:val="24"/>
          <w:szCs w:val="24"/>
          <w:lang w:eastAsia="en-US"/>
          <w14:ligatures w14:val="standardContextual"/>
        </w:rPr>
        <w:t xml:space="preserve"> “New Findings Reveal the Harmful Effects of Under-representation in UK Policing” </w:t>
      </w:r>
      <w:hyperlink r:id="rId71" w:anchor=":~:text=Almost%20one%20in%20four%20%2824.4%25%29%20people%20from%20mixed,new%20findings%20from%20The%20University%20of%20Law%20%28ULaw%29" w:history="1">
        <w:r w:rsidRPr="00B96DDB">
          <w:rPr>
            <w:rFonts w:eastAsiaTheme="minorHAnsi"/>
            <w:color w:val="0563C1" w:themeColor="hyperlink"/>
            <w:kern w:val="2"/>
            <w:sz w:val="24"/>
            <w:szCs w:val="24"/>
            <w:u w:val="single"/>
            <w:lang w:eastAsia="en-US"/>
            <w14:ligatures w14:val="standardContextual"/>
          </w:rPr>
          <w:t>https://www.law.ac.uk/about/press-releases/under-representation-uk-policing/#:~:text=Almost%20one%20in%20four%20%2824.4%25%29%20people%20from%20mixed,new%20findings%20from%20The%20University%20of%20Law%20%28ULaw%29</w:t>
        </w:r>
      </w:hyperlink>
    </w:p>
    <w:p w14:paraId="3B1491C4" w14:textId="77777777" w:rsidR="00B96DDB" w:rsidRPr="00B96DDB" w:rsidRDefault="00B96DDB" w:rsidP="00B96DDB">
      <w:pPr>
        <w:numPr>
          <w:ilvl w:val="0"/>
          <w:numId w:val="5"/>
        </w:numPr>
        <w:overflowPunct/>
        <w:autoSpaceDE/>
        <w:autoSpaceDN/>
        <w:adjustRightInd/>
        <w:spacing w:after="160" w:line="259" w:lineRule="auto"/>
        <w:contextualSpacing/>
        <w:textAlignment w:val="auto"/>
        <w:rPr>
          <w:rFonts w:asciiTheme="minorHAnsi" w:eastAsiaTheme="minorHAnsi" w:hAnsiTheme="minorHAnsi" w:cstheme="minorBidi"/>
          <w:color w:val="auto"/>
          <w:kern w:val="2"/>
          <w:sz w:val="22"/>
          <w:szCs w:val="22"/>
          <w:lang w:eastAsia="en-US"/>
          <w14:ligatures w14:val="standardContextual"/>
        </w:rPr>
      </w:pPr>
      <w:r w:rsidRPr="00B96DDB">
        <w:rPr>
          <w:rFonts w:eastAsiaTheme="minorHAnsi"/>
          <w:color w:val="auto"/>
          <w:kern w:val="2"/>
          <w:sz w:val="24"/>
          <w:szCs w:val="24"/>
          <w:lang w:eastAsia="en-US"/>
          <w14:ligatures w14:val="standardContextual"/>
        </w:rPr>
        <w:t xml:space="preserve">University of Portsmouth (2024) “Essays: Task Words” </w:t>
      </w:r>
      <w:hyperlink r:id="rId72" w:history="1">
        <w:r w:rsidRPr="00B96DDB">
          <w:rPr>
            <w:rFonts w:eastAsiaTheme="minorHAnsi"/>
            <w:color w:val="0563C1" w:themeColor="hyperlink"/>
            <w:kern w:val="2"/>
            <w:sz w:val="24"/>
            <w:szCs w:val="24"/>
            <w:u w:val="single"/>
            <w:lang w:eastAsia="en-US"/>
            <w14:ligatures w14:val="standardContextual"/>
          </w:rPr>
          <w:t>https://www.port.ac.uk/student-life/help-and-advice/study-skills/written-assignments/essays-task-words</w:t>
        </w:r>
      </w:hyperlink>
      <w:r w:rsidRPr="00B96DDB">
        <w:rPr>
          <w:rFonts w:eastAsiaTheme="minorHAnsi"/>
          <w:color w:val="auto"/>
          <w:kern w:val="2"/>
          <w:sz w:val="24"/>
          <w:szCs w:val="24"/>
          <w:lang w:eastAsia="en-US"/>
          <w14:ligatures w14:val="standardContextual"/>
        </w:rPr>
        <w:t xml:space="preserve"> </w:t>
      </w:r>
    </w:p>
    <w:p w14:paraId="6ED77802" w14:textId="277A68A4" w:rsidR="0093018C" w:rsidRPr="00294868" w:rsidRDefault="0093018C" w:rsidP="00747890">
      <w:pPr>
        <w:keepNext/>
        <w:ind w:right="237"/>
        <w:rPr>
          <w:b/>
          <w:sz w:val="24"/>
          <w:szCs w:val="24"/>
          <w:highlight w:val="yellow"/>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23B0908D" w:rsidR="28D1B5E1" w:rsidRDefault="00652FA9" w:rsidP="28D1B5E1">
      <w:pPr>
        <w:jc w:val="both"/>
        <w:rPr>
          <w:rFonts w:eastAsia="Arial"/>
          <w:b/>
          <w:bCs/>
          <w:color w:val="000000" w:themeColor="text1"/>
          <w:sz w:val="24"/>
          <w:szCs w:val="24"/>
          <w:highlight w:val="yellow"/>
        </w:rPr>
      </w:pPr>
      <w:r>
        <w:rPr>
          <w:rFonts w:eastAsia="Arial"/>
          <w:b/>
          <w:bCs/>
          <w:noProof/>
          <w:color w:val="000000" w:themeColor="text1"/>
          <w:sz w:val="24"/>
          <w:szCs w:val="24"/>
        </w:rPr>
        <mc:AlternateContent>
          <mc:Choice Requires="wpi">
            <w:drawing>
              <wp:anchor distT="0" distB="0" distL="114300" distR="114300" simplePos="0" relativeHeight="251660288" behindDoc="0" locked="0" layoutInCell="1" allowOverlap="1" wp14:anchorId="47A6369B" wp14:editId="5FC55B06">
                <wp:simplePos x="0" y="0"/>
                <wp:positionH relativeFrom="column">
                  <wp:posOffset>1102261</wp:posOffset>
                </wp:positionH>
                <wp:positionV relativeFrom="paragraph">
                  <wp:posOffset>112741</wp:posOffset>
                </wp:positionV>
                <wp:extent cx="360" cy="360"/>
                <wp:effectExtent l="38100" t="38100" r="38100" b="38100"/>
                <wp:wrapNone/>
                <wp:docPr id="1765736653" name="Ink 2"/>
                <wp:cNvGraphicFramePr/>
                <a:graphic xmlns:a="http://schemas.openxmlformats.org/drawingml/2006/main">
                  <a:graphicData uri="http://schemas.microsoft.com/office/word/2010/wordprocessingInk">
                    <w14:contentPart bwMode="auto" r:id="rId73">
                      <w14:nvContentPartPr>
                        <w14:cNvContentPartPr/>
                      </w14:nvContentPartPr>
                      <w14:xfrm>
                        <a:off x="0" y="0"/>
                        <a:ext cx="360" cy="360"/>
                      </w14:xfrm>
                    </w14:contentPart>
                  </a:graphicData>
                </a:graphic>
              </wp:anchor>
            </w:drawing>
          </mc:Choice>
          <mc:Fallback>
            <w:pict>
              <v:shapetype w14:anchorId="1BA017D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86.3pt;margin-top:8.4pt;width:1.05pt;height:1.0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">
                <v:imagedata r:id="rId74" o:title=""/>
              </v:shape>
            </w:pict>
          </mc:Fallback>
        </mc:AlternateContent>
      </w:r>
      <w:r w:rsidR="28D1B5E1" w:rsidRPr="28D1B5E1">
        <w:rPr>
          <w:rFonts w:eastAsia="Arial"/>
          <w:b/>
          <w:bCs/>
          <w:color w:val="000000" w:themeColor="text1"/>
          <w:sz w:val="24"/>
          <w:szCs w:val="24"/>
          <w:highlight w:val="yellow"/>
        </w:rPr>
        <w:t>Please sign below to confirm that the work submitted is your own.</w:t>
      </w:r>
      <w:r w:rsidR="28D1B5E1"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574DF1C8" w14:textId="08987A11"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p>
    <w:p w14:paraId="0C071781" w14:textId="77777777" w:rsidR="005E653F" w:rsidRDefault="005E653F" w:rsidP="28D1B5E1">
      <w:pPr>
        <w:jc w:val="both"/>
        <w:rPr>
          <w:rFonts w:eastAsia="Arial"/>
          <w:b/>
          <w:bCs/>
          <w:color w:val="000000" w:themeColor="text1"/>
          <w:sz w:val="24"/>
          <w:szCs w:val="24"/>
          <w:highlight w:val="yellow"/>
        </w:rPr>
      </w:pPr>
    </w:p>
    <w:p w14:paraId="10501190" w14:textId="17639514" w:rsidR="005E653F" w:rsidRDefault="00652FA9" w:rsidP="28D1B5E1">
      <w:pPr>
        <w:jc w:val="both"/>
        <w:rPr>
          <w:b/>
          <w:bCs/>
          <w:color w:val="000000" w:themeColor="text1"/>
          <w:sz w:val="24"/>
          <w:szCs w:val="24"/>
          <w:highlight w:val="yellow"/>
        </w:rPr>
      </w:pPr>
      <w:r>
        <w:rPr>
          <w:b/>
          <w:bCs/>
          <w:noProof/>
          <w:color w:val="000000" w:themeColor="text1"/>
          <w:sz w:val="24"/>
          <w:szCs w:val="24"/>
        </w:rPr>
        <mc:AlternateContent>
          <mc:Choice Requires="wpi">
            <w:drawing>
              <wp:anchor distT="0" distB="0" distL="114300" distR="114300" simplePos="0" relativeHeight="251659264" behindDoc="0" locked="0" layoutInCell="1" allowOverlap="1" wp14:anchorId="625AD131" wp14:editId="3D100445">
                <wp:simplePos x="0" y="0"/>
                <wp:positionH relativeFrom="column">
                  <wp:posOffset>266701</wp:posOffset>
                </wp:positionH>
                <wp:positionV relativeFrom="paragraph">
                  <wp:posOffset>-465984</wp:posOffset>
                </wp:positionV>
                <wp:extent cx="1636560" cy="1138680"/>
                <wp:effectExtent l="38100" t="38100" r="1905" b="42545"/>
                <wp:wrapNone/>
                <wp:docPr id="2086138863" name="Ink 1"/>
                <wp:cNvGraphicFramePr/>
                <a:graphic xmlns:a="http://schemas.openxmlformats.org/drawingml/2006/main">
                  <a:graphicData uri="http://schemas.microsoft.com/office/word/2010/wordprocessingInk">
                    <w14:contentPart bwMode="auto" r:id="rId75">
                      <w14:nvContentPartPr>
                        <w14:cNvContentPartPr/>
                      </w14:nvContentPartPr>
                      <w14:xfrm>
                        <a:off x="0" y="0"/>
                        <a:ext cx="1636560" cy="1138680"/>
                      </w14:xfrm>
                    </w14:contentPart>
                  </a:graphicData>
                </a:graphic>
              </wp:anchor>
            </w:drawing>
          </mc:Choice>
          <mc:Fallback>
            <w:pict>
              <v:shape w14:anchorId="34B53EFE" id="Ink 1" o:spid="_x0000_s1026" type="#_x0000_t75" style="position:absolute;margin-left:20.5pt;margin-top:-37.2pt;width:129.85pt;height:90.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">
                <v:imagedata r:id="rId76" o:title=""/>
              </v:shape>
            </w:pict>
          </mc:Fallback>
        </mc:AlternateContent>
      </w:r>
    </w:p>
    <w:p w14:paraId="340A1980" w14:textId="24EB0EAC" w:rsidR="609B7D34" w:rsidRDefault="28D1B5E1" w:rsidP="00B96DDB">
      <w:pPr>
        <w:jc w:val="both"/>
      </w:pPr>
      <w:r w:rsidRPr="28D1B5E1">
        <w:rPr>
          <w:rFonts w:eastAsia="Arial"/>
          <w:b/>
          <w:bCs/>
          <w:color w:val="000000" w:themeColor="text1"/>
          <w:sz w:val="24"/>
          <w:szCs w:val="24"/>
          <w:highlight w:val="yellow"/>
        </w:rPr>
        <w:lastRenderedPageBreak/>
        <w:t>Date</w:t>
      </w:r>
      <w:r w:rsidR="00652FA9">
        <w:rPr>
          <w:rFonts w:eastAsia="Arial"/>
          <w:b/>
          <w:bCs/>
          <w:color w:val="000000" w:themeColor="text1"/>
          <w:sz w:val="24"/>
          <w:szCs w:val="24"/>
        </w:rPr>
        <w:t xml:space="preserve"> </w:t>
      </w:r>
      <w:proofErr w:type="gramStart"/>
      <w:r w:rsidR="00652FA9">
        <w:rPr>
          <w:rFonts w:eastAsia="Arial"/>
          <w:b/>
          <w:bCs/>
          <w:color w:val="000000" w:themeColor="text1"/>
          <w:sz w:val="24"/>
          <w:szCs w:val="24"/>
        </w:rPr>
        <w:t>26/06/24</w:t>
      </w:r>
      <w:proofErr w:type="gramEnd"/>
    </w:p>
    <w:sectPr w:rsidR="609B7D34" w:rsidSect="006B2234">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6838EB" w14:textId="77777777" w:rsidR="006B2234" w:rsidRDefault="006B2234">
      <w:r>
        <w:separator/>
      </w:r>
    </w:p>
  </w:endnote>
  <w:endnote w:type="continuationSeparator" w:id="0">
    <w:p w14:paraId="236091CD" w14:textId="77777777" w:rsidR="006B2234" w:rsidRDefault="006B22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68DDC7" w14:textId="77777777" w:rsidR="006B2234" w:rsidRDefault="006B2234">
      <w:r>
        <w:separator/>
      </w:r>
    </w:p>
  </w:footnote>
  <w:footnote w:type="continuationSeparator" w:id="0">
    <w:p w14:paraId="51CCA8B2" w14:textId="77777777" w:rsidR="006B2234" w:rsidRDefault="006B223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3D095272"/>
    <w:multiLevelType w:val="hybridMultilevel"/>
    <w:tmpl w:val="41804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4" w15:restartNumberingAfterBreak="0">
    <w:nsid w:val="7B6D8A81"/>
    <w:multiLevelType w:val="hybridMultilevel"/>
    <w:tmpl w:val="294EF61A"/>
    <w:lvl w:ilvl="0" w:tplc="CEF88544">
      <w:start w:val="1"/>
      <w:numFmt w:val="bullet"/>
      <w:lvlText w:val=""/>
      <w:lvlJc w:val="left"/>
      <w:pPr>
        <w:ind w:left="720" w:hanging="360"/>
      </w:pPr>
      <w:rPr>
        <w:rFonts w:ascii="Symbol" w:hAnsi="Symbol" w:hint="default"/>
      </w:rPr>
    </w:lvl>
    <w:lvl w:ilvl="1" w:tplc="25441928">
      <w:start w:val="1"/>
      <w:numFmt w:val="bullet"/>
      <w:lvlText w:val="o"/>
      <w:lvlJc w:val="left"/>
      <w:pPr>
        <w:ind w:left="1440" w:hanging="360"/>
      </w:pPr>
      <w:rPr>
        <w:rFonts w:ascii="Courier New" w:hAnsi="Courier New" w:hint="default"/>
      </w:rPr>
    </w:lvl>
    <w:lvl w:ilvl="2" w:tplc="64466C3C">
      <w:start w:val="1"/>
      <w:numFmt w:val="bullet"/>
      <w:lvlText w:val=""/>
      <w:lvlJc w:val="left"/>
      <w:pPr>
        <w:ind w:left="2160" w:hanging="360"/>
      </w:pPr>
      <w:rPr>
        <w:rFonts w:ascii="Wingdings" w:hAnsi="Wingdings" w:hint="default"/>
      </w:rPr>
    </w:lvl>
    <w:lvl w:ilvl="3" w:tplc="9C448892">
      <w:start w:val="1"/>
      <w:numFmt w:val="bullet"/>
      <w:lvlText w:val=""/>
      <w:lvlJc w:val="left"/>
      <w:pPr>
        <w:ind w:left="2880" w:hanging="360"/>
      </w:pPr>
      <w:rPr>
        <w:rFonts w:ascii="Symbol" w:hAnsi="Symbol" w:hint="default"/>
      </w:rPr>
    </w:lvl>
    <w:lvl w:ilvl="4" w:tplc="B1DCF358">
      <w:start w:val="1"/>
      <w:numFmt w:val="bullet"/>
      <w:lvlText w:val="o"/>
      <w:lvlJc w:val="left"/>
      <w:pPr>
        <w:ind w:left="3600" w:hanging="360"/>
      </w:pPr>
      <w:rPr>
        <w:rFonts w:ascii="Courier New" w:hAnsi="Courier New" w:hint="default"/>
      </w:rPr>
    </w:lvl>
    <w:lvl w:ilvl="5" w:tplc="02F6D732">
      <w:start w:val="1"/>
      <w:numFmt w:val="bullet"/>
      <w:lvlText w:val=""/>
      <w:lvlJc w:val="left"/>
      <w:pPr>
        <w:ind w:left="4320" w:hanging="360"/>
      </w:pPr>
      <w:rPr>
        <w:rFonts w:ascii="Wingdings" w:hAnsi="Wingdings" w:hint="default"/>
      </w:rPr>
    </w:lvl>
    <w:lvl w:ilvl="6" w:tplc="16643BD6">
      <w:start w:val="1"/>
      <w:numFmt w:val="bullet"/>
      <w:lvlText w:val=""/>
      <w:lvlJc w:val="left"/>
      <w:pPr>
        <w:ind w:left="5040" w:hanging="360"/>
      </w:pPr>
      <w:rPr>
        <w:rFonts w:ascii="Symbol" w:hAnsi="Symbol" w:hint="default"/>
      </w:rPr>
    </w:lvl>
    <w:lvl w:ilvl="7" w:tplc="E22E8FB4">
      <w:start w:val="1"/>
      <w:numFmt w:val="bullet"/>
      <w:lvlText w:val="o"/>
      <w:lvlJc w:val="left"/>
      <w:pPr>
        <w:ind w:left="5760" w:hanging="360"/>
      </w:pPr>
      <w:rPr>
        <w:rFonts w:ascii="Courier New" w:hAnsi="Courier New" w:hint="default"/>
      </w:rPr>
    </w:lvl>
    <w:lvl w:ilvl="8" w:tplc="504E24B2">
      <w:start w:val="1"/>
      <w:numFmt w:val="bullet"/>
      <w:lvlText w:val=""/>
      <w:lvlJc w:val="left"/>
      <w:pPr>
        <w:ind w:left="6480" w:hanging="360"/>
      </w:pPr>
      <w:rPr>
        <w:rFonts w:ascii="Wingdings" w:hAnsi="Wingdings" w:hint="default"/>
      </w:rPr>
    </w:lvl>
  </w:abstractNum>
  <w:num w:numId="1" w16cid:durableId="1459372249">
    <w:abstractNumId w:val="4"/>
  </w:num>
  <w:num w:numId="2" w16cid:durableId="458649193">
    <w:abstractNumId w:val="2"/>
  </w:num>
  <w:num w:numId="3" w16cid:durableId="1589077822">
    <w:abstractNumId w:val="3"/>
  </w:num>
  <w:num w:numId="4" w16cid:durableId="1226835170">
    <w:abstractNumId w:val="0"/>
  </w:num>
  <w:num w:numId="5" w16cid:durableId="873619063">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8"/>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368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6CE"/>
    <w:rsid w:val="000C2F2A"/>
    <w:rsid w:val="000C378F"/>
    <w:rsid w:val="000C6892"/>
    <w:rsid w:val="000C6FFE"/>
    <w:rsid w:val="000D0BB6"/>
    <w:rsid w:val="000E26B0"/>
    <w:rsid w:val="000F1599"/>
    <w:rsid w:val="000F1769"/>
    <w:rsid w:val="000F5EA5"/>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338"/>
    <w:rsid w:val="001A79C4"/>
    <w:rsid w:val="001B331A"/>
    <w:rsid w:val="001C0E74"/>
    <w:rsid w:val="001C321F"/>
    <w:rsid w:val="001C6CEC"/>
    <w:rsid w:val="001D229F"/>
    <w:rsid w:val="001D2B65"/>
    <w:rsid w:val="001D6162"/>
    <w:rsid w:val="001E6EDE"/>
    <w:rsid w:val="001E7592"/>
    <w:rsid w:val="001F3878"/>
    <w:rsid w:val="001F4552"/>
    <w:rsid w:val="002019EB"/>
    <w:rsid w:val="0020240F"/>
    <w:rsid w:val="002030F2"/>
    <w:rsid w:val="00205051"/>
    <w:rsid w:val="002055D0"/>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ABC"/>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A32"/>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9411C"/>
    <w:rsid w:val="005A1B4C"/>
    <w:rsid w:val="005A1BA3"/>
    <w:rsid w:val="005A545C"/>
    <w:rsid w:val="005B045E"/>
    <w:rsid w:val="005B1CF8"/>
    <w:rsid w:val="005C1567"/>
    <w:rsid w:val="005C6289"/>
    <w:rsid w:val="005C6CE5"/>
    <w:rsid w:val="005D2A9A"/>
    <w:rsid w:val="005D3F07"/>
    <w:rsid w:val="005D583E"/>
    <w:rsid w:val="005E13EA"/>
    <w:rsid w:val="005E53BD"/>
    <w:rsid w:val="005E653F"/>
    <w:rsid w:val="00606E27"/>
    <w:rsid w:val="006108C9"/>
    <w:rsid w:val="00615C7E"/>
    <w:rsid w:val="0062158D"/>
    <w:rsid w:val="00630F39"/>
    <w:rsid w:val="006326D1"/>
    <w:rsid w:val="00632E0A"/>
    <w:rsid w:val="00633165"/>
    <w:rsid w:val="00636B6C"/>
    <w:rsid w:val="006447DE"/>
    <w:rsid w:val="00650CE9"/>
    <w:rsid w:val="0065276E"/>
    <w:rsid w:val="00652FA9"/>
    <w:rsid w:val="00654329"/>
    <w:rsid w:val="00654CEC"/>
    <w:rsid w:val="00655507"/>
    <w:rsid w:val="00656D91"/>
    <w:rsid w:val="006712A7"/>
    <w:rsid w:val="006733CC"/>
    <w:rsid w:val="00674FC2"/>
    <w:rsid w:val="006774F8"/>
    <w:rsid w:val="00677E42"/>
    <w:rsid w:val="00682334"/>
    <w:rsid w:val="00684B16"/>
    <w:rsid w:val="00690C40"/>
    <w:rsid w:val="00694C00"/>
    <w:rsid w:val="00696F65"/>
    <w:rsid w:val="006A7A6D"/>
    <w:rsid w:val="006B2234"/>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4789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0756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663AC"/>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96DDB"/>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342C"/>
    <w:rsid w:val="00CF1E90"/>
    <w:rsid w:val="00CF3DB3"/>
    <w:rsid w:val="00D052BC"/>
    <w:rsid w:val="00D07026"/>
    <w:rsid w:val="00D11C62"/>
    <w:rsid w:val="00D22C8F"/>
    <w:rsid w:val="00D22C95"/>
    <w:rsid w:val="00D33491"/>
    <w:rsid w:val="00D36A15"/>
    <w:rsid w:val="00D3763C"/>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49A"/>
    <w:rsid w:val="00EE1AC1"/>
    <w:rsid w:val="00EE39D6"/>
    <w:rsid w:val="00EE413C"/>
    <w:rsid w:val="00EE52AD"/>
    <w:rsid w:val="00EF214A"/>
    <w:rsid w:val="00F01F92"/>
    <w:rsid w:val="00F10A08"/>
    <w:rsid w:val="00F139CF"/>
    <w:rsid w:val="00F22AC5"/>
    <w:rsid w:val="00F254D1"/>
    <w:rsid w:val="00F32B82"/>
    <w:rsid w:val="00F4043E"/>
    <w:rsid w:val="00F40CB5"/>
    <w:rsid w:val="00F41BBC"/>
    <w:rsid w:val="00F43B9D"/>
    <w:rsid w:val="00F444F0"/>
    <w:rsid w:val="00F44DE2"/>
    <w:rsid w:val="00F5006B"/>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sciencedirect.com/science/article/abs/pii/B9780120127528500179" TargetMode="External"/><Relationship Id="rId21" Type="http://schemas.openxmlformats.org/officeDocument/2006/relationships/hyperlink" Target="https://studyprism.co.uk/reflective-practice/models/what-so-what-now-what-model-of-reflection/" TargetMode="External"/><Relationship Id="rId42" Type="http://schemas.openxmlformats.org/officeDocument/2006/relationships/hyperlink" Target="https://profdev.college.police.uk/professional-profile/tutor-tutor-constable/" TargetMode="External"/><Relationship Id="rId47" Type="http://schemas.openxmlformats.org/officeDocument/2006/relationships/hyperlink" Target="https://www.mindtools.com/ano9qiu/gibbs-reflective-cycle" TargetMode="External"/><Relationship Id="rId63" Type="http://schemas.openxmlformats.org/officeDocument/2006/relationships/hyperlink" Target="http://www.npcc.police.uk/documents/policing%20vision.pdf" TargetMode="External"/><Relationship Id="rId68" Type="http://schemas.openxmlformats.org/officeDocument/2006/relationships/hyperlink" Target="https://www.learnworlds.com/coaching-vs-mentoring/" TargetMode="External"/><Relationship Id="rId16" Type="http://schemas.openxmlformats.org/officeDocument/2006/relationships/footer" Target="footer1.xml"/><Relationship Id="rId11" Type="http://schemas.openxmlformats.org/officeDocument/2006/relationships/image" Target="media/image1.png"/><Relationship Id="rId24" Type="http://schemas.openxmlformats.org/officeDocument/2006/relationships/hyperlink" Target="https://www.ncbi.nlm.nih.gov/pmc/articles/PMC8061443/" TargetMode="External"/><Relationship Id="rId32" Type="http://schemas.openxmlformats.org/officeDocument/2006/relationships/hyperlink" Target="https://www.college.police.uk/app/engagement-and-communication/media-relations" TargetMode="External"/><Relationship Id="rId37" Type="http://schemas.openxmlformats.org/officeDocument/2006/relationships/hyperlink" Target="https://www.college.police.uk/career-learning/competency-and-values-framework" TargetMode="External"/><Relationship Id="rId40" Type="http://schemas.openxmlformats.org/officeDocument/2006/relationships/hyperlink" Target="https://www.college.police.uk/app/national-decision-model/national-decision-model" TargetMode="External"/><Relationship Id="rId45" Type="http://schemas.openxmlformats.org/officeDocument/2006/relationships/hyperlink" Target="https://www.echr.coe.int/documents/d/echr/Guide_Art_2_ENG" TargetMode="External"/><Relationship Id="rId53" Type="http://schemas.openxmlformats.org/officeDocument/2006/relationships/hyperlink" Target="https://www.gov.uk/government/publications/strategic-policing-requirement-2023" TargetMode="External"/><Relationship Id="rId58" Type="http://schemas.openxmlformats.org/officeDocument/2006/relationships/hyperlink" Target="https://journals.sagepub.com/doi/10.1177/0894439314524701" TargetMode="External"/><Relationship Id="rId66" Type="http://schemas.openxmlformats.org/officeDocument/2006/relationships/hyperlink" Target="https://www.betterup.com/blog/personal-goals" TargetMode="External"/><Relationship Id="rId74" Type="http://schemas.openxmlformats.org/officeDocument/2006/relationships/image" Target="media/image4.png"/><Relationship Id="rId5" Type="http://schemas.openxmlformats.org/officeDocument/2006/relationships/numbering" Target="numbering.xml"/><Relationship Id="rId61" Type="http://schemas.openxmlformats.org/officeDocument/2006/relationships/hyperlink" Target="https://www.tandfonline.com/doi/full/10.1080/10439463.2021.1999447" TargetMode="External"/><Relationship Id="rId19" Type="http://schemas.openxmlformats.org/officeDocument/2006/relationships/hyperlink" Target="https://builtin.com/articles/coaching-vs-mentoring" TargetMode="External"/><Relationship Id="rId14" Type="http://schemas.openxmlformats.org/officeDocument/2006/relationships/image" Target="media/image2.png"/><Relationship Id="rId22" Type="http://schemas.openxmlformats.org/officeDocument/2006/relationships/hyperlink" Target="https://www.bbc.co.uk/news/uk-65177316" TargetMode="External"/><Relationship Id="rId27" Type="http://schemas.openxmlformats.org/officeDocument/2006/relationships/hyperlink" Target="https://www.college.police.uk/app/engagement-and-communication/engagement" TargetMode="External"/><Relationship Id="rId30" Type="http://schemas.openxmlformats.org/officeDocument/2006/relationships/hyperlink" Target="https://www.college.police.uk/app/engagement-and-communication/communication" TargetMode="External"/><Relationship Id="rId35" Type="http://schemas.openxmlformats.org/officeDocument/2006/relationships/hyperlink" Target="https://www.college.police.uk/article/police-constable-pc-entry-routes" TargetMode="External"/><Relationship Id="rId43" Type="http://schemas.openxmlformats.org/officeDocument/2006/relationships/hyperlink" Target="https://www.college.police.uk/" TargetMode="External"/><Relationship Id="rId48" Type="http://schemas.openxmlformats.org/officeDocument/2006/relationships/hyperlink" Target="https://www.gmp.police.uk/police-forces/greater-manchester-police/areas/greater-manchester-force-content/careers/careers/police-officers/police-constables/pc-degree-apprenticeship/" TargetMode="External"/><Relationship Id="rId56" Type="http://schemas.openxmlformats.org/officeDocument/2006/relationships/hyperlink" Target="https://hbr.org/2022/01/finding-the-right-balance-and-flexibility-in-your-leadership-style" TargetMode="External"/><Relationship Id="rId64" Type="http://schemas.openxmlformats.org/officeDocument/2006/relationships/hyperlink" Target="https://www.tandfonline.com/doi/full/10.1080/10439463.2021.1999447" TargetMode="External"/><Relationship Id="rId69" Type="http://schemas.openxmlformats.org/officeDocument/2006/relationships/hyperlink" Target="https://www.psychologytoday.com/gb/blog/how-do-academia/202206/redefining-professionalism" TargetMode="External"/><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www.gov.uk/government/publications/policing-by-consent/definition-of-policing-by-consent" TargetMode="External"/><Relationship Id="rId72" Type="http://schemas.openxmlformats.org/officeDocument/2006/relationships/hyperlink" Target="https://www.port.ac.uk/student-life/help-and-advice/study-skills/written-assignments/essays-task-words"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production.copweb.aws.college.police.uk/s3fs-public/policing_vision_2025.pdf" TargetMode="External"/><Relationship Id="rId25" Type="http://schemas.openxmlformats.org/officeDocument/2006/relationships/hyperlink" Target="https://www.verywellmind.com/experiential-learning-2795154" TargetMode="External"/><Relationship Id="rId33" Type="http://schemas.openxmlformats.org/officeDocument/2006/relationships/hyperlink" Target="https://assets.production.copweb.aws.college.police.uk/s3fs-public/2023-04/College-of-Policing-Corporate-strategy-2022-2026.pdf" TargetMode="External"/><Relationship Id="rId38" Type="http://schemas.openxmlformats.org/officeDocument/2006/relationships/hyperlink" Target="https://www.college.police.uk/diversity" TargetMode="External"/><Relationship Id="rId46" Type="http://schemas.openxmlformats.org/officeDocument/2006/relationships/hyperlink" Target="https://www.businessofapps.com/news/social-media-usage-declines-on-the-back-of-evolving-user-motivations/" TargetMode="External"/><Relationship Id="rId59" Type="http://schemas.openxmlformats.org/officeDocument/2006/relationships/hyperlink" Target="https://www.simplypsychology.org/learning-kolb.html" TargetMode="External"/><Relationship Id="rId67" Type="http://schemas.openxmlformats.org/officeDocument/2006/relationships/hyperlink" Target="https://www.betterup.com/blog/professional-goals" TargetMode="External"/><Relationship Id="rId20" Type="http://schemas.openxmlformats.org/officeDocument/2006/relationships/hyperlink" Target="https://www.apm.org.uk/blog/coaching-vs-mentoring-why-the-difference-matters/" TargetMode="External"/><Relationship Id="rId41" Type="http://schemas.openxmlformats.org/officeDocument/2006/relationships/hyperlink" Target="https://www.college.police.uk/career-learning/licensed-products/sexual-offences-liaison-officer-solo" TargetMode="External"/><Relationship Id="rId54" Type="http://schemas.openxmlformats.org/officeDocument/2006/relationships/hyperlink" Target="https://hubvela.com/hub/technology/advantages-disadvantages-social-media/politics/" TargetMode="External"/><Relationship Id="rId62" Type="http://schemas.openxmlformats.org/officeDocument/2006/relationships/hyperlink" Target="https://www.michiganstateuniversityonline.com/resources/leadership/transactional-vs-transformational-leadership/" TargetMode="External"/><Relationship Id="rId70" Type="http://schemas.openxmlformats.org/officeDocument/2006/relationships/hyperlink" Target="https://www.south-wales.police.uk/police-forces/south-wales-police/areas/about-us/about-us/social-media/" TargetMode="External"/><Relationship Id="rId75" Type="http://schemas.openxmlformats.org/officeDocument/2006/relationships/customXml" Target="ink/ink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3.png"/><Relationship Id="rId23" Type="http://schemas.openxmlformats.org/officeDocument/2006/relationships/hyperlink" Target="https://library.college.police.uk/docs/npia/Great-Police-Leader-REA-2011.pdf" TargetMode="External"/><Relationship Id="rId28" Type="http://schemas.openxmlformats.org/officeDocument/2006/relationships/hyperlink" Target="https://library.college.police.uk/docs/college-of-policing/Five-Year-Strategy-2014.pdf" TargetMode="External"/><Relationship Id="rId36" Type="http://schemas.openxmlformats.org/officeDocument/2006/relationships/hyperlink" Target="https://www.college.police.uk/ethics/code-of-ethics" TargetMode="External"/><Relationship Id="rId49" Type="http://schemas.openxmlformats.org/officeDocument/2006/relationships/hyperlink" Target="https://hbr.org/2018/03/the-most-common-type-of-incompetent-leader" TargetMode="External"/><Relationship Id="rId57" Type="http://schemas.openxmlformats.org/officeDocument/2006/relationships/hyperlink" Target="https://www.sciencedirect.com/science/article/pii/S1877042815012744" TargetMode="External"/><Relationship Id="rId10" Type="http://schemas.openxmlformats.org/officeDocument/2006/relationships/endnotes" Target="endnotes.xml"/><Relationship Id="rId31" Type="http://schemas.openxmlformats.org/officeDocument/2006/relationships/hyperlink" Target="https://www.college.police.uk/article/introducing-college-learn-for-everyone-across-policing" TargetMode="External"/><Relationship Id="rId44" Type="http://schemas.openxmlformats.org/officeDocument/2006/relationships/hyperlink" Target="https://libraryfaqs.worc.ac.uk/faq/265896" TargetMode="External"/><Relationship Id="rId52" Type="http://schemas.openxmlformats.org/officeDocument/2006/relationships/hyperlink" Target="https://www.gov.uk/data-protection" TargetMode="External"/><Relationship Id="rId60" Type="http://schemas.openxmlformats.org/officeDocument/2006/relationships/hyperlink" Target="https://www.forbes.com/advisor/business/smart-goals/" TargetMode="External"/><Relationship Id="rId65" Type="http://schemas.openxmlformats.org/officeDocument/2006/relationships/hyperlink" Target="https://louisville.edu/ideastoaction/about/criticalthinking/what" TargetMode="External"/><Relationship Id="rId73" Type="http://schemas.openxmlformats.org/officeDocument/2006/relationships/customXml" Target="ink/ink1.xml"/><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blog.hubspot.com/marketing/leadership-styles" TargetMode="External"/><Relationship Id="rId39" Type="http://schemas.openxmlformats.org/officeDocument/2006/relationships/hyperlink" Target="https://www.college.police.uk/app/engagement-and-communication/engagement" TargetMode="External"/><Relationship Id="rId34" Type="http://schemas.openxmlformats.org/officeDocument/2006/relationships/hyperlink" Target="https://www.college.police.uk/career-learning/leadership/leadership-standards" TargetMode="External"/><Relationship Id="rId50" Type="http://schemas.openxmlformats.org/officeDocument/2006/relationships/hyperlink" Target="https://www.legislation.gov.uk/ukpga/1968/60/crossheading/theft-robbery-burglary-etc" TargetMode="External"/><Relationship Id="rId55" Type="http://schemas.openxmlformats.org/officeDocument/2006/relationships/hyperlink" Target="https://www.policeconduct.gov.uk/sites/default/files/documents/Strategy_2022_27.pdf" TargetMode="External"/><Relationship Id="rId76" Type="http://schemas.openxmlformats.org/officeDocument/2006/relationships/image" Target="media/image5.png"/><Relationship Id="rId7" Type="http://schemas.openxmlformats.org/officeDocument/2006/relationships/settings" Target="settings.xml"/><Relationship Id="rId71" Type="http://schemas.openxmlformats.org/officeDocument/2006/relationships/hyperlink" Target="https://www.law.ac.uk/about/press-releases/under-representation-uk-policing/" TargetMode="External"/><Relationship Id="rId2" Type="http://schemas.openxmlformats.org/officeDocument/2006/relationships/customXml" Target="../customXml/item2.xml"/><Relationship Id="rId29" Type="http://schemas.openxmlformats.org/officeDocument/2006/relationships/hyperlink" Target="https://npcc.police.uk/Publication/Workforce%20Transformation%20Baseline.pdf"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6T00:00:02.685"/>
    </inkml:context>
    <inkml:brush xml:id="br0">
      <inkml:brushProperty name="width" value="0.035" units="cm"/>
      <inkml:brushProperty name="height" value="0.035" units="cm"/>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6-25T23:59:47.678"/>
    </inkml:context>
    <inkml:brush xml:id="br0">
      <inkml:brushProperty name="width" value="0.035" units="cm"/>
      <inkml:brushProperty name="height" value="0.035" units="cm"/>
    </inkml:brush>
  </inkml:definitions>
  <inkml:trace contextRef="#ctx0" brushRef="#br0">84 1814 24575,'13'-4'0,"29"-12"0,1-1 0,48-30 0,78-57 0,-74 40 0,-3-4 0,-3-4 0,93-96 0,-135 118 0,-2-1 0,-3-2 0,-2-1 0,-3-3 0,-2-1 0,48-108 0,-72 138 0,-1-1 0,-1 0 0,-2-1 0,-1 0 0,-1 0 0,-1 0 0,-2 0 0,-1-1 0,-4-37 0,0 47 0,0 1 0,-1-1 0,-2 1 0,0 0 0,-1 0 0,0 1 0,-2 0 0,0 0 0,-2 1 0,0 1 0,-1-1 0,0 2 0,-1-1 0,-19-16 0,17 19 0,-1 1 0,0 0 0,-1 1 0,0 1 0,-1 1 0,0 1 0,0 0 0,-1 1 0,0 1 0,0 1 0,-1 0 0,0 2 0,0 0 0,-31-1 0,32 4 0,1 2 0,-1 0 0,1 1 0,-1 1 0,1 0 0,0 2 0,0 0 0,0 1 0,1 0 0,0 2 0,0 0 0,1 1 0,0 0 0,1 2 0,0 0 0,-16 15 0,14-10 0,2 0 0,0 1 0,1 1 0,0 1 0,2 0 0,-15 29 0,13-18 0,2 0 0,1 0 0,-13 63 0,13-29 0,4 1 0,3 0 0,7 128 0,52 221-128,35-4-141,38 240-8,-119-570 277,0 110 0,-10-157 0,-1 1 0,-2-1 0,-1 0 0,-1 0 0,-22 62 0,23-82 37,-1 0 1,0-1-1,-1 1 1,0-2-1,-1 1 1,0-1-1,-1 0 0,-16 16 1,19-22-18,0 0 0,-1 0-1,1 0 1,-1-1 0,0 0 0,0-1 0,0 0 0,-1 0 0,1 0-1,-1-1 1,1 0 0,-1 0 0,0-1 0,0 0 0,0 0-1,-11-1 1,6-2-20,1 0 0,-1-1 0,0 0 0,1-1 0,0 0 0,0-1 0,0 0 0,1-1 0,-1 0 0,1-1 0,1 0 0,-1-1 0,1 0 0,1-1 0,-1 0 0,-7-10 0,0-1 0,1-1 0,0-1 0,2 0 0,1-1 0,1 0 0,-18-49 0,19 38 0,2-1 0,2-1 0,1 0 0,1 0 0,3 0 0,0 0 0,3 0 0,1 0 0,8-47 0,-1 34 0,2 1 0,3 0 0,1 1 0,2 1 0,3 0 0,30-53 0,-37 77 0,1 0 0,1 0 0,1 1 0,1 1 0,0 1 0,2 1 0,39-32 0,-49 44 0,0 1 0,1-1 0,0 1 0,0 1 0,0 0 0,0 0 0,1 1 0,-1 0 0,14-1 0,-15 3 0,0 1 0,0 0 0,0 1 0,0-1 0,0 2 0,0-1 0,0 1 0,0 1 0,0 0 0,-1 0 0,1 1 0,10 5 0,-4 1 0,1 1 0,-2 0 0,1 1 0,-2 1 0,0 0 0,0 1 0,-1 0 0,-1 1 0,0 0 0,-1 1 0,-1 0 0,-1 1 0,11 27 0,-6-8 0,-1 1 0,-3-1 0,0 2 0,-3-1 0,4 63 0,-9-79 0,-1-1 0,-1 0 0,0 1 0,-2-1 0,-4 21 0,7-41 0,0 1 0,-1 0 0,1-1 0,0 1 0,0 0 0,0-1 0,0 1 0,-1 0 0,1-1 0,0 1 0,0 0 0,-1-1 0,1 1 0,-1-1 0,1 1 0,-1-1 0,1 1 0,0-1 0,-1 1 0,0-1 0,1 1 0,-1-1 0,0 1 0,0-1 0,0 0 0,1-1 0,-1 1 0,1 0 0,-1 0 0,0-1 0,1 1 0,-1 0 0,1-1 0,-1 1 0,1-1 0,-1 1 0,1-1 0,0 1 0,-1-1 0,1 1 0,-1-1 0,1 1 0,0-1 0,-1 0 0,-15-40 0,6-2 0,1 0 0,2 0 0,-2-86 0,10 57 0,16-120 0,-10 149 0,22-81 0,-25 110 0,1 1 0,0 0 0,1 1 0,0-1 0,1 1 0,0 1 0,1-1 0,1 1 0,0 0 0,10-10 0,-16 19 0,0-1 0,1 0 0,-1 1 0,1 0 0,-1 0 0,1 0 0,-1 0 0,1 0 0,0 1 0,0 0 0,0-1 0,0 1 0,0 1 0,0-1 0,0 1 0,0-1 0,0 1 0,6 1 0,-4 0 0,0 1 0,0 0 0,0 0 0,0 0 0,0 1 0,-1-1 0,0 1 0,1 1 0,-1-1 0,0 1 0,5 5 0,6 7 0,0 2 0,-1 0 0,0 1 0,-2 1 0,14 24 0,3 13 0,-3 1 0,21 66 0,-40-108 0,-8-16 0,0 0 0,0 0 0,0 0 0,1 0 0,-1 0 0,0 1 0,0-1 0,0 0 0,0 0 0,0 0 0,1 0 0,-1 0 0,0 0 0,0 0 0,0 0 0,0 0 0,1 0 0,-1 0 0,0 0 0,0 0 0,0 0 0,0 0 0,1 0 0,-1 0 0,0 0 0,0 0 0,0 0 0,0 0 0,0-1 0,1 1 0,-1 0 0,0 0 0,0 0 0,0 0 0,0 0 0,0 0 0,0 0 0,0 0 0,1-1 0,-1 1 0,0 0 0,0 0 0,0 0 0,0 0 0,0-1 0,9-30 0,-7 22 0,0-1 0,56-236 0,-39 182 0,47-110 0,-63 165 0,1 0 0,1 0 0,0 0 0,0 1 0,0 0 0,1 0 0,11-10 0,-16 17 0,0 0 0,0 0 0,0 0 0,0 0 0,0 1 0,0-1 0,0 0 0,0 1 0,0-1 0,0 1 0,1 0 0,-1-1 0,0 1 0,0 0 0,1 0 0,-1-1 0,0 1 0,0 0 0,1 0 0,-1 1 0,0-1 0,0 0 0,1 0 0,-1 0 0,0 1 0,0-1 0,0 1 0,1-1 0,-1 1 0,0-1 0,0 1 0,2 1 0,0 1 0,1 1 0,-1 0 0,0-1 0,0 1 0,0 1 0,0-1 0,3 6 0,14 35 0,-1 1 0,18 68 0,3 9 0,-27-88 0,2-1 0,1 0 0,2-1 0,1-1 0,33 44 0,-42-65 0,0 0 0,0 0 0,1-1 0,1-1 0,0 0 0,0 0 0,15 7 0,-17-11 0,-1-1 0,1 0 0,0-1 0,0 0 0,0 0 0,1-1 0,-1-1 0,1 0 0,-1 0 0,1-1 0,12-1 0,-10-1 0,1 0 0,-1-1 0,0 0 0,0-1 0,0-1 0,0 0 0,-1-1 0,1 0 0,11-9 0,-9 5 0,0-2 0,-1 1 0,0-2 0,-1 0 0,0 0 0,15-23 0,-18 21 0,0 0 0,-1 0 0,0-1 0,-2 0 0,1 0 0,-2-1 0,-1 0 0,0 0 0,-1 0 0,0-1 0,-2 0 0,0 1 0,-1-1 0,-1 0 0,-3-24 0,1 30 0,0 0 0,-2 1 0,1-1 0,-1 1 0,-1-1 0,0 2 0,-1-1 0,0 0 0,-1 1 0,0 0 0,0 1 0,-1-1 0,0 2 0,-12-11 0,14 14 0,0 0 0,0 1 0,-1 0 0,1 0 0,-1 0 0,0 1 0,0 0 0,-1 0 0,1 1 0,0 0 0,-1 0 0,1 1 0,-1 0 0,0 0 0,1 1 0,-1 0 0,0 0 0,1 1 0,-1 0 0,0 0 0,1 1 0,0 0 0,-11 4 0,7-1 0,0 1 0,1 0 0,0 0 0,0 1 0,0 1 0,1 0 0,1 0 0,-1 0 0,1 1 0,0 1 0,1-1 0,0 1 0,1 0 0,0 1 0,0 0 0,1 0 0,1 0 0,0 0 0,-3 13 0,2-6 0,2 0 0,-1 0 0,2 0 0,0 1 0,2-1 0,0 1 0,1-1 0,0 0 0,2 1 0,0-1 0,11 32 0,-9-37 0,1 0 0,0 0 0,1-1 0,0 0 0,1-1 0,0 0 0,1 0 0,1 0 0,-1-1 0,2-1 0,-1 0 0,1 0 0,15 9 0,-20-15 0,0 0 0,0 1 0,0-2 0,0 1 0,0-1 0,0 0 0,1 0 0,-1-1 0,0 0 0,1 0 0,0 0 0,-1-1 0,1 0 0,-1-1 0,1 1 0,-1-1 0,1 0 0,-1-1 0,1 1 0,-1-1 0,0-1 0,0 1 0,0-1 0,0 0 0,0 0 0,-1-1 0,1 0 0,-1 0 0,8-8 0,-6 5 0,-1 0 0,0 0 0,-1 0 0,0 0 0,0-1 0,0 0 0,-1 0 0,0-1 0,-1 1 0,3-13 0,-2 7 0,-1-1 0,-1 0 0,-1 0 0,0 0 0,-2-26 0,-3 6 0,-1 1 0,-2 0 0,-2 0 0,-21-54 0,30 87 0,-40-95 0,33 81 0,-1 1 0,0 1 0,-1-1 0,-15-17 0,41 48 0,0-1 0,1 0 0,1-2 0,0 0 0,0-1 0,41 19 0,-33-20 0,1-1 0,0-1 0,1-1 0,0-2 0,44 5 0,-47-9 0,0-2 0,0 0 0,1-2 0,-1-1 0,0-1 0,38-10 0,-45 8 0,0-1 0,0-1 0,-1-1 0,0 0 0,-1-1 0,0-1 0,0-1 0,-1 0 0,17-17 0,-25 21 0,0-1 0,-1-1 0,0 0 0,0 0 0,-1 0 0,0 0 0,0-1 0,-1 0 0,-1 0 0,5-15 0,-8 21 0,1 0 0,-1-1 0,-1 1 0,1 0 0,-1 0 0,0-1 0,1 1 0,-2 0 0,1-1 0,-1 1 0,1 0 0,-1 0 0,0-1 0,-1 1 0,1 0 0,-1 0 0,1 0 0,-1 0 0,-1 1 0,1-1 0,0 0 0,-1 1 0,0 0 0,0-1 0,0 1 0,0 0 0,0 1 0,-1-1 0,-3-2 0,4 3 0,0 0 0,0 0 0,0 1 0,-1-1 0,1 1 0,0 0 0,0 0 0,-1 0 0,1 0 0,-1 1 0,1-1 0,-1 1 0,1 0 0,-1 0 0,1 0 0,0 1 0,-1-1 0,1 1 0,-1 0 0,1 0 0,0 0 0,-1 0 0,1 0 0,0 1 0,0-1 0,0 1 0,0 0 0,-5 4 0,2 0 0,0 0 0,0 1 0,0-1 0,1 1 0,0 0 0,0 0 0,1 1 0,0-1 0,0 1 0,-4 14 0,3-2 0,0 0 0,2 0 0,0 0 0,2 0 0,0 0 0,1 0 0,1 0 0,1 1 0,0-1 0,8 27 0,-1-14 0,1-1 0,2 0 0,1-1 0,1-1 0,27 43 0,-28-52 0,2 0 0,0-1 0,2-1 0,30 28 0,-41-41 0,0 0 0,1-1 0,0 0 0,0-1 0,0 1 0,0-1 0,1-1 0,-1 1 0,1-2 0,0 1 0,0-1 0,0 0 0,1 0 0,-1-1 0,0 0 0,1-1 0,12 0 0,-16-1 0,1 0 0,0 0 0,-1-1 0,1 0 0,-1 0 0,0 0 0,0-1 0,0 0 0,0 0 0,0 0 0,-1 0 0,1-1 0,6-6 0,-5 3 0,0-1 0,0 0 0,-1 0 0,0 0 0,0 0 0,-1-1 0,5-13 0,-2-1 0,-1 0 0,-2 0 0,0-1 0,-1 0 0,0-41 0,-4 30 0,-1 1 0,-2 0 0,-1-1 0,-2 1 0,-1 1 0,-17-45 0,24 75 0,0-1 0,-1 0 0,1 0 0,-1 1 0,1-1 0,-1 1 0,0-1 0,0 1 0,-1 0 0,1 0 0,-1 0 0,0 0 0,-4-3 0,7 6 0,0-1 0,-1 1 0,1 0 0,-1 0 0,1 0 0,-1 0 0,1 0 0,-1 0 0,1 0 0,-1 0 0,1 0 0,-1 0 0,1 0 0,-1 1 0,1-1 0,-1 0 0,1 0 0,-1 0 0,1 1 0,-1-1 0,1 0 0,0 0 0,-1 1 0,1-1 0,-1 0 0,1 1 0,0-1 0,-1 1 0,1-1 0,0 0 0,0 1 0,-1-1 0,1 1 0,0-1 0,0 1 0,0-1 0,-1 1 0,1-1 0,0 1 0,0 0 0,-6 27 0,6-27 0,-10 153 0,8-103 0,-36 537-653,22-457 445,-7 0 0,-56 187 1,61-260 61,-4 0 1,-39 75-1,50-112 140,-1-1 1,-1-1-1,-1 0 0,-1 0 0,0-1 0,-1-1 1,-1-1-1,0 0 0,-24 15 0,31-25 7,0 0 0,0-1-1,0 0 1,-1 0-1,0-1 1,0-1 0,0 0-1,0 0 1,0-1-1,0-1 1,-1 0-1,1 0 1,-1-1 0,1 0-1,-1-1 1,1-1-1,0 0 1,-1 0 0,1-1-1,0 0 1,-11-6-1,5 1 79,-1-1-1,2-1 0,-1 0 0,1-2 0,1 1 0,0-2 1,1 0-1,0-1 0,1 0 0,1-1 0,-19-28 1,18 22-60,1-2 1,1 1 0,0-1-1,2-1 1,1 0-1,1 0 1,1 0 0,-5-38-1,9 30-14,0 0 0,2 0 0,2 0-1,1 0 1,1 1 0,10-37-1,0 20-20,2 0 0,2 1 0,2 0 0,3 2-1,1 1 1,2 1 0,2 1 0,50-58 0,-31 47 12,4 3 1,1 2 0,2 2 0,2 2 0,2 3 0,2 3-1,1 2 1,2 3 0,82-30 0,-84 40 4,1 3-1,0 3 1,1 3-1,1 2 1,0 3-1,0 3 1,1 3 0,0 3-1,-1 2 1,88 15-1,-47 8 0,-104-26-16,-8-3 0,-16-10 179,-207-93 259,191 92-376,-2 2 0,1 1-1,-2 2 1,-44-5-1,72 14-45,0 0 0,0 0 0,-1 2 0,1 0 0,0 0 0,1 1 0,-1 1 0,-18 6 0,25-6 0,-1 0 0,1 1 0,-1-1 0,1 2 0,0-1 0,1 1 0,-1 0 0,1 0 0,0 1 0,0 0 0,1 0 0,0 0 0,0 1 0,0-1 0,-5 12 0,3-3 0,1 0 0,1 0 0,0 1 0,1 0 0,1 0 0,0 0 0,1 0 0,1 1 0,1-1 0,0 1 0,4 28 0,0-20 0,1-1 0,1 0 0,1-1 0,1 1 0,0-1 0,2-1 0,15 26 0,-18-37 0,0 0 0,1 0 0,0-1 0,1 0 0,0 0 0,1-1 0,19 16 0,-22-21 0,-1 0 0,1-1 0,-1 1 0,1-1 0,0-1 0,1 1 0,-1-1 0,0 0 0,1-1 0,-1 1 0,1-2 0,-1 1 0,1-1 0,-1 0 0,11-2 0,-2-1 0,0-1 0,0-1 0,0 0 0,-1-1 0,0-1 0,0 0 0,-1-1 0,0-1 0,22-17 0,3-7 0,64-68 0,-42 33 0,-2-3 0,-4-3 0,-3-2 0,50-98 0,-78 121 0,-27 63 0,-6 16 0,-6 30 0,11-29 0,0 1 0,2-1 0,1 1 0,1 0 0,1-1 0,2 1 0,11 50 0,-11-66 0,1 1 0,1-1 0,0 0 0,1 0 0,0 0 0,0-1 0,1 0 0,11 12 0,-12-16 0,1 0 0,0-1 0,0 1 0,1-2 0,-1 1 0,1-1 0,0 0 0,1-1 0,-1 0 0,1 0 0,0-1 0,14 4 0,-6-4-341,0-1 0,1 0-1,30-1 1,55-9-6485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10193</Words>
  <Characters>65407</Characters>
  <Application>Microsoft Office Word</Application>
  <DocSecurity>4</DocSecurity>
  <Lines>545</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Morgan,Ffion swp8160</cp:lastModifiedBy>
  <cp:revision>2</cp:revision>
  <cp:lastPrinted>2014-08-26T08:55:00Z</cp:lastPrinted>
  <dcterms:created xsi:type="dcterms:W3CDTF">2024-06-26T00:00:00Z</dcterms:created>
  <dcterms:modified xsi:type="dcterms:W3CDTF">2024-06-26T00:00:00Z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2024-03-19T16:06:41Z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3e2d17bf-3d73-427a-bbc7-187d21f1be76</vt:lpwstr>
  </property>
  <property fmtid="{D5CDD505-2E9C-101B-9397-08002B2CF9AE}" pid="9" name="MSIP_Label_66cf8fe5-b7b7-4df7-b38d-1c61ac2f6639_ContentBits">
    <vt:lpwstr>0</vt:lpwstr>
  </property>
</Properties>
</file>