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7CA84"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0730F197" w14:textId="77777777" w:rsidR="00E37188" w:rsidRDefault="00E37188" w:rsidP="00E37188">
      <w:pPr>
        <w:spacing w:before="100" w:beforeAutospacing="1" w:after="100" w:afterAutospacing="1" w:line="360" w:lineRule="auto"/>
        <w:ind w:left="5760"/>
        <w:jc w:val="both"/>
        <w:outlineLvl w:val="1"/>
        <w:rPr>
          <w:rFonts w:ascii="Arial" w:eastAsia="Times New Roman" w:hAnsi="Arial" w:cs="Arial"/>
          <w:b/>
          <w:bCs/>
        </w:rPr>
      </w:pPr>
      <w:r>
        <w:rPr>
          <w:rFonts w:ascii="Arial" w:eastAsia="Times New Roman" w:hAnsi="Arial" w:cs="Arial"/>
          <w:b/>
          <w:bCs/>
          <w:noProof/>
        </w:rPr>
        <w:drawing>
          <wp:inline distT="0" distB="0" distL="0" distR="0" wp14:anchorId="1BB2728A" wp14:editId="5B695A00">
            <wp:extent cx="2488883" cy="9969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8970" cy="996985"/>
                    </a:xfrm>
                    <a:prstGeom prst="rect">
                      <a:avLst/>
                    </a:prstGeom>
                    <a:noFill/>
                  </pic:spPr>
                </pic:pic>
              </a:graphicData>
            </a:graphic>
          </wp:inline>
        </w:drawing>
      </w:r>
    </w:p>
    <w:p w14:paraId="7BB0D3D7"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49BBE2D4"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3221"/>
        <w:gridCol w:w="5825"/>
      </w:tblGrid>
      <w:tr w:rsidR="00E37188" w:rsidRPr="00756740" w14:paraId="6A6E09AC" w14:textId="77777777" w:rsidTr="00D86F74">
        <w:trPr>
          <w:trHeight w:val="179"/>
          <w:jc w:val="center"/>
        </w:trPr>
        <w:tc>
          <w:tcPr>
            <w:tcW w:w="0" w:type="auto"/>
            <w:hideMark/>
          </w:tcPr>
          <w:p w14:paraId="47F9C54B" w14:textId="77777777" w:rsidR="00E37188" w:rsidRPr="00756740" w:rsidRDefault="00E37188" w:rsidP="00D86F74">
            <w:pPr>
              <w:tabs>
                <w:tab w:val="right" w:pos="2299"/>
              </w:tabs>
              <w:spacing w:line="360" w:lineRule="auto"/>
              <w:jc w:val="both"/>
              <w:rPr>
                <w:rFonts w:ascii="Arial" w:eastAsia="Times New Roman" w:hAnsi="Arial" w:cs="Arial"/>
                <w:b/>
                <w:bCs/>
                <w:sz w:val="32"/>
                <w:szCs w:val="32"/>
              </w:rPr>
            </w:pPr>
            <w:r w:rsidRPr="00756740">
              <w:rPr>
                <w:rFonts w:ascii="Arial" w:eastAsia="Times New Roman" w:hAnsi="Arial" w:cs="Arial"/>
                <w:b/>
                <w:bCs/>
                <w:sz w:val="32"/>
                <w:szCs w:val="32"/>
              </w:rPr>
              <w:t>Student Name:</w:t>
            </w:r>
            <w:r w:rsidRPr="00756740">
              <w:rPr>
                <w:rFonts w:ascii="Arial" w:eastAsia="Times New Roman" w:hAnsi="Arial" w:cs="Arial"/>
                <w:b/>
                <w:bCs/>
                <w:sz w:val="32"/>
                <w:szCs w:val="32"/>
              </w:rPr>
              <w:tab/>
            </w:r>
          </w:p>
        </w:tc>
        <w:tc>
          <w:tcPr>
            <w:tcW w:w="5825" w:type="dxa"/>
            <w:hideMark/>
          </w:tcPr>
          <w:p w14:paraId="5412A5C3" w14:textId="3E9F8D03" w:rsidR="00E37188" w:rsidRPr="00756740" w:rsidRDefault="00022430" w:rsidP="00D86F74">
            <w:pPr>
              <w:spacing w:line="360" w:lineRule="auto"/>
              <w:jc w:val="both"/>
              <w:rPr>
                <w:rFonts w:ascii="Arial" w:eastAsia="Times New Roman" w:hAnsi="Arial" w:cs="Arial"/>
                <w:bCs/>
                <w:sz w:val="32"/>
                <w:szCs w:val="32"/>
              </w:rPr>
            </w:pPr>
            <w:r>
              <w:rPr>
                <w:rFonts w:ascii="Arial" w:eastAsia="Times New Roman" w:hAnsi="Arial" w:cs="Arial"/>
                <w:bCs/>
                <w:sz w:val="32"/>
                <w:szCs w:val="32"/>
              </w:rPr>
              <w:t xml:space="preserve">Munaza </w:t>
            </w:r>
            <w:proofErr w:type="spellStart"/>
            <w:r>
              <w:rPr>
                <w:rFonts w:ascii="Arial" w:eastAsia="Times New Roman" w:hAnsi="Arial" w:cs="Arial"/>
                <w:bCs/>
                <w:sz w:val="32"/>
                <w:szCs w:val="32"/>
              </w:rPr>
              <w:t>sakindar</w:t>
            </w:r>
            <w:proofErr w:type="spellEnd"/>
          </w:p>
        </w:tc>
      </w:tr>
      <w:tr w:rsidR="00E37188" w:rsidRPr="00756740" w14:paraId="15764E39" w14:textId="77777777" w:rsidTr="00D86F74">
        <w:trPr>
          <w:jc w:val="center"/>
        </w:trPr>
        <w:tc>
          <w:tcPr>
            <w:tcW w:w="0" w:type="auto"/>
            <w:hideMark/>
          </w:tcPr>
          <w:p w14:paraId="1A75F18A" w14:textId="77777777" w:rsidR="00E37188" w:rsidRPr="00756740" w:rsidRDefault="00E37188" w:rsidP="00D86F74">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Student ID Number:</w:t>
            </w:r>
          </w:p>
        </w:tc>
        <w:tc>
          <w:tcPr>
            <w:tcW w:w="5825" w:type="dxa"/>
            <w:hideMark/>
          </w:tcPr>
          <w:p w14:paraId="39BFFDBF" w14:textId="712D2DE3" w:rsidR="00E37188" w:rsidRPr="00756740" w:rsidRDefault="00022430" w:rsidP="00D86F74">
            <w:pPr>
              <w:spacing w:line="360" w:lineRule="auto"/>
              <w:jc w:val="both"/>
              <w:rPr>
                <w:rFonts w:ascii="Arial" w:eastAsia="Times New Roman" w:hAnsi="Arial" w:cs="Arial"/>
                <w:sz w:val="32"/>
                <w:szCs w:val="32"/>
              </w:rPr>
            </w:pPr>
            <w:r>
              <w:rPr>
                <w:rFonts w:ascii="Arial" w:eastAsia="Times New Roman" w:hAnsi="Arial" w:cs="Arial"/>
                <w:sz w:val="32"/>
                <w:szCs w:val="32"/>
              </w:rPr>
              <w:t>2419348</w:t>
            </w:r>
          </w:p>
        </w:tc>
      </w:tr>
      <w:tr w:rsidR="00E37188" w:rsidRPr="00756740" w14:paraId="7B70D097" w14:textId="77777777" w:rsidTr="00D86F74">
        <w:trPr>
          <w:jc w:val="center"/>
        </w:trPr>
        <w:tc>
          <w:tcPr>
            <w:tcW w:w="0" w:type="auto"/>
            <w:hideMark/>
          </w:tcPr>
          <w:p w14:paraId="76A39F45" w14:textId="77777777" w:rsidR="00E37188" w:rsidRPr="00756740" w:rsidRDefault="00E37188" w:rsidP="00D86F74">
            <w:pPr>
              <w:spacing w:line="360" w:lineRule="auto"/>
              <w:jc w:val="both"/>
              <w:rPr>
                <w:rFonts w:ascii="Arial" w:eastAsia="Times New Roman" w:hAnsi="Arial" w:cs="Arial"/>
                <w:sz w:val="32"/>
                <w:szCs w:val="32"/>
              </w:rPr>
            </w:pPr>
            <w:proofErr w:type="spellStart"/>
            <w:r w:rsidRPr="00756740">
              <w:rPr>
                <w:rFonts w:ascii="Arial" w:eastAsia="Times New Roman" w:hAnsi="Arial" w:cs="Arial"/>
                <w:b/>
                <w:bCs/>
                <w:sz w:val="32"/>
                <w:szCs w:val="32"/>
              </w:rPr>
              <w:t>Programme</w:t>
            </w:r>
            <w:proofErr w:type="spellEnd"/>
            <w:r w:rsidRPr="00756740">
              <w:rPr>
                <w:rFonts w:ascii="Arial" w:eastAsia="Times New Roman" w:hAnsi="Arial" w:cs="Arial"/>
                <w:b/>
                <w:bCs/>
                <w:sz w:val="32"/>
                <w:szCs w:val="32"/>
              </w:rPr>
              <w:t>:</w:t>
            </w:r>
          </w:p>
        </w:tc>
        <w:tc>
          <w:tcPr>
            <w:tcW w:w="5825" w:type="dxa"/>
            <w:hideMark/>
          </w:tcPr>
          <w:p w14:paraId="7E220D9A" w14:textId="77777777" w:rsidR="00E37188" w:rsidRPr="00756740" w:rsidRDefault="00E37188" w:rsidP="00D86F74">
            <w:pPr>
              <w:spacing w:line="360" w:lineRule="auto"/>
              <w:jc w:val="both"/>
              <w:rPr>
                <w:rFonts w:ascii="Arial" w:eastAsia="Times New Roman" w:hAnsi="Arial" w:cs="Arial"/>
                <w:b/>
                <w:sz w:val="32"/>
                <w:szCs w:val="32"/>
              </w:rPr>
            </w:pPr>
            <w:r w:rsidRPr="00756740">
              <w:rPr>
                <w:rFonts w:ascii="Arial" w:hAnsi="Arial" w:cs="Arial"/>
                <w:b/>
                <w:sz w:val="32"/>
                <w:szCs w:val="32"/>
              </w:rPr>
              <w:t>BSc Health and Social Care</w:t>
            </w:r>
          </w:p>
        </w:tc>
      </w:tr>
      <w:tr w:rsidR="00E37188" w:rsidRPr="00756740" w14:paraId="43F8A06E" w14:textId="77777777" w:rsidTr="00D86F74">
        <w:trPr>
          <w:jc w:val="center"/>
        </w:trPr>
        <w:tc>
          <w:tcPr>
            <w:tcW w:w="0" w:type="auto"/>
            <w:hideMark/>
          </w:tcPr>
          <w:p w14:paraId="31FF369B" w14:textId="77777777" w:rsidR="00E37188" w:rsidRPr="00756740" w:rsidRDefault="00E37188" w:rsidP="00E37188">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Module Title:</w:t>
            </w:r>
          </w:p>
        </w:tc>
        <w:tc>
          <w:tcPr>
            <w:tcW w:w="5825" w:type="dxa"/>
            <w:hideMark/>
          </w:tcPr>
          <w:p w14:paraId="26DE94A1" w14:textId="77777777" w:rsidR="00E37188" w:rsidRPr="00E37188" w:rsidRDefault="00E37188" w:rsidP="00E37188">
            <w:pPr>
              <w:spacing w:before="120" w:after="120"/>
              <w:jc w:val="both"/>
              <w:rPr>
                <w:rFonts w:ascii="Arial" w:hAnsi="Arial" w:cs="Arial"/>
                <w:b/>
                <w:sz w:val="32"/>
                <w:szCs w:val="32"/>
              </w:rPr>
            </w:pPr>
            <w:r w:rsidRPr="00E37188">
              <w:rPr>
                <w:rFonts w:ascii="Arial" w:hAnsi="Arial" w:cs="Arial"/>
                <w:b/>
                <w:sz w:val="32"/>
                <w:szCs w:val="32"/>
              </w:rPr>
              <w:t>Principles of Health and Social Care Practice</w:t>
            </w:r>
          </w:p>
        </w:tc>
      </w:tr>
      <w:tr w:rsidR="00E37188" w:rsidRPr="00756740" w14:paraId="2A059257" w14:textId="77777777" w:rsidTr="00D86F74">
        <w:trPr>
          <w:jc w:val="center"/>
        </w:trPr>
        <w:tc>
          <w:tcPr>
            <w:tcW w:w="0" w:type="auto"/>
            <w:hideMark/>
          </w:tcPr>
          <w:p w14:paraId="342F81CA" w14:textId="77777777" w:rsidR="00E37188" w:rsidRPr="00756740" w:rsidRDefault="00E37188" w:rsidP="00E37188">
            <w:pPr>
              <w:spacing w:line="360" w:lineRule="auto"/>
              <w:jc w:val="both"/>
              <w:rPr>
                <w:rFonts w:ascii="Arial" w:eastAsia="Times New Roman" w:hAnsi="Arial" w:cs="Arial"/>
                <w:sz w:val="32"/>
                <w:szCs w:val="32"/>
              </w:rPr>
            </w:pPr>
            <w:r w:rsidRPr="00756740">
              <w:rPr>
                <w:rFonts w:ascii="Arial" w:eastAsia="Times New Roman" w:hAnsi="Arial" w:cs="Arial"/>
                <w:b/>
                <w:bCs/>
                <w:sz w:val="32"/>
                <w:szCs w:val="32"/>
              </w:rPr>
              <w:t>Module Code:</w:t>
            </w:r>
          </w:p>
        </w:tc>
        <w:tc>
          <w:tcPr>
            <w:tcW w:w="5825" w:type="dxa"/>
            <w:hideMark/>
          </w:tcPr>
          <w:p w14:paraId="1D92F674" w14:textId="77777777" w:rsidR="00E37188" w:rsidRPr="00E37188" w:rsidRDefault="00E37188" w:rsidP="00E37188">
            <w:pPr>
              <w:spacing w:line="360" w:lineRule="auto"/>
              <w:jc w:val="both"/>
              <w:rPr>
                <w:rFonts w:ascii="Arial" w:eastAsia="Times New Roman" w:hAnsi="Arial" w:cs="Arial"/>
                <w:sz w:val="32"/>
                <w:szCs w:val="32"/>
              </w:rPr>
            </w:pPr>
            <w:r w:rsidRPr="00E37188">
              <w:rPr>
                <w:rFonts w:ascii="Arial" w:hAnsi="Arial" w:cs="Arial"/>
                <w:b/>
                <w:sz w:val="32"/>
                <w:szCs w:val="32"/>
              </w:rPr>
              <w:t>BMHP5016</w:t>
            </w:r>
          </w:p>
        </w:tc>
      </w:tr>
    </w:tbl>
    <w:p w14:paraId="32CBD10C"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501F911A"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660E60D1"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50A531FA"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6C7B2DEB"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4C9D7201"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4F2B5DEA"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4DBEB3C5"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28037DA3"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28F78D5D" w14:textId="77777777" w:rsidR="00E37188" w:rsidRPr="00E37188" w:rsidRDefault="00E37188" w:rsidP="00E37188">
      <w:pPr>
        <w:pStyle w:val="NormalWeb"/>
        <w:spacing w:line="360" w:lineRule="auto"/>
        <w:jc w:val="both"/>
        <w:rPr>
          <w:rFonts w:ascii="Arial" w:hAnsi="Arial" w:cs="Arial"/>
          <w:sz w:val="22"/>
          <w:szCs w:val="22"/>
        </w:rPr>
      </w:pPr>
      <w:r w:rsidRPr="00E37188">
        <w:rPr>
          <w:rStyle w:val="Strong"/>
          <w:rFonts w:ascii="Arial" w:hAnsi="Arial" w:cs="Arial"/>
          <w:sz w:val="22"/>
          <w:szCs w:val="22"/>
        </w:rPr>
        <w:t>Table of Contents</w:t>
      </w:r>
    </w:p>
    <w:p w14:paraId="3BF6F6A3" w14:textId="77777777" w:rsidR="00E37188" w:rsidRPr="00E37188" w:rsidRDefault="00E37188" w:rsidP="00E37188">
      <w:pPr>
        <w:pStyle w:val="NormalWeb"/>
        <w:spacing w:line="360" w:lineRule="auto"/>
        <w:jc w:val="both"/>
        <w:rPr>
          <w:rFonts w:ascii="Arial" w:hAnsi="Arial" w:cs="Arial"/>
          <w:sz w:val="22"/>
          <w:szCs w:val="22"/>
        </w:rPr>
      </w:pPr>
      <w:r w:rsidRPr="00E37188">
        <w:rPr>
          <w:rFonts w:ascii="Arial" w:hAnsi="Arial" w:cs="Arial"/>
          <w:sz w:val="22"/>
          <w:szCs w:val="22"/>
        </w:rPr>
        <w:t xml:space="preserve">Introduction .................................................................................................................................. </w:t>
      </w:r>
      <w:r w:rsidR="0062613A">
        <w:rPr>
          <w:rFonts w:ascii="Arial" w:hAnsi="Arial" w:cs="Arial"/>
          <w:sz w:val="22"/>
          <w:szCs w:val="22"/>
        </w:rPr>
        <w:t>3</w:t>
      </w:r>
      <w:r w:rsidRPr="00E37188">
        <w:rPr>
          <w:rFonts w:ascii="Arial" w:hAnsi="Arial" w:cs="Arial"/>
          <w:sz w:val="22"/>
          <w:szCs w:val="22"/>
        </w:rPr>
        <w:br/>
        <w:t xml:space="preserve">Task 1: Reflection on the Importance of Principles of Health and Social Care ............................ </w:t>
      </w:r>
      <w:r w:rsidR="0062613A">
        <w:rPr>
          <w:rFonts w:ascii="Arial" w:hAnsi="Arial" w:cs="Arial"/>
          <w:sz w:val="22"/>
          <w:szCs w:val="22"/>
        </w:rPr>
        <w:t>3</w:t>
      </w:r>
      <w:r w:rsidRPr="00E37188">
        <w:rPr>
          <w:rFonts w:ascii="Arial" w:hAnsi="Arial" w:cs="Arial"/>
          <w:sz w:val="22"/>
          <w:szCs w:val="22"/>
        </w:rPr>
        <w:br/>
        <w:t xml:space="preserve">Task 2: Practical Examples of Concepts in Practice .................................................................... </w:t>
      </w:r>
      <w:r w:rsidR="0062613A">
        <w:rPr>
          <w:rFonts w:ascii="Arial" w:hAnsi="Arial" w:cs="Arial"/>
          <w:sz w:val="22"/>
          <w:szCs w:val="22"/>
        </w:rPr>
        <w:t>5</w:t>
      </w:r>
      <w:r w:rsidRPr="00E37188">
        <w:rPr>
          <w:rFonts w:ascii="Arial" w:hAnsi="Arial" w:cs="Arial"/>
          <w:sz w:val="22"/>
          <w:szCs w:val="22"/>
        </w:rPr>
        <w:br/>
        <w:t>Task 3: Self-Reflection as a Health and Social Ca</w:t>
      </w:r>
      <w:r>
        <w:rPr>
          <w:rFonts w:ascii="Arial" w:hAnsi="Arial" w:cs="Arial"/>
          <w:sz w:val="22"/>
          <w:szCs w:val="22"/>
        </w:rPr>
        <w:t>re Professional ..............</w:t>
      </w:r>
      <w:r w:rsidRPr="00E37188">
        <w:rPr>
          <w:rFonts w:ascii="Arial" w:hAnsi="Arial" w:cs="Arial"/>
          <w:sz w:val="22"/>
          <w:szCs w:val="22"/>
        </w:rPr>
        <w:t xml:space="preserve">................................ </w:t>
      </w:r>
      <w:r w:rsidR="0062613A">
        <w:rPr>
          <w:rFonts w:ascii="Arial" w:hAnsi="Arial" w:cs="Arial"/>
          <w:sz w:val="22"/>
          <w:szCs w:val="22"/>
        </w:rPr>
        <w:t>7</w:t>
      </w:r>
      <w:r w:rsidRPr="00E37188">
        <w:rPr>
          <w:rFonts w:ascii="Arial" w:hAnsi="Arial" w:cs="Arial"/>
          <w:sz w:val="22"/>
          <w:szCs w:val="22"/>
        </w:rPr>
        <w:br/>
        <w:t>Conclusion ..............................................................................................................</w:t>
      </w:r>
      <w:r w:rsidR="0062613A">
        <w:rPr>
          <w:rFonts w:ascii="Arial" w:hAnsi="Arial" w:cs="Arial"/>
          <w:sz w:val="22"/>
          <w:szCs w:val="22"/>
        </w:rPr>
        <w:t>..............</w:t>
      </w:r>
      <w:r w:rsidRPr="00E37188">
        <w:rPr>
          <w:rFonts w:ascii="Arial" w:hAnsi="Arial" w:cs="Arial"/>
          <w:sz w:val="22"/>
          <w:szCs w:val="22"/>
        </w:rPr>
        <w:t xml:space="preserve">..... </w:t>
      </w:r>
      <w:r w:rsidR="0062613A">
        <w:rPr>
          <w:rFonts w:ascii="Arial" w:hAnsi="Arial" w:cs="Arial"/>
          <w:sz w:val="22"/>
          <w:szCs w:val="22"/>
        </w:rPr>
        <w:t>11</w:t>
      </w:r>
      <w:r w:rsidRPr="00E37188">
        <w:rPr>
          <w:rFonts w:ascii="Arial" w:hAnsi="Arial" w:cs="Arial"/>
          <w:sz w:val="22"/>
          <w:szCs w:val="22"/>
        </w:rPr>
        <w:br/>
        <w:t>References ........................................................................................................................</w:t>
      </w:r>
      <w:r>
        <w:rPr>
          <w:rFonts w:ascii="Arial" w:hAnsi="Arial" w:cs="Arial"/>
          <w:sz w:val="22"/>
          <w:szCs w:val="22"/>
        </w:rPr>
        <w:t>...</w:t>
      </w:r>
      <w:r w:rsidR="0062613A">
        <w:rPr>
          <w:rFonts w:ascii="Arial" w:hAnsi="Arial" w:cs="Arial"/>
          <w:sz w:val="22"/>
          <w:szCs w:val="22"/>
        </w:rPr>
        <w:t>....</w:t>
      </w:r>
      <w:r>
        <w:rPr>
          <w:rFonts w:ascii="Arial" w:hAnsi="Arial" w:cs="Arial"/>
          <w:sz w:val="22"/>
          <w:szCs w:val="22"/>
        </w:rPr>
        <w:t xml:space="preserve">.. </w:t>
      </w:r>
      <w:r w:rsidR="0062613A">
        <w:rPr>
          <w:rFonts w:ascii="Arial" w:hAnsi="Arial" w:cs="Arial"/>
          <w:sz w:val="22"/>
          <w:szCs w:val="22"/>
        </w:rPr>
        <w:t>12</w:t>
      </w:r>
    </w:p>
    <w:p w14:paraId="0C609A7E"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71138DFD"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163B2849"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76853848"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6FCD1219"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293C3129"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0536B0EA"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1E2DAB45"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59103AA0"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5EA5EDAE"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1E9C1916"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657B118B"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3D5CF64F"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3262155C" w14:textId="77777777" w:rsidR="00E37188" w:rsidRDefault="00E37188" w:rsidP="001C4378">
      <w:pPr>
        <w:spacing w:before="100" w:beforeAutospacing="1" w:after="100" w:afterAutospacing="1" w:line="360" w:lineRule="auto"/>
        <w:jc w:val="both"/>
        <w:outlineLvl w:val="1"/>
        <w:rPr>
          <w:rFonts w:ascii="Arial" w:eastAsia="Times New Roman" w:hAnsi="Arial" w:cs="Arial"/>
          <w:b/>
          <w:bCs/>
        </w:rPr>
      </w:pPr>
    </w:p>
    <w:p w14:paraId="77DA2A08" w14:textId="77777777" w:rsidR="0050327E" w:rsidRPr="0050327E" w:rsidRDefault="0050327E" w:rsidP="0050327E">
      <w:pPr>
        <w:spacing w:before="100" w:beforeAutospacing="1" w:after="100" w:afterAutospacing="1" w:line="360" w:lineRule="auto"/>
        <w:jc w:val="both"/>
        <w:outlineLvl w:val="1"/>
        <w:rPr>
          <w:rFonts w:ascii="Arial" w:eastAsia="Times New Roman" w:hAnsi="Arial" w:cs="Arial"/>
          <w:b/>
          <w:bCs/>
        </w:rPr>
      </w:pPr>
      <w:r w:rsidRPr="0050327E">
        <w:rPr>
          <w:rFonts w:ascii="Arial" w:eastAsia="Times New Roman" w:hAnsi="Arial" w:cs="Arial"/>
          <w:b/>
          <w:bCs/>
        </w:rPr>
        <w:lastRenderedPageBreak/>
        <w:t xml:space="preserve">Introduction </w:t>
      </w:r>
    </w:p>
    <w:p w14:paraId="078B7D48"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The delivery of high</w:t>
      </w:r>
      <w:r w:rsidRPr="0050327E">
        <w:rPr>
          <w:rFonts w:ascii="Arial" w:eastAsia="Times New Roman" w:hAnsi="Arial" w:cs="Arial"/>
        </w:rPr>
        <w:noBreakHyphen/>
        <w:t>quality health and social care in the UK depends on integrated principles of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partnership working, and ethical practice. These principles support improved patient outcomes, continuity of care, and dignity for se</w:t>
      </w:r>
      <w:r w:rsidR="0062613A">
        <w:rPr>
          <w:rFonts w:ascii="Arial" w:eastAsia="Times New Roman" w:hAnsi="Arial" w:cs="Arial"/>
        </w:rPr>
        <w:t>rvice users (Pick et al., 2025)</w:t>
      </w:r>
      <w:r w:rsidRPr="0050327E">
        <w:rPr>
          <w:rFonts w:ascii="Arial" w:eastAsia="Times New Roman" w:hAnsi="Arial" w:cs="Arial"/>
        </w:rPr>
        <w:t>.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emphasizes personalized support aligned with individual preferences, partnership working enhances collaborative decision</w:t>
      </w:r>
      <w:r w:rsidRPr="0050327E">
        <w:rPr>
          <w:rFonts w:ascii="Arial" w:eastAsia="Times New Roman" w:hAnsi="Arial" w:cs="Arial"/>
        </w:rPr>
        <w:noBreakHyphen/>
        <w:t>making across multidisciplinary teams, and ethical practice underpins lawful, compassionate care delivery. This assignment critically reflects on how these principles opera</w:t>
      </w:r>
      <w:r w:rsidR="004D49F6">
        <w:rPr>
          <w:rFonts w:ascii="Arial" w:eastAsia="Times New Roman" w:hAnsi="Arial" w:cs="Arial"/>
        </w:rPr>
        <w:t>te in UK practice through</w:t>
      </w:r>
      <w:r w:rsidRPr="0050327E">
        <w:rPr>
          <w:rFonts w:ascii="Arial" w:eastAsia="Times New Roman" w:hAnsi="Arial" w:cs="Arial"/>
        </w:rPr>
        <w:t xml:space="preserve"> research evidence, relevant legislation such as the Care Act 2014 and Health and Care Act 2022, and personal professional experience as a community nurse.</w:t>
      </w:r>
    </w:p>
    <w:p w14:paraId="0D51D6C0" w14:textId="77777777" w:rsidR="0050327E" w:rsidRDefault="0050327E" w:rsidP="0050327E">
      <w:pPr>
        <w:spacing w:before="100" w:beforeAutospacing="1" w:after="100" w:afterAutospacing="1" w:line="360" w:lineRule="auto"/>
        <w:jc w:val="both"/>
        <w:outlineLvl w:val="0"/>
        <w:rPr>
          <w:rFonts w:ascii="Arial" w:eastAsia="Times New Roman" w:hAnsi="Arial" w:cs="Arial"/>
          <w:b/>
          <w:bCs/>
          <w:kern w:val="36"/>
        </w:rPr>
      </w:pPr>
      <w:r w:rsidRPr="0050327E">
        <w:rPr>
          <w:rFonts w:ascii="Arial" w:eastAsia="Times New Roman" w:hAnsi="Arial" w:cs="Arial"/>
          <w:b/>
          <w:bCs/>
          <w:kern w:val="36"/>
        </w:rPr>
        <w:t xml:space="preserve">Task 1 – Theoretical Reflection on the Importance of Principles of Health and Social Care </w:t>
      </w:r>
    </w:p>
    <w:p w14:paraId="17A841F1" w14:textId="77777777" w:rsidR="0050327E" w:rsidRPr="0050327E" w:rsidRDefault="0050327E" w:rsidP="0050327E">
      <w:pPr>
        <w:spacing w:before="100" w:beforeAutospacing="1" w:after="100" w:afterAutospacing="1" w:line="360" w:lineRule="auto"/>
        <w:jc w:val="both"/>
        <w:outlineLvl w:val="0"/>
        <w:rPr>
          <w:rFonts w:ascii="Arial" w:eastAsia="Times New Roman" w:hAnsi="Arial" w:cs="Arial"/>
          <w:b/>
          <w:bCs/>
          <w:kern w:val="36"/>
        </w:rPr>
      </w:pPr>
      <w:r w:rsidRPr="0050327E">
        <w:rPr>
          <w:rFonts w:ascii="Arial" w:eastAsia="Times New Roman" w:hAnsi="Arial" w:cs="Arial"/>
          <w:b/>
          <w:bCs/>
        </w:rPr>
        <w:t>1.1 Person</w:t>
      </w:r>
      <w:r w:rsidRPr="0050327E">
        <w:rPr>
          <w:rFonts w:ascii="Arial" w:eastAsia="Times New Roman" w:hAnsi="Arial" w:cs="Arial"/>
          <w:b/>
          <w:bCs/>
        </w:rPr>
        <w:noBreakHyphen/>
      </w:r>
      <w:proofErr w:type="spellStart"/>
      <w:r w:rsidRPr="0050327E">
        <w:rPr>
          <w:rFonts w:ascii="Arial" w:eastAsia="Times New Roman" w:hAnsi="Arial" w:cs="Arial"/>
          <w:b/>
          <w:bCs/>
        </w:rPr>
        <w:t>Centred</w:t>
      </w:r>
      <w:proofErr w:type="spellEnd"/>
      <w:r w:rsidRPr="0050327E">
        <w:rPr>
          <w:rFonts w:ascii="Arial" w:eastAsia="Times New Roman" w:hAnsi="Arial" w:cs="Arial"/>
          <w:b/>
          <w:bCs/>
        </w:rPr>
        <w:t xml:space="preserve"> Care in UK Health Policy</w:t>
      </w:r>
    </w:p>
    <w:p w14:paraId="2CF68B40"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(PCC) is central to UK health policy, particularly reflected in the NHS personalized care agenda, which promotes shared decision</w:t>
      </w:r>
      <w:r w:rsidRPr="0050327E">
        <w:rPr>
          <w:rFonts w:ascii="Arial" w:eastAsia="Times New Roman" w:hAnsi="Arial" w:cs="Arial"/>
        </w:rPr>
        <w:noBreakHyphen/>
        <w:t xml:space="preserve">making, </w:t>
      </w:r>
      <w:r w:rsidR="007366E5" w:rsidRPr="0050327E">
        <w:rPr>
          <w:rFonts w:ascii="Arial" w:eastAsia="Times New Roman" w:hAnsi="Arial" w:cs="Arial"/>
        </w:rPr>
        <w:t>personalized</w:t>
      </w:r>
      <w:r w:rsidRPr="0050327E">
        <w:rPr>
          <w:rFonts w:ascii="Arial" w:eastAsia="Times New Roman" w:hAnsi="Arial" w:cs="Arial"/>
        </w:rPr>
        <w:t xml:space="preserve"> care planning and social prescribing</w:t>
      </w:r>
      <w:r w:rsidR="0062613A">
        <w:rPr>
          <w:rFonts w:ascii="Arial" w:eastAsia="Times New Roman" w:hAnsi="Arial" w:cs="Arial"/>
        </w:rPr>
        <w:t xml:space="preserve"> to support holistic wellbeing</w:t>
      </w:r>
      <w:r w:rsidRPr="0050327E">
        <w:rPr>
          <w:rFonts w:ascii="Arial" w:eastAsia="Times New Roman" w:hAnsi="Arial" w:cs="Arial"/>
        </w:rPr>
        <w:t xml:space="preserve">. The wellbeing principle under the Care Act 2014 emphasizes dignity, choice and control </w:t>
      </w:r>
      <w:r w:rsidR="0062613A">
        <w:rPr>
          <w:rFonts w:ascii="Arial" w:eastAsia="Times New Roman" w:hAnsi="Arial" w:cs="Arial"/>
        </w:rPr>
        <w:t>for individuals receiving care</w:t>
      </w:r>
      <w:r w:rsidRPr="0050327E">
        <w:rPr>
          <w:rFonts w:ascii="Arial" w:eastAsia="Times New Roman" w:hAnsi="Arial" w:cs="Arial"/>
        </w:rPr>
        <w:t>.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aligns with Maslow’s Hierarchy of Needs by prioritizing not only basic physical needs but also psychological and social wellbeing through shared goal</w:t>
      </w:r>
      <w:r w:rsidRPr="0050327E">
        <w:rPr>
          <w:rFonts w:ascii="Arial" w:eastAsia="Times New Roman" w:hAnsi="Arial" w:cs="Arial"/>
        </w:rPr>
        <w:noBreakHyphen/>
        <w:t>setting and collaborative care planning.</w:t>
      </w:r>
    </w:p>
    <w:p w14:paraId="0948E1C8"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Recent evidence supports the value of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approaches in dementia and long</w:t>
      </w:r>
      <w:r w:rsidRPr="0050327E">
        <w:rPr>
          <w:rFonts w:ascii="Arial" w:eastAsia="Times New Roman" w:hAnsi="Arial" w:cs="Arial"/>
        </w:rPr>
        <w:noBreakHyphen/>
        <w:t>term condition care. A qualitative study on social prescribing in primary care for people living with dementia found that services aligned with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principles facilitate engagement with community support and informal carers, emphasizing tailored support st</w:t>
      </w:r>
      <w:r w:rsidR="0062613A">
        <w:rPr>
          <w:rFonts w:ascii="Arial" w:eastAsia="Times New Roman" w:hAnsi="Arial" w:cs="Arial"/>
        </w:rPr>
        <w:t xml:space="preserve">rategies for complex conditions </w:t>
      </w:r>
      <w:r w:rsidRPr="0050327E">
        <w:rPr>
          <w:rFonts w:ascii="Arial" w:eastAsia="Times New Roman" w:hAnsi="Arial" w:cs="Arial"/>
        </w:rPr>
        <w:t>(Pick et al., 2025</w:t>
      </w:r>
      <w:proofErr w:type="gramStart"/>
      <w:r w:rsidRPr="0050327E">
        <w:rPr>
          <w:rFonts w:ascii="Arial" w:eastAsia="Times New Roman" w:hAnsi="Arial" w:cs="Arial"/>
        </w:rPr>
        <w:t>) .</w:t>
      </w:r>
      <w:proofErr w:type="gramEnd"/>
      <w:r w:rsidRPr="0050327E">
        <w:rPr>
          <w:rFonts w:ascii="Arial" w:eastAsia="Times New Roman" w:hAnsi="Arial" w:cs="Arial"/>
        </w:rPr>
        <w:t xml:space="preserve"> Similarly, systematic reviews of communication strategies in </w:t>
      </w:r>
      <w:r w:rsidR="007366E5" w:rsidRPr="0050327E">
        <w:rPr>
          <w:rFonts w:ascii="Arial" w:eastAsia="Times New Roman" w:hAnsi="Arial" w:cs="Arial"/>
        </w:rPr>
        <w:t>personalized</w:t>
      </w:r>
      <w:r w:rsidRPr="0050327E">
        <w:rPr>
          <w:rFonts w:ascii="Arial" w:eastAsia="Times New Roman" w:hAnsi="Arial" w:cs="Arial"/>
        </w:rPr>
        <w:t xml:space="preserve"> dementia care highlight the importance of adapting communication to understand the individual’s context and preferences, a key as</w:t>
      </w:r>
      <w:r w:rsidR="0062613A">
        <w:rPr>
          <w:rFonts w:ascii="Arial" w:eastAsia="Times New Roman" w:hAnsi="Arial" w:cs="Arial"/>
        </w:rPr>
        <w:t>pect of person</w:t>
      </w:r>
      <w:r w:rsidR="0062613A">
        <w:rPr>
          <w:rFonts w:ascii="Arial" w:eastAsia="Times New Roman" w:hAnsi="Arial" w:cs="Arial"/>
        </w:rPr>
        <w:noBreakHyphen/>
      </w:r>
      <w:proofErr w:type="spellStart"/>
      <w:r w:rsidR="0062613A">
        <w:rPr>
          <w:rFonts w:ascii="Arial" w:eastAsia="Times New Roman" w:hAnsi="Arial" w:cs="Arial"/>
        </w:rPr>
        <w:t>centred</w:t>
      </w:r>
      <w:proofErr w:type="spellEnd"/>
      <w:r w:rsidR="0062613A">
        <w:rPr>
          <w:rFonts w:ascii="Arial" w:eastAsia="Times New Roman" w:hAnsi="Arial" w:cs="Arial"/>
        </w:rPr>
        <w:t xml:space="preserve"> practice </w:t>
      </w:r>
      <w:r w:rsidRPr="0050327E">
        <w:rPr>
          <w:rFonts w:ascii="Arial" w:eastAsia="Times New Roman" w:hAnsi="Arial" w:cs="Arial"/>
        </w:rPr>
        <w:t>(</w:t>
      </w:r>
      <w:proofErr w:type="spellStart"/>
      <w:r w:rsidRPr="0050327E">
        <w:rPr>
          <w:rFonts w:ascii="Arial" w:eastAsia="Times New Roman" w:hAnsi="Arial" w:cs="Arial"/>
        </w:rPr>
        <w:t>Sunjaya</w:t>
      </w:r>
      <w:proofErr w:type="spellEnd"/>
      <w:r w:rsidRPr="0050327E">
        <w:rPr>
          <w:rFonts w:ascii="Arial" w:eastAsia="Times New Roman" w:hAnsi="Arial" w:cs="Arial"/>
        </w:rPr>
        <w:t xml:space="preserve"> et al., 2025</w:t>
      </w:r>
      <w:proofErr w:type="gramStart"/>
      <w:r w:rsidRPr="0050327E">
        <w:rPr>
          <w:rFonts w:ascii="Arial" w:eastAsia="Times New Roman" w:hAnsi="Arial" w:cs="Arial"/>
        </w:rPr>
        <w:t>) .</w:t>
      </w:r>
      <w:proofErr w:type="gramEnd"/>
    </w:p>
    <w:p w14:paraId="4C0A6CBA"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Despite policy commitments, </w:t>
      </w:r>
      <w:proofErr w:type="gramStart"/>
      <w:r w:rsidRPr="0050327E">
        <w:rPr>
          <w:rFonts w:ascii="Arial" w:eastAsia="Times New Roman" w:hAnsi="Arial" w:cs="Arial"/>
        </w:rPr>
        <w:t>a critical</w:t>
      </w:r>
      <w:proofErr w:type="gramEnd"/>
      <w:r w:rsidRPr="0050327E">
        <w:rPr>
          <w:rFonts w:ascii="Arial" w:eastAsia="Times New Roman" w:hAnsi="Arial" w:cs="Arial"/>
        </w:rPr>
        <w:t xml:space="preserve"> tension remains between the ideals of PCC and practical constraints. Workforce shortages, time pressures and service demands can reduce meaningful engagement to superficial interactions rather than deep consensus building.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w:t>
      </w:r>
      <w:r w:rsidRPr="0050327E">
        <w:rPr>
          <w:rFonts w:ascii="Arial" w:eastAsia="Times New Roman" w:hAnsi="Arial" w:cs="Arial"/>
        </w:rPr>
        <w:lastRenderedPageBreak/>
        <w:t xml:space="preserve">approaches require </w:t>
      </w:r>
      <w:r w:rsidR="007366E5" w:rsidRPr="0050327E">
        <w:rPr>
          <w:rFonts w:ascii="Arial" w:eastAsia="Times New Roman" w:hAnsi="Arial" w:cs="Arial"/>
        </w:rPr>
        <w:t>organizational</w:t>
      </w:r>
      <w:r w:rsidRPr="0050327E">
        <w:rPr>
          <w:rFonts w:ascii="Arial" w:eastAsia="Times New Roman" w:hAnsi="Arial" w:cs="Arial"/>
        </w:rPr>
        <w:t xml:space="preserve"> support to ensure that care truly reflects the person’s values, not just clinical priorities.</w:t>
      </w:r>
    </w:p>
    <w:p w14:paraId="46FA08D1" w14:textId="77777777" w:rsidR="0050327E" w:rsidRPr="0050327E" w:rsidRDefault="0050327E" w:rsidP="0050327E">
      <w:pPr>
        <w:spacing w:before="100" w:beforeAutospacing="1" w:after="100" w:afterAutospacing="1" w:line="360" w:lineRule="auto"/>
        <w:jc w:val="both"/>
        <w:outlineLvl w:val="2"/>
        <w:rPr>
          <w:rFonts w:ascii="Arial" w:eastAsia="Times New Roman" w:hAnsi="Arial" w:cs="Arial"/>
          <w:b/>
          <w:bCs/>
        </w:rPr>
      </w:pPr>
      <w:r w:rsidRPr="0050327E">
        <w:rPr>
          <w:rFonts w:ascii="Arial" w:eastAsia="Times New Roman" w:hAnsi="Arial" w:cs="Arial"/>
          <w:b/>
          <w:bCs/>
        </w:rPr>
        <w:t>1.2 Partnership Working within Integrated Care Systems</w:t>
      </w:r>
    </w:p>
    <w:p w14:paraId="01310D53"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Partnership working has gained legislative support through the Health and Care Act 2022, which established Integrated Care Systems (ICSs) to align health, social care, public health and volun</w:t>
      </w:r>
      <w:r w:rsidR="0062613A">
        <w:rPr>
          <w:rFonts w:ascii="Arial" w:eastAsia="Times New Roman" w:hAnsi="Arial" w:cs="Arial"/>
        </w:rPr>
        <w:t>tary partners at a local level</w:t>
      </w:r>
      <w:r w:rsidRPr="0050327E">
        <w:rPr>
          <w:rFonts w:ascii="Arial" w:eastAsia="Times New Roman" w:hAnsi="Arial" w:cs="Arial"/>
        </w:rPr>
        <w:t xml:space="preserve">. Systems theory </w:t>
      </w:r>
      <w:r w:rsidR="007366E5" w:rsidRPr="0050327E">
        <w:rPr>
          <w:rFonts w:ascii="Arial" w:eastAsia="Times New Roman" w:hAnsi="Arial" w:cs="Arial"/>
        </w:rPr>
        <w:t>conceptualizes</w:t>
      </w:r>
      <w:r w:rsidRPr="0050327E">
        <w:rPr>
          <w:rFonts w:ascii="Arial" w:eastAsia="Times New Roman" w:hAnsi="Arial" w:cs="Arial"/>
        </w:rPr>
        <w:t xml:space="preserve"> health services as interconnected domains requiring coordinated responses to meet population needs. Interprofessional collaboration theory similarly </w:t>
      </w:r>
      <w:r w:rsidR="007366E5" w:rsidRPr="0050327E">
        <w:rPr>
          <w:rFonts w:ascii="Arial" w:eastAsia="Times New Roman" w:hAnsi="Arial" w:cs="Arial"/>
        </w:rPr>
        <w:t>emphasizes</w:t>
      </w:r>
      <w:r w:rsidRPr="0050327E">
        <w:rPr>
          <w:rFonts w:ascii="Arial" w:eastAsia="Times New Roman" w:hAnsi="Arial" w:cs="Arial"/>
        </w:rPr>
        <w:t xml:space="preserve"> shared goals, mutual respect and effective communication among professionals.</w:t>
      </w:r>
    </w:p>
    <w:p w14:paraId="51D8E2FF"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A UK study investigating factors affecting integrated care </w:t>
      </w:r>
      <w:proofErr w:type="spellStart"/>
      <w:r w:rsidRPr="0050327E">
        <w:rPr>
          <w:rFonts w:ascii="Arial" w:eastAsia="Times New Roman" w:hAnsi="Arial" w:cs="Arial"/>
        </w:rPr>
        <w:t>programmes</w:t>
      </w:r>
      <w:proofErr w:type="spellEnd"/>
      <w:r w:rsidRPr="0050327E">
        <w:rPr>
          <w:rFonts w:ascii="Arial" w:eastAsia="Times New Roman" w:hAnsi="Arial" w:cs="Arial"/>
        </w:rPr>
        <w:t xml:space="preserve"> for older people with frailty highlights that flexible partnership working and stakeholder engagement across sectors enhance care coordination and </w:t>
      </w:r>
      <w:r w:rsidR="0062613A">
        <w:rPr>
          <w:rFonts w:ascii="Arial" w:eastAsia="Times New Roman" w:hAnsi="Arial" w:cs="Arial"/>
        </w:rPr>
        <w:t>responsiveness to complex needs (Khan, Hewson &amp; Randhawa, 2024)</w:t>
      </w:r>
      <w:r w:rsidRPr="0050327E">
        <w:rPr>
          <w:rFonts w:ascii="Arial" w:eastAsia="Times New Roman" w:hAnsi="Arial" w:cs="Arial"/>
        </w:rPr>
        <w:t>. Effective partnership working reduces fragmentation and supports proactive case management, demonstrating improvements in transitional care and reduced demand on emergency services.</w:t>
      </w:r>
    </w:p>
    <w:p w14:paraId="0889332C" w14:textId="77777777" w:rsid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However, not all partnership efforts are seamless. Research on cross</w:t>
      </w:r>
      <w:r w:rsidRPr="0050327E">
        <w:rPr>
          <w:rFonts w:ascii="Arial" w:eastAsia="Times New Roman" w:hAnsi="Arial" w:cs="Arial"/>
        </w:rPr>
        <w:noBreakHyphen/>
        <w:t xml:space="preserve">sector collaboration in England identifies barriers such as communication challenges, inconsistent information sharing and variations in </w:t>
      </w:r>
      <w:r w:rsidR="007366E5" w:rsidRPr="0050327E">
        <w:rPr>
          <w:rFonts w:ascii="Arial" w:eastAsia="Times New Roman" w:hAnsi="Arial" w:cs="Arial"/>
        </w:rPr>
        <w:t>organizational</w:t>
      </w:r>
      <w:r w:rsidRPr="0050327E">
        <w:rPr>
          <w:rFonts w:ascii="Arial" w:eastAsia="Times New Roman" w:hAnsi="Arial" w:cs="Arial"/>
        </w:rPr>
        <w:t xml:space="preserve"> cultures that impede fluid integration across health and social care sectors (</w:t>
      </w:r>
      <w:proofErr w:type="spellStart"/>
      <w:r w:rsidRPr="0050327E">
        <w:rPr>
          <w:rFonts w:ascii="Arial" w:eastAsia="Times New Roman" w:hAnsi="Arial" w:cs="Arial"/>
        </w:rPr>
        <w:t>Ald</w:t>
      </w:r>
      <w:r w:rsidR="0062613A">
        <w:rPr>
          <w:rFonts w:ascii="Arial" w:eastAsia="Times New Roman" w:hAnsi="Arial" w:cs="Arial"/>
        </w:rPr>
        <w:t>erwick</w:t>
      </w:r>
      <w:proofErr w:type="spellEnd"/>
      <w:r w:rsidR="0062613A">
        <w:rPr>
          <w:rFonts w:ascii="Arial" w:eastAsia="Times New Roman" w:hAnsi="Arial" w:cs="Arial"/>
        </w:rPr>
        <w:t>, Hutchings &amp; Mays, 2024)</w:t>
      </w:r>
      <w:r w:rsidRPr="0050327E">
        <w:rPr>
          <w:rFonts w:ascii="Arial" w:eastAsia="Times New Roman" w:hAnsi="Arial" w:cs="Arial"/>
        </w:rPr>
        <w:t>. Addressing these challenges requires robust governance, shared digital infrastructures and ongoing interprofessional education.</w:t>
      </w:r>
    </w:p>
    <w:p w14:paraId="127CD875" w14:textId="77777777" w:rsidR="0062613A" w:rsidRPr="0050327E" w:rsidRDefault="0062613A" w:rsidP="0050327E">
      <w:pPr>
        <w:spacing w:before="100" w:beforeAutospacing="1" w:after="100" w:afterAutospacing="1" w:line="360" w:lineRule="auto"/>
        <w:jc w:val="both"/>
        <w:rPr>
          <w:rFonts w:ascii="Arial" w:eastAsia="Times New Roman" w:hAnsi="Arial" w:cs="Arial"/>
        </w:rPr>
      </w:pPr>
      <w:r w:rsidRPr="0062613A">
        <w:rPr>
          <w:rFonts w:ascii="Arial" w:eastAsia="Times New Roman" w:hAnsi="Arial" w:cs="Arial"/>
          <w:noProof/>
        </w:rPr>
        <w:drawing>
          <wp:inline distT="0" distB="0" distL="0" distR="0" wp14:anchorId="73AE9068" wp14:editId="0AE6E0E4">
            <wp:extent cx="5574030" cy="2184400"/>
            <wp:effectExtent l="0" t="0" r="7620" b="6350"/>
            <wp:docPr id="6" name="Picture 6" descr="The Integrated Care System - A Model [Source: 4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The Integrated Care System - A Model [Source: 49]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6910" cy="2185529"/>
                    </a:xfrm>
                    <a:prstGeom prst="rect">
                      <a:avLst/>
                    </a:prstGeom>
                    <a:noFill/>
                    <a:ln>
                      <a:noFill/>
                    </a:ln>
                  </pic:spPr>
                </pic:pic>
              </a:graphicData>
            </a:graphic>
          </wp:inline>
        </w:drawing>
      </w:r>
    </w:p>
    <w:p w14:paraId="5A88C031" w14:textId="77777777" w:rsidR="0062613A" w:rsidRDefault="0062613A" w:rsidP="0050327E">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(Weiner, 2022)</w:t>
      </w:r>
    </w:p>
    <w:p w14:paraId="4B4200C6" w14:textId="77777777" w:rsidR="0050327E" w:rsidRPr="0050327E" w:rsidRDefault="0050327E" w:rsidP="0050327E">
      <w:pPr>
        <w:spacing w:before="100" w:beforeAutospacing="1" w:after="100" w:afterAutospacing="1" w:line="360" w:lineRule="auto"/>
        <w:jc w:val="both"/>
        <w:outlineLvl w:val="2"/>
        <w:rPr>
          <w:rFonts w:ascii="Arial" w:eastAsia="Times New Roman" w:hAnsi="Arial" w:cs="Arial"/>
          <w:b/>
          <w:bCs/>
        </w:rPr>
      </w:pPr>
      <w:r w:rsidRPr="0050327E">
        <w:rPr>
          <w:rFonts w:ascii="Arial" w:eastAsia="Times New Roman" w:hAnsi="Arial" w:cs="Arial"/>
          <w:b/>
          <w:bCs/>
        </w:rPr>
        <w:lastRenderedPageBreak/>
        <w:t>1.3 Ethics in Contemporary UK Practice</w:t>
      </w:r>
    </w:p>
    <w:p w14:paraId="3E249820"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Ethical practice is foundational to safe and lawful health and social care delivery. It </w:t>
      </w:r>
      <w:proofErr w:type="spellStart"/>
      <w:r w:rsidRPr="0050327E">
        <w:rPr>
          <w:rFonts w:ascii="Arial" w:eastAsia="Times New Roman" w:hAnsi="Arial" w:cs="Arial"/>
        </w:rPr>
        <w:t>centres</w:t>
      </w:r>
      <w:proofErr w:type="spellEnd"/>
      <w:r w:rsidRPr="0050327E">
        <w:rPr>
          <w:rFonts w:ascii="Arial" w:eastAsia="Times New Roman" w:hAnsi="Arial" w:cs="Arial"/>
        </w:rPr>
        <w:t xml:space="preserve"> on core principles: autonomy, beneficence, non</w:t>
      </w:r>
      <w:r w:rsidRPr="0050327E">
        <w:rPr>
          <w:rFonts w:ascii="Arial" w:eastAsia="Times New Roman" w:hAnsi="Arial" w:cs="Arial"/>
        </w:rPr>
        <w:noBreakHyphen/>
        <w:t>maleficence and justice, as articulated in professional codes such as the Nursing and Midwifery Council</w:t>
      </w:r>
      <w:r w:rsidR="004D49F6">
        <w:rPr>
          <w:rFonts w:ascii="Arial" w:eastAsia="Times New Roman" w:hAnsi="Arial" w:cs="Arial"/>
        </w:rPr>
        <w:t xml:space="preserve"> Code </w:t>
      </w:r>
      <w:r w:rsidRPr="0050327E">
        <w:rPr>
          <w:rFonts w:ascii="Arial" w:eastAsia="Times New Roman" w:hAnsi="Arial" w:cs="Arial"/>
        </w:rPr>
        <w:t>2018</w:t>
      </w:r>
      <w:r w:rsidR="004D49F6">
        <w:rPr>
          <w:rFonts w:ascii="Arial" w:eastAsia="Times New Roman" w:hAnsi="Arial" w:cs="Arial"/>
        </w:rPr>
        <w:t xml:space="preserve"> (NMC, 2018). </w:t>
      </w:r>
      <w:r w:rsidRPr="0050327E">
        <w:rPr>
          <w:rFonts w:ascii="Arial" w:eastAsia="Times New Roman" w:hAnsi="Arial" w:cs="Arial"/>
        </w:rPr>
        <w:t xml:space="preserve">Ethical practice is </w:t>
      </w:r>
      <w:r w:rsidR="007366E5" w:rsidRPr="0050327E">
        <w:rPr>
          <w:rFonts w:ascii="Arial" w:eastAsia="Times New Roman" w:hAnsi="Arial" w:cs="Arial"/>
        </w:rPr>
        <w:t>operationalized</w:t>
      </w:r>
      <w:r w:rsidRPr="0050327E">
        <w:rPr>
          <w:rFonts w:ascii="Arial" w:eastAsia="Times New Roman" w:hAnsi="Arial" w:cs="Arial"/>
        </w:rPr>
        <w:t xml:space="preserve"> through statutory frameworks like the Mental Capacity Act 2005, which supports decision</w:t>
      </w:r>
      <w:r w:rsidRPr="0050327E">
        <w:rPr>
          <w:rFonts w:ascii="Arial" w:eastAsia="Times New Roman" w:hAnsi="Arial" w:cs="Arial"/>
        </w:rPr>
        <w:noBreakHyphen/>
        <w:t>specific capacity assessments and best</w:t>
      </w:r>
      <w:r w:rsidRPr="0050327E">
        <w:rPr>
          <w:rFonts w:ascii="Arial" w:eastAsia="Times New Roman" w:hAnsi="Arial" w:cs="Arial"/>
        </w:rPr>
        <w:noBreakHyphen/>
        <w:t>interest determinations for individuals with impaired decision</w:t>
      </w:r>
      <w:r w:rsidRPr="0050327E">
        <w:rPr>
          <w:rFonts w:ascii="Arial" w:eastAsia="Times New Roman" w:hAnsi="Arial" w:cs="Arial"/>
        </w:rPr>
        <w:noBreakHyphen/>
        <w:t>making capacity.</w:t>
      </w:r>
    </w:p>
    <w:p w14:paraId="1CECE88E"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Recent research on ethical dilemmas in nursing care, especially related to complex conditions and end</w:t>
      </w:r>
      <w:r w:rsidRPr="0050327E">
        <w:rPr>
          <w:rFonts w:ascii="Arial" w:eastAsia="Times New Roman" w:hAnsi="Arial" w:cs="Arial"/>
        </w:rPr>
        <w:noBreakHyphen/>
        <w:t>of</w:t>
      </w:r>
      <w:r w:rsidRPr="0050327E">
        <w:rPr>
          <w:rFonts w:ascii="Arial" w:eastAsia="Times New Roman" w:hAnsi="Arial" w:cs="Arial"/>
        </w:rPr>
        <w:noBreakHyphen/>
        <w:t>life decisions, underscores that communication and shared decision</w:t>
      </w:r>
      <w:r w:rsidRPr="0050327E">
        <w:rPr>
          <w:rFonts w:ascii="Arial" w:eastAsia="Times New Roman" w:hAnsi="Arial" w:cs="Arial"/>
        </w:rPr>
        <w:noBreakHyphen/>
        <w:t>making are core to ethical nursing practice and support autonomy and dignity (Alanazi et al., 2024</w:t>
      </w:r>
      <w:proofErr w:type="gramStart"/>
      <w:r w:rsidRPr="0050327E">
        <w:rPr>
          <w:rFonts w:ascii="Arial" w:eastAsia="Times New Roman" w:hAnsi="Arial" w:cs="Arial"/>
        </w:rPr>
        <w:t>) .</w:t>
      </w:r>
      <w:proofErr w:type="gramEnd"/>
      <w:r w:rsidRPr="0050327E">
        <w:rPr>
          <w:rFonts w:ascii="Arial" w:eastAsia="Times New Roman" w:hAnsi="Arial" w:cs="Arial"/>
        </w:rPr>
        <w:t xml:space="preserve"> Ethical challenges often arise when balancing risk and independence, </w:t>
      </w:r>
      <w:r w:rsidR="007366E5" w:rsidRPr="0050327E">
        <w:rPr>
          <w:rFonts w:ascii="Arial" w:eastAsia="Times New Roman" w:hAnsi="Arial" w:cs="Arial"/>
        </w:rPr>
        <w:t>emphasizing</w:t>
      </w:r>
      <w:r w:rsidRPr="0050327E">
        <w:rPr>
          <w:rFonts w:ascii="Arial" w:eastAsia="Times New Roman" w:hAnsi="Arial" w:cs="Arial"/>
        </w:rPr>
        <w:t xml:space="preserve"> that ethical reasoning is an ongoing reflexive process rather than a single decision point.</w:t>
      </w:r>
    </w:p>
    <w:p w14:paraId="47A25CC3"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Collectively, person</w:t>
      </w:r>
      <w:r w:rsidRPr="0050327E">
        <w:rPr>
          <w:rFonts w:ascii="Arial" w:eastAsia="Times New Roman" w:hAnsi="Arial" w:cs="Arial"/>
        </w:rPr>
        <w:noBreakHyphen/>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partnership working and ethics are interdependent. PCC ensures that care responds to individual values, partnerships enhance coordination and continuity, and ethics provides a moral framework to guide judgement and conflict resolution, thereby enhancing the quality of care in the UK.</w:t>
      </w:r>
    </w:p>
    <w:p w14:paraId="3ACD8220" w14:textId="77777777" w:rsidR="0050327E" w:rsidRPr="0050327E" w:rsidRDefault="0050327E" w:rsidP="0050327E">
      <w:pPr>
        <w:spacing w:before="100" w:beforeAutospacing="1" w:after="100" w:afterAutospacing="1" w:line="360" w:lineRule="auto"/>
        <w:jc w:val="both"/>
        <w:outlineLvl w:val="0"/>
        <w:rPr>
          <w:rFonts w:ascii="Arial" w:eastAsia="Times New Roman" w:hAnsi="Arial" w:cs="Arial"/>
          <w:b/>
          <w:bCs/>
          <w:kern w:val="36"/>
        </w:rPr>
      </w:pPr>
      <w:r w:rsidRPr="0050327E">
        <w:rPr>
          <w:rFonts w:ascii="Arial" w:eastAsia="Times New Roman" w:hAnsi="Arial" w:cs="Arial"/>
          <w:b/>
          <w:bCs/>
          <w:kern w:val="36"/>
        </w:rPr>
        <w:t xml:space="preserve">Task 2 – Practical Example of Principles in Practice </w:t>
      </w:r>
    </w:p>
    <w:p w14:paraId="7905E4EE" w14:textId="77777777" w:rsidR="0050327E" w:rsidRPr="0050327E" w:rsidRDefault="00742F43" w:rsidP="0050327E">
      <w:pPr>
        <w:spacing w:before="100" w:beforeAutospacing="1" w:after="100" w:afterAutospacing="1" w:line="360" w:lineRule="auto"/>
        <w:jc w:val="both"/>
        <w:rPr>
          <w:rFonts w:ascii="Arial" w:eastAsia="Times New Roman" w:hAnsi="Arial" w:cs="Arial"/>
        </w:rPr>
      </w:pPr>
      <w:r>
        <w:rPr>
          <w:rFonts w:ascii="Arial" w:eastAsia="Times New Roman" w:hAnsi="Arial" w:cs="Arial"/>
          <w:b/>
          <w:bCs/>
        </w:rPr>
        <w:t xml:space="preserve">2.1 </w:t>
      </w:r>
      <w:r w:rsidR="0050327E" w:rsidRPr="0050327E">
        <w:rPr>
          <w:rFonts w:ascii="Arial" w:eastAsia="Times New Roman" w:hAnsi="Arial" w:cs="Arial"/>
          <w:b/>
          <w:bCs/>
        </w:rPr>
        <w:t>Real</w:t>
      </w:r>
      <w:r w:rsidR="0050327E" w:rsidRPr="0050327E">
        <w:rPr>
          <w:rFonts w:ascii="Arial" w:eastAsia="Times New Roman" w:hAnsi="Arial" w:cs="Arial"/>
          <w:b/>
          <w:bCs/>
        </w:rPr>
        <w:noBreakHyphen/>
        <w:t>World Example: Complex Community Care for an Older Adult with Diabetes and Dementia in an NHS Integrated Care System</w:t>
      </w:r>
    </w:p>
    <w:p w14:paraId="722C8075"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An 82</w:t>
      </w:r>
      <w:r w:rsidRPr="0050327E">
        <w:rPr>
          <w:rFonts w:ascii="Arial" w:eastAsia="Times New Roman" w:hAnsi="Arial" w:cs="Arial"/>
        </w:rPr>
        <w:noBreakHyphen/>
        <w:t>year</w:t>
      </w:r>
      <w:r w:rsidRPr="0050327E">
        <w:rPr>
          <w:rFonts w:ascii="Arial" w:eastAsia="Times New Roman" w:hAnsi="Arial" w:cs="Arial"/>
        </w:rPr>
        <w:noBreakHyphen/>
        <w:t>old man living alone in England with Type 2 diabetes and early</w:t>
      </w:r>
      <w:r w:rsidRPr="0050327E">
        <w:rPr>
          <w:rFonts w:ascii="Arial" w:eastAsia="Times New Roman" w:hAnsi="Arial" w:cs="Arial"/>
        </w:rPr>
        <w:noBreakHyphen/>
        <w:t>stage dementia had a pattern of recurrent unplanned hospital admissions. He was supported by a community nursing team within an Integrated Care System (ICS), as established by the</w:t>
      </w:r>
      <w:r w:rsidR="0062613A">
        <w:rPr>
          <w:rFonts w:ascii="Arial" w:eastAsia="Times New Roman" w:hAnsi="Arial" w:cs="Arial"/>
        </w:rPr>
        <w:t>m</w:t>
      </w:r>
      <w:r w:rsidRPr="0050327E">
        <w:rPr>
          <w:rFonts w:ascii="Arial" w:eastAsia="Times New Roman" w:hAnsi="Arial" w:cs="Arial"/>
        </w:rPr>
        <w:t xml:space="preserve"> to coordinate health and social care in joined</w:t>
      </w:r>
      <w:r w:rsidRPr="0050327E">
        <w:rPr>
          <w:rFonts w:ascii="Arial" w:eastAsia="Times New Roman" w:hAnsi="Arial" w:cs="Arial"/>
        </w:rPr>
        <w:noBreakHyphen/>
        <w:t xml:space="preserve">up pathways. His episodic </w:t>
      </w:r>
      <w:proofErr w:type="spellStart"/>
      <w:r w:rsidRPr="0050327E">
        <w:rPr>
          <w:rFonts w:ascii="Arial" w:eastAsia="Times New Roman" w:hAnsi="Arial" w:cs="Arial"/>
        </w:rPr>
        <w:t>hyperglycaemia</w:t>
      </w:r>
      <w:proofErr w:type="spellEnd"/>
      <w:r w:rsidRPr="0050327E">
        <w:rPr>
          <w:rFonts w:ascii="Arial" w:eastAsia="Times New Roman" w:hAnsi="Arial" w:cs="Arial"/>
        </w:rPr>
        <w:t xml:space="preserve"> and fluctuating cognition presented clinical complexity requiring </w:t>
      </w:r>
      <w:r w:rsidR="007366E5" w:rsidRPr="0050327E">
        <w:rPr>
          <w:rFonts w:ascii="Arial" w:eastAsia="Times New Roman" w:hAnsi="Arial" w:cs="Arial"/>
        </w:rPr>
        <w:t>personalized</w:t>
      </w:r>
      <w:r w:rsidRPr="0050327E">
        <w:rPr>
          <w:rFonts w:ascii="Arial" w:eastAsia="Times New Roman" w:hAnsi="Arial" w:cs="Arial"/>
        </w:rPr>
        <w:t xml:space="preserve"> care, shared decision</w:t>
      </w:r>
      <w:r w:rsidRPr="0050327E">
        <w:rPr>
          <w:rFonts w:ascii="Arial" w:eastAsia="Times New Roman" w:hAnsi="Arial" w:cs="Arial"/>
        </w:rPr>
        <w:noBreakHyphen/>
        <w:t>making and collaborative working across disciplines.</w:t>
      </w:r>
    </w:p>
    <w:p w14:paraId="30490E67" w14:textId="77777777" w:rsidR="0050327E" w:rsidRPr="0050327E" w:rsidRDefault="00742F43" w:rsidP="0050327E">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2.2 </w:t>
      </w:r>
      <w:r w:rsidR="0050327E" w:rsidRPr="0050327E">
        <w:rPr>
          <w:rFonts w:ascii="Arial" w:eastAsia="Times New Roman" w:hAnsi="Arial" w:cs="Arial"/>
          <w:b/>
          <w:bCs/>
        </w:rPr>
        <w:t>Person</w:t>
      </w:r>
      <w:r w:rsidR="0050327E" w:rsidRPr="0050327E">
        <w:rPr>
          <w:rFonts w:ascii="Arial" w:eastAsia="Times New Roman" w:hAnsi="Arial" w:cs="Arial"/>
          <w:b/>
          <w:bCs/>
        </w:rPr>
        <w:noBreakHyphen/>
      </w:r>
      <w:proofErr w:type="spellStart"/>
      <w:r w:rsidR="0050327E" w:rsidRPr="0050327E">
        <w:rPr>
          <w:rFonts w:ascii="Arial" w:eastAsia="Times New Roman" w:hAnsi="Arial" w:cs="Arial"/>
          <w:b/>
          <w:bCs/>
        </w:rPr>
        <w:t>Centred</w:t>
      </w:r>
      <w:proofErr w:type="spellEnd"/>
      <w:r w:rsidR="0050327E" w:rsidRPr="0050327E">
        <w:rPr>
          <w:rFonts w:ascii="Arial" w:eastAsia="Times New Roman" w:hAnsi="Arial" w:cs="Arial"/>
          <w:b/>
          <w:bCs/>
        </w:rPr>
        <w:t xml:space="preserve"> Care in Practice</w:t>
      </w:r>
    </w:p>
    <w:p w14:paraId="7DBA4FAB"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The community nurse conducted a </w:t>
      </w:r>
      <w:r w:rsidRPr="0050327E">
        <w:rPr>
          <w:rFonts w:ascii="Arial" w:eastAsia="Times New Roman" w:hAnsi="Arial" w:cs="Arial"/>
          <w:bCs/>
        </w:rPr>
        <w:t>comprehensive holistic assessment</w:t>
      </w:r>
      <w:r w:rsidRPr="0050327E">
        <w:rPr>
          <w:rFonts w:ascii="Arial" w:eastAsia="Times New Roman" w:hAnsi="Arial" w:cs="Arial"/>
        </w:rPr>
        <w:t xml:space="preserve"> addressing physical health (blood glucose trends), cognitive status, social support, medication adherence, nutrition </w:t>
      </w:r>
      <w:r w:rsidRPr="0050327E">
        <w:rPr>
          <w:rFonts w:ascii="Arial" w:eastAsia="Times New Roman" w:hAnsi="Arial" w:cs="Arial"/>
        </w:rPr>
        <w:lastRenderedPageBreak/>
        <w:t xml:space="preserve">and home safety. Using principles described by Pick et al. (2025), the assessment focused not merely on biomedical markers but on the patient’s lived experience and personal goals, such as staying independent at home and attending social activities with his daughter. Consistent with the </w:t>
      </w:r>
      <w:r w:rsidR="007366E5" w:rsidRPr="0050327E">
        <w:rPr>
          <w:rFonts w:ascii="Arial" w:eastAsia="Times New Roman" w:hAnsi="Arial" w:cs="Arial"/>
        </w:rPr>
        <w:t>personalized</w:t>
      </w:r>
      <w:r w:rsidRPr="0050327E">
        <w:rPr>
          <w:rFonts w:ascii="Arial" w:eastAsia="Times New Roman" w:hAnsi="Arial" w:cs="Arial"/>
        </w:rPr>
        <w:t xml:space="preserve"> care agenda outlined in NHS England guidance, the assessment was discussed in a shared decision</w:t>
      </w:r>
      <w:r w:rsidRPr="0050327E">
        <w:rPr>
          <w:rFonts w:ascii="Arial" w:eastAsia="Times New Roman" w:hAnsi="Arial" w:cs="Arial"/>
        </w:rPr>
        <w:noBreakHyphen/>
        <w:t>making conversation, where the patient’s preferences were documented and respected.</w:t>
      </w:r>
    </w:p>
    <w:p w14:paraId="6F8F538C"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Capacity decisions regarding insulin regimens were carefully considered</w:t>
      </w:r>
      <w:r w:rsidR="0062613A">
        <w:rPr>
          <w:rFonts w:ascii="Arial" w:eastAsia="Times New Roman" w:hAnsi="Arial" w:cs="Arial"/>
        </w:rPr>
        <w:t xml:space="preserve"> under the</w:t>
      </w:r>
      <w:r w:rsidRPr="0050327E">
        <w:rPr>
          <w:rFonts w:ascii="Arial" w:eastAsia="Times New Roman" w:hAnsi="Arial" w:cs="Arial"/>
        </w:rPr>
        <w:t xml:space="preserve"> patient retained decision</w:t>
      </w:r>
      <w:r w:rsidRPr="0050327E">
        <w:rPr>
          <w:rFonts w:ascii="Arial" w:eastAsia="Times New Roman" w:hAnsi="Arial" w:cs="Arial"/>
        </w:rPr>
        <w:noBreakHyphen/>
        <w:t xml:space="preserve">specific capacity, and his input directly shaped a </w:t>
      </w:r>
      <w:r w:rsidRPr="0050327E">
        <w:rPr>
          <w:rFonts w:ascii="Arial" w:eastAsia="Times New Roman" w:hAnsi="Arial" w:cs="Arial"/>
          <w:bCs/>
        </w:rPr>
        <w:t>co</w:t>
      </w:r>
      <w:r w:rsidRPr="0050327E">
        <w:rPr>
          <w:rFonts w:ascii="Arial" w:eastAsia="Times New Roman" w:hAnsi="Arial" w:cs="Arial"/>
          <w:bCs/>
        </w:rPr>
        <w:noBreakHyphen/>
        <w:t>produced care plan</w:t>
      </w:r>
      <w:r w:rsidRPr="0050327E">
        <w:rPr>
          <w:rFonts w:ascii="Arial" w:eastAsia="Times New Roman" w:hAnsi="Arial" w:cs="Arial"/>
        </w:rPr>
        <w:t xml:space="preserve"> that included simplified insulin dosing, culturally tailored dietary advice, referrals to local dementia support groups, and prompts for self</w:t>
      </w:r>
      <w:r w:rsidRPr="0050327E">
        <w:rPr>
          <w:rFonts w:ascii="Arial" w:eastAsia="Times New Roman" w:hAnsi="Arial" w:cs="Arial"/>
        </w:rPr>
        <w:noBreakHyphen/>
        <w:t xml:space="preserve">management. Evidence indicates that such </w:t>
      </w:r>
      <w:r w:rsidR="007366E5" w:rsidRPr="0050327E">
        <w:rPr>
          <w:rFonts w:ascii="Arial" w:eastAsia="Times New Roman" w:hAnsi="Arial" w:cs="Arial"/>
        </w:rPr>
        <w:t>personalized</w:t>
      </w:r>
      <w:r w:rsidRPr="0050327E">
        <w:rPr>
          <w:rFonts w:ascii="Arial" w:eastAsia="Times New Roman" w:hAnsi="Arial" w:cs="Arial"/>
        </w:rPr>
        <w:t xml:space="preserve"> plans can improve patient satisfaction and reduce emergency admissions among older adults with multiple long</w:t>
      </w:r>
      <w:r w:rsidRPr="0050327E">
        <w:rPr>
          <w:rFonts w:ascii="Arial" w:eastAsia="Times New Roman" w:hAnsi="Arial" w:cs="Arial"/>
        </w:rPr>
        <w:noBreakHyphen/>
        <w:t>term conditions, especially when care reflects individual values and goals (</w:t>
      </w:r>
      <w:proofErr w:type="spellStart"/>
      <w:r w:rsidRPr="0050327E">
        <w:rPr>
          <w:rFonts w:ascii="Arial" w:eastAsia="Times New Roman" w:hAnsi="Arial" w:cs="Arial"/>
        </w:rPr>
        <w:t>Sunjaya</w:t>
      </w:r>
      <w:proofErr w:type="spellEnd"/>
      <w:r w:rsidRPr="0050327E">
        <w:rPr>
          <w:rFonts w:ascii="Arial" w:eastAsia="Times New Roman" w:hAnsi="Arial" w:cs="Arial"/>
        </w:rPr>
        <w:t xml:space="preserve"> et al., 2025</w:t>
      </w:r>
      <w:r w:rsidR="0062613A">
        <w:rPr>
          <w:rFonts w:ascii="Arial" w:eastAsia="Times New Roman" w:hAnsi="Arial" w:cs="Arial"/>
        </w:rPr>
        <w:t>).</w:t>
      </w:r>
    </w:p>
    <w:p w14:paraId="6885086F" w14:textId="77777777" w:rsidR="0050327E" w:rsidRPr="0050327E" w:rsidRDefault="00742F43" w:rsidP="0050327E">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2.3 </w:t>
      </w:r>
      <w:r w:rsidR="0050327E" w:rsidRPr="0050327E">
        <w:rPr>
          <w:rFonts w:ascii="Arial" w:eastAsia="Times New Roman" w:hAnsi="Arial" w:cs="Arial"/>
          <w:b/>
          <w:bCs/>
        </w:rPr>
        <w:t>Partnership Working in Practice</w:t>
      </w:r>
    </w:p>
    <w:p w14:paraId="52A17DCA"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Coordination involved a multidisciplinary team (MDT) composed of the community nurse, GP, clinical pharmacist, occupational therapist, social worker, and a dementia support liaison from a voluntary sector </w:t>
      </w:r>
      <w:r w:rsidR="007366E5" w:rsidRPr="0050327E">
        <w:rPr>
          <w:rFonts w:ascii="Arial" w:eastAsia="Times New Roman" w:hAnsi="Arial" w:cs="Arial"/>
        </w:rPr>
        <w:t>organization</w:t>
      </w:r>
      <w:r w:rsidRPr="0050327E">
        <w:rPr>
          <w:rFonts w:ascii="Arial" w:eastAsia="Times New Roman" w:hAnsi="Arial" w:cs="Arial"/>
        </w:rPr>
        <w:t>. Regular MDT meetings facilitated structured planning for medication optimization, safety at home, and potential triggers for deterioration. Shared clinical records enabled information flow between health and social care professionals, aligning with digital integration aims in t</w:t>
      </w:r>
      <w:r w:rsidR="0062613A">
        <w:rPr>
          <w:rFonts w:ascii="Arial" w:eastAsia="Times New Roman" w:hAnsi="Arial" w:cs="Arial"/>
        </w:rPr>
        <w:t xml:space="preserve">he NHS Long Term Workforce Plan </w:t>
      </w:r>
      <w:r w:rsidRPr="0050327E">
        <w:rPr>
          <w:rFonts w:ascii="Arial" w:eastAsia="Times New Roman" w:hAnsi="Arial" w:cs="Arial"/>
        </w:rPr>
        <w:t>(gov.uk</w:t>
      </w:r>
      <w:r w:rsidR="004D49F6">
        <w:rPr>
          <w:rFonts w:ascii="Arial" w:eastAsia="Times New Roman" w:hAnsi="Arial" w:cs="Arial"/>
        </w:rPr>
        <w:t>, 2014</w:t>
      </w:r>
      <w:r w:rsidRPr="0050327E">
        <w:rPr>
          <w:rFonts w:ascii="Arial" w:eastAsia="Times New Roman" w:hAnsi="Arial" w:cs="Arial"/>
        </w:rPr>
        <w:t>).</w:t>
      </w:r>
    </w:p>
    <w:p w14:paraId="186384B4"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The social worker raised safeguarding concerns due to signs of self</w:t>
      </w:r>
      <w:r w:rsidRPr="0050327E">
        <w:rPr>
          <w:rFonts w:ascii="Arial" w:eastAsia="Times New Roman" w:hAnsi="Arial" w:cs="Arial"/>
        </w:rPr>
        <w:noBreakHyphen/>
        <w:t>neglect, prompting a coordinated response under the Care Act 2014 duties to prom</w:t>
      </w:r>
      <w:r w:rsidR="0062613A">
        <w:rPr>
          <w:rFonts w:ascii="Arial" w:eastAsia="Times New Roman" w:hAnsi="Arial" w:cs="Arial"/>
        </w:rPr>
        <w:t>ote wellbeing and prevent harm</w:t>
      </w:r>
      <w:r w:rsidRPr="0050327E">
        <w:rPr>
          <w:rFonts w:ascii="Arial" w:eastAsia="Times New Roman" w:hAnsi="Arial" w:cs="Arial"/>
        </w:rPr>
        <w:t xml:space="preserve">. Research shows that effective collaboration through integrated </w:t>
      </w:r>
      <w:proofErr w:type="spellStart"/>
      <w:r w:rsidRPr="0050327E">
        <w:rPr>
          <w:rFonts w:ascii="Arial" w:eastAsia="Times New Roman" w:hAnsi="Arial" w:cs="Arial"/>
        </w:rPr>
        <w:t>programmes</w:t>
      </w:r>
      <w:proofErr w:type="spellEnd"/>
      <w:r w:rsidRPr="0050327E">
        <w:rPr>
          <w:rFonts w:ascii="Arial" w:eastAsia="Times New Roman" w:hAnsi="Arial" w:cs="Arial"/>
        </w:rPr>
        <w:t xml:space="preserve"> for frail older adults enhances continuity and reduces avoidable </w:t>
      </w:r>
      <w:proofErr w:type="gramStart"/>
      <w:r w:rsidRPr="0050327E">
        <w:rPr>
          <w:rFonts w:ascii="Arial" w:eastAsia="Times New Roman" w:hAnsi="Arial" w:cs="Arial"/>
        </w:rPr>
        <w:t>admissions</w:t>
      </w:r>
      <w:proofErr w:type="gramEnd"/>
      <w:r w:rsidRPr="0050327E">
        <w:rPr>
          <w:rFonts w:ascii="Arial" w:eastAsia="Times New Roman" w:hAnsi="Arial" w:cs="Arial"/>
        </w:rPr>
        <w:t>, as well as improves risk identification through shared assessment frameworks (Khan, Hewson &amp; Randhawa, 2024</w:t>
      </w:r>
      <w:r w:rsidR="0062613A">
        <w:rPr>
          <w:rFonts w:ascii="Arial" w:eastAsia="Times New Roman" w:hAnsi="Arial" w:cs="Arial"/>
        </w:rPr>
        <w:t>).</w:t>
      </w:r>
    </w:p>
    <w:p w14:paraId="3CE6AA75" w14:textId="77777777" w:rsidR="0050327E" w:rsidRPr="0050327E" w:rsidRDefault="00742F43" w:rsidP="0050327E">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2.4 </w:t>
      </w:r>
      <w:r w:rsidR="0050327E" w:rsidRPr="0050327E">
        <w:rPr>
          <w:rFonts w:ascii="Arial" w:eastAsia="Times New Roman" w:hAnsi="Arial" w:cs="Arial"/>
          <w:b/>
          <w:bCs/>
        </w:rPr>
        <w:t>Ethical Practice in the Scenario</w:t>
      </w:r>
    </w:p>
    <w:p w14:paraId="782625C3"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Ethical tensions emerged when the patient occasionally refused insulin support due to fear of needles. The clinical team respected his autonomy while ensuring ongoing explanation of risks and benefits, maintaining confidentiality and dignity throughout discussions. Best</w:t>
      </w:r>
      <w:r w:rsidRPr="0050327E">
        <w:rPr>
          <w:rFonts w:ascii="Arial" w:eastAsia="Times New Roman" w:hAnsi="Arial" w:cs="Arial"/>
        </w:rPr>
        <w:noBreakHyphen/>
        <w:t xml:space="preserve">interest decisions were made collaboratively with the daughter when cognition fluctuated. Ethical </w:t>
      </w:r>
      <w:r w:rsidRPr="0050327E">
        <w:rPr>
          <w:rFonts w:ascii="Arial" w:eastAsia="Times New Roman" w:hAnsi="Arial" w:cs="Arial"/>
        </w:rPr>
        <w:lastRenderedPageBreak/>
        <w:t>reasoning in these complex real</w:t>
      </w:r>
      <w:r w:rsidRPr="0050327E">
        <w:rPr>
          <w:rFonts w:ascii="Arial" w:eastAsia="Times New Roman" w:hAnsi="Arial" w:cs="Arial"/>
        </w:rPr>
        <w:noBreakHyphen/>
        <w:t>world scenarios aligns with evidence emphasizing that ethical literacy improves care quality and helps practitioners balance autonomy, beneficence and non</w:t>
      </w:r>
      <w:r w:rsidRPr="0050327E">
        <w:rPr>
          <w:rFonts w:ascii="Arial" w:eastAsia="Times New Roman" w:hAnsi="Arial" w:cs="Arial"/>
        </w:rPr>
        <w:noBreakHyphen/>
        <w:t>maleficence (Alanazi et al., 2024).</w:t>
      </w:r>
    </w:p>
    <w:p w14:paraId="6A83B32E"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This case demonstrates that </w:t>
      </w:r>
      <w:r w:rsidRPr="0050327E">
        <w:rPr>
          <w:rFonts w:ascii="Arial" w:eastAsia="Times New Roman" w:hAnsi="Arial" w:cs="Arial"/>
          <w:bCs/>
        </w:rPr>
        <w:t>person</w:t>
      </w:r>
      <w:r w:rsidRPr="0050327E">
        <w:rPr>
          <w:rFonts w:ascii="Arial" w:eastAsia="Times New Roman" w:hAnsi="Arial" w:cs="Arial"/>
          <w:bCs/>
        </w:rPr>
        <w:noBreakHyphen/>
      </w:r>
      <w:proofErr w:type="spellStart"/>
      <w:r w:rsidRPr="0050327E">
        <w:rPr>
          <w:rFonts w:ascii="Arial" w:eastAsia="Times New Roman" w:hAnsi="Arial" w:cs="Arial"/>
          <w:bCs/>
        </w:rPr>
        <w:t>centred</w:t>
      </w:r>
      <w:proofErr w:type="spellEnd"/>
      <w:r w:rsidRPr="0050327E">
        <w:rPr>
          <w:rFonts w:ascii="Arial" w:eastAsia="Times New Roman" w:hAnsi="Arial" w:cs="Arial"/>
          <w:bCs/>
        </w:rPr>
        <w:t xml:space="preserve"> planning</w:t>
      </w:r>
      <w:r w:rsidRPr="0050327E">
        <w:rPr>
          <w:rFonts w:ascii="Arial" w:eastAsia="Times New Roman" w:hAnsi="Arial" w:cs="Arial"/>
        </w:rPr>
        <w:t xml:space="preserve">, </w:t>
      </w:r>
      <w:r w:rsidRPr="0050327E">
        <w:rPr>
          <w:rFonts w:ascii="Arial" w:eastAsia="Times New Roman" w:hAnsi="Arial" w:cs="Arial"/>
          <w:bCs/>
        </w:rPr>
        <w:t>effective partnership working</w:t>
      </w:r>
      <w:r w:rsidRPr="0050327E">
        <w:rPr>
          <w:rFonts w:ascii="Arial" w:eastAsia="Times New Roman" w:hAnsi="Arial" w:cs="Arial"/>
        </w:rPr>
        <w:t xml:space="preserve"> and </w:t>
      </w:r>
      <w:r w:rsidRPr="0050327E">
        <w:rPr>
          <w:rFonts w:ascii="Arial" w:eastAsia="Times New Roman" w:hAnsi="Arial" w:cs="Arial"/>
          <w:bCs/>
        </w:rPr>
        <w:t>ethical decision</w:t>
      </w:r>
      <w:r w:rsidRPr="0050327E">
        <w:rPr>
          <w:rFonts w:ascii="Arial" w:eastAsia="Times New Roman" w:hAnsi="Arial" w:cs="Arial"/>
          <w:bCs/>
        </w:rPr>
        <w:noBreakHyphen/>
        <w:t>making</w:t>
      </w:r>
      <w:r w:rsidRPr="0050327E">
        <w:rPr>
          <w:rFonts w:ascii="Arial" w:eastAsia="Times New Roman" w:hAnsi="Arial" w:cs="Arial"/>
        </w:rPr>
        <w:t xml:space="preserve"> not only address immediate clinical needs but also foster trust, reduce hospital dependency and enhance quality of life for older adults in community settings.</w:t>
      </w:r>
    </w:p>
    <w:p w14:paraId="597DE9F7" w14:textId="77777777" w:rsidR="0050327E" w:rsidRPr="0050327E" w:rsidRDefault="0050327E" w:rsidP="0050327E">
      <w:pPr>
        <w:spacing w:before="100" w:beforeAutospacing="1" w:after="100" w:afterAutospacing="1" w:line="360" w:lineRule="auto"/>
        <w:jc w:val="both"/>
        <w:outlineLvl w:val="0"/>
        <w:rPr>
          <w:rFonts w:ascii="Arial" w:eastAsia="Times New Roman" w:hAnsi="Arial" w:cs="Arial"/>
          <w:b/>
          <w:bCs/>
          <w:kern w:val="36"/>
        </w:rPr>
      </w:pPr>
      <w:r w:rsidRPr="0050327E">
        <w:rPr>
          <w:rFonts w:ascii="Arial" w:eastAsia="Times New Roman" w:hAnsi="Arial" w:cs="Arial"/>
          <w:b/>
          <w:bCs/>
          <w:kern w:val="36"/>
        </w:rPr>
        <w:t xml:space="preserve">Task 3 – Self-Reflection as a Registered Adult Nurse </w:t>
      </w:r>
    </w:p>
    <w:p w14:paraId="4E85850B" w14:textId="77777777" w:rsid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This reflection is structured using Gibbs’ Reflective Cycle: </w:t>
      </w:r>
      <w:r w:rsidRPr="0050327E">
        <w:rPr>
          <w:rFonts w:ascii="Arial" w:eastAsia="Times New Roman" w:hAnsi="Arial" w:cs="Arial"/>
          <w:bCs/>
        </w:rPr>
        <w:t>description, feelings, evaluation, analysis, and action plan</w:t>
      </w:r>
      <w:r w:rsidRPr="0050327E">
        <w:rPr>
          <w:rFonts w:ascii="Arial" w:eastAsia="Times New Roman" w:hAnsi="Arial" w:cs="Arial"/>
        </w:rPr>
        <w:t>, applied to my daily work as a community nurse supporting older adults with complex needs.</w:t>
      </w:r>
    </w:p>
    <w:p w14:paraId="734DC871" w14:textId="77777777" w:rsidR="0062613A" w:rsidRDefault="0062613A" w:rsidP="0050327E">
      <w:pPr>
        <w:spacing w:before="100" w:beforeAutospacing="1" w:after="100" w:afterAutospacing="1" w:line="360" w:lineRule="auto"/>
        <w:jc w:val="both"/>
        <w:rPr>
          <w:rFonts w:ascii="Arial" w:eastAsia="Times New Roman" w:hAnsi="Arial" w:cs="Arial"/>
        </w:rPr>
      </w:pPr>
      <w:r w:rsidRPr="0062613A">
        <w:rPr>
          <w:rFonts w:ascii="Arial" w:eastAsia="Times New Roman" w:hAnsi="Arial" w:cs="Arial"/>
          <w:noProof/>
        </w:rPr>
        <w:drawing>
          <wp:inline distT="0" distB="0" distL="0" distR="0" wp14:anchorId="564E4F16" wp14:editId="153CEB0B">
            <wp:extent cx="6076950" cy="4361815"/>
            <wp:effectExtent l="0" t="0" r="0" b="635"/>
            <wp:docPr id="5" name="Picture 5" descr="Gibbs' reflective cycle (Adapted from Gibbs,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Gibbs' reflective cycle (Adapted from Gibbs, 19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78179" cy="4362697"/>
                    </a:xfrm>
                    <a:prstGeom prst="rect">
                      <a:avLst/>
                    </a:prstGeom>
                    <a:noFill/>
                    <a:ln>
                      <a:noFill/>
                    </a:ln>
                  </pic:spPr>
                </pic:pic>
              </a:graphicData>
            </a:graphic>
          </wp:inline>
        </w:drawing>
      </w:r>
    </w:p>
    <w:p w14:paraId="0A0F81E7" w14:textId="77777777" w:rsidR="0062613A" w:rsidRPr="0050327E" w:rsidRDefault="0062613A" w:rsidP="0050327E">
      <w:pPr>
        <w:spacing w:before="100" w:beforeAutospacing="1" w:after="100" w:afterAutospacing="1" w:line="360" w:lineRule="auto"/>
        <w:jc w:val="both"/>
        <w:rPr>
          <w:rFonts w:ascii="Arial" w:eastAsia="Times New Roman" w:hAnsi="Arial" w:cs="Arial"/>
          <w:b/>
        </w:rPr>
      </w:pPr>
      <w:r>
        <w:rPr>
          <w:rFonts w:ascii="Arial" w:eastAsia="Times New Roman" w:hAnsi="Arial" w:cs="Arial"/>
          <w:b/>
        </w:rPr>
        <w:t xml:space="preserve">                                                          </w:t>
      </w:r>
      <w:r w:rsidRPr="0062613A">
        <w:rPr>
          <w:rFonts w:ascii="Arial" w:eastAsia="Times New Roman" w:hAnsi="Arial" w:cs="Arial"/>
          <w:b/>
        </w:rPr>
        <w:t>(Tsang, 2023)</w:t>
      </w:r>
    </w:p>
    <w:p w14:paraId="0FF72F25" w14:textId="77777777" w:rsidR="0050327E" w:rsidRPr="0050327E" w:rsidRDefault="0050327E" w:rsidP="0050327E">
      <w:pPr>
        <w:spacing w:before="100" w:beforeAutospacing="1" w:after="100" w:afterAutospacing="1" w:line="360" w:lineRule="auto"/>
        <w:jc w:val="both"/>
        <w:outlineLvl w:val="2"/>
        <w:rPr>
          <w:rFonts w:ascii="Arial" w:eastAsia="Times New Roman" w:hAnsi="Arial" w:cs="Arial"/>
          <w:b/>
          <w:bCs/>
        </w:rPr>
      </w:pPr>
      <w:r w:rsidRPr="0050327E">
        <w:rPr>
          <w:rFonts w:ascii="Arial" w:eastAsia="Times New Roman" w:hAnsi="Arial" w:cs="Arial"/>
          <w:b/>
          <w:bCs/>
        </w:rPr>
        <w:lastRenderedPageBreak/>
        <w:t>3.1 Reflection on Person</w:t>
      </w:r>
      <w:r w:rsidRPr="0050327E">
        <w:rPr>
          <w:rFonts w:ascii="Arial" w:eastAsia="Times New Roman" w:hAnsi="Arial" w:cs="Arial"/>
          <w:b/>
          <w:bCs/>
        </w:rPr>
        <w:noBreakHyphen/>
      </w:r>
      <w:proofErr w:type="spellStart"/>
      <w:r w:rsidRPr="0050327E">
        <w:rPr>
          <w:rFonts w:ascii="Arial" w:eastAsia="Times New Roman" w:hAnsi="Arial" w:cs="Arial"/>
          <w:b/>
          <w:bCs/>
        </w:rPr>
        <w:t>Centred</w:t>
      </w:r>
      <w:proofErr w:type="spellEnd"/>
      <w:r w:rsidRPr="0050327E">
        <w:rPr>
          <w:rFonts w:ascii="Arial" w:eastAsia="Times New Roman" w:hAnsi="Arial" w:cs="Arial"/>
          <w:b/>
          <w:bCs/>
        </w:rPr>
        <w:t xml:space="preserve"> Care in My Role </w:t>
      </w:r>
    </w:p>
    <w:p w14:paraId="18D86913"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Description</w:t>
      </w:r>
      <w:r w:rsidRPr="0050327E">
        <w:rPr>
          <w:rFonts w:ascii="Arial" w:eastAsia="Times New Roman" w:hAnsi="Arial" w:cs="Arial"/>
        </w:rPr>
        <w:br/>
        <w:t>In my role, I provide holistic care for adults with long-term conditions, multimorbidity, and cognitive decline. Daily responsibilities include conducting comprehensive assessments, monitoring medications, coordinating care plans, and supporting self-management strategies. Person-</w:t>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(PCC) informs my approach, ensuring that patients’ values, preferences, and social context guide every clinical decision, consistent with NHS England’s </w:t>
      </w:r>
      <w:r w:rsidR="007366E5" w:rsidRPr="0050327E">
        <w:rPr>
          <w:rFonts w:ascii="Arial" w:eastAsia="Times New Roman" w:hAnsi="Arial" w:cs="Arial"/>
        </w:rPr>
        <w:t>personalized</w:t>
      </w:r>
      <w:r w:rsidRPr="0050327E">
        <w:rPr>
          <w:rFonts w:ascii="Arial" w:eastAsia="Times New Roman" w:hAnsi="Arial" w:cs="Arial"/>
        </w:rPr>
        <w:t xml:space="preserve"> care framework (</w:t>
      </w:r>
      <w:hyperlink r:id="rId11" w:tgtFrame="_new" w:history="1">
        <w:r w:rsidRPr="0050327E">
          <w:rPr>
            <w:rFonts w:ascii="Arial" w:eastAsia="Times New Roman" w:hAnsi="Arial" w:cs="Arial"/>
            <w:color w:val="000000" w:themeColor="text1"/>
          </w:rPr>
          <w:t>NHS England, 2023</w:t>
        </w:r>
      </w:hyperlink>
      <w:r w:rsidRPr="0050327E">
        <w:rPr>
          <w:rFonts w:ascii="Arial" w:eastAsia="Times New Roman" w:hAnsi="Arial" w:cs="Arial"/>
        </w:rPr>
        <w:t>) and the Care Act 2014 (</w:t>
      </w:r>
      <w:hyperlink r:id="rId12" w:tgtFrame="_new" w:history="1">
        <w:r w:rsidRPr="0050327E">
          <w:rPr>
            <w:rFonts w:ascii="Arial" w:eastAsia="Times New Roman" w:hAnsi="Arial" w:cs="Arial"/>
            <w:color w:val="000000" w:themeColor="text1"/>
          </w:rPr>
          <w:t>legislation.gov.uk, 2014</w:t>
        </w:r>
      </w:hyperlink>
      <w:r w:rsidRPr="0050327E">
        <w:rPr>
          <w:rFonts w:ascii="Arial" w:eastAsia="Times New Roman" w:hAnsi="Arial" w:cs="Arial"/>
        </w:rPr>
        <w:t>).</w:t>
      </w:r>
    </w:p>
    <w:p w14:paraId="4143AE15"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Feelings</w:t>
      </w:r>
      <w:r w:rsidRPr="0050327E">
        <w:rPr>
          <w:rFonts w:ascii="Arial" w:eastAsia="Times New Roman" w:hAnsi="Arial" w:cs="Arial"/>
        </w:rPr>
        <w:br/>
        <w:t xml:space="preserve">I feel a strong professional responsibility to empower patients while respecting autonomy. At times, I experience tension when </w:t>
      </w:r>
      <w:r w:rsidR="007366E5" w:rsidRPr="0050327E">
        <w:rPr>
          <w:rFonts w:ascii="Arial" w:eastAsia="Times New Roman" w:hAnsi="Arial" w:cs="Arial"/>
        </w:rPr>
        <w:t>organizational</w:t>
      </w:r>
      <w:r w:rsidRPr="0050327E">
        <w:rPr>
          <w:rFonts w:ascii="Arial" w:eastAsia="Times New Roman" w:hAnsi="Arial" w:cs="Arial"/>
        </w:rPr>
        <w:t xml:space="preserve"> pressures limit in-depth engagement or shared decision-making, but I strive to maintain patient dignity in all interactions.</w:t>
      </w:r>
    </w:p>
    <w:p w14:paraId="5C7A2D99"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Evaluation</w:t>
      </w:r>
      <w:r w:rsidRPr="0050327E">
        <w:rPr>
          <w:rFonts w:ascii="Arial" w:eastAsia="Times New Roman" w:hAnsi="Arial" w:cs="Arial"/>
        </w:rPr>
        <w:br/>
        <w:t>Strengths:</w:t>
      </w:r>
    </w:p>
    <w:p w14:paraId="56343BD8" w14:textId="77777777" w:rsidR="0050327E" w:rsidRPr="0050327E" w:rsidRDefault="0050327E" w:rsidP="0050327E">
      <w:pPr>
        <w:numPr>
          <w:ilvl w:val="0"/>
          <w:numId w:val="1"/>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Active listening and empathetic communication</w:t>
      </w:r>
    </w:p>
    <w:p w14:paraId="2CE8B193" w14:textId="77777777" w:rsidR="0050327E" w:rsidRPr="0050327E" w:rsidRDefault="0050327E" w:rsidP="0050327E">
      <w:pPr>
        <w:numPr>
          <w:ilvl w:val="0"/>
          <w:numId w:val="1"/>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Culturally sensitive care tailored to diverse populations</w:t>
      </w:r>
    </w:p>
    <w:p w14:paraId="75F121A7" w14:textId="77777777" w:rsidR="0050327E" w:rsidRPr="0050327E" w:rsidRDefault="0050327E" w:rsidP="0050327E">
      <w:pPr>
        <w:numPr>
          <w:ilvl w:val="0"/>
          <w:numId w:val="1"/>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Detailed, holistic documentation</w:t>
      </w:r>
    </w:p>
    <w:p w14:paraId="3EA4E7EC" w14:textId="77777777" w:rsidR="0050327E" w:rsidRPr="0050327E" w:rsidRDefault="0050327E" w:rsidP="0050327E">
      <w:pPr>
        <w:numPr>
          <w:ilvl w:val="0"/>
          <w:numId w:val="1"/>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Encouraging self-management strategies supported by evidence (Pick et al., 2025; </w:t>
      </w:r>
      <w:proofErr w:type="spellStart"/>
      <w:r w:rsidRPr="0050327E">
        <w:rPr>
          <w:rFonts w:ascii="Arial" w:eastAsia="Times New Roman" w:hAnsi="Arial" w:cs="Arial"/>
        </w:rPr>
        <w:t>Sunjaya</w:t>
      </w:r>
      <w:proofErr w:type="spellEnd"/>
      <w:r w:rsidRPr="0050327E">
        <w:rPr>
          <w:rFonts w:ascii="Arial" w:eastAsia="Times New Roman" w:hAnsi="Arial" w:cs="Arial"/>
        </w:rPr>
        <w:t xml:space="preserve"> et al., 2025)</w:t>
      </w:r>
    </w:p>
    <w:p w14:paraId="576223EC"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rPr>
        <w:t>Areas for improvement</w:t>
      </w:r>
      <w:r w:rsidRPr="0050327E">
        <w:rPr>
          <w:rFonts w:ascii="Arial" w:eastAsia="Times New Roman" w:hAnsi="Arial" w:cs="Arial"/>
        </w:rPr>
        <w:t>:</w:t>
      </w:r>
    </w:p>
    <w:p w14:paraId="6B08F0BE" w14:textId="77777777" w:rsidR="0050327E" w:rsidRPr="0050327E" w:rsidRDefault="0050327E" w:rsidP="0050327E">
      <w:pPr>
        <w:numPr>
          <w:ilvl w:val="0"/>
          <w:numId w:val="2"/>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Enhancing advanced shared decision-making skills</w:t>
      </w:r>
    </w:p>
    <w:p w14:paraId="5108AB53" w14:textId="77777777" w:rsidR="0050327E" w:rsidRPr="0050327E" w:rsidRDefault="0050327E" w:rsidP="0050327E">
      <w:pPr>
        <w:numPr>
          <w:ilvl w:val="0"/>
          <w:numId w:val="2"/>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Developing motivational interviewing capabilities to increase patient engagement</w:t>
      </w:r>
    </w:p>
    <w:p w14:paraId="54A16432"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Analysis</w:t>
      </w:r>
      <w:r w:rsidRPr="0050327E">
        <w:rPr>
          <w:rFonts w:ascii="Arial" w:eastAsia="Times New Roman" w:hAnsi="Arial" w:cs="Arial"/>
        </w:rPr>
        <w:br/>
        <w:t>PCC aligns with Maslow’s Hierarchy of Needs, addressing physiological, social, and self-</w:t>
      </w:r>
      <w:r w:rsidR="007366E5" w:rsidRPr="0050327E">
        <w:rPr>
          <w:rFonts w:ascii="Arial" w:eastAsia="Times New Roman" w:hAnsi="Arial" w:cs="Arial"/>
        </w:rPr>
        <w:t>actualization</w:t>
      </w:r>
      <w:r w:rsidRPr="0050327E">
        <w:rPr>
          <w:rFonts w:ascii="Arial" w:eastAsia="Times New Roman" w:hAnsi="Arial" w:cs="Arial"/>
        </w:rPr>
        <w:t xml:space="preserve"> needs (Pick et al., 2025). Evidence indicates that relational continuity and co-produced care plans improve adherence, reduce hospital admissions, and enhance patient satisfaction (</w:t>
      </w:r>
      <w:proofErr w:type="spellStart"/>
      <w:r w:rsidRPr="0050327E">
        <w:rPr>
          <w:rFonts w:ascii="Arial" w:eastAsia="Times New Roman" w:hAnsi="Arial" w:cs="Arial"/>
        </w:rPr>
        <w:t>Sunjaya</w:t>
      </w:r>
      <w:proofErr w:type="spellEnd"/>
      <w:r w:rsidRPr="0050327E">
        <w:rPr>
          <w:rFonts w:ascii="Arial" w:eastAsia="Times New Roman" w:hAnsi="Arial" w:cs="Arial"/>
        </w:rPr>
        <w:t xml:space="preserve"> et al., 2025). Reflective practice strengthens clinical judgment and relational care, highlighting that PCC is both a professional and ethical obligation (Traynor et al., 2023).</w:t>
      </w:r>
    </w:p>
    <w:p w14:paraId="4E8DB239"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lastRenderedPageBreak/>
        <w:t>Action Plan</w:t>
      </w:r>
    </w:p>
    <w:p w14:paraId="2CFB094D" w14:textId="77777777" w:rsidR="0050327E" w:rsidRPr="0050327E" w:rsidRDefault="0050327E" w:rsidP="0050327E">
      <w:pPr>
        <w:numPr>
          <w:ilvl w:val="0"/>
          <w:numId w:val="3"/>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Engage in CPD focused on shared decision-making frameworks</w:t>
      </w:r>
    </w:p>
    <w:p w14:paraId="35A0AB96" w14:textId="77777777" w:rsidR="0050327E" w:rsidRPr="0050327E" w:rsidRDefault="0050327E" w:rsidP="0050327E">
      <w:pPr>
        <w:numPr>
          <w:ilvl w:val="0"/>
          <w:numId w:val="3"/>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Attend culturally competent care workshops</w:t>
      </w:r>
    </w:p>
    <w:p w14:paraId="6FE36072" w14:textId="77777777" w:rsidR="0050327E" w:rsidRPr="0050327E" w:rsidRDefault="0050327E" w:rsidP="0050327E">
      <w:pPr>
        <w:numPr>
          <w:ilvl w:val="0"/>
          <w:numId w:val="3"/>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Participate in audit cycles to assess </w:t>
      </w:r>
      <w:r w:rsidR="007366E5" w:rsidRPr="0050327E">
        <w:rPr>
          <w:rFonts w:ascii="Arial" w:eastAsia="Times New Roman" w:hAnsi="Arial" w:cs="Arial"/>
        </w:rPr>
        <w:t>personalized</w:t>
      </w:r>
      <w:r w:rsidRPr="0050327E">
        <w:rPr>
          <w:rFonts w:ascii="Arial" w:eastAsia="Times New Roman" w:hAnsi="Arial" w:cs="Arial"/>
        </w:rPr>
        <w:t xml:space="preserve"> care documentation</w:t>
      </w:r>
    </w:p>
    <w:p w14:paraId="00F7F625" w14:textId="77777777" w:rsidR="0050327E" w:rsidRPr="0050327E" w:rsidRDefault="0050327E" w:rsidP="0050327E">
      <w:pPr>
        <w:numPr>
          <w:ilvl w:val="0"/>
          <w:numId w:val="3"/>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Monitor outcomes to align practice with NHS </w:t>
      </w:r>
      <w:r w:rsidR="007366E5" w:rsidRPr="0050327E">
        <w:rPr>
          <w:rFonts w:ascii="Arial" w:eastAsia="Times New Roman" w:hAnsi="Arial" w:cs="Arial"/>
        </w:rPr>
        <w:t>personalized</w:t>
      </w:r>
      <w:r w:rsidRPr="0050327E">
        <w:rPr>
          <w:rFonts w:ascii="Arial" w:eastAsia="Times New Roman" w:hAnsi="Arial" w:cs="Arial"/>
        </w:rPr>
        <w:t xml:space="preserve"> care competencies</w:t>
      </w:r>
    </w:p>
    <w:p w14:paraId="43AA9F2A" w14:textId="77777777" w:rsidR="0050327E" w:rsidRPr="0050327E" w:rsidRDefault="0050327E" w:rsidP="0050327E">
      <w:pPr>
        <w:spacing w:before="100" w:beforeAutospacing="1" w:after="100" w:afterAutospacing="1" w:line="360" w:lineRule="auto"/>
        <w:jc w:val="both"/>
        <w:outlineLvl w:val="2"/>
        <w:rPr>
          <w:rFonts w:ascii="Arial" w:eastAsia="Times New Roman" w:hAnsi="Arial" w:cs="Arial"/>
          <w:b/>
          <w:bCs/>
        </w:rPr>
      </w:pPr>
      <w:r w:rsidRPr="0050327E">
        <w:rPr>
          <w:rFonts w:ascii="Arial" w:eastAsia="Times New Roman" w:hAnsi="Arial" w:cs="Arial"/>
          <w:b/>
          <w:bCs/>
        </w:rPr>
        <w:t xml:space="preserve">3.2 Reflection on Partnership Working </w:t>
      </w:r>
    </w:p>
    <w:p w14:paraId="03A8F12B"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Description</w:t>
      </w:r>
      <w:r w:rsidRPr="0050327E">
        <w:rPr>
          <w:rFonts w:ascii="Arial" w:eastAsia="Times New Roman" w:hAnsi="Arial" w:cs="Arial"/>
        </w:rPr>
        <w:br/>
        <w:t xml:space="preserve">Collaboration is central to my practice. I participate in MDT meetings including GPs, pharmacists, social workers, and occupational therapists to coordinate care, prevent avoidable </w:t>
      </w:r>
      <w:proofErr w:type="gramStart"/>
      <w:r w:rsidRPr="0050327E">
        <w:rPr>
          <w:rFonts w:ascii="Arial" w:eastAsia="Times New Roman" w:hAnsi="Arial" w:cs="Arial"/>
        </w:rPr>
        <w:t>admissions</w:t>
      </w:r>
      <w:proofErr w:type="gramEnd"/>
      <w:r w:rsidRPr="0050327E">
        <w:rPr>
          <w:rFonts w:ascii="Arial" w:eastAsia="Times New Roman" w:hAnsi="Arial" w:cs="Arial"/>
        </w:rPr>
        <w:t>, and plan safe discharges. ICS structures under the Health and Care Act 2022 enable shared accountability, integrating health, social care, and voluntary services (</w:t>
      </w:r>
      <w:hyperlink r:id="rId13" w:tgtFrame="_new" w:history="1">
        <w:r w:rsidRPr="0050327E">
          <w:rPr>
            <w:rFonts w:ascii="Arial" w:eastAsia="Times New Roman" w:hAnsi="Arial" w:cs="Arial"/>
            <w:color w:val="000000" w:themeColor="text1"/>
          </w:rPr>
          <w:t>legislation.gov.uk, 2022</w:t>
        </w:r>
      </w:hyperlink>
      <w:r w:rsidRPr="0050327E">
        <w:rPr>
          <w:rFonts w:ascii="Arial" w:eastAsia="Times New Roman" w:hAnsi="Arial" w:cs="Arial"/>
          <w:color w:val="000000" w:themeColor="text1"/>
        </w:rPr>
        <w:t>).</w:t>
      </w:r>
    </w:p>
    <w:p w14:paraId="0338B493"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Strengths</w:t>
      </w:r>
    </w:p>
    <w:p w14:paraId="3174167D" w14:textId="77777777" w:rsidR="0050327E" w:rsidRPr="0050327E" w:rsidRDefault="0050327E" w:rsidP="0050327E">
      <w:pPr>
        <w:numPr>
          <w:ilvl w:val="0"/>
          <w:numId w:val="4"/>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Clear, structured documentation</w:t>
      </w:r>
    </w:p>
    <w:p w14:paraId="4D8F7DE5" w14:textId="77777777" w:rsidR="0050327E" w:rsidRPr="0050327E" w:rsidRDefault="0050327E" w:rsidP="0050327E">
      <w:pPr>
        <w:numPr>
          <w:ilvl w:val="0"/>
          <w:numId w:val="4"/>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Advocacy for patient perspectives in MDT discussions</w:t>
      </w:r>
    </w:p>
    <w:p w14:paraId="14DDABC9" w14:textId="77777777" w:rsidR="0050327E" w:rsidRPr="0050327E" w:rsidRDefault="0050327E" w:rsidP="0050327E">
      <w:pPr>
        <w:numPr>
          <w:ilvl w:val="0"/>
          <w:numId w:val="4"/>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Respecting professional roles and boundaries</w:t>
      </w:r>
    </w:p>
    <w:p w14:paraId="1713FF96"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Challenges</w:t>
      </w:r>
    </w:p>
    <w:p w14:paraId="7540CE7E" w14:textId="77777777" w:rsidR="0050327E" w:rsidRPr="0050327E" w:rsidRDefault="0050327E" w:rsidP="0050327E">
      <w:pPr>
        <w:numPr>
          <w:ilvl w:val="0"/>
          <w:numId w:val="5"/>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Communication delays between </w:t>
      </w:r>
      <w:r w:rsidR="007366E5" w:rsidRPr="0050327E">
        <w:rPr>
          <w:rFonts w:ascii="Arial" w:eastAsia="Times New Roman" w:hAnsi="Arial" w:cs="Arial"/>
        </w:rPr>
        <w:t>organizations</w:t>
      </w:r>
    </w:p>
    <w:p w14:paraId="523EB008" w14:textId="77777777" w:rsidR="0050327E" w:rsidRPr="0050327E" w:rsidRDefault="0050327E" w:rsidP="0050327E">
      <w:pPr>
        <w:numPr>
          <w:ilvl w:val="0"/>
          <w:numId w:val="5"/>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Variations in digital record interoperability</w:t>
      </w:r>
    </w:p>
    <w:p w14:paraId="49F41146" w14:textId="77777777" w:rsidR="0050327E" w:rsidRPr="0050327E" w:rsidRDefault="0050327E" w:rsidP="0050327E">
      <w:pPr>
        <w:numPr>
          <w:ilvl w:val="0"/>
          <w:numId w:val="5"/>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Occasional ambiguity in responsibilities</w:t>
      </w:r>
    </w:p>
    <w:p w14:paraId="334799A0"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Analysis</w:t>
      </w:r>
      <w:r w:rsidRPr="0050327E">
        <w:rPr>
          <w:rFonts w:ascii="Arial" w:eastAsia="Times New Roman" w:hAnsi="Arial" w:cs="Arial"/>
        </w:rPr>
        <w:br/>
        <w:t>Systems theory demonstrates that outcomes depend on effective interaction between service components. Research shows that psychologically safe MDT environments improve patient safety and care continuity (Khan, Hewson &amp; Randhawa, 2024). Effective partnership working requires both structural integration and relational trust among professionals.</w:t>
      </w:r>
    </w:p>
    <w:p w14:paraId="5CDD57E1"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Action Plan</w:t>
      </w:r>
    </w:p>
    <w:p w14:paraId="32813AE4" w14:textId="77777777" w:rsidR="0050327E" w:rsidRPr="0050327E" w:rsidRDefault="0050327E" w:rsidP="0050327E">
      <w:pPr>
        <w:numPr>
          <w:ilvl w:val="0"/>
          <w:numId w:val="6"/>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Complete leadership development courses on collaborative practice</w:t>
      </w:r>
    </w:p>
    <w:p w14:paraId="22BD02BD" w14:textId="77777777" w:rsidR="0050327E" w:rsidRPr="0050327E" w:rsidRDefault="0050327E" w:rsidP="0050327E">
      <w:pPr>
        <w:numPr>
          <w:ilvl w:val="0"/>
          <w:numId w:val="6"/>
        </w:numPr>
        <w:spacing w:before="100" w:beforeAutospacing="1" w:after="100" w:afterAutospacing="1" w:line="360" w:lineRule="auto"/>
        <w:jc w:val="both"/>
        <w:rPr>
          <w:rFonts w:ascii="Arial" w:eastAsia="Times New Roman" w:hAnsi="Arial" w:cs="Arial"/>
        </w:rPr>
      </w:pPr>
      <w:proofErr w:type="gramStart"/>
      <w:r w:rsidRPr="0050327E">
        <w:rPr>
          <w:rFonts w:ascii="Arial" w:eastAsia="Times New Roman" w:hAnsi="Arial" w:cs="Arial"/>
        </w:rPr>
        <w:t>Participate</w:t>
      </w:r>
      <w:proofErr w:type="gramEnd"/>
      <w:r w:rsidRPr="0050327E">
        <w:rPr>
          <w:rFonts w:ascii="Arial" w:eastAsia="Times New Roman" w:hAnsi="Arial" w:cs="Arial"/>
        </w:rPr>
        <w:t xml:space="preserve"> in interprofessional simulation training</w:t>
      </w:r>
    </w:p>
    <w:p w14:paraId="481ED232" w14:textId="77777777" w:rsidR="0050327E" w:rsidRPr="0050327E" w:rsidRDefault="0050327E" w:rsidP="0050327E">
      <w:pPr>
        <w:numPr>
          <w:ilvl w:val="0"/>
          <w:numId w:val="6"/>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lastRenderedPageBreak/>
        <w:t>Engage in reflective supervision to evaluate MDT communication</w:t>
      </w:r>
    </w:p>
    <w:p w14:paraId="61729138" w14:textId="77777777" w:rsidR="0050327E" w:rsidRPr="0050327E" w:rsidRDefault="0050327E" w:rsidP="0050327E">
      <w:pPr>
        <w:numPr>
          <w:ilvl w:val="0"/>
          <w:numId w:val="6"/>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Develop strategies to overcome digital interoperability challenges</w:t>
      </w:r>
    </w:p>
    <w:p w14:paraId="0339EF02" w14:textId="77777777" w:rsidR="0050327E" w:rsidRPr="0050327E" w:rsidRDefault="0050327E" w:rsidP="0050327E">
      <w:pPr>
        <w:spacing w:before="100" w:beforeAutospacing="1" w:after="100" w:afterAutospacing="1" w:line="360" w:lineRule="auto"/>
        <w:jc w:val="both"/>
        <w:outlineLvl w:val="2"/>
        <w:rPr>
          <w:rFonts w:ascii="Arial" w:eastAsia="Times New Roman" w:hAnsi="Arial" w:cs="Arial"/>
          <w:b/>
          <w:bCs/>
        </w:rPr>
      </w:pPr>
      <w:r w:rsidRPr="0050327E">
        <w:rPr>
          <w:rFonts w:ascii="Arial" w:eastAsia="Times New Roman" w:hAnsi="Arial" w:cs="Arial"/>
          <w:b/>
          <w:bCs/>
        </w:rPr>
        <w:t xml:space="preserve">3.3 Reflection on Ethics in My Practice </w:t>
      </w:r>
    </w:p>
    <w:p w14:paraId="6092D526" w14:textId="77777777" w:rsidR="004D49F6"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Description</w:t>
      </w:r>
      <w:r w:rsidRPr="0050327E">
        <w:rPr>
          <w:rFonts w:ascii="Arial" w:eastAsia="Times New Roman" w:hAnsi="Arial" w:cs="Arial"/>
        </w:rPr>
        <w:br/>
        <w:t>Ethical decision-making arises daily, especially in managing consent, fluctuating capacity, and safeguarding issues. I follow the Mental Capacity Act 2005 for capacity assessments and best-interest decisions (</w:t>
      </w:r>
      <w:hyperlink r:id="rId14" w:tgtFrame="_new" w:history="1">
        <w:r w:rsidRPr="0050327E">
          <w:rPr>
            <w:rFonts w:ascii="Arial" w:eastAsia="Times New Roman" w:hAnsi="Arial" w:cs="Arial"/>
            <w:color w:val="000000" w:themeColor="text1"/>
          </w:rPr>
          <w:t>legislation.gov.uk, 2005</w:t>
        </w:r>
      </w:hyperlink>
      <w:r w:rsidRPr="0050327E">
        <w:rPr>
          <w:rFonts w:ascii="Arial" w:eastAsia="Times New Roman" w:hAnsi="Arial" w:cs="Arial"/>
        </w:rPr>
        <w:t>), while adhering to the Nursing and Midwifery Council (NMC</w:t>
      </w:r>
      <w:r w:rsidR="004D49F6">
        <w:rPr>
          <w:rFonts w:ascii="Arial" w:eastAsia="Times New Roman" w:hAnsi="Arial" w:cs="Arial"/>
        </w:rPr>
        <w:t>, 2018</w:t>
      </w:r>
      <w:r w:rsidRPr="0050327E">
        <w:rPr>
          <w:rFonts w:ascii="Arial" w:eastAsia="Times New Roman" w:hAnsi="Arial" w:cs="Arial"/>
        </w:rPr>
        <w:t>)</w:t>
      </w:r>
      <w:r w:rsidR="004D49F6">
        <w:rPr>
          <w:rFonts w:ascii="Arial" w:eastAsia="Times New Roman" w:hAnsi="Arial" w:cs="Arial"/>
        </w:rPr>
        <w:t>.</w:t>
      </w:r>
    </w:p>
    <w:p w14:paraId="7C080033"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 xml:space="preserve"> </w:t>
      </w:r>
      <w:r w:rsidRPr="0050327E">
        <w:rPr>
          <w:rFonts w:ascii="Arial" w:eastAsia="Times New Roman" w:hAnsi="Arial" w:cs="Arial"/>
          <w:b/>
          <w:bCs/>
        </w:rPr>
        <w:t>Strengths</w:t>
      </w:r>
    </w:p>
    <w:p w14:paraId="59FC9CDC" w14:textId="77777777" w:rsidR="0050327E" w:rsidRPr="0050327E" w:rsidRDefault="0050327E" w:rsidP="0050327E">
      <w:pPr>
        <w:numPr>
          <w:ilvl w:val="0"/>
          <w:numId w:val="7"/>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Respecting patient dignity and autonomy</w:t>
      </w:r>
    </w:p>
    <w:p w14:paraId="4B1A992F" w14:textId="77777777" w:rsidR="0050327E" w:rsidRPr="0050327E" w:rsidRDefault="0050327E" w:rsidP="0050327E">
      <w:pPr>
        <w:numPr>
          <w:ilvl w:val="0"/>
          <w:numId w:val="7"/>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Applying MCA principles appropriately</w:t>
      </w:r>
    </w:p>
    <w:p w14:paraId="5673842D" w14:textId="77777777" w:rsidR="0050327E" w:rsidRPr="0050327E" w:rsidRDefault="0050327E" w:rsidP="0050327E">
      <w:pPr>
        <w:numPr>
          <w:ilvl w:val="0"/>
          <w:numId w:val="7"/>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Involving families in best-interest decisions</w:t>
      </w:r>
    </w:p>
    <w:p w14:paraId="28A2A5F7"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Areas for Development</w:t>
      </w:r>
    </w:p>
    <w:p w14:paraId="02C5B2A0" w14:textId="77777777" w:rsidR="0050327E" w:rsidRPr="0050327E" w:rsidRDefault="0050327E" w:rsidP="0050327E">
      <w:pPr>
        <w:numPr>
          <w:ilvl w:val="0"/>
          <w:numId w:val="8"/>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Documenting complex ethical decisions more comprehensively</w:t>
      </w:r>
    </w:p>
    <w:p w14:paraId="756258F2" w14:textId="77777777" w:rsidR="0050327E" w:rsidRPr="0050327E" w:rsidRDefault="0050327E" w:rsidP="0050327E">
      <w:pPr>
        <w:numPr>
          <w:ilvl w:val="0"/>
          <w:numId w:val="8"/>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Managing ethical dilemmas in resource-constrained settings</w:t>
      </w:r>
    </w:p>
    <w:p w14:paraId="58FB3E4A" w14:textId="77777777" w:rsidR="0050327E" w:rsidRPr="0050327E" w:rsidRDefault="0050327E" w:rsidP="0050327E">
      <w:pPr>
        <w:numPr>
          <w:ilvl w:val="0"/>
          <w:numId w:val="8"/>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Strengthening structured ethical reasoning</w:t>
      </w:r>
    </w:p>
    <w:p w14:paraId="39918FC0"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Analysis</w:t>
      </w:r>
      <w:r w:rsidRPr="0050327E">
        <w:rPr>
          <w:rFonts w:ascii="Arial" w:eastAsia="Times New Roman" w:hAnsi="Arial" w:cs="Arial"/>
        </w:rPr>
        <w:br/>
        <w:t xml:space="preserve">Ethical practice is essential for patient safety and trust. Challenges include balancing autonomy with </w:t>
      </w:r>
      <w:proofErr w:type="gramStart"/>
      <w:r w:rsidRPr="0050327E">
        <w:rPr>
          <w:rFonts w:ascii="Arial" w:eastAsia="Times New Roman" w:hAnsi="Arial" w:cs="Arial"/>
        </w:rPr>
        <w:t>risk, and</w:t>
      </w:r>
      <w:proofErr w:type="gramEnd"/>
      <w:r w:rsidRPr="0050327E">
        <w:rPr>
          <w:rFonts w:ascii="Arial" w:eastAsia="Times New Roman" w:hAnsi="Arial" w:cs="Arial"/>
        </w:rPr>
        <w:t xml:space="preserve"> navigating systemic pressures such as staffing shortages or limited resources (Alanazi et al., 2024). Digital exclusion adds equity concerns when patients cannot access remote consultations (</w:t>
      </w:r>
      <w:proofErr w:type="spellStart"/>
      <w:r w:rsidRPr="0050327E">
        <w:rPr>
          <w:rFonts w:ascii="Arial" w:eastAsia="Times New Roman" w:hAnsi="Arial" w:cs="Arial"/>
        </w:rPr>
        <w:t>Sunjaya</w:t>
      </w:r>
      <w:proofErr w:type="spellEnd"/>
      <w:r w:rsidRPr="0050327E">
        <w:rPr>
          <w:rFonts w:ascii="Arial" w:eastAsia="Times New Roman" w:hAnsi="Arial" w:cs="Arial"/>
        </w:rPr>
        <w:t xml:space="preserve"> et al., 2025). Reflective dialogue reduces moral distress and enhances resilience (Traynor et al., 2023).</w:t>
      </w:r>
    </w:p>
    <w:p w14:paraId="20447DB0"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b/>
          <w:bCs/>
        </w:rPr>
        <w:t>Action Plan</w:t>
      </w:r>
    </w:p>
    <w:p w14:paraId="7E96809B" w14:textId="77777777" w:rsidR="0050327E" w:rsidRPr="0050327E" w:rsidRDefault="0050327E" w:rsidP="0050327E">
      <w:pPr>
        <w:numPr>
          <w:ilvl w:val="0"/>
          <w:numId w:val="9"/>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Attend ethics-focused CPD workshops</w:t>
      </w:r>
    </w:p>
    <w:p w14:paraId="6ED0B8EF" w14:textId="77777777" w:rsidR="0050327E" w:rsidRPr="0050327E" w:rsidRDefault="0050327E" w:rsidP="0050327E">
      <w:pPr>
        <w:numPr>
          <w:ilvl w:val="0"/>
          <w:numId w:val="9"/>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Engage in advanced safeguarding training</w:t>
      </w:r>
    </w:p>
    <w:p w14:paraId="5853A7FA" w14:textId="77777777" w:rsidR="0050327E" w:rsidRPr="0050327E" w:rsidRDefault="0050327E" w:rsidP="0050327E">
      <w:pPr>
        <w:numPr>
          <w:ilvl w:val="0"/>
          <w:numId w:val="9"/>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Participate in ethics supervision discussions</w:t>
      </w:r>
    </w:p>
    <w:p w14:paraId="1C60051A" w14:textId="77777777" w:rsidR="0050327E" w:rsidRPr="0050327E" w:rsidRDefault="0050327E" w:rsidP="0050327E">
      <w:pPr>
        <w:numPr>
          <w:ilvl w:val="0"/>
          <w:numId w:val="9"/>
        </w:num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t>Apply structured ethical reasoning frameworks to daily practice</w:t>
      </w:r>
    </w:p>
    <w:p w14:paraId="2AB083C6" w14:textId="77777777" w:rsidR="0050327E" w:rsidRPr="0050327E" w:rsidRDefault="0050327E" w:rsidP="0050327E">
      <w:pPr>
        <w:spacing w:before="100" w:beforeAutospacing="1" w:after="100" w:afterAutospacing="1" w:line="360" w:lineRule="auto"/>
        <w:jc w:val="both"/>
        <w:rPr>
          <w:rFonts w:ascii="Arial" w:eastAsia="Times New Roman" w:hAnsi="Arial" w:cs="Arial"/>
        </w:rPr>
      </w:pPr>
      <w:r w:rsidRPr="0050327E">
        <w:rPr>
          <w:rFonts w:ascii="Arial" w:eastAsia="Times New Roman" w:hAnsi="Arial" w:cs="Arial"/>
        </w:rPr>
        <w:lastRenderedPageBreak/>
        <w:br/>
        <w:t xml:space="preserve">Through reflective practice, I </w:t>
      </w:r>
      <w:r w:rsidR="007366E5" w:rsidRPr="0050327E">
        <w:rPr>
          <w:rFonts w:ascii="Arial" w:eastAsia="Times New Roman" w:hAnsi="Arial" w:cs="Arial"/>
        </w:rPr>
        <w:t>recognize</w:t>
      </w:r>
      <w:r w:rsidRPr="0050327E">
        <w:rPr>
          <w:rFonts w:ascii="Arial" w:eastAsia="Times New Roman" w:hAnsi="Arial" w:cs="Arial"/>
        </w:rPr>
        <w:t xml:space="preserve"> that person-</w:t>
      </w:r>
      <w:proofErr w:type="spellStart"/>
      <w:r w:rsidRPr="0050327E">
        <w:rPr>
          <w:rFonts w:ascii="Arial" w:eastAsia="Times New Roman" w:hAnsi="Arial" w:cs="Arial"/>
        </w:rPr>
        <w:t>centred</w:t>
      </w:r>
      <w:proofErr w:type="spellEnd"/>
      <w:r w:rsidRPr="0050327E">
        <w:rPr>
          <w:rFonts w:ascii="Arial" w:eastAsia="Times New Roman" w:hAnsi="Arial" w:cs="Arial"/>
        </w:rPr>
        <w:t xml:space="preserve"> care, partnership working, and ethical decision-making are interlinked. Continuous professional development, adherence to legislation and guidance, and reflective learning are essential for improving patient outcomes and sustaining high-quality community nursing practice in the UK.</w:t>
      </w:r>
    </w:p>
    <w:p w14:paraId="50BC07CA" w14:textId="77777777" w:rsidR="007366E5" w:rsidRDefault="0050327E" w:rsidP="0050327E">
      <w:pPr>
        <w:pStyle w:val="NormalWeb"/>
        <w:spacing w:line="360" w:lineRule="auto"/>
        <w:jc w:val="both"/>
        <w:rPr>
          <w:rFonts w:ascii="Arial" w:hAnsi="Arial" w:cs="Arial"/>
          <w:b/>
          <w:sz w:val="22"/>
          <w:szCs w:val="22"/>
        </w:rPr>
      </w:pPr>
      <w:r w:rsidRPr="0050327E">
        <w:rPr>
          <w:rFonts w:ascii="Arial" w:hAnsi="Arial" w:cs="Arial"/>
          <w:b/>
          <w:sz w:val="22"/>
          <w:szCs w:val="22"/>
        </w:rPr>
        <w:t>Conclusion</w:t>
      </w:r>
    </w:p>
    <w:p w14:paraId="5883A773" w14:textId="77777777" w:rsidR="0050327E" w:rsidRPr="007366E5" w:rsidRDefault="007366E5" w:rsidP="0050327E">
      <w:pPr>
        <w:pStyle w:val="NormalWeb"/>
        <w:spacing w:line="360" w:lineRule="auto"/>
        <w:jc w:val="both"/>
        <w:rPr>
          <w:rFonts w:ascii="Arial" w:hAnsi="Arial" w:cs="Arial"/>
          <w:b/>
          <w:sz w:val="22"/>
          <w:szCs w:val="22"/>
        </w:rPr>
      </w:pPr>
      <w:r w:rsidRPr="007366E5">
        <w:rPr>
          <w:rFonts w:ascii="Arial" w:hAnsi="Arial" w:cs="Arial"/>
          <w:sz w:val="22"/>
          <w:szCs w:val="22"/>
        </w:rPr>
        <w:t>In conclusion, person-</w:t>
      </w:r>
      <w:proofErr w:type="spellStart"/>
      <w:r w:rsidRPr="007366E5">
        <w:rPr>
          <w:rFonts w:ascii="Arial" w:hAnsi="Arial" w:cs="Arial"/>
          <w:sz w:val="22"/>
          <w:szCs w:val="22"/>
        </w:rPr>
        <w:t>centred</w:t>
      </w:r>
      <w:proofErr w:type="spellEnd"/>
      <w:r w:rsidRPr="007366E5">
        <w:rPr>
          <w:rFonts w:ascii="Arial" w:hAnsi="Arial" w:cs="Arial"/>
          <w:sz w:val="22"/>
          <w:szCs w:val="22"/>
        </w:rPr>
        <w:t xml:space="preserve"> care, partnership working, and ethical practice are essential pillars of high-quality health and social care in the UK. Their effective application enhances patient outcomes, ensures collaborative, safe, and dignified care, and supports professional accountability. Ongoing reflection and skills development are vital for continuous improvement in practice.</w:t>
      </w:r>
    </w:p>
    <w:p w14:paraId="4DBBC32A" w14:textId="77777777" w:rsidR="0050327E" w:rsidRDefault="0050327E" w:rsidP="0050327E">
      <w:pPr>
        <w:pStyle w:val="NormalWeb"/>
        <w:spacing w:line="360" w:lineRule="auto"/>
        <w:jc w:val="both"/>
        <w:rPr>
          <w:rFonts w:ascii="Arial" w:hAnsi="Arial" w:cs="Arial"/>
          <w:sz w:val="22"/>
          <w:szCs w:val="22"/>
        </w:rPr>
      </w:pPr>
    </w:p>
    <w:p w14:paraId="373AFAAD" w14:textId="77777777" w:rsidR="0050327E" w:rsidRDefault="0050327E" w:rsidP="0050327E">
      <w:pPr>
        <w:pStyle w:val="NormalWeb"/>
        <w:spacing w:line="360" w:lineRule="auto"/>
        <w:jc w:val="both"/>
        <w:rPr>
          <w:rFonts w:ascii="Arial" w:hAnsi="Arial" w:cs="Arial"/>
          <w:sz w:val="22"/>
          <w:szCs w:val="22"/>
        </w:rPr>
      </w:pPr>
    </w:p>
    <w:p w14:paraId="6CAF7F35" w14:textId="77777777" w:rsidR="0050327E" w:rsidRDefault="0050327E" w:rsidP="0050327E">
      <w:pPr>
        <w:pStyle w:val="NormalWeb"/>
        <w:spacing w:line="360" w:lineRule="auto"/>
        <w:jc w:val="both"/>
        <w:rPr>
          <w:rFonts w:ascii="Arial" w:hAnsi="Arial" w:cs="Arial"/>
          <w:sz w:val="22"/>
          <w:szCs w:val="22"/>
        </w:rPr>
      </w:pPr>
    </w:p>
    <w:p w14:paraId="23B01595" w14:textId="77777777" w:rsidR="0050327E" w:rsidRDefault="0050327E" w:rsidP="0050327E">
      <w:pPr>
        <w:pStyle w:val="NormalWeb"/>
        <w:spacing w:line="360" w:lineRule="auto"/>
        <w:jc w:val="both"/>
        <w:rPr>
          <w:rFonts w:ascii="Arial" w:hAnsi="Arial" w:cs="Arial"/>
          <w:sz w:val="22"/>
          <w:szCs w:val="22"/>
        </w:rPr>
      </w:pPr>
    </w:p>
    <w:p w14:paraId="3538BC3D" w14:textId="77777777" w:rsidR="0050327E" w:rsidRDefault="0050327E" w:rsidP="0050327E">
      <w:pPr>
        <w:pStyle w:val="NormalWeb"/>
        <w:spacing w:line="360" w:lineRule="auto"/>
        <w:jc w:val="both"/>
        <w:rPr>
          <w:rFonts w:ascii="Arial" w:hAnsi="Arial" w:cs="Arial"/>
          <w:sz w:val="22"/>
          <w:szCs w:val="22"/>
        </w:rPr>
      </w:pPr>
    </w:p>
    <w:p w14:paraId="5C9A3218" w14:textId="77777777" w:rsidR="0050327E" w:rsidRDefault="0050327E" w:rsidP="0050327E">
      <w:pPr>
        <w:pStyle w:val="NormalWeb"/>
        <w:spacing w:line="360" w:lineRule="auto"/>
        <w:jc w:val="both"/>
        <w:rPr>
          <w:rFonts w:ascii="Arial" w:hAnsi="Arial" w:cs="Arial"/>
          <w:sz w:val="22"/>
          <w:szCs w:val="22"/>
        </w:rPr>
      </w:pPr>
    </w:p>
    <w:p w14:paraId="2280BCEE" w14:textId="77777777" w:rsidR="0050327E" w:rsidRDefault="0050327E" w:rsidP="0050327E">
      <w:pPr>
        <w:pStyle w:val="NormalWeb"/>
        <w:spacing w:line="360" w:lineRule="auto"/>
        <w:jc w:val="both"/>
        <w:rPr>
          <w:rFonts w:ascii="Arial" w:hAnsi="Arial" w:cs="Arial"/>
          <w:sz w:val="22"/>
          <w:szCs w:val="22"/>
        </w:rPr>
      </w:pPr>
    </w:p>
    <w:p w14:paraId="3FDCB3C1" w14:textId="77777777" w:rsidR="0050327E" w:rsidRDefault="0050327E" w:rsidP="0050327E">
      <w:pPr>
        <w:pStyle w:val="NormalWeb"/>
        <w:spacing w:line="360" w:lineRule="auto"/>
        <w:jc w:val="both"/>
        <w:rPr>
          <w:rFonts w:ascii="Arial" w:hAnsi="Arial" w:cs="Arial"/>
          <w:sz w:val="22"/>
          <w:szCs w:val="22"/>
        </w:rPr>
      </w:pPr>
    </w:p>
    <w:p w14:paraId="10E8BCEC" w14:textId="77777777" w:rsidR="0050327E" w:rsidRDefault="0050327E" w:rsidP="0050327E">
      <w:pPr>
        <w:pStyle w:val="NormalWeb"/>
        <w:spacing w:line="360" w:lineRule="auto"/>
        <w:jc w:val="both"/>
        <w:rPr>
          <w:rFonts w:ascii="Arial" w:hAnsi="Arial" w:cs="Arial"/>
          <w:sz w:val="22"/>
          <w:szCs w:val="22"/>
        </w:rPr>
      </w:pPr>
    </w:p>
    <w:p w14:paraId="4BA459FD" w14:textId="77777777" w:rsidR="0050327E" w:rsidRDefault="0050327E" w:rsidP="0050327E">
      <w:pPr>
        <w:pStyle w:val="NormalWeb"/>
        <w:spacing w:line="360" w:lineRule="auto"/>
        <w:jc w:val="both"/>
        <w:rPr>
          <w:rFonts w:ascii="Arial" w:hAnsi="Arial" w:cs="Arial"/>
          <w:sz w:val="22"/>
          <w:szCs w:val="22"/>
        </w:rPr>
      </w:pPr>
    </w:p>
    <w:p w14:paraId="7B1D17D9" w14:textId="77777777" w:rsidR="0062613A" w:rsidRDefault="0062613A" w:rsidP="0050327E">
      <w:pPr>
        <w:pStyle w:val="NormalWeb"/>
        <w:spacing w:line="360" w:lineRule="auto"/>
        <w:jc w:val="both"/>
        <w:rPr>
          <w:rFonts w:ascii="Arial" w:hAnsi="Arial" w:cs="Arial"/>
          <w:b/>
          <w:sz w:val="22"/>
          <w:szCs w:val="22"/>
        </w:rPr>
      </w:pPr>
    </w:p>
    <w:p w14:paraId="2628D0FA" w14:textId="77777777" w:rsidR="0062613A" w:rsidRDefault="0062613A" w:rsidP="0050327E">
      <w:pPr>
        <w:pStyle w:val="NormalWeb"/>
        <w:spacing w:line="360" w:lineRule="auto"/>
        <w:jc w:val="both"/>
        <w:rPr>
          <w:rFonts w:ascii="Arial" w:hAnsi="Arial" w:cs="Arial"/>
          <w:b/>
          <w:sz w:val="22"/>
          <w:szCs w:val="22"/>
        </w:rPr>
      </w:pPr>
    </w:p>
    <w:p w14:paraId="06E5C4F1" w14:textId="77777777" w:rsidR="0050327E" w:rsidRPr="0050327E" w:rsidRDefault="0050327E" w:rsidP="0050327E">
      <w:pPr>
        <w:pStyle w:val="NormalWeb"/>
        <w:spacing w:line="360" w:lineRule="auto"/>
        <w:jc w:val="both"/>
        <w:rPr>
          <w:rFonts w:ascii="Arial" w:hAnsi="Arial" w:cs="Arial"/>
          <w:b/>
          <w:sz w:val="22"/>
          <w:szCs w:val="22"/>
        </w:rPr>
      </w:pPr>
      <w:r w:rsidRPr="0050327E">
        <w:rPr>
          <w:rFonts w:ascii="Arial" w:hAnsi="Arial" w:cs="Arial"/>
          <w:b/>
          <w:sz w:val="22"/>
          <w:szCs w:val="22"/>
        </w:rPr>
        <w:lastRenderedPageBreak/>
        <w:t xml:space="preserve">REFERENCES </w:t>
      </w:r>
    </w:p>
    <w:p w14:paraId="37C0F4EB"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Alanazi, H. et al. (2024) ‘Ethical challenges in community nursing…’, </w:t>
      </w:r>
      <w:r w:rsidRPr="0050327E">
        <w:rPr>
          <w:rStyle w:val="Emphasis"/>
          <w:rFonts w:ascii="Arial" w:hAnsi="Arial" w:cs="Arial"/>
          <w:sz w:val="22"/>
          <w:szCs w:val="22"/>
        </w:rPr>
        <w:t>BMC Nursing</w:t>
      </w:r>
      <w:r w:rsidRPr="0050327E">
        <w:rPr>
          <w:rFonts w:ascii="Arial" w:hAnsi="Arial" w:cs="Arial"/>
          <w:sz w:val="22"/>
          <w:szCs w:val="22"/>
        </w:rPr>
        <w:t xml:space="preserve">, 23:87. Available at: </w:t>
      </w:r>
      <w:hyperlink r:id="rId15" w:tgtFrame="_new" w:history="1">
        <w:r w:rsidRPr="0050327E">
          <w:rPr>
            <w:rStyle w:val="Hyperlink"/>
            <w:rFonts w:ascii="Arial" w:hAnsi="Arial" w:cs="Arial"/>
            <w:sz w:val="22"/>
            <w:szCs w:val="22"/>
          </w:rPr>
          <w:t>https://link.springer.com/article/10.1186/s12912-024-02087-5</w:t>
        </w:r>
      </w:hyperlink>
    </w:p>
    <w:p w14:paraId="0080AB06" w14:textId="77777777" w:rsidR="0050327E" w:rsidRPr="0050327E" w:rsidRDefault="0050327E" w:rsidP="0050327E">
      <w:pPr>
        <w:pStyle w:val="NormalWeb"/>
        <w:spacing w:line="360" w:lineRule="auto"/>
        <w:jc w:val="both"/>
        <w:rPr>
          <w:rFonts w:ascii="Arial" w:hAnsi="Arial" w:cs="Arial"/>
          <w:sz w:val="22"/>
          <w:szCs w:val="22"/>
        </w:rPr>
      </w:pPr>
      <w:proofErr w:type="spellStart"/>
      <w:r w:rsidRPr="0050327E">
        <w:rPr>
          <w:rFonts w:ascii="Arial" w:hAnsi="Arial" w:cs="Arial"/>
          <w:sz w:val="22"/>
          <w:szCs w:val="22"/>
        </w:rPr>
        <w:t>Alderwick</w:t>
      </w:r>
      <w:proofErr w:type="spellEnd"/>
      <w:r w:rsidRPr="0050327E">
        <w:rPr>
          <w:rFonts w:ascii="Arial" w:hAnsi="Arial" w:cs="Arial"/>
          <w:sz w:val="22"/>
          <w:szCs w:val="22"/>
        </w:rPr>
        <w:t>, H., Hutchings, A. &amp; Mays, N. (2024) ‘Cross</w:t>
      </w:r>
      <w:r w:rsidRPr="0050327E">
        <w:rPr>
          <w:rFonts w:ascii="Arial" w:hAnsi="Arial" w:cs="Arial"/>
          <w:sz w:val="22"/>
          <w:szCs w:val="22"/>
        </w:rPr>
        <w:noBreakHyphen/>
        <w:t xml:space="preserve">sector collaboration to reduce health inequalities…’, </w:t>
      </w:r>
      <w:r w:rsidRPr="0050327E">
        <w:rPr>
          <w:rStyle w:val="Emphasis"/>
          <w:rFonts w:ascii="Arial" w:hAnsi="Arial" w:cs="Arial"/>
          <w:sz w:val="22"/>
          <w:szCs w:val="22"/>
        </w:rPr>
        <w:t>BMC Public Health</w:t>
      </w:r>
      <w:r w:rsidRPr="0050327E">
        <w:rPr>
          <w:rFonts w:ascii="Arial" w:hAnsi="Arial" w:cs="Arial"/>
          <w:sz w:val="22"/>
          <w:szCs w:val="22"/>
        </w:rPr>
        <w:t xml:space="preserve">, 24:2613. </w:t>
      </w:r>
    </w:p>
    <w:p w14:paraId="632DBBE0"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Care Act 2014 – legislation.gov.uk. Available at: </w:t>
      </w:r>
      <w:hyperlink r:id="rId16" w:tgtFrame="_new" w:history="1">
        <w:r w:rsidRPr="0050327E">
          <w:rPr>
            <w:rStyle w:val="Hyperlink"/>
            <w:rFonts w:ascii="Arial" w:hAnsi="Arial" w:cs="Arial"/>
            <w:sz w:val="22"/>
            <w:szCs w:val="22"/>
          </w:rPr>
          <w:t>https://www.legislation.gov.uk/ukpga/2014/23/contents</w:t>
        </w:r>
      </w:hyperlink>
    </w:p>
    <w:p w14:paraId="6C8D7124"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Health and Care Act 2022 – legislation.gov.uk. Available at: </w:t>
      </w:r>
      <w:hyperlink r:id="rId17" w:tgtFrame="_new" w:history="1">
        <w:r w:rsidRPr="0050327E">
          <w:rPr>
            <w:rStyle w:val="Hyperlink"/>
            <w:rFonts w:ascii="Arial" w:hAnsi="Arial" w:cs="Arial"/>
            <w:sz w:val="22"/>
            <w:szCs w:val="22"/>
          </w:rPr>
          <w:t>https://www.legislation.gov.uk/ukpga/2022/31/contents</w:t>
        </w:r>
      </w:hyperlink>
    </w:p>
    <w:p w14:paraId="093A658C"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Khan, N., Hewson, D. &amp; Randhawa, G. (2024) ‘Factors that affect the implementation of an integrated care </w:t>
      </w:r>
      <w:proofErr w:type="spellStart"/>
      <w:r w:rsidRPr="0050327E">
        <w:rPr>
          <w:rFonts w:ascii="Arial" w:hAnsi="Arial" w:cs="Arial"/>
          <w:sz w:val="22"/>
          <w:szCs w:val="22"/>
        </w:rPr>
        <w:t>programme</w:t>
      </w:r>
      <w:proofErr w:type="spellEnd"/>
      <w:r w:rsidRPr="0050327E">
        <w:rPr>
          <w:rFonts w:ascii="Arial" w:hAnsi="Arial" w:cs="Arial"/>
          <w:sz w:val="22"/>
          <w:szCs w:val="22"/>
        </w:rPr>
        <w:t xml:space="preserve">…’, </w:t>
      </w:r>
      <w:r w:rsidRPr="0050327E">
        <w:rPr>
          <w:rStyle w:val="Emphasis"/>
          <w:rFonts w:ascii="Arial" w:hAnsi="Arial" w:cs="Arial"/>
          <w:sz w:val="22"/>
          <w:szCs w:val="22"/>
        </w:rPr>
        <w:t>BMC Geriatrics</w:t>
      </w:r>
      <w:r w:rsidRPr="0050327E">
        <w:rPr>
          <w:rFonts w:ascii="Arial" w:hAnsi="Arial" w:cs="Arial"/>
          <w:sz w:val="22"/>
          <w:szCs w:val="22"/>
        </w:rPr>
        <w:t xml:space="preserve">, 24:832. Available at: </w:t>
      </w:r>
      <w:hyperlink r:id="rId18" w:tgtFrame="_new" w:history="1">
        <w:r w:rsidRPr="0050327E">
          <w:rPr>
            <w:rStyle w:val="Hyperlink"/>
            <w:rFonts w:ascii="Arial" w:hAnsi="Arial" w:cs="Arial"/>
            <w:sz w:val="22"/>
            <w:szCs w:val="22"/>
          </w:rPr>
          <w:t>https://bmcgeriatr.biomedcentral.com/articles/10.1186/s12877-024-05412-4</w:t>
        </w:r>
      </w:hyperlink>
    </w:p>
    <w:p w14:paraId="20565BE4"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Mental Capacity Act 2005 – legislation.gov.uk. Available at: </w:t>
      </w:r>
      <w:hyperlink r:id="rId19" w:tgtFrame="_new" w:history="1">
        <w:r w:rsidRPr="0050327E">
          <w:rPr>
            <w:rStyle w:val="Hyperlink"/>
            <w:rFonts w:ascii="Arial" w:hAnsi="Arial" w:cs="Arial"/>
            <w:sz w:val="22"/>
            <w:szCs w:val="22"/>
          </w:rPr>
          <w:t>https://www.legislation.gov.uk/ukpga/2005/9/contents</w:t>
        </w:r>
      </w:hyperlink>
    </w:p>
    <w:p w14:paraId="2C0FFDDD"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NHS </w:t>
      </w:r>
      <w:r w:rsidR="0062613A" w:rsidRPr="0050327E">
        <w:rPr>
          <w:rFonts w:ascii="Arial" w:hAnsi="Arial" w:cs="Arial"/>
          <w:sz w:val="22"/>
          <w:szCs w:val="22"/>
        </w:rPr>
        <w:t>Personalized</w:t>
      </w:r>
      <w:r w:rsidRPr="0050327E">
        <w:rPr>
          <w:rFonts w:ascii="Arial" w:hAnsi="Arial" w:cs="Arial"/>
          <w:sz w:val="22"/>
          <w:szCs w:val="22"/>
        </w:rPr>
        <w:t xml:space="preserve"> Care Framework (2023) </w:t>
      </w:r>
      <w:r w:rsidRPr="0050327E">
        <w:rPr>
          <w:rStyle w:val="Emphasis"/>
          <w:rFonts w:ascii="Arial" w:hAnsi="Arial" w:cs="Arial"/>
          <w:sz w:val="22"/>
          <w:szCs w:val="22"/>
        </w:rPr>
        <w:t>NHS England</w:t>
      </w:r>
      <w:r w:rsidRPr="0050327E">
        <w:rPr>
          <w:rFonts w:ascii="Arial" w:hAnsi="Arial" w:cs="Arial"/>
          <w:sz w:val="22"/>
          <w:szCs w:val="22"/>
        </w:rPr>
        <w:t xml:space="preserve">. Available at: </w:t>
      </w:r>
      <w:hyperlink r:id="rId20" w:tgtFrame="_new" w:history="1">
        <w:r w:rsidRPr="0050327E">
          <w:rPr>
            <w:rStyle w:val="Hyperlink"/>
            <w:rFonts w:ascii="Arial" w:hAnsi="Arial" w:cs="Arial"/>
            <w:sz w:val="22"/>
            <w:szCs w:val="22"/>
          </w:rPr>
          <w:t>https://www.england.nhs.uk/personalisedcare</w:t>
        </w:r>
      </w:hyperlink>
    </w:p>
    <w:p w14:paraId="7C8ADE6C"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 xml:space="preserve">Pick, A., </w:t>
      </w:r>
      <w:proofErr w:type="spellStart"/>
      <w:r w:rsidRPr="0050327E">
        <w:rPr>
          <w:rFonts w:ascii="Arial" w:hAnsi="Arial" w:cs="Arial"/>
          <w:sz w:val="22"/>
          <w:szCs w:val="22"/>
        </w:rPr>
        <w:t>Wolverson</w:t>
      </w:r>
      <w:proofErr w:type="spellEnd"/>
      <w:r w:rsidRPr="0050327E">
        <w:rPr>
          <w:rFonts w:ascii="Arial" w:hAnsi="Arial" w:cs="Arial"/>
          <w:sz w:val="22"/>
          <w:szCs w:val="22"/>
        </w:rPr>
        <w:t>, E., Cross, J., et al. (</w:t>
      </w:r>
      <w:proofErr w:type="gramStart"/>
      <w:r w:rsidRPr="0050327E">
        <w:rPr>
          <w:rFonts w:ascii="Arial" w:hAnsi="Arial" w:cs="Arial"/>
          <w:sz w:val="22"/>
          <w:szCs w:val="22"/>
        </w:rPr>
        <w:t>2025) ‘</w:t>
      </w:r>
      <w:proofErr w:type="gramEnd"/>
      <w:r w:rsidRPr="0050327E">
        <w:rPr>
          <w:rFonts w:ascii="Arial" w:hAnsi="Arial" w:cs="Arial"/>
          <w:sz w:val="22"/>
          <w:szCs w:val="22"/>
        </w:rPr>
        <w:t>Social prescribing in primary care for people living with dement</w:t>
      </w:r>
      <w:r w:rsidR="004D49F6">
        <w:rPr>
          <w:rFonts w:ascii="Arial" w:hAnsi="Arial" w:cs="Arial"/>
          <w:sz w:val="22"/>
          <w:szCs w:val="22"/>
        </w:rPr>
        <w:t>ia</w:t>
      </w:r>
      <w:r w:rsidRPr="0050327E">
        <w:rPr>
          <w:rFonts w:ascii="Arial" w:hAnsi="Arial" w:cs="Arial"/>
          <w:sz w:val="22"/>
          <w:szCs w:val="22"/>
        </w:rPr>
        <w:t xml:space="preserve">’, </w:t>
      </w:r>
      <w:r w:rsidRPr="0050327E">
        <w:rPr>
          <w:rStyle w:val="Emphasis"/>
          <w:rFonts w:ascii="Arial" w:hAnsi="Arial" w:cs="Arial"/>
          <w:sz w:val="22"/>
          <w:szCs w:val="22"/>
        </w:rPr>
        <w:t>BMC Primary Care</w:t>
      </w:r>
      <w:r w:rsidRPr="0050327E">
        <w:rPr>
          <w:rFonts w:ascii="Arial" w:hAnsi="Arial" w:cs="Arial"/>
          <w:sz w:val="22"/>
          <w:szCs w:val="22"/>
        </w:rPr>
        <w:t xml:space="preserve">, 26:346. </w:t>
      </w:r>
    </w:p>
    <w:p w14:paraId="7683DEF3" w14:textId="77777777" w:rsidR="0050327E" w:rsidRPr="0050327E" w:rsidRDefault="0050327E" w:rsidP="0050327E">
      <w:pPr>
        <w:pStyle w:val="NormalWeb"/>
        <w:spacing w:line="360" w:lineRule="auto"/>
        <w:jc w:val="both"/>
        <w:rPr>
          <w:rFonts w:ascii="Arial" w:hAnsi="Arial" w:cs="Arial"/>
          <w:sz w:val="22"/>
          <w:szCs w:val="22"/>
        </w:rPr>
      </w:pPr>
      <w:proofErr w:type="spellStart"/>
      <w:r w:rsidRPr="0050327E">
        <w:rPr>
          <w:rFonts w:ascii="Arial" w:hAnsi="Arial" w:cs="Arial"/>
          <w:sz w:val="22"/>
          <w:szCs w:val="22"/>
        </w:rPr>
        <w:t>Sunjaya</w:t>
      </w:r>
      <w:proofErr w:type="spellEnd"/>
      <w:r w:rsidRPr="0050327E">
        <w:rPr>
          <w:rFonts w:ascii="Arial" w:hAnsi="Arial" w:cs="Arial"/>
          <w:sz w:val="22"/>
          <w:szCs w:val="22"/>
        </w:rPr>
        <w:t>, A.M. et al. (</w:t>
      </w:r>
      <w:proofErr w:type="gramStart"/>
      <w:r w:rsidRPr="0050327E">
        <w:rPr>
          <w:rFonts w:ascii="Arial" w:hAnsi="Arial" w:cs="Arial"/>
          <w:sz w:val="22"/>
          <w:szCs w:val="22"/>
        </w:rPr>
        <w:t>2025) ‘</w:t>
      </w:r>
      <w:proofErr w:type="gramEnd"/>
      <w:r w:rsidRPr="0050327E">
        <w:rPr>
          <w:rFonts w:ascii="Arial" w:hAnsi="Arial" w:cs="Arial"/>
          <w:sz w:val="22"/>
          <w:szCs w:val="22"/>
        </w:rPr>
        <w:t xml:space="preserve">Communication strategies for delivering </w:t>
      </w:r>
      <w:r w:rsidR="0062613A" w:rsidRPr="0050327E">
        <w:rPr>
          <w:rFonts w:ascii="Arial" w:hAnsi="Arial" w:cs="Arial"/>
          <w:sz w:val="22"/>
          <w:szCs w:val="22"/>
        </w:rPr>
        <w:t>personalized</w:t>
      </w:r>
      <w:r w:rsidRPr="0050327E">
        <w:rPr>
          <w:rFonts w:ascii="Arial" w:hAnsi="Arial" w:cs="Arial"/>
          <w:sz w:val="22"/>
          <w:szCs w:val="22"/>
        </w:rPr>
        <w:t xml:space="preserve"> dementia care’, </w:t>
      </w:r>
      <w:r w:rsidRPr="0050327E">
        <w:rPr>
          <w:rStyle w:val="Emphasis"/>
          <w:rFonts w:ascii="Arial" w:hAnsi="Arial" w:cs="Arial"/>
          <w:sz w:val="22"/>
          <w:szCs w:val="22"/>
        </w:rPr>
        <w:t>Age and Ageing</w:t>
      </w:r>
      <w:r w:rsidRPr="0050327E">
        <w:rPr>
          <w:rFonts w:ascii="Arial" w:hAnsi="Arial" w:cs="Arial"/>
          <w:sz w:val="22"/>
          <w:szCs w:val="22"/>
        </w:rPr>
        <w:t xml:space="preserve">. Available at: </w:t>
      </w:r>
      <w:hyperlink r:id="rId21" w:tgtFrame="_new" w:history="1">
        <w:r w:rsidRPr="0050327E">
          <w:rPr>
            <w:rStyle w:val="Hyperlink"/>
            <w:rFonts w:ascii="Arial" w:hAnsi="Arial" w:cs="Arial"/>
            <w:sz w:val="22"/>
            <w:szCs w:val="22"/>
          </w:rPr>
          <w:t>https://academic.oup.com/ageing/article/54/5/afaf120/8131738</w:t>
        </w:r>
      </w:hyperlink>
    </w:p>
    <w:p w14:paraId="3C0D0AEF" w14:textId="77777777" w:rsidR="0050327E" w:rsidRPr="0050327E" w:rsidRDefault="0050327E" w:rsidP="0050327E">
      <w:pPr>
        <w:pStyle w:val="NormalWeb"/>
        <w:spacing w:line="360" w:lineRule="auto"/>
        <w:jc w:val="both"/>
        <w:rPr>
          <w:rFonts w:ascii="Arial" w:hAnsi="Arial" w:cs="Arial"/>
          <w:sz w:val="22"/>
          <w:szCs w:val="22"/>
        </w:rPr>
      </w:pPr>
      <w:r w:rsidRPr="0050327E">
        <w:rPr>
          <w:rFonts w:ascii="Arial" w:hAnsi="Arial" w:cs="Arial"/>
          <w:sz w:val="22"/>
          <w:szCs w:val="22"/>
        </w:rPr>
        <w:t>Traynor, M., Boland, M. &amp; Buus, N. (2023) ‘Reflective practice and patient-</w:t>
      </w:r>
      <w:proofErr w:type="spellStart"/>
      <w:r w:rsidRPr="0050327E">
        <w:rPr>
          <w:rFonts w:ascii="Arial" w:hAnsi="Arial" w:cs="Arial"/>
          <w:sz w:val="22"/>
          <w:szCs w:val="22"/>
        </w:rPr>
        <w:t>centred</w:t>
      </w:r>
      <w:proofErr w:type="spellEnd"/>
      <w:r w:rsidRPr="0050327E">
        <w:rPr>
          <w:rFonts w:ascii="Arial" w:hAnsi="Arial" w:cs="Arial"/>
          <w:sz w:val="22"/>
          <w:szCs w:val="22"/>
        </w:rPr>
        <w:t xml:space="preserve"> care outcomes’, </w:t>
      </w:r>
      <w:r w:rsidRPr="0050327E">
        <w:rPr>
          <w:rStyle w:val="Emphasis"/>
          <w:rFonts w:ascii="Arial" w:hAnsi="Arial" w:cs="Arial"/>
          <w:sz w:val="22"/>
          <w:szCs w:val="22"/>
        </w:rPr>
        <w:t>Journal of Advanced Nursing</w:t>
      </w:r>
      <w:r w:rsidRPr="0050327E">
        <w:rPr>
          <w:rFonts w:ascii="Arial" w:hAnsi="Arial" w:cs="Arial"/>
          <w:sz w:val="22"/>
          <w:szCs w:val="22"/>
        </w:rPr>
        <w:t>, 79(4), pp. 1501–1512.</w:t>
      </w:r>
    </w:p>
    <w:sectPr w:rsidR="0050327E" w:rsidRPr="0050327E" w:rsidSect="00E37188">
      <w:footerReference w:type="default" r:id="rId2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19A0F" w14:textId="77777777" w:rsidR="008F06E9" w:rsidRDefault="008F06E9" w:rsidP="00E37188">
      <w:pPr>
        <w:spacing w:after="0" w:line="240" w:lineRule="auto"/>
      </w:pPr>
      <w:r>
        <w:separator/>
      </w:r>
    </w:p>
  </w:endnote>
  <w:endnote w:type="continuationSeparator" w:id="0">
    <w:p w14:paraId="683FC443" w14:textId="77777777" w:rsidR="008F06E9" w:rsidRDefault="008F06E9" w:rsidP="00E37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564813"/>
      <w:docPartObj>
        <w:docPartGallery w:val="Page Numbers (Bottom of Page)"/>
        <w:docPartUnique/>
      </w:docPartObj>
    </w:sdtPr>
    <w:sdtEndPr>
      <w:rPr>
        <w:noProof/>
      </w:rPr>
    </w:sdtEndPr>
    <w:sdtContent>
      <w:p w14:paraId="103E791B" w14:textId="77777777" w:rsidR="00E37188" w:rsidRDefault="00E37188">
        <w:pPr>
          <w:pStyle w:val="Footer"/>
          <w:jc w:val="right"/>
        </w:pPr>
        <w:r>
          <w:fldChar w:fldCharType="begin"/>
        </w:r>
        <w:r>
          <w:instrText xml:space="preserve"> PAGE   \* MERGEFORMAT </w:instrText>
        </w:r>
        <w:r>
          <w:fldChar w:fldCharType="separate"/>
        </w:r>
        <w:r w:rsidR="00742F43">
          <w:rPr>
            <w:noProof/>
          </w:rPr>
          <w:t>1</w:t>
        </w:r>
        <w:r>
          <w:rPr>
            <w:noProof/>
          </w:rPr>
          <w:fldChar w:fldCharType="end"/>
        </w:r>
      </w:p>
    </w:sdtContent>
  </w:sdt>
  <w:p w14:paraId="47B8BFAC" w14:textId="77777777" w:rsidR="00E37188" w:rsidRDefault="00E371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DB051" w14:textId="77777777" w:rsidR="008F06E9" w:rsidRDefault="008F06E9" w:rsidP="00E37188">
      <w:pPr>
        <w:spacing w:after="0" w:line="240" w:lineRule="auto"/>
      </w:pPr>
      <w:r>
        <w:separator/>
      </w:r>
    </w:p>
  </w:footnote>
  <w:footnote w:type="continuationSeparator" w:id="0">
    <w:p w14:paraId="04AA8946" w14:textId="77777777" w:rsidR="008F06E9" w:rsidRDefault="008F06E9" w:rsidP="00E371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A72B0"/>
    <w:multiLevelType w:val="multilevel"/>
    <w:tmpl w:val="4C6E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D13CC"/>
    <w:multiLevelType w:val="multilevel"/>
    <w:tmpl w:val="6776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D7193"/>
    <w:multiLevelType w:val="multilevel"/>
    <w:tmpl w:val="CF660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BD242F"/>
    <w:multiLevelType w:val="multilevel"/>
    <w:tmpl w:val="AF6A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7F0F9B"/>
    <w:multiLevelType w:val="multilevel"/>
    <w:tmpl w:val="E292A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300B28"/>
    <w:multiLevelType w:val="multilevel"/>
    <w:tmpl w:val="7A4A0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624CBD"/>
    <w:multiLevelType w:val="multilevel"/>
    <w:tmpl w:val="525A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381DB3"/>
    <w:multiLevelType w:val="multilevel"/>
    <w:tmpl w:val="0E6C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DD5D7D"/>
    <w:multiLevelType w:val="multilevel"/>
    <w:tmpl w:val="95AA3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651493">
    <w:abstractNumId w:val="5"/>
  </w:num>
  <w:num w:numId="2" w16cid:durableId="1271812532">
    <w:abstractNumId w:val="6"/>
  </w:num>
  <w:num w:numId="3" w16cid:durableId="283003879">
    <w:abstractNumId w:val="2"/>
  </w:num>
  <w:num w:numId="4" w16cid:durableId="368845164">
    <w:abstractNumId w:val="8"/>
  </w:num>
  <w:num w:numId="5" w16cid:durableId="1841893688">
    <w:abstractNumId w:val="7"/>
  </w:num>
  <w:num w:numId="6" w16cid:durableId="307712741">
    <w:abstractNumId w:val="1"/>
  </w:num>
  <w:num w:numId="7" w16cid:durableId="879323092">
    <w:abstractNumId w:val="4"/>
  </w:num>
  <w:num w:numId="8" w16cid:durableId="906572761">
    <w:abstractNumId w:val="0"/>
  </w:num>
  <w:num w:numId="9" w16cid:durableId="402727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00D"/>
    <w:rsid w:val="00022430"/>
    <w:rsid w:val="0002300D"/>
    <w:rsid w:val="001C4378"/>
    <w:rsid w:val="003E7861"/>
    <w:rsid w:val="00455725"/>
    <w:rsid w:val="004D49F6"/>
    <w:rsid w:val="0050327E"/>
    <w:rsid w:val="0062613A"/>
    <w:rsid w:val="007366E5"/>
    <w:rsid w:val="00742F43"/>
    <w:rsid w:val="008F06E9"/>
    <w:rsid w:val="009E4C46"/>
    <w:rsid w:val="00A1117E"/>
    <w:rsid w:val="00B90A46"/>
    <w:rsid w:val="00D143FE"/>
    <w:rsid w:val="00E37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721C8"/>
  <w15:chartTrackingRefBased/>
  <w15:docId w15:val="{A28AA529-8773-4D88-9948-34ED9A337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300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2300D"/>
    <w:rPr>
      <w:i/>
      <w:iCs/>
    </w:rPr>
  </w:style>
  <w:style w:type="paragraph" w:styleId="Header">
    <w:name w:val="header"/>
    <w:basedOn w:val="Normal"/>
    <w:link w:val="HeaderChar"/>
    <w:uiPriority w:val="99"/>
    <w:unhideWhenUsed/>
    <w:rsid w:val="00E371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7188"/>
  </w:style>
  <w:style w:type="paragraph" w:styleId="Footer">
    <w:name w:val="footer"/>
    <w:basedOn w:val="Normal"/>
    <w:link w:val="FooterChar"/>
    <w:uiPriority w:val="99"/>
    <w:unhideWhenUsed/>
    <w:rsid w:val="00E371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188"/>
  </w:style>
  <w:style w:type="table" w:styleId="TableGrid">
    <w:name w:val="Table Grid"/>
    <w:basedOn w:val="TableNormal"/>
    <w:uiPriority w:val="39"/>
    <w:rsid w:val="00E371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37188"/>
    <w:rPr>
      <w:b/>
      <w:bCs/>
    </w:rPr>
  </w:style>
  <w:style w:type="character" w:styleId="Hyperlink">
    <w:name w:val="Hyperlink"/>
    <w:basedOn w:val="DefaultParagraphFont"/>
    <w:uiPriority w:val="99"/>
    <w:semiHidden/>
    <w:unhideWhenUsed/>
    <w:rsid w:val="005032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376485">
      <w:bodyDiv w:val="1"/>
      <w:marLeft w:val="0"/>
      <w:marRight w:val="0"/>
      <w:marTop w:val="0"/>
      <w:marBottom w:val="0"/>
      <w:divBdr>
        <w:top w:val="none" w:sz="0" w:space="0" w:color="auto"/>
        <w:left w:val="none" w:sz="0" w:space="0" w:color="auto"/>
        <w:bottom w:val="none" w:sz="0" w:space="0" w:color="auto"/>
        <w:right w:val="none" w:sz="0" w:space="0" w:color="auto"/>
      </w:divBdr>
    </w:div>
    <w:div w:id="331875372">
      <w:bodyDiv w:val="1"/>
      <w:marLeft w:val="0"/>
      <w:marRight w:val="0"/>
      <w:marTop w:val="0"/>
      <w:marBottom w:val="0"/>
      <w:divBdr>
        <w:top w:val="none" w:sz="0" w:space="0" w:color="auto"/>
        <w:left w:val="none" w:sz="0" w:space="0" w:color="auto"/>
        <w:bottom w:val="none" w:sz="0" w:space="0" w:color="auto"/>
        <w:right w:val="none" w:sz="0" w:space="0" w:color="auto"/>
      </w:divBdr>
    </w:div>
    <w:div w:id="581722470">
      <w:bodyDiv w:val="1"/>
      <w:marLeft w:val="0"/>
      <w:marRight w:val="0"/>
      <w:marTop w:val="0"/>
      <w:marBottom w:val="0"/>
      <w:divBdr>
        <w:top w:val="none" w:sz="0" w:space="0" w:color="auto"/>
        <w:left w:val="none" w:sz="0" w:space="0" w:color="auto"/>
        <w:bottom w:val="none" w:sz="0" w:space="0" w:color="auto"/>
        <w:right w:val="none" w:sz="0" w:space="0" w:color="auto"/>
      </w:divBdr>
    </w:div>
    <w:div w:id="954940626">
      <w:bodyDiv w:val="1"/>
      <w:marLeft w:val="0"/>
      <w:marRight w:val="0"/>
      <w:marTop w:val="0"/>
      <w:marBottom w:val="0"/>
      <w:divBdr>
        <w:top w:val="none" w:sz="0" w:space="0" w:color="auto"/>
        <w:left w:val="none" w:sz="0" w:space="0" w:color="auto"/>
        <w:bottom w:val="none" w:sz="0" w:space="0" w:color="auto"/>
        <w:right w:val="none" w:sz="0" w:space="0" w:color="auto"/>
      </w:divBdr>
    </w:div>
    <w:div w:id="1218056556">
      <w:bodyDiv w:val="1"/>
      <w:marLeft w:val="0"/>
      <w:marRight w:val="0"/>
      <w:marTop w:val="0"/>
      <w:marBottom w:val="0"/>
      <w:divBdr>
        <w:top w:val="none" w:sz="0" w:space="0" w:color="auto"/>
        <w:left w:val="none" w:sz="0" w:space="0" w:color="auto"/>
        <w:bottom w:val="none" w:sz="0" w:space="0" w:color="auto"/>
        <w:right w:val="none" w:sz="0" w:space="0" w:color="auto"/>
      </w:divBdr>
    </w:div>
    <w:div w:id="1260334999">
      <w:bodyDiv w:val="1"/>
      <w:marLeft w:val="0"/>
      <w:marRight w:val="0"/>
      <w:marTop w:val="0"/>
      <w:marBottom w:val="0"/>
      <w:divBdr>
        <w:top w:val="none" w:sz="0" w:space="0" w:color="auto"/>
        <w:left w:val="none" w:sz="0" w:space="0" w:color="auto"/>
        <w:bottom w:val="none" w:sz="0" w:space="0" w:color="auto"/>
        <w:right w:val="none" w:sz="0" w:space="0" w:color="auto"/>
      </w:divBdr>
      <w:divsChild>
        <w:div w:id="1368607204">
          <w:marLeft w:val="0"/>
          <w:marRight w:val="0"/>
          <w:marTop w:val="0"/>
          <w:marBottom w:val="0"/>
          <w:divBdr>
            <w:top w:val="none" w:sz="0" w:space="0" w:color="auto"/>
            <w:left w:val="none" w:sz="0" w:space="0" w:color="auto"/>
            <w:bottom w:val="none" w:sz="0" w:space="0" w:color="auto"/>
            <w:right w:val="none" w:sz="0" w:space="0" w:color="auto"/>
          </w:divBdr>
          <w:divsChild>
            <w:div w:id="2036037609">
              <w:marLeft w:val="0"/>
              <w:marRight w:val="0"/>
              <w:marTop w:val="0"/>
              <w:marBottom w:val="0"/>
              <w:divBdr>
                <w:top w:val="none" w:sz="0" w:space="0" w:color="auto"/>
                <w:left w:val="none" w:sz="0" w:space="0" w:color="auto"/>
                <w:bottom w:val="none" w:sz="0" w:space="0" w:color="auto"/>
                <w:right w:val="none" w:sz="0" w:space="0" w:color="auto"/>
              </w:divBdr>
              <w:divsChild>
                <w:div w:id="2090688135">
                  <w:marLeft w:val="0"/>
                  <w:marRight w:val="0"/>
                  <w:marTop w:val="0"/>
                  <w:marBottom w:val="0"/>
                  <w:divBdr>
                    <w:top w:val="none" w:sz="0" w:space="0" w:color="auto"/>
                    <w:left w:val="none" w:sz="0" w:space="0" w:color="auto"/>
                    <w:bottom w:val="none" w:sz="0" w:space="0" w:color="auto"/>
                    <w:right w:val="none" w:sz="0" w:space="0" w:color="auto"/>
                  </w:divBdr>
                  <w:divsChild>
                    <w:div w:id="2079205559">
                      <w:marLeft w:val="0"/>
                      <w:marRight w:val="0"/>
                      <w:marTop w:val="0"/>
                      <w:marBottom w:val="0"/>
                      <w:divBdr>
                        <w:top w:val="none" w:sz="0" w:space="0" w:color="auto"/>
                        <w:left w:val="none" w:sz="0" w:space="0" w:color="auto"/>
                        <w:bottom w:val="none" w:sz="0" w:space="0" w:color="auto"/>
                        <w:right w:val="none" w:sz="0" w:space="0" w:color="auto"/>
                      </w:divBdr>
                      <w:divsChild>
                        <w:div w:id="1708488335">
                          <w:marLeft w:val="0"/>
                          <w:marRight w:val="0"/>
                          <w:marTop w:val="0"/>
                          <w:marBottom w:val="0"/>
                          <w:divBdr>
                            <w:top w:val="none" w:sz="0" w:space="0" w:color="auto"/>
                            <w:left w:val="none" w:sz="0" w:space="0" w:color="auto"/>
                            <w:bottom w:val="none" w:sz="0" w:space="0" w:color="auto"/>
                            <w:right w:val="none" w:sz="0" w:space="0" w:color="auto"/>
                          </w:divBdr>
                          <w:divsChild>
                            <w:div w:id="117611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90243">
          <w:marLeft w:val="0"/>
          <w:marRight w:val="0"/>
          <w:marTop w:val="0"/>
          <w:marBottom w:val="0"/>
          <w:divBdr>
            <w:top w:val="none" w:sz="0" w:space="0" w:color="auto"/>
            <w:left w:val="none" w:sz="0" w:space="0" w:color="auto"/>
            <w:bottom w:val="none" w:sz="0" w:space="0" w:color="auto"/>
            <w:right w:val="none" w:sz="0" w:space="0" w:color="auto"/>
          </w:divBdr>
          <w:divsChild>
            <w:div w:id="470253367">
              <w:marLeft w:val="0"/>
              <w:marRight w:val="0"/>
              <w:marTop w:val="0"/>
              <w:marBottom w:val="0"/>
              <w:divBdr>
                <w:top w:val="none" w:sz="0" w:space="0" w:color="auto"/>
                <w:left w:val="none" w:sz="0" w:space="0" w:color="auto"/>
                <w:bottom w:val="none" w:sz="0" w:space="0" w:color="auto"/>
                <w:right w:val="none" w:sz="0" w:space="0" w:color="auto"/>
              </w:divBdr>
              <w:divsChild>
                <w:div w:id="1919165567">
                  <w:marLeft w:val="0"/>
                  <w:marRight w:val="0"/>
                  <w:marTop w:val="0"/>
                  <w:marBottom w:val="0"/>
                  <w:divBdr>
                    <w:top w:val="none" w:sz="0" w:space="0" w:color="auto"/>
                    <w:left w:val="none" w:sz="0" w:space="0" w:color="auto"/>
                    <w:bottom w:val="none" w:sz="0" w:space="0" w:color="auto"/>
                    <w:right w:val="none" w:sz="0" w:space="0" w:color="auto"/>
                  </w:divBdr>
                  <w:divsChild>
                    <w:div w:id="924652732">
                      <w:marLeft w:val="0"/>
                      <w:marRight w:val="0"/>
                      <w:marTop w:val="0"/>
                      <w:marBottom w:val="0"/>
                      <w:divBdr>
                        <w:top w:val="none" w:sz="0" w:space="0" w:color="auto"/>
                        <w:left w:val="none" w:sz="0" w:space="0" w:color="auto"/>
                        <w:bottom w:val="none" w:sz="0" w:space="0" w:color="auto"/>
                        <w:right w:val="none" w:sz="0" w:space="0" w:color="auto"/>
                      </w:divBdr>
                      <w:divsChild>
                        <w:div w:id="169881428">
                          <w:marLeft w:val="0"/>
                          <w:marRight w:val="0"/>
                          <w:marTop w:val="0"/>
                          <w:marBottom w:val="0"/>
                          <w:divBdr>
                            <w:top w:val="none" w:sz="0" w:space="0" w:color="auto"/>
                            <w:left w:val="none" w:sz="0" w:space="0" w:color="auto"/>
                            <w:bottom w:val="none" w:sz="0" w:space="0" w:color="auto"/>
                            <w:right w:val="none" w:sz="0" w:space="0" w:color="auto"/>
                          </w:divBdr>
                          <w:divsChild>
                            <w:div w:id="1874951861">
                              <w:marLeft w:val="0"/>
                              <w:marRight w:val="0"/>
                              <w:marTop w:val="0"/>
                              <w:marBottom w:val="0"/>
                              <w:divBdr>
                                <w:top w:val="none" w:sz="0" w:space="0" w:color="auto"/>
                                <w:left w:val="none" w:sz="0" w:space="0" w:color="auto"/>
                                <w:bottom w:val="none" w:sz="0" w:space="0" w:color="auto"/>
                                <w:right w:val="none" w:sz="0" w:space="0" w:color="auto"/>
                              </w:divBdr>
                              <w:divsChild>
                                <w:div w:id="155110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0018543">
          <w:marLeft w:val="0"/>
          <w:marRight w:val="0"/>
          <w:marTop w:val="0"/>
          <w:marBottom w:val="0"/>
          <w:divBdr>
            <w:top w:val="none" w:sz="0" w:space="0" w:color="auto"/>
            <w:left w:val="none" w:sz="0" w:space="0" w:color="auto"/>
            <w:bottom w:val="none" w:sz="0" w:space="0" w:color="auto"/>
            <w:right w:val="none" w:sz="0" w:space="0" w:color="auto"/>
          </w:divBdr>
          <w:divsChild>
            <w:div w:id="749814130">
              <w:marLeft w:val="0"/>
              <w:marRight w:val="0"/>
              <w:marTop w:val="0"/>
              <w:marBottom w:val="0"/>
              <w:divBdr>
                <w:top w:val="none" w:sz="0" w:space="0" w:color="auto"/>
                <w:left w:val="none" w:sz="0" w:space="0" w:color="auto"/>
                <w:bottom w:val="none" w:sz="0" w:space="0" w:color="auto"/>
                <w:right w:val="none" w:sz="0" w:space="0" w:color="auto"/>
              </w:divBdr>
              <w:divsChild>
                <w:div w:id="1790737715">
                  <w:marLeft w:val="0"/>
                  <w:marRight w:val="0"/>
                  <w:marTop w:val="0"/>
                  <w:marBottom w:val="0"/>
                  <w:divBdr>
                    <w:top w:val="none" w:sz="0" w:space="0" w:color="auto"/>
                    <w:left w:val="none" w:sz="0" w:space="0" w:color="auto"/>
                    <w:bottom w:val="none" w:sz="0" w:space="0" w:color="auto"/>
                    <w:right w:val="none" w:sz="0" w:space="0" w:color="auto"/>
                  </w:divBdr>
                  <w:divsChild>
                    <w:div w:id="1995987844">
                      <w:marLeft w:val="0"/>
                      <w:marRight w:val="0"/>
                      <w:marTop w:val="0"/>
                      <w:marBottom w:val="0"/>
                      <w:divBdr>
                        <w:top w:val="none" w:sz="0" w:space="0" w:color="auto"/>
                        <w:left w:val="none" w:sz="0" w:space="0" w:color="auto"/>
                        <w:bottom w:val="none" w:sz="0" w:space="0" w:color="auto"/>
                        <w:right w:val="none" w:sz="0" w:space="0" w:color="auto"/>
                      </w:divBdr>
                      <w:divsChild>
                        <w:div w:id="980184595">
                          <w:marLeft w:val="0"/>
                          <w:marRight w:val="0"/>
                          <w:marTop w:val="0"/>
                          <w:marBottom w:val="0"/>
                          <w:divBdr>
                            <w:top w:val="none" w:sz="0" w:space="0" w:color="auto"/>
                            <w:left w:val="none" w:sz="0" w:space="0" w:color="auto"/>
                            <w:bottom w:val="none" w:sz="0" w:space="0" w:color="auto"/>
                            <w:right w:val="none" w:sz="0" w:space="0" w:color="auto"/>
                          </w:divBdr>
                          <w:divsChild>
                            <w:div w:id="18417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262154">
          <w:marLeft w:val="0"/>
          <w:marRight w:val="0"/>
          <w:marTop w:val="0"/>
          <w:marBottom w:val="0"/>
          <w:divBdr>
            <w:top w:val="none" w:sz="0" w:space="0" w:color="auto"/>
            <w:left w:val="none" w:sz="0" w:space="0" w:color="auto"/>
            <w:bottom w:val="none" w:sz="0" w:space="0" w:color="auto"/>
            <w:right w:val="none" w:sz="0" w:space="0" w:color="auto"/>
          </w:divBdr>
          <w:divsChild>
            <w:div w:id="837423484">
              <w:marLeft w:val="0"/>
              <w:marRight w:val="0"/>
              <w:marTop w:val="0"/>
              <w:marBottom w:val="0"/>
              <w:divBdr>
                <w:top w:val="none" w:sz="0" w:space="0" w:color="auto"/>
                <w:left w:val="none" w:sz="0" w:space="0" w:color="auto"/>
                <w:bottom w:val="none" w:sz="0" w:space="0" w:color="auto"/>
                <w:right w:val="none" w:sz="0" w:space="0" w:color="auto"/>
              </w:divBdr>
              <w:divsChild>
                <w:div w:id="1491215811">
                  <w:marLeft w:val="0"/>
                  <w:marRight w:val="0"/>
                  <w:marTop w:val="0"/>
                  <w:marBottom w:val="0"/>
                  <w:divBdr>
                    <w:top w:val="none" w:sz="0" w:space="0" w:color="auto"/>
                    <w:left w:val="none" w:sz="0" w:space="0" w:color="auto"/>
                    <w:bottom w:val="none" w:sz="0" w:space="0" w:color="auto"/>
                    <w:right w:val="none" w:sz="0" w:space="0" w:color="auto"/>
                  </w:divBdr>
                  <w:divsChild>
                    <w:div w:id="238372498">
                      <w:marLeft w:val="0"/>
                      <w:marRight w:val="0"/>
                      <w:marTop w:val="0"/>
                      <w:marBottom w:val="0"/>
                      <w:divBdr>
                        <w:top w:val="none" w:sz="0" w:space="0" w:color="auto"/>
                        <w:left w:val="none" w:sz="0" w:space="0" w:color="auto"/>
                        <w:bottom w:val="none" w:sz="0" w:space="0" w:color="auto"/>
                        <w:right w:val="none" w:sz="0" w:space="0" w:color="auto"/>
                      </w:divBdr>
                      <w:divsChild>
                        <w:div w:id="1699351973">
                          <w:marLeft w:val="0"/>
                          <w:marRight w:val="0"/>
                          <w:marTop w:val="0"/>
                          <w:marBottom w:val="0"/>
                          <w:divBdr>
                            <w:top w:val="none" w:sz="0" w:space="0" w:color="auto"/>
                            <w:left w:val="none" w:sz="0" w:space="0" w:color="auto"/>
                            <w:bottom w:val="none" w:sz="0" w:space="0" w:color="auto"/>
                            <w:right w:val="none" w:sz="0" w:space="0" w:color="auto"/>
                          </w:divBdr>
                          <w:divsChild>
                            <w:div w:id="1870946890">
                              <w:marLeft w:val="0"/>
                              <w:marRight w:val="0"/>
                              <w:marTop w:val="0"/>
                              <w:marBottom w:val="0"/>
                              <w:divBdr>
                                <w:top w:val="none" w:sz="0" w:space="0" w:color="auto"/>
                                <w:left w:val="none" w:sz="0" w:space="0" w:color="auto"/>
                                <w:bottom w:val="none" w:sz="0" w:space="0" w:color="auto"/>
                                <w:right w:val="none" w:sz="0" w:space="0" w:color="auto"/>
                              </w:divBdr>
                              <w:divsChild>
                                <w:div w:id="80597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626540">
          <w:marLeft w:val="0"/>
          <w:marRight w:val="0"/>
          <w:marTop w:val="0"/>
          <w:marBottom w:val="0"/>
          <w:divBdr>
            <w:top w:val="none" w:sz="0" w:space="0" w:color="auto"/>
            <w:left w:val="none" w:sz="0" w:space="0" w:color="auto"/>
            <w:bottom w:val="none" w:sz="0" w:space="0" w:color="auto"/>
            <w:right w:val="none" w:sz="0" w:space="0" w:color="auto"/>
          </w:divBdr>
          <w:divsChild>
            <w:div w:id="1273783885">
              <w:marLeft w:val="0"/>
              <w:marRight w:val="0"/>
              <w:marTop w:val="0"/>
              <w:marBottom w:val="0"/>
              <w:divBdr>
                <w:top w:val="none" w:sz="0" w:space="0" w:color="auto"/>
                <w:left w:val="none" w:sz="0" w:space="0" w:color="auto"/>
                <w:bottom w:val="none" w:sz="0" w:space="0" w:color="auto"/>
                <w:right w:val="none" w:sz="0" w:space="0" w:color="auto"/>
              </w:divBdr>
              <w:divsChild>
                <w:div w:id="1903833277">
                  <w:marLeft w:val="0"/>
                  <w:marRight w:val="0"/>
                  <w:marTop w:val="0"/>
                  <w:marBottom w:val="0"/>
                  <w:divBdr>
                    <w:top w:val="none" w:sz="0" w:space="0" w:color="auto"/>
                    <w:left w:val="none" w:sz="0" w:space="0" w:color="auto"/>
                    <w:bottom w:val="none" w:sz="0" w:space="0" w:color="auto"/>
                    <w:right w:val="none" w:sz="0" w:space="0" w:color="auto"/>
                  </w:divBdr>
                  <w:divsChild>
                    <w:div w:id="812983678">
                      <w:marLeft w:val="0"/>
                      <w:marRight w:val="0"/>
                      <w:marTop w:val="0"/>
                      <w:marBottom w:val="0"/>
                      <w:divBdr>
                        <w:top w:val="none" w:sz="0" w:space="0" w:color="auto"/>
                        <w:left w:val="none" w:sz="0" w:space="0" w:color="auto"/>
                        <w:bottom w:val="none" w:sz="0" w:space="0" w:color="auto"/>
                        <w:right w:val="none" w:sz="0" w:space="0" w:color="auto"/>
                      </w:divBdr>
                      <w:divsChild>
                        <w:div w:id="222059207">
                          <w:marLeft w:val="0"/>
                          <w:marRight w:val="0"/>
                          <w:marTop w:val="0"/>
                          <w:marBottom w:val="0"/>
                          <w:divBdr>
                            <w:top w:val="none" w:sz="0" w:space="0" w:color="auto"/>
                            <w:left w:val="none" w:sz="0" w:space="0" w:color="auto"/>
                            <w:bottom w:val="none" w:sz="0" w:space="0" w:color="auto"/>
                            <w:right w:val="none" w:sz="0" w:space="0" w:color="auto"/>
                          </w:divBdr>
                          <w:divsChild>
                            <w:div w:id="49434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3225963">
      <w:bodyDiv w:val="1"/>
      <w:marLeft w:val="0"/>
      <w:marRight w:val="0"/>
      <w:marTop w:val="0"/>
      <w:marBottom w:val="0"/>
      <w:divBdr>
        <w:top w:val="none" w:sz="0" w:space="0" w:color="auto"/>
        <w:left w:val="none" w:sz="0" w:space="0" w:color="auto"/>
        <w:bottom w:val="none" w:sz="0" w:space="0" w:color="auto"/>
        <w:right w:val="none" w:sz="0" w:space="0" w:color="auto"/>
      </w:divBdr>
    </w:div>
    <w:div w:id="1551527701">
      <w:bodyDiv w:val="1"/>
      <w:marLeft w:val="0"/>
      <w:marRight w:val="0"/>
      <w:marTop w:val="0"/>
      <w:marBottom w:val="0"/>
      <w:divBdr>
        <w:top w:val="none" w:sz="0" w:space="0" w:color="auto"/>
        <w:left w:val="none" w:sz="0" w:space="0" w:color="auto"/>
        <w:bottom w:val="none" w:sz="0" w:space="0" w:color="auto"/>
        <w:right w:val="none" w:sz="0" w:space="0" w:color="auto"/>
      </w:divBdr>
    </w:div>
    <w:div w:id="1793480163">
      <w:bodyDiv w:val="1"/>
      <w:marLeft w:val="0"/>
      <w:marRight w:val="0"/>
      <w:marTop w:val="0"/>
      <w:marBottom w:val="0"/>
      <w:divBdr>
        <w:top w:val="none" w:sz="0" w:space="0" w:color="auto"/>
        <w:left w:val="none" w:sz="0" w:space="0" w:color="auto"/>
        <w:bottom w:val="none" w:sz="0" w:space="0" w:color="auto"/>
        <w:right w:val="none" w:sz="0" w:space="0" w:color="auto"/>
      </w:divBdr>
    </w:div>
    <w:div w:id="2029678896">
      <w:bodyDiv w:val="1"/>
      <w:marLeft w:val="0"/>
      <w:marRight w:val="0"/>
      <w:marTop w:val="0"/>
      <w:marBottom w:val="0"/>
      <w:divBdr>
        <w:top w:val="none" w:sz="0" w:space="0" w:color="auto"/>
        <w:left w:val="none" w:sz="0" w:space="0" w:color="auto"/>
        <w:bottom w:val="none" w:sz="0" w:space="0" w:color="auto"/>
        <w:right w:val="none" w:sz="0" w:space="0" w:color="auto"/>
      </w:divBdr>
    </w:div>
    <w:div w:id="2034264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hyperlink" Target="https://bmcgeriatr.biomedcentral.com/articles/10.1186/s12877-024-05412-4?utm_source=chatgpt.com" TargetMode="External"/><Relationship Id="rId3" Type="http://schemas.openxmlformats.org/officeDocument/2006/relationships/styles" Target="styles.xml"/><Relationship Id="rId21" Type="http://schemas.openxmlformats.org/officeDocument/2006/relationships/hyperlink" Target="https://academic.oup.com/ageing/article/54/5/afaf120/8131738" TargetMode="External"/><Relationship Id="rId7" Type="http://schemas.openxmlformats.org/officeDocument/2006/relationships/endnotes" Target="endnotes.xml"/><Relationship Id="rId12" Type="http://schemas.openxmlformats.org/officeDocument/2006/relationships/hyperlink" Target="https://www.legislation.gov.uk/ukpga/2014/23/contents" TargetMode="External"/><Relationship Id="rId17" Type="http://schemas.openxmlformats.org/officeDocument/2006/relationships/hyperlink" Target="https://www.legislation.gov.uk/ukpga/2022/31/contents" TargetMode="External"/><Relationship Id="rId2" Type="http://schemas.openxmlformats.org/officeDocument/2006/relationships/numbering" Target="numbering.xml"/><Relationship Id="rId16" Type="http://schemas.openxmlformats.org/officeDocument/2006/relationships/hyperlink" Target="https://www.legislation.gov.uk/ukpga/2014/23/contents" TargetMode="External"/><Relationship Id="rId20" Type="http://schemas.openxmlformats.org/officeDocument/2006/relationships/hyperlink" Target="https://www.england.nhs.uk/personalised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personalisedcar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186/s12912-024-02087-5?utm_source=chatgpt.com"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egislation.gov.uk/ukpga/2005/9/cont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5/9/content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A27DA7-D152-4590-84F4-8C4B55751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2758</Words>
  <Characters>15724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Munaza sakindar</dc:creator>
  <cp:keywords/>
  <dc:description/>
  <cp:lastModifiedBy>Munaza Sakindar</cp:lastModifiedBy>
  <cp:revision>2</cp:revision>
  <dcterms:created xsi:type="dcterms:W3CDTF">2026-02-15T19:28:00Z</dcterms:created>
  <dcterms:modified xsi:type="dcterms:W3CDTF">2026-02-15T19:28:00Z</dcterms:modified>
</cp:coreProperties>
</file>