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center"/>
        <w:rPr>
          <w:b w:val="1"/>
          <w:sz w:val="48"/>
          <w:szCs w:val="48"/>
        </w:rPr>
      </w:pPr>
      <w:r w:rsidDel="00000000" w:rsidR="00000000" w:rsidRPr="00000000">
        <w:rPr>
          <w:b w:val="1"/>
          <w:sz w:val="48"/>
          <w:szCs w:val="48"/>
          <w:rtl w:val="0"/>
        </w:rPr>
        <w:t xml:space="preserve">University of Wales Trinity Saint David</w:t>
      </w:r>
    </w:p>
    <w:p w:rsidR="00000000" w:rsidDel="00000000" w:rsidP="00000000" w:rsidRDefault="00000000" w:rsidRPr="00000000" w14:paraId="00000002">
      <w:pPr>
        <w:spacing w:after="240" w:before="240" w:lineRule="auto"/>
        <w:jc w:val="center"/>
        <w:rPr>
          <w:b w:val="1"/>
          <w:i w:val="1"/>
          <w:sz w:val="48"/>
          <w:szCs w:val="48"/>
        </w:rPr>
      </w:pPr>
      <w:r w:rsidDel="00000000" w:rsidR="00000000" w:rsidRPr="00000000">
        <w:rPr>
          <w:b w:val="1"/>
          <w:i w:val="1"/>
          <w:sz w:val="48"/>
          <w:szCs w:val="48"/>
          <w:rtl w:val="0"/>
        </w:rPr>
        <w:t xml:space="preserve">School of Engineering</w:t>
      </w:r>
    </w:p>
    <w:p w:rsidR="00000000" w:rsidDel="00000000" w:rsidP="00000000" w:rsidRDefault="00000000" w:rsidRPr="00000000" w14:paraId="00000003">
      <w:pPr>
        <w:spacing w:after="240" w:before="240" w:lineRule="auto"/>
        <w:jc w:val="center"/>
        <w:rPr>
          <w:b w:val="1"/>
          <w:sz w:val="48"/>
          <w:szCs w:val="48"/>
        </w:rPr>
      </w:pPr>
      <w:r w:rsidDel="00000000" w:rsidR="00000000" w:rsidRPr="00000000">
        <w:rPr>
          <w:b w:val="1"/>
          <w:sz w:val="48"/>
          <w:szCs w:val="48"/>
          <w:rtl w:val="0"/>
        </w:rPr>
        <w:t xml:space="preserve">Designing a MTB fork</w:t>
      </w:r>
    </w:p>
    <w:p w:rsidR="00000000" w:rsidDel="00000000" w:rsidP="00000000" w:rsidRDefault="00000000" w:rsidRPr="00000000" w14:paraId="00000004">
      <w:pPr>
        <w:spacing w:after="240" w:before="240" w:lineRule="auto"/>
        <w:jc w:val="center"/>
        <w:rPr>
          <w:b w:val="1"/>
          <w:sz w:val="48"/>
          <w:szCs w:val="48"/>
        </w:rPr>
      </w:pPr>
      <w:r w:rsidDel="00000000" w:rsidR="00000000" w:rsidRPr="00000000">
        <w:rPr>
          <w:b w:val="1"/>
          <w:sz w:val="48"/>
          <w:szCs w:val="48"/>
          <w:rtl w:val="0"/>
        </w:rPr>
        <w:t xml:space="preserve">1801660</w:t>
      </w:r>
    </w:p>
    <w:p w:rsidR="00000000" w:rsidDel="00000000" w:rsidP="00000000" w:rsidRDefault="00000000" w:rsidRPr="00000000" w14:paraId="00000005">
      <w:pPr>
        <w:spacing w:after="240" w:before="240" w:lineRule="auto"/>
        <w:jc w:val="center"/>
        <w:rPr>
          <w:b w:val="1"/>
          <w:sz w:val="48"/>
          <w:szCs w:val="48"/>
        </w:rPr>
      </w:pPr>
      <w:r w:rsidDel="00000000" w:rsidR="00000000" w:rsidRPr="00000000">
        <w:rPr>
          <w:b w:val="1"/>
          <w:sz w:val="48"/>
          <w:szCs w:val="48"/>
          <w:rtl w:val="0"/>
        </w:rPr>
        <w:t xml:space="preserve">Energy &amp; Environmental Engineering</w:t>
      </w:r>
    </w:p>
    <w:p w:rsidR="00000000" w:rsidDel="00000000" w:rsidP="00000000" w:rsidRDefault="00000000" w:rsidRPr="00000000" w14:paraId="00000006">
      <w:pPr>
        <w:spacing w:after="240" w:before="240" w:lineRule="auto"/>
        <w:jc w:val="center"/>
        <w:rPr>
          <w:b w:val="1"/>
          <w:i w:val="1"/>
          <w:sz w:val="48"/>
          <w:szCs w:val="48"/>
        </w:rPr>
      </w:pPr>
      <w:r w:rsidDel="00000000" w:rsidR="00000000" w:rsidRPr="00000000">
        <w:rPr>
          <w:b w:val="1"/>
          <w:i w:val="1"/>
          <w:sz w:val="48"/>
          <w:szCs w:val="48"/>
          <w:rtl w:val="0"/>
        </w:rPr>
        <w:t xml:space="preserve">14/03/2022</w:t>
      </w:r>
    </w:p>
    <w:p w:rsidR="00000000" w:rsidDel="00000000" w:rsidP="00000000" w:rsidRDefault="00000000" w:rsidRPr="00000000" w14:paraId="00000007">
      <w:pPr>
        <w:spacing w:before="240" w:lineRule="auto"/>
        <w:jc w:val="center"/>
        <w:rPr>
          <w:b w:val="1"/>
          <w:i w:val="1"/>
          <w:sz w:val="48"/>
          <w:szCs w:val="48"/>
        </w:rPr>
      </w:pPr>
      <w:r w:rsidDel="00000000" w:rsidR="00000000" w:rsidRPr="00000000">
        <w:rPr>
          <w:b w:val="1"/>
          <w:i w:val="1"/>
          <w:sz w:val="48"/>
          <w:szCs w:val="48"/>
          <w:rtl w:val="0"/>
        </w:rPr>
        <w:t xml:space="preserve">Stress Analysis and Dynamics</w:t>
      </w:r>
    </w:p>
    <w:p w:rsidR="00000000" w:rsidDel="00000000" w:rsidP="00000000" w:rsidRDefault="00000000" w:rsidRPr="00000000" w14:paraId="00000008">
      <w:pPr>
        <w:spacing w:before="240" w:lineRule="auto"/>
        <w:jc w:val="center"/>
        <w:rPr>
          <w:b w:val="1"/>
          <w:i w:val="1"/>
          <w:sz w:val="48"/>
          <w:szCs w:val="48"/>
        </w:rPr>
      </w:pPr>
      <w:r w:rsidDel="00000000" w:rsidR="00000000" w:rsidRPr="00000000">
        <w:rPr>
          <w:b w:val="1"/>
          <w:i w:val="1"/>
          <w:sz w:val="48"/>
          <w:szCs w:val="48"/>
          <w:rtl w:val="0"/>
        </w:rPr>
        <w:t xml:space="preserve">Kian Evans </w:t>
      </w:r>
    </w:p>
    <w:p w:rsidR="00000000" w:rsidDel="00000000" w:rsidP="00000000" w:rsidRDefault="00000000" w:rsidRPr="00000000" w14:paraId="00000009">
      <w:pPr>
        <w:spacing w:before="240" w:lineRule="auto"/>
        <w:jc w:val="center"/>
        <w:rPr>
          <w:b w:val="1"/>
          <w:i w:val="1"/>
          <w:sz w:val="48"/>
          <w:szCs w:val="48"/>
        </w:rPr>
      </w:pPr>
      <w:r w:rsidDel="00000000" w:rsidR="00000000" w:rsidRPr="00000000">
        <w:rPr>
          <w:rtl w:val="0"/>
        </w:rPr>
      </w:r>
    </w:p>
    <w:p w:rsidR="00000000" w:rsidDel="00000000" w:rsidP="00000000" w:rsidRDefault="00000000" w:rsidRPr="00000000" w14:paraId="0000000A">
      <w:pPr>
        <w:spacing w:before="240" w:lineRule="auto"/>
        <w:jc w:val="center"/>
        <w:rPr>
          <w:b w:val="1"/>
          <w:i w:val="1"/>
          <w:sz w:val="48"/>
          <w:szCs w:val="48"/>
        </w:rPr>
      </w:pPr>
      <w:r w:rsidDel="00000000" w:rsidR="00000000" w:rsidRPr="00000000">
        <w:rPr>
          <w:rtl w:val="0"/>
        </w:rPr>
      </w:r>
    </w:p>
    <w:p w:rsidR="00000000" w:rsidDel="00000000" w:rsidP="00000000" w:rsidRDefault="00000000" w:rsidRPr="00000000" w14:paraId="0000000B">
      <w:pPr>
        <w:spacing w:before="240" w:lineRule="auto"/>
        <w:jc w:val="center"/>
        <w:rPr>
          <w:b w:val="1"/>
          <w:i w:val="1"/>
          <w:sz w:val="48"/>
          <w:szCs w:val="48"/>
        </w:rPr>
      </w:pPr>
      <w:r w:rsidDel="00000000" w:rsidR="00000000" w:rsidRPr="00000000">
        <w:rPr>
          <w:rtl w:val="0"/>
        </w:rPr>
      </w:r>
    </w:p>
    <w:p w:rsidR="00000000" w:rsidDel="00000000" w:rsidP="00000000" w:rsidRDefault="00000000" w:rsidRPr="00000000" w14:paraId="0000000C">
      <w:pPr>
        <w:spacing w:before="240" w:lineRule="auto"/>
        <w:jc w:val="center"/>
        <w:rPr>
          <w:b w:val="1"/>
          <w:i w:val="1"/>
          <w:sz w:val="48"/>
          <w:szCs w:val="48"/>
        </w:rPr>
      </w:pPr>
      <w:r w:rsidDel="00000000" w:rsidR="00000000" w:rsidRPr="00000000">
        <w:rPr>
          <w:rtl w:val="0"/>
        </w:rPr>
      </w:r>
    </w:p>
    <w:p w:rsidR="00000000" w:rsidDel="00000000" w:rsidP="00000000" w:rsidRDefault="00000000" w:rsidRPr="00000000" w14:paraId="0000000D">
      <w:pPr>
        <w:spacing w:before="240" w:lineRule="auto"/>
        <w:jc w:val="center"/>
        <w:rPr>
          <w:b w:val="1"/>
          <w:i w:val="1"/>
          <w:sz w:val="48"/>
          <w:szCs w:val="48"/>
        </w:rPr>
      </w:pPr>
      <w:r w:rsidDel="00000000" w:rsidR="00000000" w:rsidRPr="00000000">
        <w:rPr>
          <w:rtl w:val="0"/>
        </w:rPr>
      </w:r>
    </w:p>
    <w:p w:rsidR="00000000" w:rsidDel="00000000" w:rsidP="00000000" w:rsidRDefault="00000000" w:rsidRPr="00000000" w14:paraId="0000000E">
      <w:pPr>
        <w:spacing w:before="240" w:lineRule="auto"/>
        <w:jc w:val="center"/>
        <w:rPr>
          <w:b w:val="1"/>
          <w:i w:val="1"/>
          <w:sz w:val="48"/>
          <w:szCs w:val="48"/>
        </w:rPr>
      </w:pPr>
      <w:r w:rsidDel="00000000" w:rsidR="00000000" w:rsidRPr="00000000">
        <w:rPr>
          <w:rtl w:val="0"/>
        </w:rPr>
      </w:r>
    </w:p>
    <w:p w:rsidR="00000000" w:rsidDel="00000000" w:rsidP="00000000" w:rsidRDefault="00000000" w:rsidRPr="00000000" w14:paraId="0000000F">
      <w:pPr>
        <w:spacing w:before="240" w:lineRule="auto"/>
        <w:jc w:val="center"/>
        <w:rPr>
          <w:b w:val="1"/>
          <w:i w:val="1"/>
          <w:sz w:val="24"/>
          <w:szCs w:val="24"/>
        </w:rPr>
      </w:pPr>
      <w:r w:rsidDel="00000000" w:rsidR="00000000" w:rsidRPr="00000000">
        <w:rPr>
          <w:rtl w:val="0"/>
        </w:rPr>
      </w:r>
    </w:p>
    <w:p w:rsidR="00000000" w:rsidDel="00000000" w:rsidP="00000000" w:rsidRDefault="00000000" w:rsidRPr="00000000" w14:paraId="00000010">
      <w:pPr>
        <w:spacing w:before="240" w:line="480" w:lineRule="auto"/>
        <w:rPr>
          <w:b w:val="1"/>
          <w:i w:val="1"/>
          <w:sz w:val="28"/>
          <w:szCs w:val="28"/>
          <w:u w:val="single"/>
        </w:rPr>
      </w:pPr>
      <w:r w:rsidDel="00000000" w:rsidR="00000000" w:rsidRPr="00000000">
        <w:rPr>
          <w:b w:val="1"/>
          <w:i w:val="1"/>
          <w:sz w:val="28"/>
          <w:szCs w:val="28"/>
          <w:u w:val="single"/>
          <w:rtl w:val="0"/>
        </w:rPr>
        <w:t xml:space="preserve">Contents Page</w:t>
      </w:r>
    </w:p>
    <w:p w:rsidR="00000000" w:rsidDel="00000000" w:rsidP="00000000" w:rsidRDefault="00000000" w:rsidRPr="00000000" w14:paraId="00000011">
      <w:pPr>
        <w:spacing w:line="480" w:lineRule="auto"/>
        <w:rPr>
          <w:b w:val="1"/>
          <w:sz w:val="28"/>
          <w:szCs w:val="28"/>
        </w:rPr>
      </w:pP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sz w:val="24"/>
          <w:szCs w:val="24"/>
          <w:rtl w:val="0"/>
        </w:rPr>
        <w:t xml:space="preserve">Title page………………………………………………………………………………….……1</w:t>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Contents page……………………………………………………….…………………………2</w:t>
      </w:r>
    </w:p>
    <w:p w:rsidR="00000000" w:rsidDel="00000000" w:rsidP="00000000" w:rsidRDefault="00000000" w:rsidRPr="00000000" w14:paraId="00000014">
      <w:pPr>
        <w:spacing w:line="480" w:lineRule="auto"/>
        <w:rPr>
          <w:sz w:val="24"/>
          <w:szCs w:val="24"/>
        </w:rPr>
      </w:pPr>
      <w:r w:rsidDel="00000000" w:rsidR="00000000" w:rsidRPr="00000000">
        <w:rPr>
          <w:sz w:val="24"/>
          <w:szCs w:val="24"/>
          <w:rtl w:val="0"/>
        </w:rPr>
        <w:t xml:space="preserve">Part 1………………………………………………………………………….…………….…..3</w:t>
      </w:r>
    </w:p>
    <w:p w:rsidR="00000000" w:rsidDel="00000000" w:rsidP="00000000" w:rsidRDefault="00000000" w:rsidRPr="00000000" w14:paraId="00000015">
      <w:pPr>
        <w:spacing w:line="480" w:lineRule="auto"/>
        <w:rPr>
          <w:sz w:val="24"/>
          <w:szCs w:val="24"/>
        </w:rPr>
      </w:pPr>
      <w:r w:rsidDel="00000000" w:rsidR="00000000" w:rsidRPr="00000000">
        <w:rPr>
          <w:sz w:val="24"/>
          <w:szCs w:val="24"/>
          <w:rtl w:val="0"/>
        </w:rPr>
        <w:tab/>
        <w:t xml:space="preserve">(a).........................................................................................................................3</w:t>
      </w:r>
    </w:p>
    <w:p w:rsidR="00000000" w:rsidDel="00000000" w:rsidP="00000000" w:rsidRDefault="00000000" w:rsidRPr="00000000" w14:paraId="00000016">
      <w:pPr>
        <w:spacing w:line="480" w:lineRule="auto"/>
        <w:rPr>
          <w:sz w:val="24"/>
          <w:szCs w:val="24"/>
        </w:rPr>
      </w:pPr>
      <w:r w:rsidDel="00000000" w:rsidR="00000000" w:rsidRPr="00000000">
        <w:rPr>
          <w:sz w:val="24"/>
          <w:szCs w:val="24"/>
          <w:rtl w:val="0"/>
        </w:rPr>
        <w:tab/>
        <w:t xml:space="preserve">(b)........................................................................................................................ 4</w:t>
      </w:r>
    </w:p>
    <w:p w:rsidR="00000000" w:rsidDel="00000000" w:rsidP="00000000" w:rsidRDefault="00000000" w:rsidRPr="00000000" w14:paraId="00000017">
      <w:pPr>
        <w:spacing w:line="480" w:lineRule="auto"/>
        <w:rPr>
          <w:sz w:val="24"/>
          <w:szCs w:val="24"/>
        </w:rPr>
      </w:pPr>
      <w:r w:rsidDel="00000000" w:rsidR="00000000" w:rsidRPr="00000000">
        <w:rPr>
          <w:sz w:val="24"/>
          <w:szCs w:val="24"/>
          <w:rtl w:val="0"/>
        </w:rPr>
        <w:t xml:space="preserve">Part 2 …………………………………………………………………………………...………5</w:t>
      </w:r>
    </w:p>
    <w:p w:rsidR="00000000" w:rsidDel="00000000" w:rsidP="00000000" w:rsidRDefault="00000000" w:rsidRPr="00000000" w14:paraId="00000018">
      <w:pPr>
        <w:spacing w:line="480" w:lineRule="auto"/>
        <w:rPr>
          <w:sz w:val="24"/>
          <w:szCs w:val="24"/>
        </w:rPr>
      </w:pPr>
      <w:r w:rsidDel="00000000" w:rsidR="00000000" w:rsidRPr="00000000">
        <w:rPr>
          <w:sz w:val="24"/>
          <w:szCs w:val="24"/>
          <w:rtl w:val="0"/>
        </w:rPr>
        <w:t xml:space="preserve">Part 3 ………………………………………………………………………………………...…9</w:t>
      </w:r>
    </w:p>
    <w:p w:rsidR="00000000" w:rsidDel="00000000" w:rsidP="00000000" w:rsidRDefault="00000000" w:rsidRPr="00000000" w14:paraId="00000019">
      <w:pPr>
        <w:spacing w:line="480" w:lineRule="auto"/>
        <w:rPr>
          <w:sz w:val="24"/>
          <w:szCs w:val="24"/>
        </w:rPr>
      </w:pPr>
      <w:r w:rsidDel="00000000" w:rsidR="00000000" w:rsidRPr="00000000">
        <w:rPr>
          <w:sz w:val="24"/>
          <w:szCs w:val="24"/>
          <w:rtl w:val="0"/>
        </w:rPr>
        <w:t xml:space="preserve">Part 4…………………………………………………………………….……………………..11</w:t>
      </w:r>
    </w:p>
    <w:p w:rsidR="00000000" w:rsidDel="00000000" w:rsidP="00000000" w:rsidRDefault="00000000" w:rsidRPr="00000000" w14:paraId="0000001A">
      <w:pPr>
        <w:spacing w:line="480" w:lineRule="auto"/>
        <w:rPr>
          <w:sz w:val="24"/>
          <w:szCs w:val="24"/>
        </w:rPr>
      </w:pPr>
      <w:r w:rsidDel="00000000" w:rsidR="00000000" w:rsidRPr="00000000">
        <w:rPr>
          <w:sz w:val="24"/>
          <w:szCs w:val="24"/>
          <w:rtl w:val="0"/>
        </w:rPr>
        <w:t xml:space="preserve">References……………………………………………………………….……………………13</w:t>
      </w:r>
    </w:p>
    <w:p w:rsidR="00000000" w:rsidDel="00000000" w:rsidP="00000000" w:rsidRDefault="00000000" w:rsidRPr="00000000" w14:paraId="0000001B">
      <w:pPr>
        <w:spacing w:line="480" w:lineRule="auto"/>
        <w:rPr>
          <w:sz w:val="28"/>
          <w:szCs w:val="28"/>
        </w:rPr>
      </w:pPr>
      <w:r w:rsidDel="00000000" w:rsidR="00000000" w:rsidRPr="00000000">
        <w:rPr>
          <w:rtl w:val="0"/>
        </w:rPr>
      </w:r>
    </w:p>
    <w:p w:rsidR="00000000" w:rsidDel="00000000" w:rsidP="00000000" w:rsidRDefault="00000000" w:rsidRPr="00000000" w14:paraId="0000001C">
      <w:pPr>
        <w:spacing w:line="480" w:lineRule="auto"/>
        <w:rPr>
          <w:sz w:val="28"/>
          <w:szCs w:val="28"/>
        </w:rPr>
      </w:pPr>
      <w:r w:rsidDel="00000000" w:rsidR="00000000" w:rsidRPr="00000000">
        <w:rPr>
          <w:rtl w:val="0"/>
        </w:rPr>
      </w:r>
    </w:p>
    <w:p w:rsidR="00000000" w:rsidDel="00000000" w:rsidP="00000000" w:rsidRDefault="00000000" w:rsidRPr="00000000" w14:paraId="0000001D">
      <w:pPr>
        <w:spacing w:line="480" w:lineRule="auto"/>
        <w:rPr>
          <w:sz w:val="28"/>
          <w:szCs w:val="28"/>
        </w:rPr>
      </w:pPr>
      <w:r w:rsidDel="00000000" w:rsidR="00000000" w:rsidRPr="00000000">
        <w:rPr>
          <w:rtl w:val="0"/>
        </w:rPr>
      </w:r>
    </w:p>
    <w:p w:rsidR="00000000" w:rsidDel="00000000" w:rsidP="00000000" w:rsidRDefault="00000000" w:rsidRPr="00000000" w14:paraId="0000001E">
      <w:pPr>
        <w:spacing w:line="480" w:lineRule="auto"/>
        <w:rPr>
          <w:b w:val="1"/>
          <w:sz w:val="28"/>
          <w:szCs w:val="28"/>
        </w:rPr>
      </w:pPr>
      <w:r w:rsidDel="00000000" w:rsidR="00000000" w:rsidRPr="00000000">
        <w:rPr>
          <w:rtl w:val="0"/>
        </w:rPr>
      </w:r>
    </w:p>
    <w:p w:rsidR="00000000" w:rsidDel="00000000" w:rsidP="00000000" w:rsidRDefault="00000000" w:rsidRPr="00000000" w14:paraId="0000001F">
      <w:pPr>
        <w:spacing w:before="240" w:line="480" w:lineRule="auto"/>
        <w:rPr>
          <w:b w:val="1"/>
          <w:i w:val="1"/>
          <w:sz w:val="24"/>
          <w:szCs w:val="24"/>
        </w:rPr>
      </w:pPr>
      <w:r w:rsidDel="00000000" w:rsidR="00000000" w:rsidRPr="00000000">
        <w:rPr>
          <w:rtl w:val="0"/>
        </w:rPr>
      </w:r>
    </w:p>
    <w:p w:rsidR="00000000" w:rsidDel="00000000" w:rsidP="00000000" w:rsidRDefault="00000000" w:rsidRPr="00000000" w14:paraId="00000020">
      <w:pPr>
        <w:spacing w:before="240" w:line="480" w:lineRule="auto"/>
        <w:rPr>
          <w:b w:val="1"/>
          <w:i w:val="1"/>
          <w:sz w:val="24"/>
          <w:szCs w:val="24"/>
        </w:rPr>
      </w:pPr>
      <w:r w:rsidDel="00000000" w:rsidR="00000000" w:rsidRPr="00000000">
        <w:rPr>
          <w:rtl w:val="0"/>
        </w:rPr>
      </w:r>
    </w:p>
    <w:p w:rsidR="00000000" w:rsidDel="00000000" w:rsidP="00000000" w:rsidRDefault="00000000" w:rsidRPr="00000000" w14:paraId="00000021">
      <w:pPr>
        <w:spacing w:before="240" w:line="480" w:lineRule="auto"/>
        <w:rPr>
          <w:sz w:val="24"/>
          <w:szCs w:val="24"/>
        </w:rPr>
      </w:pPr>
      <w:r w:rsidDel="00000000" w:rsidR="00000000" w:rsidRPr="00000000">
        <w:rPr>
          <w:rtl w:val="0"/>
        </w:rPr>
      </w:r>
    </w:p>
    <w:p w:rsidR="00000000" w:rsidDel="00000000" w:rsidP="00000000" w:rsidRDefault="00000000" w:rsidRPr="00000000" w14:paraId="00000022">
      <w:pPr>
        <w:spacing w:before="240" w:line="480" w:lineRule="auto"/>
        <w:rPr>
          <w:sz w:val="24"/>
          <w:szCs w:val="24"/>
        </w:rPr>
      </w:pPr>
      <w:r w:rsidDel="00000000" w:rsidR="00000000" w:rsidRPr="00000000">
        <w:rPr>
          <w:rtl w:val="0"/>
        </w:rPr>
      </w:r>
    </w:p>
    <w:p w:rsidR="00000000" w:rsidDel="00000000" w:rsidP="00000000" w:rsidRDefault="00000000" w:rsidRPr="00000000" w14:paraId="00000023">
      <w:pPr>
        <w:spacing w:before="240" w:line="480" w:lineRule="auto"/>
        <w:rPr>
          <w:sz w:val="24"/>
          <w:szCs w:val="24"/>
        </w:rPr>
      </w:pPr>
      <w:r w:rsidDel="00000000" w:rsidR="00000000" w:rsidRPr="00000000">
        <w:rPr>
          <w:rtl w:val="0"/>
        </w:rPr>
      </w:r>
    </w:p>
    <w:p w:rsidR="00000000" w:rsidDel="00000000" w:rsidP="00000000" w:rsidRDefault="00000000" w:rsidRPr="00000000" w14:paraId="00000024">
      <w:pPr>
        <w:spacing w:before="240" w:line="480" w:lineRule="auto"/>
        <w:rPr>
          <w:b w:val="1"/>
          <w:sz w:val="28"/>
          <w:szCs w:val="28"/>
          <w:u w:val="single"/>
        </w:rPr>
      </w:pPr>
      <w:r w:rsidDel="00000000" w:rsidR="00000000" w:rsidRPr="00000000">
        <w:rPr>
          <w:b w:val="1"/>
          <w:sz w:val="28"/>
          <w:szCs w:val="28"/>
          <w:u w:val="single"/>
          <w:rtl w:val="0"/>
        </w:rPr>
        <w:t xml:space="preserve">Part 1 </w:t>
      </w:r>
    </w:p>
    <w:p w:rsidR="00000000" w:rsidDel="00000000" w:rsidP="00000000" w:rsidRDefault="00000000" w:rsidRPr="00000000" w14:paraId="00000025">
      <w:pPr>
        <w:spacing w:before="240" w:line="480" w:lineRule="auto"/>
        <w:ind w:left="0" w:firstLine="0"/>
        <w:rPr>
          <w:sz w:val="24"/>
          <w:szCs w:val="24"/>
        </w:rPr>
      </w:pPr>
      <w:r w:rsidDel="00000000" w:rsidR="00000000" w:rsidRPr="00000000">
        <w:rPr>
          <w:sz w:val="24"/>
          <w:szCs w:val="24"/>
        </w:rPr>
        <w:drawing>
          <wp:inline distB="114300" distT="114300" distL="114300" distR="114300">
            <wp:extent cx="5943600" cy="38989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389890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before="240" w:line="480" w:lineRule="auto"/>
        <w:ind w:left="0" w:firstLine="0"/>
        <w:rPr>
          <w:color w:val="1d2228"/>
          <w:sz w:val="20"/>
          <w:szCs w:val="20"/>
          <w:highlight w:val="white"/>
        </w:rPr>
      </w:pPr>
      <w:r w:rsidDel="00000000" w:rsidR="00000000" w:rsidRPr="00000000">
        <w:rPr>
          <w:color w:val="1d2228"/>
          <w:sz w:val="20"/>
          <w:szCs w:val="20"/>
          <w:highlight w:val="white"/>
          <w:rtl w:val="0"/>
        </w:rPr>
        <w:t xml:space="preserve">(photo above is taken from phone device of own workings out on this methodology)</w:t>
      </w:r>
    </w:p>
    <w:p w:rsidR="00000000" w:rsidDel="00000000" w:rsidP="00000000" w:rsidRDefault="00000000" w:rsidRPr="00000000" w14:paraId="00000027">
      <w:pPr>
        <w:spacing w:before="240" w:line="480" w:lineRule="auto"/>
        <w:ind w:left="0" w:firstLine="0"/>
        <w:rPr>
          <w:color w:val="1d2228"/>
          <w:sz w:val="20"/>
          <w:szCs w:val="20"/>
          <w:highlight w:val="white"/>
        </w:rPr>
      </w:pPr>
      <w:r w:rsidDel="00000000" w:rsidR="00000000" w:rsidRPr="00000000">
        <w:rPr>
          <w:color w:val="1d2228"/>
          <w:sz w:val="20"/>
          <w:szCs w:val="20"/>
          <w:highlight w:val="white"/>
          <w:rtl w:val="0"/>
        </w:rPr>
        <w:t xml:space="preserve">Estimated value for L </w:t>
      </w:r>
      <w:r w:rsidDel="00000000" w:rsidR="00000000" w:rsidRPr="00000000">
        <w:rPr>
          <w:rFonts w:ascii="Roboto" w:cs="Roboto" w:eastAsia="Roboto" w:hAnsi="Roboto"/>
          <w:color w:val="4d5156"/>
          <w:sz w:val="21"/>
          <w:szCs w:val="21"/>
          <w:highlight w:val="white"/>
          <w:rtl w:val="0"/>
        </w:rPr>
        <w:t xml:space="preserve">=</w:t>
      </w:r>
      <w:r w:rsidDel="00000000" w:rsidR="00000000" w:rsidRPr="00000000">
        <w:rPr>
          <w:color w:val="1d2228"/>
          <w:sz w:val="20"/>
          <w:szCs w:val="20"/>
          <w:highlight w:val="white"/>
          <w:rtl w:val="0"/>
        </w:rPr>
        <w:t xml:space="preserve"> 140mm </w:t>
      </w:r>
    </w:p>
    <w:p w:rsidR="00000000" w:rsidDel="00000000" w:rsidP="00000000" w:rsidRDefault="00000000" w:rsidRPr="00000000" w14:paraId="00000028">
      <w:pPr>
        <w:spacing w:before="240" w:line="480" w:lineRule="auto"/>
        <w:ind w:left="0" w:firstLine="0"/>
        <w:rPr>
          <w:color w:val="1d2228"/>
          <w:sz w:val="20"/>
          <w:szCs w:val="20"/>
          <w:highlight w:val="white"/>
        </w:rPr>
      </w:pPr>
      <w:r w:rsidDel="00000000" w:rsidR="00000000" w:rsidRPr="00000000">
        <w:rPr>
          <w:rtl w:val="0"/>
        </w:rPr>
      </w:r>
    </w:p>
    <w:p w:rsidR="00000000" w:rsidDel="00000000" w:rsidP="00000000" w:rsidRDefault="00000000" w:rsidRPr="00000000" w14:paraId="00000029">
      <w:pPr>
        <w:spacing w:before="240" w:line="480" w:lineRule="auto"/>
        <w:ind w:left="0" w:firstLine="0"/>
        <w:rPr>
          <w:rFonts w:ascii="Roboto" w:cs="Roboto" w:eastAsia="Roboto" w:hAnsi="Roboto"/>
          <w:color w:val="4d5156"/>
          <w:sz w:val="21"/>
          <w:szCs w:val="21"/>
          <w:highlight w:val="white"/>
        </w:rPr>
      </w:pPr>
      <w:r w:rsidDel="00000000" w:rsidR="00000000" w:rsidRPr="00000000">
        <w:rPr>
          <w:rtl w:val="0"/>
        </w:rPr>
      </w:r>
    </w:p>
    <w:p w:rsidR="00000000" w:rsidDel="00000000" w:rsidP="00000000" w:rsidRDefault="00000000" w:rsidRPr="00000000" w14:paraId="0000002A">
      <w:pPr>
        <w:spacing w:before="240" w:line="480" w:lineRule="auto"/>
        <w:rPr>
          <w:sz w:val="24"/>
          <w:szCs w:val="24"/>
        </w:rPr>
      </w:pPr>
      <w:r w:rsidDel="00000000" w:rsidR="00000000" w:rsidRPr="00000000">
        <w:rPr>
          <w:rtl w:val="0"/>
        </w:rPr>
      </w:r>
    </w:p>
    <w:p w:rsidR="00000000" w:rsidDel="00000000" w:rsidP="00000000" w:rsidRDefault="00000000" w:rsidRPr="00000000" w14:paraId="0000002B">
      <w:pPr>
        <w:spacing w:before="240" w:line="480" w:lineRule="auto"/>
        <w:rPr>
          <w:sz w:val="24"/>
          <w:szCs w:val="24"/>
        </w:rPr>
      </w:pPr>
      <w:r w:rsidDel="00000000" w:rsidR="00000000" w:rsidRPr="00000000">
        <w:rPr>
          <w:rtl w:val="0"/>
        </w:rPr>
      </w:r>
    </w:p>
    <w:p w:rsidR="00000000" w:rsidDel="00000000" w:rsidP="00000000" w:rsidRDefault="00000000" w:rsidRPr="00000000" w14:paraId="0000002C">
      <w:pPr>
        <w:spacing w:before="240" w:line="480" w:lineRule="auto"/>
        <w:rPr>
          <w:sz w:val="24"/>
          <w:szCs w:val="24"/>
        </w:rPr>
      </w:pPr>
      <w:r w:rsidDel="00000000" w:rsidR="00000000" w:rsidRPr="00000000">
        <w:rPr>
          <w:rtl w:val="0"/>
        </w:rPr>
      </w:r>
    </w:p>
    <w:p w:rsidR="00000000" w:rsidDel="00000000" w:rsidP="00000000" w:rsidRDefault="00000000" w:rsidRPr="00000000" w14:paraId="0000002D">
      <w:pPr>
        <w:spacing w:before="240" w:line="480" w:lineRule="auto"/>
        <w:rPr>
          <w:sz w:val="24"/>
          <w:szCs w:val="24"/>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sz w:val="24"/>
          <w:szCs w:val="24"/>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sz w:val="24"/>
          <w:szCs w:val="24"/>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b w:val="1"/>
          <w:color w:val="00162b"/>
          <w:sz w:val="24"/>
          <w:szCs w:val="24"/>
          <w:u w:val="single"/>
        </w:rPr>
      </w:pPr>
      <w:r w:rsidDel="00000000" w:rsidR="00000000" w:rsidRPr="00000000">
        <w:rPr>
          <w:b w:val="1"/>
          <w:color w:val="00162b"/>
          <w:sz w:val="24"/>
          <w:szCs w:val="24"/>
          <w:u w:val="single"/>
          <w:rtl w:val="0"/>
        </w:rPr>
        <w:t xml:space="preserve">Part 2</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b w:val="1"/>
          <w:color w:val="00162b"/>
          <w:sz w:val="24"/>
          <w:szCs w:val="24"/>
          <w:u w:val="single"/>
        </w:rPr>
      </w:pPr>
      <w:r w:rsidDel="00000000" w:rsidR="00000000" w:rsidRPr="00000000">
        <w:rPr>
          <w:b w:val="1"/>
          <w:color w:val="00162b"/>
          <w:sz w:val="24"/>
          <w:szCs w:val="24"/>
          <w:u w:val="single"/>
          <w:rtl w:val="0"/>
        </w:rPr>
        <w:t xml:space="preserve">Coil Sprung Fork</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ab/>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The most well-known of all forks are the coil-sprung fork, which is commonly used on all-around bikes. This coil-sprung suspension is a great option that won't break the bank. When you add this long travel fork to your bike, you'll have plenty of room to fine-tune and adjust for your preferred riding style. The coil-sprung front fork has the advantage of being simple to maintain and service. A steel spring inside the fork adds extra weight to the bike, which is the main disadvantage of this type of fork.</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Its extra weight does not imply that it is of lesser value; rather, it indicates that it is a tougher and stronger fork, which is typically recommended for downhill and freeride racing. If you do a lot of jumping and downhill riding, this fork is for you. It can withstand a lot of abuse while trail riding. It's intentionally built heavier to add massive strength, which comes in handy when you're doing a lot of jumps, full-throttle downhill, and various trail riding.</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u w:val="single"/>
        </w:rPr>
      </w:pPr>
      <w:r w:rsidDel="00000000" w:rsidR="00000000" w:rsidRPr="00000000">
        <w:rPr>
          <w:color w:val="00162b"/>
          <w:sz w:val="24"/>
          <w:szCs w:val="24"/>
          <w:u w:val="single"/>
          <w:rtl w:val="0"/>
        </w:rPr>
        <w:t xml:space="preserve"> </w:t>
      </w:r>
    </w:p>
    <w:p w:rsidR="00000000" w:rsidDel="00000000" w:rsidP="00000000" w:rsidRDefault="00000000" w:rsidRPr="00000000" w14:paraId="00000037">
      <w:pPr>
        <w:pStyle w:val="Heading4"/>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480" w:lineRule="auto"/>
        <w:rPr>
          <w:b w:val="1"/>
          <w:color w:val="00162b"/>
          <w:u w:val="single"/>
        </w:rPr>
      </w:pPr>
      <w:bookmarkStart w:colFirst="0" w:colLast="0" w:name="_nosalw4mir27" w:id="0"/>
      <w:bookmarkEnd w:id="0"/>
      <w:r w:rsidDel="00000000" w:rsidR="00000000" w:rsidRPr="00000000">
        <w:rPr>
          <w:rtl w:val="0"/>
        </w:rPr>
      </w:r>
    </w:p>
    <w:p w:rsidR="00000000" w:rsidDel="00000000" w:rsidP="00000000" w:rsidRDefault="00000000" w:rsidRPr="00000000" w14:paraId="00000038">
      <w:pPr>
        <w:pStyle w:val="Heading4"/>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480" w:lineRule="auto"/>
        <w:rPr>
          <w:b w:val="1"/>
          <w:color w:val="00162b"/>
          <w:u w:val="single"/>
        </w:rPr>
      </w:pPr>
      <w:bookmarkStart w:colFirst="0" w:colLast="0" w:name="_lg4foo52w6x0" w:id="1"/>
      <w:bookmarkEnd w:id="1"/>
      <w:r w:rsidDel="00000000" w:rsidR="00000000" w:rsidRPr="00000000">
        <w:rPr>
          <w:rtl w:val="0"/>
        </w:rPr>
      </w:r>
    </w:p>
    <w:p w:rsidR="00000000" w:rsidDel="00000000" w:rsidP="00000000" w:rsidRDefault="00000000" w:rsidRPr="00000000" w14:paraId="00000039">
      <w:pPr>
        <w:pStyle w:val="Heading4"/>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480" w:lineRule="auto"/>
        <w:rPr>
          <w:b w:val="1"/>
          <w:color w:val="00162b"/>
          <w:u w:val="single"/>
        </w:rPr>
      </w:pPr>
      <w:bookmarkStart w:colFirst="0" w:colLast="0" w:name="_8t2qqqt0zczj" w:id="2"/>
      <w:bookmarkEnd w:id="2"/>
      <w:r w:rsidDel="00000000" w:rsidR="00000000" w:rsidRPr="00000000">
        <w:rPr>
          <w:rtl w:val="0"/>
        </w:rPr>
      </w:r>
    </w:p>
    <w:p w:rsidR="00000000" w:rsidDel="00000000" w:rsidP="00000000" w:rsidRDefault="00000000" w:rsidRPr="00000000" w14:paraId="0000003A">
      <w:pPr>
        <w:pStyle w:val="Heading4"/>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480" w:lineRule="auto"/>
        <w:rPr>
          <w:b w:val="1"/>
          <w:color w:val="00162b"/>
          <w:u w:val="single"/>
        </w:rPr>
      </w:pPr>
      <w:bookmarkStart w:colFirst="0" w:colLast="0" w:name="_x4egjysaiinm" w:id="3"/>
      <w:bookmarkEnd w:id="3"/>
      <w:r w:rsidDel="00000000" w:rsidR="00000000" w:rsidRPr="00000000">
        <w:rPr>
          <w:b w:val="1"/>
          <w:color w:val="00162b"/>
          <w:u w:val="single"/>
          <w:rtl w:val="0"/>
        </w:rPr>
        <w:t xml:space="preserve">Air Sprung Fork</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The Air Sprung fork belongs to the more expensive segment and is better suited to cross-country riding. It is regarded as a reliable option for XC riders who expect some fork adjustment. This air-sprung suspension allows you to reduce the weight of the suspension by using air pressure instead of coils. Using a shock pump, you can adjust the air pressure to suit your riding preferences. Some front forks with air springs are designed to be used for moderate freeride and even medium downhill. Many trail riders are now using air-sprung forks as a result of the recent trend.</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Air suspension forks are becoming increasingly popular, and many manufacturers are attempting to bring them to market at a lower cost. It's also built for 4x with a well-designed jump suspension fork that can handle big landings with less compression for platform stability. Air suspension forks with 80mm – 100mm of travel are available, and the most advanced air suspension forks with rebound and compression damping adjustment up to 180mm of travel are also available, but they are very expensive.</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u w:val="single"/>
        </w:rPr>
      </w:pPr>
      <w:r w:rsidDel="00000000" w:rsidR="00000000" w:rsidRPr="00000000">
        <w:rPr>
          <w:rtl w:val="0"/>
        </w:rPr>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b w:val="1"/>
          <w:color w:val="00162b"/>
          <w:sz w:val="24"/>
          <w:szCs w:val="24"/>
          <w:u w:val="single"/>
        </w:rPr>
      </w:pPr>
      <w:r w:rsidDel="00000000" w:rsidR="00000000" w:rsidRPr="00000000">
        <w:rPr>
          <w:b w:val="1"/>
          <w:color w:val="00162b"/>
          <w:sz w:val="24"/>
          <w:szCs w:val="24"/>
          <w:u w:val="single"/>
          <w:rtl w:val="0"/>
        </w:rPr>
        <w:t xml:space="preserve">How has MTB Fork developed historically?</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The history of mountain bike forks will be discussed in the next research stage. Mountain bike forks began as relatively simple mechanical components that have evolved as technology and the sport have progressed. The goal of researching the history of forks and the fabrication techniques associated with them is to find a point in time where my skills and the equipment I have access to can produce a mechanical component that is similar to what I've seen.</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Around 1991, bike shocks such as the RockShox RS-1 became available. Elastomers and occasionally springs were used to spring the forks at the time. Because there was little demand for such forks at the time, they were extremely costly, with a 48mm travel fork costing up to $1500 USD. Shocks began to incorporate pressurised air and oil for lubrication and smooth compression after that. These forks had detachable lower braces and a steerer tube that could be removed.</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With the advancement of shocks, new suspension types for bike forks were tried. Some used suspension on the steerer tube, similar to full suspension bikes, while others left one of the lowers behind, resulting in a single-sided bike fork. The standard front fork with a solid steerer tube and suspension movement between the stanchions and the lowers won out over all the other designs. They were stable, inexpensive to produce, and relatively light in weight.</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From there, companies like Rockshox and Fox pushed the technology forward, resulting in today's advanced range of forks designed for everything from casual cross-country riding to brutal downhill racing. These advancements were fueled by two major factors. Technological progress is the first in the manufacturing sector. Over time, it has become possible to produce increasingly precise components with tighter tolerances at a lower cost. The second is the industry's expansion. As the popularity of casual mountain biking grew, more money was invested in the bike suspension industry. Though some of the funds were used to improve more common everyday suspension components, they were primarily used to fund advanced downhill and enduro biking suspension research and development.</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b w:val="1"/>
          <w:color w:val="00162b"/>
          <w:sz w:val="24"/>
          <w:szCs w:val="24"/>
          <w:u w:val="single"/>
        </w:rPr>
      </w:pPr>
      <w:r w:rsidDel="00000000" w:rsidR="00000000" w:rsidRPr="00000000">
        <w:rPr>
          <w:b w:val="1"/>
          <w:color w:val="00162b"/>
          <w:sz w:val="24"/>
          <w:szCs w:val="24"/>
          <w:u w:val="single"/>
          <w:rtl w:val="0"/>
        </w:rPr>
        <w:t xml:space="preserve">How will MTB Forks develop for the future?</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Terje Hansen, a team leader for a well-known MTB company, is confident that trends like wheel sizes, linkages, and designs will eventually standardise across the industry, whether it is in 10, 20, or 30 years. Small adjustments and refinements will be more important, as they are in today's motocross and MC racing. However, before that can happen, we'll have to deal with the e-power boom.</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“In the next 5 years we will see more intelligent suspension where there is some form of e-power involved”, Terje Hansen speculates. “I think we will see different kinds of valves – whether they’re mechanical or electrical. In the future, thanks to this, the suspension will be able to “feel” if you’re going uphill or downhill and adjust accordingly”.</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 </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 </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b w:val="1"/>
          <w:color w:val="00162b"/>
          <w:sz w:val="24"/>
          <w:szCs w:val="24"/>
          <w:u w:val="single"/>
        </w:rPr>
      </w:pPr>
      <w:r w:rsidDel="00000000" w:rsidR="00000000" w:rsidRPr="00000000">
        <w:rPr>
          <w:color w:val="00162b"/>
          <w:sz w:val="24"/>
          <w:szCs w:val="24"/>
          <w:rtl w:val="0"/>
        </w:rPr>
        <w:t xml:space="preserve"> </w:t>
      </w:r>
      <w:r w:rsidDel="00000000" w:rsidR="00000000" w:rsidRPr="00000000">
        <w:rPr>
          <w:b w:val="1"/>
          <w:color w:val="00162b"/>
          <w:sz w:val="24"/>
          <w:szCs w:val="24"/>
          <w:u w:val="single"/>
          <w:rtl w:val="0"/>
        </w:rPr>
        <w:t xml:space="preserve">Part 3</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b w:val="1"/>
          <w:color w:val="00162b"/>
          <w:sz w:val="24"/>
          <w:szCs w:val="24"/>
          <w:u w:val="single"/>
        </w:rPr>
      </w:pPr>
      <w:r w:rsidDel="00000000" w:rsidR="00000000" w:rsidRPr="00000000">
        <w:rPr>
          <w:b w:val="1"/>
          <w:color w:val="00162b"/>
          <w:sz w:val="24"/>
          <w:szCs w:val="24"/>
          <w:u w:val="single"/>
          <w:rtl w:val="0"/>
        </w:rPr>
        <w:t xml:space="preserve">Manufacturing processes and materials used in the development of MTB forks</w:t>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The diamond-shaped frame, which connects the components in the proper geometric configuration, is the most important part of the bicycle. The bicycle's frame provides strength and rigidity, as well as determines the bicycle's handling. The front and rear triangles make up the frame, with the front forming more of a quadrilateral of four tubes: the top, seat, down, and head tubes. Chainstays, seatstays, and rear-wheel dropouts make up the rear triangle. The fork and steering are attached to the head tube at the front of the frame.</w:t>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The frame of the bicycle was made of heavy, but strong, steel and alloy steel for much of its history. The strength, rigidity, lightness, and durability of the frame material were all improved over time. In the last ten years, lightweight aluminium frames have become increasingly popular. Steel and titanium, on the other hand, are the strongest metals, with a life expectancy of decades, whereas aluminium can fatigue in three to five years.</w:t>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As technology progressed, frames made of composites of structural fibres such as carbon became even lighter and stronger. Unlike metals, composite materials are anisotropic, meaning that they are strongest along the axis of the fibres. Composites can be shaped into single-piece frames that provide strength where it is required.</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Seamed tubes, which are made by drawing flat steel strip stock, wrapping it into a tube, and welding it together along the length of the tube, are usually inferior. By butting or altering the thickness of the tube walls, seamless tubes can be further manipulated to increase their strength and reduce their weight.</w:t>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The metal is annealed, or heated to soften it, and then hollowed out to create "hollows" or "blooms." These are re-heated and lubricated after being pickled in acid to remove scale. The hollows are precisely measured, cut, and mitered to the proper dimensions. From the top of the seat post tube to the middle of the crank hanger, adult bicycle frames typically measure 19-25 inches (48-63 cm). The hollows are then placed over a mandrel, or rod, that is attached to a drawbench. The hollows are stretched through dies into thinner and longer tubes to achieve the desired gauge, a process known as cold drawing.</w:t>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Tubes can be shaped and tapered into a wide range of shapes and lengths. To achieve the proper strength, weight, and resilience, taper-gauge fork blades may have to go through more than a dozen operations. With or without lugs, which are metal sleeves that join two or more tubes at a joint, frames can be brazed, welded, or glued. Brazing is essentially welding at a temperature of less than 1600°F (871°C). The lugs are heated with gas burners arranged evenly around them, forming a white flux that melts and cleans the surface, preparing it for brazing.</w:t>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Brass (copper-zinc alloy) or silver are commonly used as brazing fillers because they melt at lower temperatures than the tubes being joined. The filler is applied to the joint, and as it melts, it flows around it, sealing it. The assembled frames are positioned in jigs and checked for alignment. While the frame is still hot and malleable, adjustments are made. The frames are painted not only to make them look more finished but also to protect them. The frame is painted with a coloured enamel after being primed with an undercoat. These processes help to manufacture MTBs all over the world, and different materials and sources must be investigated and varied throughout the MTB industry. </w:t>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u w:val="single"/>
        </w:rPr>
      </w:pPr>
      <w:r w:rsidDel="00000000" w:rsidR="00000000" w:rsidRPr="00000000">
        <w:rPr>
          <w:color w:val="00162b"/>
          <w:sz w:val="24"/>
          <w:szCs w:val="24"/>
          <w:u w:val="single"/>
          <w:rtl w:val="0"/>
        </w:rPr>
        <w:t xml:space="preserve"> </w:t>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b w:val="1"/>
          <w:color w:val="00162b"/>
          <w:sz w:val="24"/>
          <w:szCs w:val="24"/>
          <w:u w:val="single"/>
        </w:rPr>
      </w:pPr>
      <w:r w:rsidDel="00000000" w:rsidR="00000000" w:rsidRPr="00000000">
        <w:rPr>
          <w:b w:val="1"/>
          <w:color w:val="00162b"/>
          <w:sz w:val="24"/>
          <w:szCs w:val="24"/>
          <w:u w:val="single"/>
          <w:rtl w:val="0"/>
        </w:rPr>
        <w:t xml:space="preserve">Part 4</w:t>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b w:val="1"/>
          <w:color w:val="00162b"/>
          <w:sz w:val="24"/>
          <w:szCs w:val="24"/>
          <w:u w:val="single"/>
        </w:rPr>
      </w:pPr>
      <w:r w:rsidDel="00000000" w:rsidR="00000000" w:rsidRPr="00000000">
        <w:rPr>
          <w:b w:val="1"/>
          <w:color w:val="00162b"/>
          <w:sz w:val="24"/>
          <w:szCs w:val="24"/>
          <w:u w:val="single"/>
          <w:rtl w:val="0"/>
        </w:rPr>
        <w:t xml:space="preserve">Prototype</w:t>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Prototyping is a vital stage that takes place before production where a physical model is produced to validate further investigation of the desired product. Prototypes are used mainly for two reasons being MTB dork development and advanced research. These prototypes are major in the process because they can be used to test real time functionality such as design performance and features such as compatibility of the frame making sure it is user friendly and can be assembled easily for consumers. Another reason could be for further performance testing such as tunnel testing. Most importantly, proptypes are essential for testing the safety of the components.</w:t>
      </w:r>
    </w:p>
    <w:p w:rsidR="00000000" w:rsidDel="00000000" w:rsidP="00000000" w:rsidRDefault="00000000" w:rsidRPr="00000000" w14:paraId="00000062">
      <w:pPr>
        <w:pBdr>
          <w:top w:color="dddddd" w:space="0" w:sz="0" w:val="none"/>
          <w:left w:color="dddddd" w:space="0" w:sz="0" w:val="none"/>
          <w:bottom w:color="dddddd" w:space="0" w:sz="0" w:val="none"/>
          <w:right w:color="dddddd" w:space="0" w:sz="0" w:val="none"/>
          <w:between w:color="dddddd" w:space="0" w:sz="0" w:val="none"/>
        </w:pBdr>
        <w:shd w:fill="ffffff" w:val="clear"/>
        <w:spacing w:after="240" w:before="240" w:line="480" w:lineRule="auto"/>
        <w:ind w:left="0" w:firstLine="0"/>
        <w:rPr>
          <w:color w:val="00162b"/>
          <w:sz w:val="24"/>
          <w:szCs w:val="24"/>
        </w:rPr>
      </w:pPr>
      <w:r w:rsidDel="00000000" w:rsidR="00000000" w:rsidRPr="00000000">
        <w:rPr>
          <w:color w:val="00162b"/>
          <w:sz w:val="24"/>
          <w:szCs w:val="24"/>
          <w:rtl w:val="0"/>
        </w:rPr>
        <w:t xml:space="preserve">In order to test this functionality, 3D printing methodology could be used in order to build the prototype true to the desired design of the MTB fork. This will allow manufacturers to be more efficient in design. Compatibility is another component that could be tested with the different parts such as the mount, tire clearance and internal structures.</w:t>
      </w:r>
    </w:p>
    <w:p w:rsidR="00000000" w:rsidDel="00000000" w:rsidP="00000000" w:rsidRDefault="00000000" w:rsidRPr="00000000" w14:paraId="00000063">
      <w:pPr>
        <w:pBdr>
          <w:top w:color="dddddd" w:space="0" w:sz="0" w:val="none"/>
          <w:left w:color="dddddd" w:space="0" w:sz="0" w:val="none"/>
          <w:bottom w:color="dddddd" w:space="0" w:sz="0" w:val="none"/>
          <w:right w:color="dddddd" w:space="0" w:sz="0" w:val="none"/>
          <w:between w:color="dddddd" w:space="0" w:sz="0" w:val="none"/>
        </w:pBdr>
        <w:shd w:fill="ffffff" w:val="clear"/>
        <w:spacing w:after="240" w:before="240" w:line="480" w:lineRule="auto"/>
        <w:ind w:left="0" w:firstLine="0"/>
        <w:rPr>
          <w:color w:val="00162b"/>
          <w:sz w:val="24"/>
          <w:szCs w:val="24"/>
          <w:highlight w:val="white"/>
        </w:rPr>
      </w:pPr>
      <w:r w:rsidDel="00000000" w:rsidR="00000000" w:rsidRPr="00000000">
        <w:rPr>
          <w:color w:val="00162b"/>
          <w:sz w:val="24"/>
          <w:szCs w:val="24"/>
          <w:highlight w:val="white"/>
          <w:rtl w:val="0"/>
        </w:rPr>
        <w:t xml:space="preserve">We also use prototyping as part of our ongoing advanced research programs. In this research we may not be working on one specific model, but rather looking to gain new knowledge on the behaviour of certain areas of the bike frame, or further develop our expertise in composite engineering.</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Machined prototype components could be used to create a fully functional prototype fork. Users will be able to test ride the new fork with the functional prototype long before the major tooling components are available. The prototype can be used to test structural stiffness and compatibility with disc brakes. It will also be an excellent way of demonstrating the fork's impactful style and size.</w:t>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The suspension components are housed in an air tube inside the stanchion. A rod connected to the lower sliders of the fork and the bike axle moves a piston in an air tube with positive air above and negative air below the piston. The fork is extended by 'positive' air, which supports the bike/rider load. Negative air works in the opposite direction and is used to reduce the force needed to compress the fork. As a result, compliance over small bumps is improved. The positive and negative air chambers are separated from the oil chambers at the top and bottom of the tube by internal floating pistons (IFPs). The oil chambers are connected by an oil path that runs between the air tube and the stanchion. At full extension, a top-out spring provides a softer transition (when the fork tops out).</w:t>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A small amount of spring-controlled motion is allowed for the piston concerning the rod. An air equalisation valve is controlled by this relative motion. The piston moves up on the rod as the fork nears full extension, creating an air bypass between the positive and negative air chambers. At full fork extension, the air pressures are equalised, allowing a single air source to pressurise both air chambers. The fork is charged via an air valve at the bottom of the hollow rod, allowing direct positive side pressurisation.</w:t>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rtl w:val="0"/>
        </w:rPr>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b w:val="1"/>
          <w:color w:val="00162b"/>
          <w:sz w:val="24"/>
          <w:szCs w:val="24"/>
          <w:u w:val="single"/>
        </w:rPr>
      </w:pPr>
      <w:r w:rsidDel="00000000" w:rsidR="00000000" w:rsidRPr="00000000">
        <w:rPr>
          <w:b w:val="1"/>
          <w:color w:val="00162b"/>
          <w:sz w:val="24"/>
          <w:szCs w:val="24"/>
          <w:u w:val="single"/>
          <w:rtl w:val="0"/>
        </w:rPr>
        <w:t xml:space="preserve">DAMAGE GROWTH DURING FATIGUE TESTING </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Delamination, matrix cracking, and fibre breakage can all contribute to fatigue growth in composite materials. The Paris Law19 can be used to describe crack growth during fatigue loading in terms of the change in stress intensity ahead of the crack tip. This can take the following form in the case of homogeneous materials:</w:t>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highlight w:val="white"/>
        </w:rPr>
      </w:pPr>
      <m:oMath>
        <m:f>
          <m:fPr>
            <m:ctrlPr>
              <w:rPr>
                <w:color w:val="00162b"/>
                <w:sz w:val="24"/>
                <w:szCs w:val="24"/>
              </w:rPr>
            </m:ctrlPr>
          </m:fPr>
          <m:num>
            <m:r>
              <w:rPr>
                <w:color w:val="00162b"/>
                <w:sz w:val="24"/>
                <w:szCs w:val="24"/>
              </w:rPr>
              <m:t xml:space="preserve">da</m:t>
            </m:r>
          </m:num>
          <m:den>
            <m:r>
              <w:rPr>
                <w:color w:val="00162b"/>
                <w:sz w:val="24"/>
                <w:szCs w:val="24"/>
              </w:rPr>
              <m:t xml:space="preserve">dN</m:t>
            </m:r>
          </m:den>
        </m:f>
      </m:oMath>
      <w:r w:rsidDel="00000000" w:rsidR="00000000" w:rsidRPr="00000000">
        <w:rPr>
          <w:color w:val="00162b"/>
          <w:sz w:val="24"/>
          <w:szCs w:val="24"/>
          <w:rtl w:val="0"/>
        </w:rPr>
        <w:t xml:space="preserve"> </w:t>
      </w:r>
      <w:r w:rsidDel="00000000" w:rsidR="00000000" w:rsidRPr="00000000">
        <w:rPr>
          <w:color w:val="00162b"/>
          <w:sz w:val="24"/>
          <w:szCs w:val="24"/>
          <w:highlight w:val="white"/>
          <w:rtl w:val="0"/>
        </w:rPr>
        <w:t xml:space="preserve">= C  (ΔK)</w:t>
      </w:r>
      <m:oMath>
        <m:sSup>
          <m:sSupPr>
            <m:ctrlPr>
              <w:rPr>
                <w:color w:val="00162b"/>
                <w:sz w:val="24"/>
                <w:szCs w:val="24"/>
                <w:highlight w:val="white"/>
              </w:rPr>
            </m:ctrlPr>
          </m:sSupPr>
          <m:e/>
          <m:sup>
            <m:r>
              <w:rPr>
                <w:color w:val="00162b"/>
                <w:sz w:val="24"/>
                <w:szCs w:val="24"/>
                <w:highlight w:val="white"/>
              </w:rPr>
              <m:t xml:space="preserve">m</m:t>
            </m:r>
          </m:sup>
        </m:sSup>
      </m:oMath>
      <w:r w:rsidDel="00000000" w:rsidR="00000000" w:rsidRPr="00000000">
        <w:rPr>
          <w:rtl w:val="0"/>
        </w:rPr>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rPr>
      </w:pPr>
      <w:r w:rsidDel="00000000" w:rsidR="00000000" w:rsidRPr="00000000">
        <w:rPr>
          <w:color w:val="00162b"/>
          <w:sz w:val="24"/>
          <w:szCs w:val="24"/>
          <w:rtl w:val="0"/>
        </w:rPr>
        <w:t xml:space="preserve">where K is the difference between the minimum and maximum stress intensity, N is the number of cycles, C and m are material parameters that characterise the crack propagation rate, and N is the crack length. The relationship is usually expressed in terms of strain energy release rates in composite materials. To separate the effects of transverse matrix cracking and delamination, the following relationships have been proposed:</w:t>
      </w:r>
      <w:r w:rsidDel="00000000" w:rsidR="00000000" w:rsidRPr="00000000">
        <w:rPr>
          <w:rtl w:val="0"/>
        </w:rPr>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highlight w:val="white"/>
        </w:rPr>
      </w:pPr>
      <m:oMath>
        <m:f>
          <m:fPr>
            <m:ctrlPr>
              <w:rPr>
                <w:color w:val="00162b"/>
                <w:sz w:val="24"/>
                <w:szCs w:val="24"/>
              </w:rPr>
            </m:ctrlPr>
          </m:fPr>
          <m:num>
            <m:r>
              <w:rPr>
                <w:color w:val="00162b"/>
                <w:sz w:val="24"/>
                <w:szCs w:val="24"/>
              </w:rPr>
              <m:t xml:space="preserve">dp</m:t>
            </m:r>
          </m:num>
          <m:den>
            <m:r>
              <w:rPr>
                <w:color w:val="00162b"/>
                <w:sz w:val="24"/>
                <w:szCs w:val="24"/>
              </w:rPr>
              <m:t xml:space="preserve">dN</m:t>
            </m:r>
          </m:den>
        </m:f>
      </m:oMath>
      <w:r w:rsidDel="00000000" w:rsidR="00000000" w:rsidRPr="00000000">
        <w:rPr>
          <w:color w:val="00162b"/>
          <w:sz w:val="24"/>
          <w:szCs w:val="24"/>
          <w:rtl w:val="0"/>
        </w:rPr>
        <w:t xml:space="preserve"> </w:t>
      </w:r>
      <w:r w:rsidDel="00000000" w:rsidR="00000000" w:rsidRPr="00000000">
        <w:rPr>
          <w:color w:val="00162b"/>
          <w:sz w:val="24"/>
          <w:szCs w:val="24"/>
          <w:highlight w:val="white"/>
          <w:rtl w:val="0"/>
        </w:rPr>
        <w:t xml:space="preserve">= Ctc (ΔGtc)</w:t>
      </w:r>
      <m:oMath>
        <m:sSup>
          <m:sSupPr>
            <m:ctrlPr>
              <w:rPr>
                <w:color w:val="00162b"/>
                <w:sz w:val="24"/>
                <w:szCs w:val="24"/>
                <w:highlight w:val="white"/>
              </w:rPr>
            </m:ctrlPr>
          </m:sSupPr>
          <m:e/>
          <m:sup>
            <m:r>
              <w:rPr>
                <w:color w:val="00162b"/>
                <w:sz w:val="24"/>
                <w:szCs w:val="24"/>
                <w:highlight w:val="white"/>
              </w:rPr>
              <m:t xml:space="preserve">mtc</m:t>
            </m:r>
          </m:sup>
        </m:sSup>
      </m:oMath>
      <w:r w:rsidDel="00000000" w:rsidR="00000000" w:rsidRPr="00000000">
        <w:rPr>
          <w:rtl w:val="0"/>
        </w:rPr>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highlight w:val="white"/>
        </w:rPr>
      </w:pPr>
      <m:oMath>
        <m:f>
          <m:fPr>
            <m:ctrlPr>
              <w:rPr>
                <w:color w:val="00162b"/>
                <w:sz w:val="24"/>
                <w:szCs w:val="24"/>
              </w:rPr>
            </m:ctrlPr>
          </m:fPr>
          <m:num>
            <m:r>
              <w:rPr>
                <w:color w:val="00162b"/>
                <w:sz w:val="24"/>
                <w:szCs w:val="24"/>
              </w:rPr>
              <m:t xml:space="preserve">dl</m:t>
            </m:r>
          </m:num>
          <m:den>
            <m:r>
              <w:rPr>
                <w:color w:val="00162b"/>
                <w:sz w:val="24"/>
                <w:szCs w:val="24"/>
              </w:rPr>
              <m:t xml:space="preserve">dN</m:t>
            </m:r>
          </m:den>
        </m:f>
      </m:oMath>
      <w:r w:rsidDel="00000000" w:rsidR="00000000" w:rsidRPr="00000000">
        <w:rPr>
          <w:color w:val="00162b"/>
          <w:sz w:val="24"/>
          <w:szCs w:val="24"/>
          <w:rtl w:val="0"/>
        </w:rPr>
        <w:t xml:space="preserve"> </w:t>
      </w:r>
      <w:r w:rsidDel="00000000" w:rsidR="00000000" w:rsidRPr="00000000">
        <w:rPr>
          <w:color w:val="00162b"/>
          <w:sz w:val="24"/>
          <w:szCs w:val="24"/>
          <w:highlight w:val="white"/>
          <w:rtl w:val="0"/>
        </w:rPr>
        <w:t xml:space="preserve">= Cdl (ΔGdl)</w:t>
      </w:r>
      <m:oMath>
        <m:sSup>
          <m:sSupPr>
            <m:ctrlPr>
              <w:rPr>
                <w:color w:val="00162b"/>
                <w:sz w:val="24"/>
                <w:szCs w:val="24"/>
                <w:highlight w:val="white"/>
              </w:rPr>
            </m:ctrlPr>
          </m:sSupPr>
          <m:e/>
          <m:sup>
            <m:r>
              <w:rPr>
                <w:color w:val="00162b"/>
                <w:sz w:val="24"/>
                <w:szCs w:val="24"/>
                <w:highlight w:val="white"/>
              </w:rPr>
              <m:t xml:space="preserve">mdl</m:t>
            </m:r>
          </m:sup>
        </m:sSup>
      </m:oMath>
      <w:r w:rsidDel="00000000" w:rsidR="00000000" w:rsidRPr="00000000">
        <w:rPr>
          <w:rtl w:val="0"/>
        </w:rPr>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highlight w:val="white"/>
        </w:rPr>
      </w:pPr>
      <w:r w:rsidDel="00000000" w:rsidR="00000000" w:rsidRPr="00000000">
        <w:rPr>
          <w:color w:val="00162b"/>
          <w:sz w:val="24"/>
          <w:szCs w:val="24"/>
          <w:highlight w:val="white"/>
          <w:rtl w:val="0"/>
        </w:rPr>
        <w:t xml:space="preserve">The transverse crack density and average delamination length are denoted respectively. The values of C and m are calculated by fitting experimental data into material tests. The crack growth and failure information can be determined using design information. Parts are cross-sectioned for microstructural analysis, and the forks are fatigue tested for a set number of cycles before being subjected to a drop-weight impact test. During the testing, acoustic emission is monitored to better understand the damage mechanisms in the forks and to see if the Eqs (2) and (3) above are adequate for describing fatigue behaviour. The results of the acoustic emission measurements are linked to cyclic load and displacement measurements.</w:t>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highlight w:val="white"/>
        </w:rPr>
      </w:pPr>
      <w:r w:rsidDel="00000000" w:rsidR="00000000" w:rsidRPr="00000000">
        <w:rPr>
          <w:rtl w:val="0"/>
        </w:rPr>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fffff" w:val="clear"/>
        <w:spacing w:after="340" w:line="480" w:lineRule="auto"/>
        <w:rPr>
          <w:color w:val="00162b"/>
          <w:sz w:val="24"/>
          <w:szCs w:val="24"/>
          <w:highlight w:val="white"/>
        </w:rPr>
      </w:pPr>
      <w:r w:rsidDel="00000000" w:rsidR="00000000" w:rsidRPr="00000000">
        <w:rPr>
          <w:color w:val="00162b"/>
          <w:sz w:val="24"/>
          <w:szCs w:val="24"/>
        </w:rPr>
        <w:drawing>
          <wp:inline distB="114300" distT="114300" distL="114300" distR="114300">
            <wp:extent cx="3957638" cy="2594028"/>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957638" cy="2594028"/>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color w:val="00162b"/>
          <w:sz w:val="24"/>
          <w:szCs w:val="24"/>
          <w:highlight w:val="white"/>
        </w:rPr>
      </w:pPr>
      <w:r w:rsidDel="00000000" w:rsidR="00000000" w:rsidRPr="00000000">
        <w:rPr>
          <w:rtl w:val="0"/>
        </w:rPr>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hd w:fill="ffffff" w:val="clear"/>
        <w:spacing w:after="340" w:line="480" w:lineRule="auto"/>
        <w:rPr>
          <w:b w:val="1"/>
          <w:color w:val="00162b"/>
          <w:sz w:val="24"/>
          <w:szCs w:val="24"/>
          <w:u w:val="single"/>
        </w:rPr>
      </w:pPr>
      <w:r w:rsidDel="00000000" w:rsidR="00000000" w:rsidRPr="00000000">
        <w:rPr>
          <w:b w:val="1"/>
          <w:color w:val="00162b"/>
          <w:sz w:val="24"/>
          <w:szCs w:val="24"/>
          <w:highlight w:val="white"/>
          <w:u w:val="single"/>
          <w:rtl w:val="0"/>
        </w:rPr>
        <w:t xml:space="preserve">2022. [online] Available at: &lt;https://www.mountainbikeslab.com/choose-right-mountain-bike-fork-buying-guide/&gt; [Accessed 14 March 2022].</w:t>
      </w:r>
      <w:r w:rsidDel="00000000" w:rsidR="00000000" w:rsidRPr="00000000">
        <w:rPr>
          <w:rtl w:val="0"/>
        </w:rPr>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hd w:fill="ffffff" w:val="clear"/>
        <w:spacing w:after="340" w:line="480" w:lineRule="auto"/>
        <w:rPr>
          <w:color w:val="00162b"/>
          <w:sz w:val="24"/>
          <w:szCs w:val="24"/>
        </w:rPr>
      </w:pPr>
      <w:r w:rsidDel="00000000" w:rsidR="00000000" w:rsidRPr="00000000">
        <w:rPr>
          <w:rtl w:val="0"/>
        </w:rPr>
      </w:r>
    </w:p>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hd w:fill="ffffff" w:val="clear"/>
        <w:spacing w:after="340" w:line="480" w:lineRule="auto"/>
        <w:rPr>
          <w:color w:val="00162b"/>
          <w:sz w:val="24"/>
          <w:szCs w:val="24"/>
        </w:rPr>
      </w:pPr>
      <w:r w:rsidDel="00000000" w:rsidR="00000000" w:rsidRPr="00000000">
        <w:rPr>
          <w:color w:val="00162b"/>
          <w:sz w:val="24"/>
          <w:szCs w:val="24"/>
          <w:rtl w:val="0"/>
        </w:rPr>
        <w:t xml:space="preserve">By creating a prototype of the MTB fork, you can actually hold a version of your proposed product and determine what aspects do its job and which ones need refining. By testing the fork, you can find any issues that produce flaws in your product. You can develop quality assurance testing methods and standards before you roll out full production.</w:t>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hd w:fill="ffffff" w:val="clear"/>
        <w:spacing w:after="300" w:line="480" w:lineRule="auto"/>
        <w:rPr>
          <w:b w:val="1"/>
          <w:color w:val="00162b"/>
          <w:sz w:val="24"/>
          <w:szCs w:val="24"/>
          <w:u w:val="single"/>
        </w:rPr>
      </w:pPr>
      <w:r w:rsidDel="00000000" w:rsidR="00000000" w:rsidRPr="00000000">
        <w:rPr>
          <w:b w:val="1"/>
          <w:color w:val="00162b"/>
          <w:sz w:val="24"/>
          <w:szCs w:val="24"/>
          <w:u w:val="single"/>
          <w:rtl w:val="0"/>
        </w:rPr>
        <w:t xml:space="preserve">References </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hd w:fill="ffffff" w:val="clear"/>
        <w:spacing w:after="300" w:line="480" w:lineRule="auto"/>
        <w:rPr>
          <w:color w:val="00162b"/>
          <w:sz w:val="24"/>
          <w:szCs w:val="24"/>
          <w:highlight w:val="white"/>
        </w:rPr>
      </w:pPr>
      <w:r w:rsidDel="00000000" w:rsidR="00000000" w:rsidRPr="00000000">
        <w:rPr>
          <w:color w:val="00162b"/>
          <w:sz w:val="24"/>
          <w:szCs w:val="24"/>
          <w:highlight w:val="white"/>
          <w:rtl w:val="0"/>
        </w:rPr>
        <w:t xml:space="preserve">Redbull.com. 2022. </w:t>
      </w:r>
      <w:r w:rsidDel="00000000" w:rsidR="00000000" w:rsidRPr="00000000">
        <w:rPr>
          <w:i w:val="1"/>
          <w:color w:val="00162b"/>
          <w:sz w:val="24"/>
          <w:szCs w:val="24"/>
          <w:highlight w:val="white"/>
          <w:rtl w:val="0"/>
        </w:rPr>
        <w:t xml:space="preserve">The future of MTB suspension with Öhlins</w:t>
      </w:r>
      <w:r w:rsidDel="00000000" w:rsidR="00000000" w:rsidRPr="00000000">
        <w:rPr>
          <w:color w:val="00162b"/>
          <w:sz w:val="24"/>
          <w:szCs w:val="24"/>
          <w:highlight w:val="white"/>
          <w:rtl w:val="0"/>
        </w:rPr>
        <w:t xml:space="preserve">. [online] Available at: &lt;https://www.redbull.com/se-en/future-of-MTB-suspension-with-ohlins-bike&gt; [Accessed 14 March 2022].</w:t>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hd w:fill="ffffff" w:val="clear"/>
        <w:spacing w:after="300" w:line="480" w:lineRule="auto"/>
        <w:rPr>
          <w:color w:val="00162b"/>
          <w:sz w:val="24"/>
          <w:szCs w:val="24"/>
          <w:highlight w:val="white"/>
        </w:rPr>
      </w:pPr>
      <w:r w:rsidDel="00000000" w:rsidR="00000000" w:rsidRPr="00000000">
        <w:rPr>
          <w:color w:val="00162b"/>
          <w:sz w:val="24"/>
          <w:szCs w:val="24"/>
          <w:highlight w:val="white"/>
          <w:rtl w:val="0"/>
        </w:rPr>
        <w:t xml:space="preserve">Shockstudy. 2022. </w:t>
      </w:r>
      <w:r w:rsidDel="00000000" w:rsidR="00000000" w:rsidRPr="00000000">
        <w:rPr>
          <w:i w:val="1"/>
          <w:color w:val="00162b"/>
          <w:sz w:val="24"/>
          <w:szCs w:val="24"/>
          <w:highlight w:val="white"/>
          <w:rtl w:val="0"/>
        </w:rPr>
        <w:t xml:space="preserve">History of Mountain Bike Forks</w:t>
      </w:r>
      <w:r w:rsidDel="00000000" w:rsidR="00000000" w:rsidRPr="00000000">
        <w:rPr>
          <w:color w:val="00162b"/>
          <w:sz w:val="24"/>
          <w:szCs w:val="24"/>
          <w:highlight w:val="white"/>
          <w:rtl w:val="0"/>
        </w:rPr>
        <w:t xml:space="preserve">. [online] Available at: &lt;https://shockstudy.wordpress.com/2016/10/06/history-of-mountain-bike-forks/&gt; [Accessed 14 March 2022].</w:t>
      </w:r>
    </w:p>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hd w:fill="ffffff" w:val="clear"/>
        <w:spacing w:after="300" w:line="480" w:lineRule="auto"/>
        <w:rPr>
          <w:color w:val="00162b"/>
          <w:sz w:val="24"/>
          <w:szCs w:val="24"/>
          <w:highlight w:val="white"/>
        </w:rPr>
      </w:pPr>
      <w:r w:rsidDel="00000000" w:rsidR="00000000" w:rsidRPr="00000000">
        <w:rPr>
          <w:color w:val="00162b"/>
          <w:sz w:val="24"/>
          <w:szCs w:val="24"/>
          <w:highlight w:val="white"/>
          <w:rtl w:val="0"/>
        </w:rPr>
        <w:t xml:space="preserve">The Pro's Closet. 2022. </w:t>
      </w:r>
      <w:r w:rsidDel="00000000" w:rsidR="00000000" w:rsidRPr="00000000">
        <w:rPr>
          <w:i w:val="1"/>
          <w:color w:val="00162b"/>
          <w:sz w:val="24"/>
          <w:szCs w:val="24"/>
          <w:highlight w:val="white"/>
          <w:rtl w:val="0"/>
        </w:rPr>
        <w:t xml:space="preserve">Vintage Full-Suspension Mountain Bikes: The Good, the Bad, and the Ugly</w:t>
      </w:r>
      <w:r w:rsidDel="00000000" w:rsidR="00000000" w:rsidRPr="00000000">
        <w:rPr>
          <w:color w:val="00162b"/>
          <w:sz w:val="24"/>
          <w:szCs w:val="24"/>
          <w:highlight w:val="white"/>
          <w:rtl w:val="0"/>
        </w:rPr>
        <w:t xml:space="preserve">. [online] Available at: &lt;https://www.theproscloset.com/blogs/news/five-vintage-full-suspension-bikes&gt; [Accessed 14 March 2022].</w:t>
      </w:r>
    </w:p>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hd w:fill="ffffff" w:val="clear"/>
        <w:spacing w:after="300" w:line="480" w:lineRule="auto"/>
        <w:rPr>
          <w:color w:val="00162b"/>
          <w:sz w:val="24"/>
          <w:szCs w:val="24"/>
          <w:highlight w:val="white"/>
        </w:rPr>
      </w:pPr>
      <w:r w:rsidDel="00000000" w:rsidR="00000000" w:rsidRPr="00000000">
        <w:rPr>
          <w:color w:val="00162b"/>
          <w:sz w:val="24"/>
          <w:szCs w:val="24"/>
          <w:highlight w:val="white"/>
          <w:rtl w:val="0"/>
        </w:rPr>
        <w:t xml:space="preserve">2022. [online] Available at: &lt;https://www.mountainbikeslab.com/choose-right-mountain-bike-fork-buying-guide/&gt; [Accessed 14 March 2022].</w:t>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hd w:fill="ffffff" w:val="clear"/>
        <w:spacing w:after="300" w:line="480" w:lineRule="auto"/>
        <w:rPr>
          <w:color w:val="00162b"/>
          <w:sz w:val="24"/>
          <w:szCs w:val="24"/>
          <w:highlight w:val="white"/>
        </w:rPr>
      </w:pPr>
      <w:r w:rsidDel="00000000" w:rsidR="00000000" w:rsidRPr="00000000">
        <w:rPr>
          <w:color w:val="00162b"/>
          <w:sz w:val="24"/>
          <w:szCs w:val="24"/>
          <w:highlight w:val="white"/>
          <w:rtl w:val="0"/>
        </w:rPr>
        <w:t xml:space="preserve">2022. [online] Available at: &lt;https://onlinelibrary.wiley.com/doi/full/10.1002/jst.16&gt; [Accessed 14 March 2022].</w:t>
      </w:r>
    </w:p>
    <w:p w:rsidR="00000000" w:rsidDel="00000000" w:rsidP="00000000" w:rsidRDefault="00000000" w:rsidRPr="00000000" w14:paraId="0000007F">
      <w:pPr>
        <w:spacing w:line="480" w:lineRule="auto"/>
        <w:rPr>
          <w:color w:val="00162b"/>
          <w:sz w:val="24"/>
          <w:szCs w:val="24"/>
        </w:rPr>
      </w:pPr>
      <w:r w:rsidDel="00000000" w:rsidR="00000000" w:rsidRPr="00000000">
        <w:rPr>
          <w:rtl w:val="0"/>
        </w:rPr>
      </w:r>
    </w:p>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hd w:fill="ffffff" w:val="clear"/>
        <w:spacing w:after="300" w:line="384.00000000000006" w:lineRule="auto"/>
        <w:rPr>
          <w:color w:val="00162b"/>
          <w:sz w:val="24"/>
          <w:szCs w:val="24"/>
        </w:rPr>
      </w:pPr>
      <w:r w:rsidDel="00000000" w:rsidR="00000000" w:rsidRPr="00000000">
        <w:rPr>
          <w:rtl w:val="0"/>
        </w:rPr>
      </w:r>
    </w:p>
    <w:p w:rsidR="00000000" w:rsidDel="00000000" w:rsidP="00000000" w:rsidRDefault="00000000" w:rsidRPr="00000000" w14:paraId="00000081">
      <w:pPr>
        <w:spacing w:before="240" w:lineRule="auto"/>
        <w:rPr>
          <w:color w:val="00162b"/>
          <w:sz w:val="24"/>
          <w:szCs w:val="24"/>
        </w:rPr>
      </w:pPr>
      <w:r w:rsidDel="00000000" w:rsidR="00000000" w:rsidRPr="00000000">
        <w:rPr>
          <w:rtl w:val="0"/>
        </w:rPr>
      </w:r>
    </w:p>
    <w:p w:rsidR="00000000" w:rsidDel="00000000" w:rsidP="00000000" w:rsidRDefault="00000000" w:rsidRPr="00000000" w14:paraId="00000082">
      <w:pPr>
        <w:spacing w:before="240" w:lineRule="auto"/>
        <w:jc w:val="center"/>
        <w:rPr>
          <w:b w:val="1"/>
          <w:i w:val="1"/>
          <w:color w:val="00162b"/>
          <w:sz w:val="24"/>
          <w:szCs w:val="24"/>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4">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