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5E6BC6C2">
      <w:r w:rsidR="3699C42F">
        <w:rPr/>
        <w:t xml:space="preserve">Student Name                </w:t>
      </w:r>
      <w:r w:rsidR="0E184B1A">
        <w:rPr/>
        <w:t xml:space="preserve"> </w:t>
      </w:r>
      <w:r w:rsidR="3699C42F">
        <w:rPr/>
        <w:t xml:space="preserve">   Shaliea Younis </w:t>
      </w:r>
    </w:p>
    <w:p w:rsidR="3699C42F" w:rsidRDefault="3699C42F" w14:paraId="370AE809" w14:textId="3DCA09B0">
      <w:r w:rsidR="3699C42F">
        <w:rPr/>
        <w:t xml:space="preserve">Student ID                          2222115 </w:t>
      </w:r>
    </w:p>
    <w:p w:rsidR="3D885CFE" w:rsidRDefault="3D885CFE" w14:paraId="7640FCBC" w14:textId="729DD4FF">
      <w:r w:rsidR="3D885CFE">
        <w:rPr/>
        <w:t>Programme                        BSc (Hons</w:t>
      </w:r>
      <w:r w:rsidR="67387C31">
        <w:rPr/>
        <w:t xml:space="preserve">) Health and Social Care </w:t>
      </w:r>
    </w:p>
    <w:p w:rsidR="67387C31" w:rsidP="393ABF12" w:rsidRDefault="67387C31" w14:paraId="1B86CE2E" w14:textId="122B4A5A">
      <w:pPr>
        <w:pStyle w:val="Normal"/>
      </w:pPr>
      <w:r w:rsidR="67387C31">
        <w:rPr/>
        <w:t xml:space="preserve">Module                              </w:t>
      </w:r>
      <w:r w:rsidR="67387C31">
        <w:rPr>
          <w:b w:val="0"/>
          <w:bCs w:val="0"/>
        </w:rPr>
        <w:t xml:space="preserve"> </w:t>
      </w:r>
      <w:r w:rsidRPr="393ABF12" w:rsidR="67387C31">
        <w:rPr>
          <w:rFonts w:ascii="Arial" w:hAnsi="Arial" w:eastAsia="Arial" w:cs="Arial"/>
          <w:b w:val="0"/>
          <w:bCs w:val="0"/>
          <w:noProof w:val="0"/>
          <w:sz w:val="22"/>
          <w:szCs w:val="22"/>
          <w:lang w:val="en-GB"/>
        </w:rPr>
        <w:t xml:space="preserve">Digital Transformation in the Health and Care Professions </w:t>
      </w:r>
      <w:r w:rsidRPr="393ABF12" w:rsidR="221BD87C">
        <w:rPr>
          <w:rFonts w:ascii="Arial" w:hAnsi="Arial" w:eastAsia="Arial" w:cs="Arial"/>
          <w:b w:val="0"/>
          <w:bCs w:val="0"/>
          <w:noProof w:val="0"/>
          <w:sz w:val="22"/>
          <w:szCs w:val="22"/>
          <w:lang w:val="en-GB"/>
        </w:rPr>
        <w:t xml:space="preserve"> </w:t>
      </w:r>
    </w:p>
    <w:p w:rsidR="221BD87C" w:rsidP="393ABF12" w:rsidRDefault="221BD87C" w14:paraId="38318036" w14:textId="6C4B0E55">
      <w:pPr>
        <w:pStyle w:val="Normal"/>
      </w:pPr>
      <w:r w:rsidRPr="393ABF12" w:rsidR="221BD87C">
        <w:rPr>
          <w:rFonts w:ascii="Arial" w:hAnsi="Arial" w:eastAsia="Arial" w:cs="Arial"/>
          <w:b w:val="0"/>
          <w:bCs w:val="0"/>
          <w:noProof w:val="0"/>
          <w:sz w:val="22"/>
          <w:szCs w:val="22"/>
          <w:lang w:val="en-GB"/>
        </w:rPr>
        <w:t xml:space="preserve">Module Code                         BMHP6026 </w:t>
      </w:r>
    </w:p>
    <w:p w:rsidR="393ABF12" w:rsidRDefault="393ABF12" w14:paraId="4EB61A01" w14:textId="4D694CC2"/>
    <w:p w:rsidR="393ABF12" w:rsidRDefault="393ABF12" w14:paraId="1F022BE3" w14:textId="087B5A9E"/>
    <w:p w:rsidR="393ABF12" w:rsidRDefault="393ABF12" w14:paraId="34586E7B" w14:textId="0332A51A"/>
    <w:p w:rsidR="393ABF12" w:rsidRDefault="393ABF12" w14:paraId="4CE8C1F8" w14:textId="5118BBE2"/>
    <w:p w:rsidR="393ABF12" w:rsidRDefault="393ABF12" w14:paraId="1671A4C5" w14:textId="20544FD0"/>
    <w:p w:rsidR="393ABF12" w:rsidRDefault="393ABF12" w14:paraId="79C4F79A" w14:textId="173CE238"/>
    <w:p w:rsidR="393ABF12" w:rsidRDefault="393ABF12" w14:paraId="7C7C387C" w14:textId="0CA901F3"/>
    <w:p w:rsidR="393ABF12" w:rsidRDefault="393ABF12" w14:paraId="11ED9DE2" w14:textId="1DF822EC"/>
    <w:p w:rsidR="393ABF12" w:rsidRDefault="393ABF12" w14:paraId="21F39262" w14:textId="42477793"/>
    <w:p w:rsidR="393ABF12" w:rsidRDefault="393ABF12" w14:paraId="4A3B2ED3" w14:textId="3E56FE30"/>
    <w:p w:rsidR="393ABF12" w:rsidRDefault="393ABF12" w14:paraId="64FA4DB0" w14:textId="44A3E6AF"/>
    <w:p w:rsidR="393ABF12" w:rsidRDefault="393ABF12" w14:paraId="4B8A2273" w14:textId="3DBA302D"/>
    <w:p w:rsidR="393ABF12" w:rsidRDefault="393ABF12" w14:paraId="7BD9EEB7" w14:textId="7BD75AD1"/>
    <w:p w:rsidR="393ABF12" w:rsidRDefault="393ABF12" w14:paraId="06C45D17" w14:textId="4B9C83A0"/>
    <w:p w:rsidR="393ABF12" w:rsidRDefault="393ABF12" w14:paraId="1E509F75" w14:textId="70F13547"/>
    <w:p w:rsidR="393ABF12" w:rsidRDefault="393ABF12" w14:paraId="59F5733A" w14:textId="41282B81"/>
    <w:p w:rsidR="393ABF12" w:rsidRDefault="393ABF12" w14:paraId="0E83C9CE" w14:textId="62CAE04D"/>
    <w:p w:rsidR="393ABF12" w:rsidRDefault="393ABF12" w14:paraId="20C972FD" w14:textId="53EB9C63"/>
    <w:p w:rsidR="393ABF12" w:rsidRDefault="393ABF12" w14:paraId="38C63755" w14:textId="17272ED2"/>
    <w:p w:rsidR="393ABF12" w:rsidRDefault="393ABF12" w14:paraId="6F32204E" w14:textId="1F79BB17"/>
    <w:p w:rsidR="393ABF12" w:rsidRDefault="393ABF12" w14:paraId="0A40C25E" w14:textId="62B7AB91"/>
    <w:p w:rsidR="393ABF12" w:rsidRDefault="393ABF12" w14:paraId="65365ED8" w14:textId="26A84FF8"/>
    <w:p w:rsidR="393ABF12" w:rsidRDefault="393ABF12" w14:paraId="4D892CF4" w14:textId="23AC2375"/>
    <w:p w:rsidR="393ABF12" w:rsidP="393ABF12" w:rsidRDefault="393ABF12" w14:paraId="115D1710" w14:textId="38FC3521">
      <w:pPr>
        <w:pStyle w:val="Normal"/>
        <w:rPr>
          <w:b w:val="1"/>
          <w:bCs w:val="1"/>
        </w:rPr>
      </w:pPr>
    </w:p>
    <w:p w:rsidR="11AC3AD2" w:rsidP="393ABF12" w:rsidRDefault="11AC3AD2" w14:paraId="047037AC" w14:textId="61F25155">
      <w:pPr>
        <w:pStyle w:val="Normal"/>
      </w:pPr>
      <w:r w:rsidRPr="393ABF12" w:rsidR="11AC3AD2">
        <w:rPr>
          <w:b w:val="1"/>
          <w:bCs w:val="1"/>
        </w:rPr>
        <w:t xml:space="preserve">Content Page </w:t>
      </w:r>
      <w:r w:rsidRPr="393ABF12" w:rsidR="2D95B4E7">
        <w:rPr>
          <w:b w:val="1"/>
          <w:bCs w:val="1"/>
        </w:rPr>
        <w:t xml:space="preserve"> </w:t>
      </w:r>
    </w:p>
    <w:p w:rsidR="2D95B4E7" w:rsidP="393ABF12" w:rsidRDefault="2D95B4E7" w14:paraId="61A907D6" w14:textId="1E75110F">
      <w:pPr>
        <w:pStyle w:val="Normal"/>
      </w:pPr>
      <w:r w:rsidR="2D95B4E7">
        <w:rPr>
          <w:b w:val="0"/>
          <w:bCs w:val="0"/>
        </w:rPr>
        <w:t xml:space="preserve">Introduction....................................................................................p,3 </w:t>
      </w:r>
    </w:p>
    <w:p w:rsidR="7E2AD44A" w:rsidP="393ABF12" w:rsidRDefault="7E2AD44A" w14:paraId="51516284" w14:textId="4AFCB69E">
      <w:pPr>
        <w:pStyle w:val="Normal"/>
      </w:pPr>
      <w:r w:rsidR="7E2AD44A">
        <w:rPr>
          <w:b w:val="0"/>
          <w:bCs w:val="0"/>
        </w:rPr>
        <w:t>Implementation</w:t>
      </w:r>
      <w:r w:rsidR="2BBD41DD">
        <w:rPr>
          <w:b w:val="0"/>
          <w:bCs w:val="0"/>
        </w:rPr>
        <w:t xml:space="preserve"> of Virtual Wards</w:t>
      </w:r>
      <w:r w:rsidR="7E2AD44A">
        <w:rPr>
          <w:b w:val="0"/>
          <w:bCs w:val="0"/>
        </w:rPr>
        <w:t>....................................................p,3,</w:t>
      </w:r>
      <w:r w:rsidR="53357450">
        <w:rPr>
          <w:b w:val="0"/>
          <w:bCs w:val="0"/>
        </w:rPr>
        <w:t xml:space="preserve">4 </w:t>
      </w:r>
    </w:p>
    <w:p w:rsidR="53357450" w:rsidP="393ABF12" w:rsidRDefault="53357450" w14:paraId="25C38E6E" w14:textId="2220E0B7">
      <w:pPr>
        <w:pStyle w:val="Normal"/>
      </w:pPr>
      <w:r w:rsidR="53357450">
        <w:rPr>
          <w:b w:val="0"/>
          <w:bCs w:val="0"/>
        </w:rPr>
        <w:t>Workforce.......................................................................................p,4,5</w:t>
      </w:r>
      <w:r w:rsidR="03A2A6F8">
        <w:rPr>
          <w:b w:val="0"/>
          <w:bCs w:val="0"/>
        </w:rPr>
        <w:t xml:space="preserve"> </w:t>
      </w:r>
    </w:p>
    <w:p w:rsidR="03A2A6F8" w:rsidP="393ABF12" w:rsidRDefault="03A2A6F8" w14:paraId="5BE36BFB" w14:textId="31464822">
      <w:pPr>
        <w:pStyle w:val="Normal"/>
      </w:pPr>
      <w:r w:rsidR="03A2A6F8">
        <w:rPr>
          <w:b w:val="0"/>
          <w:bCs w:val="0"/>
        </w:rPr>
        <w:t>Service Delivery............................................................................</w:t>
      </w:r>
      <w:r w:rsidR="0D4874DE">
        <w:rPr>
          <w:b w:val="0"/>
          <w:bCs w:val="0"/>
        </w:rPr>
        <w:t>.</w:t>
      </w:r>
      <w:r w:rsidR="03A2A6F8">
        <w:rPr>
          <w:b w:val="0"/>
          <w:bCs w:val="0"/>
        </w:rPr>
        <w:t>.</w:t>
      </w:r>
      <w:r w:rsidR="2ACF5909">
        <w:rPr>
          <w:b w:val="0"/>
          <w:bCs w:val="0"/>
        </w:rPr>
        <w:t xml:space="preserve">p,5,6 </w:t>
      </w:r>
    </w:p>
    <w:p w:rsidR="2ACF5909" w:rsidP="393ABF12" w:rsidRDefault="2ACF5909" w14:paraId="019BFDEB" w14:textId="65A6E5C5">
      <w:pPr>
        <w:pStyle w:val="Normal"/>
      </w:pPr>
      <w:r w:rsidR="2ACF5909">
        <w:rPr>
          <w:b w:val="0"/>
          <w:bCs w:val="0"/>
        </w:rPr>
        <w:t>Patient and Service Delivery.......................................................</w:t>
      </w:r>
      <w:r w:rsidR="69A12B28">
        <w:rPr>
          <w:b w:val="0"/>
          <w:bCs w:val="0"/>
        </w:rPr>
        <w:t>.</w:t>
      </w:r>
      <w:r w:rsidR="2ACF5909">
        <w:rPr>
          <w:b w:val="0"/>
          <w:bCs w:val="0"/>
        </w:rPr>
        <w:t xml:space="preserve">...p,6,7 </w:t>
      </w:r>
    </w:p>
    <w:p w:rsidR="61232D96" w:rsidP="393ABF12" w:rsidRDefault="61232D96" w14:paraId="0459E5CB" w14:textId="49E6D54C">
      <w:pPr>
        <w:pStyle w:val="Normal"/>
      </w:pPr>
      <w:r w:rsidR="61232D96">
        <w:rPr>
          <w:b w:val="0"/>
          <w:bCs w:val="0"/>
        </w:rPr>
        <w:t xml:space="preserve">Community......................................................................................p,7,8 </w:t>
      </w:r>
    </w:p>
    <w:p w:rsidR="61232D96" w:rsidP="393ABF12" w:rsidRDefault="61232D96" w14:paraId="1C8842A0" w14:textId="2B2A8A71">
      <w:pPr>
        <w:pStyle w:val="Normal"/>
      </w:pPr>
      <w:r w:rsidR="61232D96">
        <w:rPr>
          <w:b w:val="0"/>
          <w:bCs w:val="0"/>
        </w:rPr>
        <w:t>Conclusion....................................................................................</w:t>
      </w:r>
      <w:r w:rsidR="61232D96">
        <w:rPr>
          <w:b w:val="0"/>
          <w:bCs w:val="0"/>
        </w:rPr>
        <w:t xml:space="preserve">..p,8 </w:t>
      </w:r>
    </w:p>
    <w:p w:rsidR="61232D96" w:rsidP="393ABF12" w:rsidRDefault="61232D96" w14:paraId="50F5C962" w14:textId="60C48541">
      <w:pPr>
        <w:pStyle w:val="Normal"/>
      </w:pPr>
      <w:r w:rsidR="61232D96">
        <w:rPr>
          <w:b w:val="0"/>
          <w:bCs w:val="0"/>
        </w:rPr>
        <w:t>Reference List.................................................................................p,9</w:t>
      </w:r>
      <w:r w:rsidR="62A0A496">
        <w:rPr>
          <w:b w:val="0"/>
          <w:bCs w:val="0"/>
        </w:rPr>
        <w:t xml:space="preserve">,10 </w:t>
      </w:r>
    </w:p>
    <w:p w:rsidR="393ABF12" w:rsidP="393ABF12" w:rsidRDefault="393ABF12" w14:paraId="6E425336" w14:textId="59B6D380">
      <w:pPr>
        <w:pStyle w:val="Normal"/>
        <w:rPr>
          <w:b w:val="0"/>
          <w:bCs w:val="0"/>
        </w:rPr>
      </w:pPr>
    </w:p>
    <w:p w:rsidR="393ABF12" w:rsidP="393ABF12" w:rsidRDefault="393ABF12" w14:paraId="317EDCEC" w14:textId="18215560">
      <w:pPr>
        <w:pStyle w:val="Normal"/>
        <w:rPr>
          <w:b w:val="0"/>
          <w:bCs w:val="0"/>
        </w:rPr>
      </w:pPr>
    </w:p>
    <w:p w:rsidR="393ABF12" w:rsidP="393ABF12" w:rsidRDefault="393ABF12" w14:paraId="3D50A495" w14:textId="1B98558A">
      <w:pPr>
        <w:pStyle w:val="Normal"/>
        <w:rPr>
          <w:b w:val="0"/>
          <w:bCs w:val="0"/>
        </w:rPr>
      </w:pPr>
    </w:p>
    <w:p w:rsidR="393ABF12" w:rsidP="393ABF12" w:rsidRDefault="393ABF12" w14:paraId="08076A60" w14:textId="7C74C853">
      <w:pPr>
        <w:pStyle w:val="Normal"/>
        <w:rPr>
          <w:b w:val="0"/>
          <w:bCs w:val="0"/>
        </w:rPr>
      </w:pPr>
    </w:p>
    <w:p w:rsidR="393ABF12" w:rsidP="393ABF12" w:rsidRDefault="393ABF12" w14:paraId="347F4C4F" w14:textId="37109216">
      <w:pPr>
        <w:pStyle w:val="Normal"/>
        <w:rPr>
          <w:b w:val="0"/>
          <w:bCs w:val="0"/>
        </w:rPr>
      </w:pPr>
    </w:p>
    <w:p w:rsidR="393ABF12" w:rsidP="393ABF12" w:rsidRDefault="393ABF12" w14:paraId="752F6E27" w14:textId="3E1CF52C">
      <w:pPr>
        <w:pStyle w:val="Normal"/>
        <w:rPr>
          <w:b w:val="0"/>
          <w:bCs w:val="0"/>
        </w:rPr>
      </w:pPr>
    </w:p>
    <w:p w:rsidR="393ABF12" w:rsidP="393ABF12" w:rsidRDefault="393ABF12" w14:paraId="6D35F476" w14:textId="62B72C1D">
      <w:pPr>
        <w:pStyle w:val="Normal"/>
      </w:pPr>
    </w:p>
    <w:p w:rsidR="393ABF12" w:rsidP="393ABF12" w:rsidRDefault="393ABF12" w14:paraId="0EC78B77" w14:textId="1E623891">
      <w:pPr>
        <w:pStyle w:val="Normal"/>
      </w:pPr>
    </w:p>
    <w:p w:rsidR="393ABF12" w:rsidP="393ABF12" w:rsidRDefault="393ABF12" w14:paraId="039582F5" w14:textId="45303F05">
      <w:pPr>
        <w:pStyle w:val="Normal"/>
      </w:pPr>
    </w:p>
    <w:p w:rsidR="393ABF12" w:rsidP="393ABF12" w:rsidRDefault="393ABF12" w14:paraId="5A1F4053" w14:textId="4938A065">
      <w:pPr>
        <w:pStyle w:val="Normal"/>
      </w:pPr>
    </w:p>
    <w:p w:rsidR="393ABF12" w:rsidP="393ABF12" w:rsidRDefault="393ABF12" w14:paraId="7E54F231" w14:textId="5BB3397D">
      <w:pPr>
        <w:pStyle w:val="Normal"/>
      </w:pPr>
    </w:p>
    <w:p w:rsidR="393ABF12" w:rsidP="393ABF12" w:rsidRDefault="393ABF12" w14:paraId="27AB64E0" w14:textId="34A194F5">
      <w:pPr>
        <w:pStyle w:val="Normal"/>
      </w:pPr>
    </w:p>
    <w:p w:rsidR="393ABF12" w:rsidP="393ABF12" w:rsidRDefault="393ABF12" w14:paraId="7C108DDA" w14:textId="34273BC6">
      <w:pPr>
        <w:pStyle w:val="Normal"/>
      </w:pPr>
    </w:p>
    <w:p w:rsidR="393ABF12" w:rsidP="393ABF12" w:rsidRDefault="393ABF12" w14:paraId="0C006449" w14:textId="29F9EB16">
      <w:pPr>
        <w:pStyle w:val="Normal"/>
      </w:pPr>
    </w:p>
    <w:p w:rsidR="393ABF12" w:rsidP="393ABF12" w:rsidRDefault="393ABF12" w14:paraId="6CE4410F" w14:textId="78F1C337">
      <w:pPr>
        <w:pStyle w:val="Normal"/>
      </w:pPr>
    </w:p>
    <w:p w:rsidR="393ABF12" w:rsidP="393ABF12" w:rsidRDefault="393ABF12" w14:paraId="1565BE38" w14:textId="10795A66">
      <w:pPr>
        <w:pStyle w:val="Normal"/>
      </w:pPr>
    </w:p>
    <w:p w:rsidR="393ABF12" w:rsidP="393ABF12" w:rsidRDefault="393ABF12" w14:paraId="11FF5725" w14:textId="46021D41">
      <w:pPr>
        <w:pStyle w:val="Normal"/>
      </w:pPr>
    </w:p>
    <w:p w:rsidR="393ABF12" w:rsidP="393ABF12" w:rsidRDefault="393ABF12" w14:paraId="105C4D03" w14:textId="7532F0BE">
      <w:pPr>
        <w:pStyle w:val="Normal"/>
      </w:pPr>
    </w:p>
    <w:p w:rsidR="393ABF12" w:rsidP="393ABF12" w:rsidRDefault="393ABF12" w14:paraId="07358CBC" w14:textId="1AF38161">
      <w:pPr>
        <w:pStyle w:val="Normal"/>
      </w:pPr>
    </w:p>
    <w:p w:rsidR="393ABF12" w:rsidP="393ABF12" w:rsidRDefault="393ABF12" w14:paraId="74143C32" w14:textId="6B1CA502">
      <w:pPr>
        <w:pStyle w:val="Normal"/>
      </w:pPr>
    </w:p>
    <w:p w:rsidR="11AC3AD2" w:rsidP="393ABF12" w:rsidRDefault="11AC3AD2" w14:paraId="52337A8F" w14:textId="59CB084F">
      <w:pPr>
        <w:pStyle w:val="Heading2"/>
        <w:rPr>
          <w:rFonts w:ascii="Arial" w:hAnsi="Arial" w:eastAsia="Arial" w:cs="Arial"/>
          <w:b w:val="1"/>
          <w:bCs w:val="1"/>
          <w:noProof w:val="0"/>
          <w:color w:val="000000" w:themeColor="text1" w:themeTint="FF" w:themeShade="FF"/>
          <w:sz w:val="24"/>
          <w:szCs w:val="24"/>
          <w:lang w:val="en-GB"/>
        </w:rPr>
      </w:pPr>
      <w:r w:rsidRPr="393ABF12" w:rsidR="11AC3AD2">
        <w:rPr>
          <w:rFonts w:ascii="Arial" w:hAnsi="Arial" w:eastAsia="Arial" w:cs="Arial"/>
          <w:b w:val="1"/>
          <w:bCs w:val="1"/>
          <w:noProof w:val="0"/>
          <w:color w:val="000000" w:themeColor="text1" w:themeTint="FF" w:themeShade="FF"/>
          <w:sz w:val="24"/>
          <w:szCs w:val="24"/>
          <w:lang w:val="en-GB"/>
        </w:rPr>
        <w:t>Introduction</w:t>
      </w:r>
    </w:p>
    <w:p w:rsidR="11AC3AD2" w:rsidP="393ABF12" w:rsidRDefault="11AC3AD2" w14:paraId="47DCC830" w14:textId="7EB6993B">
      <w:pPr>
        <w:spacing w:before="240" w:beforeAutospacing="off" w:after="240" w:afterAutospacing="off" w:line="360" w:lineRule="auto"/>
        <w:rPr>
          <w:rFonts w:ascii="Arial" w:hAnsi="Arial" w:eastAsia="Arial" w:cs="Arial"/>
          <w:b w:val="0"/>
          <w:bCs w:val="0"/>
          <w:noProof w:val="0"/>
          <w:sz w:val="22"/>
          <w:szCs w:val="22"/>
          <w:lang w:val="en-GB"/>
        </w:rPr>
      </w:pPr>
      <w:r w:rsidRPr="393ABF12" w:rsidR="11AC3AD2">
        <w:rPr>
          <w:rFonts w:ascii="Arial" w:hAnsi="Arial" w:eastAsia="Arial" w:cs="Arial"/>
          <w:b w:val="0"/>
          <w:bCs w:val="0"/>
          <w:noProof w:val="0"/>
          <w:sz w:val="22"/>
          <w:szCs w:val="22"/>
          <w:lang w:val="en-GB"/>
        </w:rPr>
        <w:t xml:space="preserve">Digital transformation has become increasingly important within health and social care as healthcare systems seek innovative approaches to managing rising demand, workforce </w:t>
      </w:r>
      <w:r w:rsidRPr="393ABF12" w:rsidR="276CDB4B">
        <w:rPr>
          <w:rFonts w:ascii="Arial" w:hAnsi="Arial" w:eastAsia="Arial" w:cs="Arial"/>
          <w:b w:val="0"/>
          <w:bCs w:val="0"/>
          <w:noProof w:val="0"/>
          <w:sz w:val="22"/>
          <w:szCs w:val="22"/>
          <w:lang w:val="en-GB"/>
        </w:rPr>
        <w:t>pressures,</w:t>
      </w:r>
      <w:r w:rsidRPr="393ABF12" w:rsidR="11AC3AD2">
        <w:rPr>
          <w:rFonts w:ascii="Arial" w:hAnsi="Arial" w:eastAsia="Arial" w:cs="Arial"/>
          <w:b w:val="0"/>
          <w:bCs w:val="0"/>
          <w:noProof w:val="0"/>
          <w:sz w:val="22"/>
          <w:szCs w:val="22"/>
          <w:lang w:val="en-GB"/>
        </w:rPr>
        <w:t xml:space="preserve"> and limited hospital capacity. One significant development within NHS England has been the expansion of technology-enabled virtual wards, which enable patients who would otherwise require hospital-based care to receive acute clinical monitoring and treatment within their usual place of residence (NHS England, 2024). Virtual wards can incorporate digital technologies such as remote monitoring platforms and connected devices alongside telephone or video communication and face-to-face clinical care. Although models vary </w:t>
      </w:r>
      <w:bookmarkStart w:name="_Int_tWItxa1b" w:id="309849623"/>
      <w:r w:rsidRPr="393ABF12" w:rsidR="11AC3AD2">
        <w:rPr>
          <w:rFonts w:ascii="Arial" w:hAnsi="Arial" w:eastAsia="Arial" w:cs="Arial"/>
          <w:b w:val="0"/>
          <w:bCs w:val="0"/>
          <w:noProof w:val="0"/>
          <w:sz w:val="22"/>
          <w:szCs w:val="22"/>
          <w:lang w:val="en-GB"/>
        </w:rPr>
        <w:t>considerably between</w:t>
      </w:r>
      <w:bookmarkEnd w:id="309849623"/>
      <w:r w:rsidRPr="393ABF12" w:rsidR="11AC3AD2">
        <w:rPr>
          <w:rFonts w:ascii="Arial" w:hAnsi="Arial" w:eastAsia="Arial" w:cs="Arial"/>
          <w:b w:val="0"/>
          <w:bCs w:val="0"/>
          <w:noProof w:val="0"/>
          <w:sz w:val="22"/>
          <w:szCs w:val="22"/>
          <w:lang w:val="en-GB"/>
        </w:rPr>
        <w:t xml:space="preserve"> services, their central purpose is to provide hospital-level care outside conventional inpatient settings (Norman, </w:t>
      </w:r>
      <w:bookmarkStart w:name="_Int_Y2Wb6h1G" w:id="10347743"/>
      <w:r w:rsidRPr="393ABF12" w:rsidR="11AC3AD2">
        <w:rPr>
          <w:rFonts w:ascii="Arial" w:hAnsi="Arial" w:eastAsia="Arial" w:cs="Arial"/>
          <w:b w:val="0"/>
          <w:bCs w:val="0"/>
          <w:noProof w:val="0"/>
          <w:sz w:val="22"/>
          <w:szCs w:val="22"/>
          <w:lang w:val="en-GB"/>
        </w:rPr>
        <w:t>Bennett</w:t>
      </w:r>
      <w:bookmarkEnd w:id="10347743"/>
      <w:r w:rsidRPr="393ABF12" w:rsidR="11AC3AD2">
        <w:rPr>
          <w:rFonts w:ascii="Arial" w:hAnsi="Arial" w:eastAsia="Arial" w:cs="Arial"/>
          <w:b w:val="0"/>
          <w:bCs w:val="0"/>
          <w:noProof w:val="0"/>
          <w:sz w:val="22"/>
          <w:szCs w:val="22"/>
          <w:lang w:val="en-GB"/>
        </w:rPr>
        <w:t xml:space="preserve"> and Vardy, 2023).</w:t>
      </w:r>
    </w:p>
    <w:p w:rsidR="11AC3AD2" w:rsidP="393ABF12" w:rsidRDefault="11AC3AD2" w14:paraId="3F9D84A5" w14:textId="5B80810B">
      <w:pPr>
        <w:spacing w:before="240" w:beforeAutospacing="off" w:after="240" w:afterAutospacing="off" w:line="360" w:lineRule="auto"/>
        <w:rPr>
          <w:rFonts w:ascii="Arial" w:hAnsi="Arial" w:eastAsia="Arial" w:cs="Arial"/>
          <w:b w:val="0"/>
          <w:bCs w:val="0"/>
          <w:noProof w:val="0"/>
          <w:sz w:val="22"/>
          <w:szCs w:val="22"/>
          <w:lang w:val="en-GB"/>
        </w:rPr>
      </w:pPr>
      <w:r w:rsidRPr="393ABF12" w:rsidR="11AC3AD2">
        <w:rPr>
          <w:rFonts w:ascii="Arial" w:hAnsi="Arial" w:eastAsia="Arial" w:cs="Arial"/>
          <w:b w:val="0"/>
          <w:bCs w:val="0"/>
          <w:noProof w:val="0"/>
          <w:sz w:val="22"/>
          <w:szCs w:val="22"/>
          <w:lang w:val="en-GB"/>
        </w:rPr>
        <w:t xml:space="preserve">The development of virtual wards accelerated </w:t>
      </w:r>
      <w:bookmarkStart w:name="_Int_9pQEZM9i" w:id="1804778805"/>
      <w:r w:rsidRPr="393ABF12" w:rsidR="11AC3AD2">
        <w:rPr>
          <w:rFonts w:ascii="Arial" w:hAnsi="Arial" w:eastAsia="Arial" w:cs="Arial"/>
          <w:b w:val="0"/>
          <w:bCs w:val="0"/>
          <w:noProof w:val="0"/>
          <w:sz w:val="22"/>
          <w:szCs w:val="22"/>
          <w:lang w:val="en-GB"/>
        </w:rPr>
        <w:t>substantially during</w:t>
      </w:r>
      <w:bookmarkEnd w:id="1804778805"/>
      <w:r w:rsidRPr="393ABF12" w:rsidR="11AC3AD2">
        <w:rPr>
          <w:rFonts w:ascii="Arial" w:hAnsi="Arial" w:eastAsia="Arial" w:cs="Arial"/>
          <w:b w:val="0"/>
          <w:bCs w:val="0"/>
          <w:noProof w:val="0"/>
          <w:sz w:val="22"/>
          <w:szCs w:val="22"/>
          <w:lang w:val="en-GB"/>
        </w:rPr>
        <w:t xml:space="preserve"> the COVID-19 pandemic, when remote monitoring was used to support patients safely at home and reduce pressure on hospital services (Thornton, 2020). Their subsequent expansion represents a broader transformation in how acute healthcare can be organised and delivered. Evidence suggests that hospital-at-home and virtual ward models may achieve clinical outcomes comparable with, and in some circumstances better than, conventional inpatient care; however, the strength and applicability of the evidence varies between patient populations and models of delivery (Norman, Bennett and Vardy, 2023). Consequently, technological innovation alone cannot be assumed to improve healthcare quality.</w:t>
      </w:r>
    </w:p>
    <w:p w:rsidR="11AC3AD2" w:rsidP="393ABF12" w:rsidRDefault="11AC3AD2" w14:paraId="3BCF0AC1" w14:textId="7D5F5C5A">
      <w:pPr>
        <w:spacing w:before="240" w:beforeAutospacing="off" w:after="240" w:afterAutospacing="off" w:line="360" w:lineRule="auto"/>
        <w:rPr>
          <w:rFonts w:ascii="Arial" w:hAnsi="Arial" w:eastAsia="Arial" w:cs="Arial"/>
          <w:b w:val="0"/>
          <w:bCs w:val="0"/>
          <w:noProof w:val="0"/>
          <w:sz w:val="22"/>
          <w:szCs w:val="22"/>
          <w:lang w:val="en-GB"/>
        </w:rPr>
      </w:pPr>
      <w:r w:rsidRPr="393ABF12" w:rsidR="11AC3AD2">
        <w:rPr>
          <w:rFonts w:ascii="Arial" w:hAnsi="Arial" w:eastAsia="Arial" w:cs="Arial"/>
          <w:b w:val="0"/>
          <w:bCs w:val="0"/>
          <w:noProof w:val="0"/>
          <w:sz w:val="22"/>
          <w:szCs w:val="22"/>
          <w:lang w:val="en-GB"/>
        </w:rPr>
        <w:t xml:space="preserve">This report critically evaluates the implementation of technology-enabled virtual wards within NHS England, examining their positive and negative implications for the workforce, service delivery, patients and service users, and communities. Consideration is given to workforce capability, patient safety and experience, accessibility, digital </w:t>
      </w:r>
      <w:r w:rsidRPr="393ABF12" w:rsidR="14F9068B">
        <w:rPr>
          <w:rFonts w:ascii="Arial" w:hAnsi="Arial" w:eastAsia="Arial" w:cs="Arial"/>
          <w:b w:val="0"/>
          <w:bCs w:val="0"/>
          <w:noProof w:val="0"/>
          <w:sz w:val="22"/>
          <w:szCs w:val="22"/>
          <w:lang w:val="en-GB"/>
        </w:rPr>
        <w:t>inequality,</w:t>
      </w:r>
      <w:r w:rsidRPr="393ABF12" w:rsidR="11AC3AD2">
        <w:rPr>
          <w:rFonts w:ascii="Arial" w:hAnsi="Arial" w:eastAsia="Arial" w:cs="Arial"/>
          <w:b w:val="0"/>
          <w:bCs w:val="0"/>
          <w:noProof w:val="0"/>
          <w:sz w:val="22"/>
          <w:szCs w:val="22"/>
          <w:lang w:val="en-GB"/>
        </w:rPr>
        <w:t xml:space="preserve"> and the transfer of healthcare from hospital to home.</w:t>
      </w:r>
    </w:p>
    <w:p w:rsidR="026F8230" w:rsidP="393ABF12" w:rsidRDefault="026F8230" w14:paraId="36CA9876" w14:textId="5376D437">
      <w:pPr>
        <w:pStyle w:val="Heading3"/>
        <w:spacing w:before="281" w:beforeAutospacing="off" w:after="281" w:afterAutospacing="off"/>
      </w:pPr>
      <w:r w:rsidRPr="393ABF12" w:rsidR="026F8230">
        <w:rPr>
          <w:rFonts w:ascii="Arial" w:hAnsi="Arial" w:eastAsia="Arial" w:cs="Arial"/>
          <w:b w:val="1"/>
          <w:bCs w:val="1"/>
          <w:noProof w:val="0"/>
          <w:color w:val="000000" w:themeColor="text1" w:themeTint="FF" w:themeShade="FF"/>
          <w:sz w:val="24"/>
          <w:szCs w:val="24"/>
          <w:lang w:val="en-GB"/>
        </w:rPr>
        <w:t xml:space="preserve">Implementation of Virtual Wards </w:t>
      </w:r>
    </w:p>
    <w:p w:rsidR="026F8230" w:rsidP="393ABF12" w:rsidRDefault="026F8230" w14:paraId="083BD2BD" w14:textId="64EE4DE7">
      <w:pPr>
        <w:spacing w:before="240" w:beforeAutospacing="off" w:after="240" w:afterAutospacing="off" w:line="360" w:lineRule="auto"/>
      </w:pPr>
      <w:r w:rsidRPr="393ABF12" w:rsidR="026F8230">
        <w:rPr>
          <w:rFonts w:ascii="Arial" w:hAnsi="Arial" w:eastAsia="Arial" w:cs="Arial"/>
          <w:noProof w:val="0"/>
          <w:sz w:val="22"/>
          <w:szCs w:val="22"/>
          <w:lang w:val="en-GB"/>
        </w:rPr>
        <w:t xml:space="preserve">The implementation of technology-enabled virtual wards in England accelerated during the COVID-19 pandemic and </w:t>
      </w:r>
      <w:r w:rsidRPr="393ABF12" w:rsidR="026F8230">
        <w:rPr>
          <w:rFonts w:ascii="Arial" w:hAnsi="Arial" w:eastAsia="Arial" w:cs="Arial"/>
          <w:noProof w:val="0"/>
          <w:sz w:val="22"/>
          <w:szCs w:val="22"/>
          <w:lang w:val="en-GB"/>
        </w:rPr>
        <w:t>subsequently</w:t>
      </w:r>
      <w:r w:rsidRPr="393ABF12" w:rsidR="026F8230">
        <w:rPr>
          <w:rFonts w:ascii="Arial" w:hAnsi="Arial" w:eastAsia="Arial" w:cs="Arial"/>
          <w:noProof w:val="0"/>
          <w:sz w:val="22"/>
          <w:szCs w:val="22"/>
          <w:lang w:val="en-GB"/>
        </w:rPr>
        <w:t xml:space="preserve"> became part of wider NHS strategies to increase acute-care capacity outside traditional hospital settings. NHS England (2023</w:t>
      </w:r>
      <w:r w:rsidRPr="393ABF12" w:rsidR="10A6986E">
        <w:rPr>
          <w:rFonts w:ascii="Arial" w:hAnsi="Arial" w:eastAsia="Arial" w:cs="Arial"/>
          <w:noProof w:val="0"/>
          <w:sz w:val="22"/>
          <w:szCs w:val="22"/>
          <w:lang w:val="en-GB"/>
        </w:rPr>
        <w:t>b</w:t>
      </w:r>
      <w:r w:rsidRPr="393ABF12" w:rsidR="026F8230">
        <w:rPr>
          <w:rFonts w:ascii="Arial" w:hAnsi="Arial" w:eastAsia="Arial" w:cs="Arial"/>
          <w:noProof w:val="0"/>
          <w:sz w:val="22"/>
          <w:szCs w:val="22"/>
          <w:lang w:val="en-GB"/>
        </w:rPr>
        <w:t xml:space="preserve">) describes a virtual ward as an acute clinical service in which hospital-level skills, equipment, </w:t>
      </w:r>
      <w:r w:rsidRPr="393ABF12" w:rsidR="0586441B">
        <w:rPr>
          <w:rFonts w:ascii="Arial" w:hAnsi="Arial" w:eastAsia="Arial" w:cs="Arial"/>
          <w:noProof w:val="0"/>
          <w:sz w:val="22"/>
          <w:szCs w:val="22"/>
          <w:lang w:val="en-GB"/>
        </w:rPr>
        <w:t>medication,</w:t>
      </w:r>
      <w:r w:rsidRPr="393ABF12" w:rsidR="026F8230">
        <w:rPr>
          <w:rFonts w:ascii="Arial" w:hAnsi="Arial" w:eastAsia="Arial" w:cs="Arial"/>
          <w:noProof w:val="0"/>
          <w:sz w:val="22"/>
          <w:szCs w:val="22"/>
          <w:lang w:val="en-GB"/>
        </w:rPr>
        <w:t xml:space="preserve"> and technology are delivered to selected patients within their usual place of residence. Technology-enabled models may allow patients to </w:t>
      </w:r>
      <w:r w:rsidRPr="393ABF12" w:rsidR="026F8230">
        <w:rPr>
          <w:rFonts w:ascii="Arial" w:hAnsi="Arial" w:eastAsia="Arial" w:cs="Arial"/>
          <w:noProof w:val="0"/>
          <w:sz w:val="22"/>
          <w:szCs w:val="22"/>
          <w:lang w:val="en-GB"/>
        </w:rPr>
        <w:t>submit</w:t>
      </w:r>
      <w:r w:rsidRPr="393ABF12" w:rsidR="026F8230">
        <w:rPr>
          <w:rFonts w:ascii="Arial" w:hAnsi="Arial" w:eastAsia="Arial" w:cs="Arial"/>
          <w:noProof w:val="0"/>
          <w:sz w:val="22"/>
          <w:szCs w:val="22"/>
          <w:lang w:val="en-GB"/>
        </w:rPr>
        <w:t xml:space="preserve"> physiological measurements, such as blood pressure, oxygen </w:t>
      </w:r>
      <w:r w:rsidRPr="393ABF12" w:rsidR="2EBC784C">
        <w:rPr>
          <w:rFonts w:ascii="Arial" w:hAnsi="Arial" w:eastAsia="Arial" w:cs="Arial"/>
          <w:noProof w:val="0"/>
          <w:sz w:val="22"/>
          <w:szCs w:val="22"/>
          <w:lang w:val="en-GB"/>
        </w:rPr>
        <w:t>saturation,</w:t>
      </w:r>
      <w:r w:rsidRPr="393ABF12" w:rsidR="026F8230">
        <w:rPr>
          <w:rFonts w:ascii="Arial" w:hAnsi="Arial" w:eastAsia="Arial" w:cs="Arial"/>
          <w:noProof w:val="0"/>
          <w:sz w:val="22"/>
          <w:szCs w:val="22"/>
          <w:lang w:val="en-GB"/>
        </w:rPr>
        <w:t xml:space="preserve"> or temperature, through digital platforms, while healthcare professionals review this information remotely and respond to signs of clinical deterioration (NHS England, 2023</w:t>
      </w:r>
      <w:r w:rsidRPr="393ABF12" w:rsidR="463E5D86">
        <w:rPr>
          <w:rFonts w:ascii="Arial" w:hAnsi="Arial" w:eastAsia="Arial" w:cs="Arial"/>
          <w:noProof w:val="0"/>
          <w:sz w:val="22"/>
          <w:szCs w:val="22"/>
          <w:lang w:val="en-GB"/>
        </w:rPr>
        <w:t>b</w:t>
      </w:r>
      <w:r w:rsidRPr="393ABF12" w:rsidR="026F8230">
        <w:rPr>
          <w:rFonts w:ascii="Arial" w:hAnsi="Arial" w:eastAsia="Arial" w:cs="Arial"/>
          <w:noProof w:val="0"/>
          <w:sz w:val="22"/>
          <w:szCs w:val="22"/>
          <w:lang w:val="en-GB"/>
        </w:rPr>
        <w:t>).</w:t>
      </w:r>
    </w:p>
    <w:p w:rsidR="026F8230" w:rsidP="393ABF12" w:rsidRDefault="026F8230" w14:paraId="22F43927" w14:textId="6B011A51">
      <w:pPr>
        <w:spacing w:before="240" w:beforeAutospacing="off" w:after="240" w:afterAutospacing="off" w:line="360" w:lineRule="auto"/>
      </w:pPr>
      <w:r w:rsidRPr="393ABF12" w:rsidR="026F8230">
        <w:rPr>
          <w:rFonts w:ascii="Arial" w:hAnsi="Arial" w:eastAsia="Arial" w:cs="Arial"/>
          <w:noProof w:val="0"/>
          <w:sz w:val="22"/>
          <w:szCs w:val="22"/>
          <w:lang w:val="en-GB"/>
        </w:rPr>
        <w:t xml:space="preserve">However, implementation has not been </w:t>
      </w:r>
      <w:bookmarkStart w:name="_Int_IGL1IT6P" w:id="372375961"/>
      <w:r w:rsidRPr="393ABF12" w:rsidR="026F8230">
        <w:rPr>
          <w:rFonts w:ascii="Arial" w:hAnsi="Arial" w:eastAsia="Arial" w:cs="Arial"/>
          <w:noProof w:val="0"/>
          <w:sz w:val="22"/>
          <w:szCs w:val="22"/>
          <w:lang w:val="en-GB"/>
        </w:rPr>
        <w:t>uniform</w:t>
      </w:r>
      <w:bookmarkEnd w:id="372375961"/>
      <w:r w:rsidRPr="393ABF12" w:rsidR="026F8230">
        <w:rPr>
          <w:rFonts w:ascii="Arial" w:hAnsi="Arial" w:eastAsia="Arial" w:cs="Arial"/>
          <w:noProof w:val="0"/>
          <w:sz w:val="22"/>
          <w:szCs w:val="22"/>
          <w:lang w:val="en-GB"/>
        </w:rPr>
        <w:t xml:space="preserve"> across England. McGowan </w:t>
      </w:r>
      <w:r w:rsidRPr="393ABF12" w:rsidR="026F8230">
        <w:rPr>
          <w:rFonts w:ascii="Arial" w:hAnsi="Arial" w:eastAsia="Arial" w:cs="Arial"/>
          <w:i w:val="1"/>
          <w:iCs w:val="1"/>
          <w:noProof w:val="0"/>
          <w:sz w:val="22"/>
          <w:szCs w:val="22"/>
          <w:lang w:val="en-GB"/>
        </w:rPr>
        <w:t>et al.</w:t>
      </w:r>
      <w:r w:rsidRPr="393ABF12" w:rsidR="026F8230">
        <w:rPr>
          <w:rFonts w:ascii="Arial" w:hAnsi="Arial" w:eastAsia="Arial" w:cs="Arial"/>
          <w:noProof w:val="0"/>
          <w:sz w:val="22"/>
          <w:szCs w:val="22"/>
          <w:lang w:val="en-GB"/>
        </w:rPr>
        <w:t xml:space="preserve"> (2024) found that commissioners regarded virtual wards as a potentially valuable method of redesigning patient-centred care, yet uncertainty remained </w:t>
      </w:r>
      <w:r w:rsidRPr="393ABF12" w:rsidR="026F8230">
        <w:rPr>
          <w:rFonts w:ascii="Arial" w:hAnsi="Arial" w:eastAsia="Arial" w:cs="Arial"/>
          <w:noProof w:val="0"/>
          <w:sz w:val="22"/>
          <w:szCs w:val="22"/>
          <w:lang w:val="en-GB"/>
        </w:rPr>
        <w:t>regarding</w:t>
      </w:r>
      <w:r w:rsidRPr="393ABF12" w:rsidR="026F8230">
        <w:rPr>
          <w:rFonts w:ascii="Arial" w:hAnsi="Arial" w:eastAsia="Arial" w:cs="Arial"/>
          <w:noProof w:val="0"/>
          <w:sz w:val="22"/>
          <w:szCs w:val="22"/>
          <w:lang w:val="en-GB"/>
        </w:rPr>
        <w:t xml:space="preserve"> financial sustainability, the </w:t>
      </w:r>
      <w:r w:rsidRPr="393ABF12" w:rsidR="026F8230">
        <w:rPr>
          <w:rFonts w:ascii="Arial" w:hAnsi="Arial" w:eastAsia="Arial" w:cs="Arial"/>
          <w:noProof w:val="0"/>
          <w:sz w:val="22"/>
          <w:szCs w:val="22"/>
          <w:lang w:val="en-GB"/>
        </w:rPr>
        <w:t>appropriate extent</w:t>
      </w:r>
      <w:r w:rsidRPr="393ABF12" w:rsidR="026F8230">
        <w:rPr>
          <w:rFonts w:ascii="Arial" w:hAnsi="Arial" w:eastAsia="Arial" w:cs="Arial"/>
          <w:noProof w:val="0"/>
          <w:sz w:val="22"/>
          <w:szCs w:val="22"/>
          <w:lang w:val="en-GB"/>
        </w:rPr>
        <w:t xml:space="preserve"> of technology use and how different healthcare organisations should interpret national guidance. This is significant because successful digital transformation depends not only on introducing technology but also on integrating it effectively into existing clinical pathways and organisational structures.</w:t>
      </w:r>
    </w:p>
    <w:p w:rsidR="026F8230" w:rsidP="393ABF12" w:rsidRDefault="026F8230" w14:paraId="412C7C6E" w14:textId="0CA0A836">
      <w:pPr>
        <w:spacing w:before="240" w:beforeAutospacing="off" w:after="240" w:afterAutospacing="off" w:line="360" w:lineRule="auto"/>
      </w:pPr>
      <w:r w:rsidRPr="393ABF12" w:rsidR="026F8230">
        <w:rPr>
          <w:rFonts w:ascii="Arial" w:hAnsi="Arial" w:eastAsia="Arial" w:cs="Arial"/>
          <w:noProof w:val="0"/>
          <w:sz w:val="22"/>
          <w:szCs w:val="22"/>
          <w:lang w:val="en-GB"/>
        </w:rPr>
        <w:t xml:space="preserve">Furthermore, the flexibility of virtual ward models can simultaneously </w:t>
      </w:r>
      <w:r w:rsidRPr="393ABF12" w:rsidR="026F8230">
        <w:rPr>
          <w:rFonts w:ascii="Arial" w:hAnsi="Arial" w:eastAsia="Arial" w:cs="Arial"/>
          <w:noProof w:val="0"/>
          <w:sz w:val="22"/>
          <w:szCs w:val="22"/>
          <w:lang w:val="en-GB"/>
        </w:rPr>
        <w:t>represent</w:t>
      </w:r>
      <w:r w:rsidRPr="393ABF12" w:rsidR="026F8230">
        <w:rPr>
          <w:rFonts w:ascii="Arial" w:hAnsi="Arial" w:eastAsia="Arial" w:cs="Arial"/>
          <w:noProof w:val="0"/>
          <w:sz w:val="22"/>
          <w:szCs w:val="22"/>
          <w:lang w:val="en-GB"/>
        </w:rPr>
        <w:t xml:space="preserve"> a strength and a limitation. Services can be adapted to local populations and clinical needs; however, variation in digital platforms, staffing arrangements and operational models can make standardisation and evaluation difficult. Recent implementation research in England has </w:t>
      </w:r>
      <w:r w:rsidRPr="393ABF12" w:rsidR="026F8230">
        <w:rPr>
          <w:rFonts w:ascii="Arial" w:hAnsi="Arial" w:eastAsia="Arial" w:cs="Arial"/>
          <w:noProof w:val="0"/>
          <w:sz w:val="22"/>
          <w:szCs w:val="22"/>
          <w:lang w:val="en-GB"/>
        </w:rPr>
        <w:t>identified</w:t>
      </w:r>
      <w:r w:rsidRPr="393ABF12" w:rsidR="026F8230">
        <w:rPr>
          <w:rFonts w:ascii="Arial" w:hAnsi="Arial" w:eastAsia="Arial" w:cs="Arial"/>
          <w:noProof w:val="0"/>
          <w:sz w:val="22"/>
          <w:szCs w:val="22"/>
          <w:lang w:val="en-GB"/>
        </w:rPr>
        <w:t xml:space="preserve"> workforce capacity, information-technology infrastructure, </w:t>
      </w:r>
      <w:r w:rsidRPr="393ABF12" w:rsidR="3272DE0E">
        <w:rPr>
          <w:rFonts w:ascii="Arial" w:hAnsi="Arial" w:eastAsia="Arial" w:cs="Arial"/>
          <w:noProof w:val="0"/>
          <w:sz w:val="22"/>
          <w:szCs w:val="22"/>
          <w:lang w:val="en-GB"/>
        </w:rPr>
        <w:t>interoperability,</w:t>
      </w:r>
      <w:r w:rsidRPr="393ABF12" w:rsidR="026F8230">
        <w:rPr>
          <w:rFonts w:ascii="Arial" w:hAnsi="Arial" w:eastAsia="Arial" w:cs="Arial"/>
          <w:noProof w:val="0"/>
          <w:sz w:val="22"/>
          <w:szCs w:val="22"/>
          <w:lang w:val="en-GB"/>
        </w:rPr>
        <w:t xml:space="preserve"> and organisational readiness for change as important influences on successful implementation. These findings suggest that virtual wards should not be viewed simply as a technological replacement for hospital beds. Instead, their effectiveness depends upon adequate resources, clinical </w:t>
      </w:r>
      <w:r w:rsidRPr="393ABF12" w:rsidR="7F8B2CB3">
        <w:rPr>
          <w:rFonts w:ascii="Arial" w:hAnsi="Arial" w:eastAsia="Arial" w:cs="Arial"/>
          <w:noProof w:val="0"/>
          <w:sz w:val="22"/>
          <w:szCs w:val="22"/>
          <w:lang w:val="en-GB"/>
        </w:rPr>
        <w:t>engagement,</w:t>
      </w:r>
      <w:r w:rsidRPr="393ABF12" w:rsidR="026F8230">
        <w:rPr>
          <w:rFonts w:ascii="Arial" w:hAnsi="Arial" w:eastAsia="Arial" w:cs="Arial"/>
          <w:noProof w:val="0"/>
          <w:sz w:val="22"/>
          <w:szCs w:val="22"/>
          <w:lang w:val="en-GB"/>
        </w:rPr>
        <w:t xml:space="preserve"> and the successful integration of digital systems into established healthcare services (Bradley </w:t>
      </w:r>
      <w:r w:rsidRPr="393ABF12" w:rsidR="026F8230">
        <w:rPr>
          <w:rFonts w:ascii="Arial" w:hAnsi="Arial" w:eastAsia="Arial" w:cs="Arial"/>
          <w:i w:val="1"/>
          <w:iCs w:val="1"/>
          <w:noProof w:val="0"/>
          <w:sz w:val="22"/>
          <w:szCs w:val="22"/>
          <w:lang w:val="en-GB"/>
        </w:rPr>
        <w:t>et al.</w:t>
      </w:r>
      <w:r w:rsidRPr="393ABF12" w:rsidR="026F8230">
        <w:rPr>
          <w:rFonts w:ascii="Arial" w:hAnsi="Arial" w:eastAsia="Arial" w:cs="Arial"/>
          <w:noProof w:val="0"/>
          <w:sz w:val="22"/>
          <w:szCs w:val="22"/>
          <w:lang w:val="en-GB"/>
        </w:rPr>
        <w:t>, 2026).</w:t>
      </w:r>
      <w:r w:rsidRPr="393ABF12" w:rsidR="238E0DAC">
        <w:rPr>
          <w:rFonts w:ascii="Arial" w:hAnsi="Arial" w:eastAsia="Arial" w:cs="Arial"/>
          <w:noProof w:val="0"/>
          <w:sz w:val="22"/>
          <w:szCs w:val="22"/>
          <w:lang w:val="en-GB"/>
        </w:rPr>
        <w:t xml:space="preserve"> </w:t>
      </w:r>
    </w:p>
    <w:p w:rsidR="61DD554D" w:rsidP="393ABF12" w:rsidRDefault="61DD554D" w14:paraId="12E3DA10" w14:textId="73FC36E9">
      <w:pPr>
        <w:pStyle w:val="Heading2"/>
        <w:spacing w:before="299" w:beforeAutospacing="off" w:after="299" w:afterAutospacing="off"/>
      </w:pPr>
      <w:r w:rsidRPr="393ABF12" w:rsidR="61DD554D">
        <w:rPr>
          <w:rFonts w:ascii="Arial" w:hAnsi="Arial" w:eastAsia="Arial" w:cs="Arial"/>
          <w:b w:val="1"/>
          <w:bCs w:val="1"/>
          <w:noProof w:val="0"/>
          <w:color w:val="000000" w:themeColor="text1" w:themeTint="FF" w:themeShade="FF"/>
          <w:sz w:val="24"/>
          <w:szCs w:val="24"/>
          <w:lang w:val="en-GB"/>
        </w:rPr>
        <w:t xml:space="preserve">Workforce </w:t>
      </w:r>
    </w:p>
    <w:p w:rsidR="61DD554D" w:rsidP="393ABF12" w:rsidRDefault="61DD554D" w14:paraId="29AE5222" w14:textId="03E7B9E1">
      <w:pPr>
        <w:spacing w:before="240" w:beforeAutospacing="off" w:after="240" w:afterAutospacing="off" w:line="360" w:lineRule="auto"/>
      </w:pPr>
      <w:r w:rsidRPr="393ABF12" w:rsidR="61DD554D">
        <w:rPr>
          <w:rFonts w:ascii="Arial" w:hAnsi="Arial" w:eastAsia="Arial" w:cs="Arial"/>
          <w:noProof w:val="0"/>
          <w:sz w:val="22"/>
          <w:szCs w:val="22"/>
          <w:lang w:val="en-GB"/>
        </w:rPr>
        <w:t xml:space="preserve">Technology-enabled virtual wards have changed the roles and competencies </w:t>
      </w:r>
      <w:r w:rsidRPr="393ABF12" w:rsidR="61DD554D">
        <w:rPr>
          <w:rFonts w:ascii="Arial" w:hAnsi="Arial" w:eastAsia="Arial" w:cs="Arial"/>
          <w:noProof w:val="0"/>
          <w:sz w:val="22"/>
          <w:szCs w:val="22"/>
          <w:lang w:val="en-GB"/>
        </w:rPr>
        <w:t>required of</w:t>
      </w:r>
      <w:r w:rsidRPr="393ABF12" w:rsidR="61DD554D">
        <w:rPr>
          <w:rFonts w:ascii="Arial" w:hAnsi="Arial" w:eastAsia="Arial" w:cs="Arial"/>
          <w:noProof w:val="0"/>
          <w:sz w:val="22"/>
          <w:szCs w:val="22"/>
          <w:lang w:val="en-GB"/>
        </w:rPr>
        <w:t xml:space="preserve"> healthcare professionals by shifting elements of acute care from hospitals into patients’ homes. Staff must be able to interpret remotely collected clinical observations, communicate effectively through digital systems and recognise deterioration without continuous face-to-face contact. Consequently, digital competence has become </w:t>
      </w:r>
      <w:r w:rsidRPr="393ABF12" w:rsidR="3C19DC12">
        <w:rPr>
          <w:rFonts w:ascii="Arial" w:hAnsi="Arial" w:eastAsia="Arial" w:cs="Arial"/>
          <w:noProof w:val="0"/>
          <w:sz w:val="22"/>
          <w:szCs w:val="22"/>
          <w:lang w:val="en-GB"/>
        </w:rPr>
        <w:t xml:space="preserve">a critical </w:t>
      </w:r>
      <w:r w:rsidRPr="393ABF12" w:rsidR="3C19DC12">
        <w:rPr>
          <w:rFonts w:ascii="Arial" w:hAnsi="Arial" w:eastAsia="Arial" w:cs="Arial"/>
          <w:noProof w:val="0"/>
          <w:sz w:val="22"/>
          <w:szCs w:val="22"/>
          <w:lang w:val="en-GB"/>
        </w:rPr>
        <w:t>component</w:t>
      </w:r>
      <w:r w:rsidRPr="393ABF12" w:rsidR="61DD554D">
        <w:rPr>
          <w:rFonts w:ascii="Arial" w:hAnsi="Arial" w:eastAsia="Arial" w:cs="Arial"/>
          <w:noProof w:val="0"/>
          <w:sz w:val="22"/>
          <w:szCs w:val="22"/>
          <w:lang w:val="en-GB"/>
        </w:rPr>
        <w:t xml:space="preserve"> of safe virtual ward practice. NHS England (2021) states that staff require role-specific training covering the technology, clinical </w:t>
      </w:r>
      <w:r w:rsidRPr="393ABF12" w:rsidR="4A97FAB3">
        <w:rPr>
          <w:rFonts w:ascii="Arial" w:hAnsi="Arial" w:eastAsia="Arial" w:cs="Arial"/>
          <w:noProof w:val="0"/>
          <w:sz w:val="22"/>
          <w:szCs w:val="22"/>
          <w:lang w:val="en-GB"/>
        </w:rPr>
        <w:t>pathways,</w:t>
      </w:r>
      <w:r w:rsidRPr="393ABF12" w:rsidR="61DD554D">
        <w:rPr>
          <w:rFonts w:ascii="Arial" w:hAnsi="Arial" w:eastAsia="Arial" w:cs="Arial"/>
          <w:noProof w:val="0"/>
          <w:sz w:val="22"/>
          <w:szCs w:val="22"/>
          <w:lang w:val="en-GB"/>
        </w:rPr>
        <w:t xml:space="preserve"> and escalation procedures, as well as the ability to support patients and carers in using remote-monitoring equipment.</w:t>
      </w:r>
    </w:p>
    <w:p w:rsidR="61DD554D" w:rsidP="393ABF12" w:rsidRDefault="61DD554D" w14:paraId="792531B4" w14:textId="66ED6822">
      <w:pPr>
        <w:spacing w:before="240" w:beforeAutospacing="off" w:after="240" w:afterAutospacing="off" w:line="360" w:lineRule="auto"/>
      </w:pPr>
      <w:r w:rsidRPr="393ABF12" w:rsidR="61DD554D">
        <w:rPr>
          <w:rFonts w:ascii="Arial" w:hAnsi="Arial" w:eastAsia="Arial" w:cs="Arial"/>
          <w:noProof w:val="0"/>
          <w:sz w:val="22"/>
          <w:szCs w:val="22"/>
          <w:lang w:val="en-GB"/>
        </w:rPr>
        <w:t xml:space="preserve">Virtual wards may provide workforce benefits by enabling multidisciplinary working and more flexible deployment of healthcare professionals. Remote monitoring can provide clinicians with timely patient information and potentially support more efficient decision-making (NHS England, 2021). Nevertheless, </w:t>
      </w:r>
      <w:bookmarkStart w:name="_Int_GAeO9cut" w:id="2123379162"/>
      <w:r w:rsidRPr="393ABF12" w:rsidR="61DD554D">
        <w:rPr>
          <w:rFonts w:ascii="Arial" w:hAnsi="Arial" w:eastAsia="Arial" w:cs="Arial"/>
          <w:noProof w:val="0"/>
          <w:sz w:val="22"/>
          <w:szCs w:val="22"/>
          <w:lang w:val="en-GB"/>
        </w:rPr>
        <w:t>assuming that</w:t>
      </w:r>
      <w:bookmarkEnd w:id="2123379162"/>
      <w:r w:rsidRPr="393ABF12" w:rsidR="61DD554D">
        <w:rPr>
          <w:rFonts w:ascii="Arial" w:hAnsi="Arial" w:eastAsia="Arial" w:cs="Arial"/>
          <w:noProof w:val="0"/>
          <w:sz w:val="22"/>
          <w:szCs w:val="22"/>
          <w:lang w:val="en-GB"/>
        </w:rPr>
        <w:t xml:space="preserve"> digitalisation automatically reduces staff workload is problematic. McGowan </w:t>
      </w:r>
      <w:r w:rsidRPr="393ABF12" w:rsidR="61DD554D">
        <w:rPr>
          <w:rFonts w:ascii="Arial" w:hAnsi="Arial" w:eastAsia="Arial" w:cs="Arial"/>
          <w:i w:val="1"/>
          <w:iCs w:val="1"/>
          <w:noProof w:val="0"/>
          <w:sz w:val="22"/>
          <w:szCs w:val="22"/>
          <w:lang w:val="en-GB"/>
        </w:rPr>
        <w:t>et al.</w:t>
      </w:r>
      <w:r w:rsidRPr="393ABF12" w:rsidR="61DD554D">
        <w:rPr>
          <w:rFonts w:ascii="Arial" w:hAnsi="Arial" w:eastAsia="Arial" w:cs="Arial"/>
          <w:noProof w:val="0"/>
          <w:sz w:val="22"/>
          <w:szCs w:val="22"/>
          <w:lang w:val="en-GB"/>
        </w:rPr>
        <w:t xml:space="preserve"> (2024) found considerable variation in staff confidence with technology, with some professionals experiencing a steep learning curve when adapting to remote monitoring and consultations. Appropriate training can reduce these difficulties, but this requires organisational time and resources.</w:t>
      </w:r>
    </w:p>
    <w:p w:rsidR="61DD554D" w:rsidP="393ABF12" w:rsidRDefault="61DD554D" w14:paraId="366AA92F" w14:textId="57F21C5E">
      <w:pPr>
        <w:spacing w:before="240" w:beforeAutospacing="off" w:after="240" w:afterAutospacing="off" w:line="360" w:lineRule="auto"/>
      </w:pPr>
      <w:r w:rsidRPr="393ABF12" w:rsidR="61DD554D">
        <w:rPr>
          <w:rFonts w:ascii="Arial" w:hAnsi="Arial" w:eastAsia="Arial" w:cs="Arial"/>
          <w:noProof w:val="0"/>
          <w:sz w:val="22"/>
          <w:szCs w:val="22"/>
          <w:lang w:val="en-GB"/>
        </w:rPr>
        <w:t xml:space="preserve">Furthermore, virtual care alters rather than removes clinical responsibility. Healthcare professionals </w:t>
      </w:r>
      <w:r w:rsidRPr="393ABF12" w:rsidR="61DD554D">
        <w:rPr>
          <w:rFonts w:ascii="Arial" w:hAnsi="Arial" w:eastAsia="Arial" w:cs="Arial"/>
          <w:noProof w:val="0"/>
          <w:sz w:val="22"/>
          <w:szCs w:val="22"/>
          <w:lang w:val="en-GB"/>
        </w:rPr>
        <w:t>remain</w:t>
      </w:r>
      <w:r w:rsidRPr="393ABF12" w:rsidR="61DD554D">
        <w:rPr>
          <w:rFonts w:ascii="Arial" w:hAnsi="Arial" w:eastAsia="Arial" w:cs="Arial"/>
          <w:noProof w:val="0"/>
          <w:sz w:val="22"/>
          <w:szCs w:val="22"/>
          <w:lang w:val="en-GB"/>
        </w:rPr>
        <w:t xml:space="preserve"> responsible for assessing risk and responding appropriately to deterioration despite being physically separated from patients. Recent UK research has </w:t>
      </w:r>
      <w:r w:rsidRPr="393ABF12" w:rsidR="61DD554D">
        <w:rPr>
          <w:rFonts w:ascii="Arial" w:hAnsi="Arial" w:eastAsia="Arial" w:cs="Arial"/>
          <w:noProof w:val="0"/>
          <w:sz w:val="22"/>
          <w:szCs w:val="22"/>
          <w:lang w:val="en-GB"/>
        </w:rPr>
        <w:t>identified</w:t>
      </w:r>
      <w:r w:rsidRPr="393ABF12" w:rsidR="61DD554D">
        <w:rPr>
          <w:rFonts w:ascii="Arial" w:hAnsi="Arial" w:eastAsia="Arial" w:cs="Arial"/>
          <w:noProof w:val="0"/>
          <w:sz w:val="22"/>
          <w:szCs w:val="22"/>
          <w:lang w:val="en-GB"/>
        </w:rPr>
        <w:t xml:space="preserve"> challenges surrounding remote care, shared responsibility across healthcare settings and the need for targeted training and protected staff time (Litchfield </w:t>
      </w:r>
      <w:r w:rsidRPr="393ABF12" w:rsidR="61DD554D">
        <w:rPr>
          <w:rFonts w:ascii="Arial" w:hAnsi="Arial" w:eastAsia="Arial" w:cs="Arial"/>
          <w:i w:val="1"/>
          <w:iCs w:val="1"/>
          <w:noProof w:val="0"/>
          <w:sz w:val="22"/>
          <w:szCs w:val="22"/>
          <w:lang w:val="en-GB"/>
        </w:rPr>
        <w:t>et al.</w:t>
      </w:r>
      <w:r w:rsidRPr="393ABF12" w:rsidR="61DD554D">
        <w:rPr>
          <w:rFonts w:ascii="Arial" w:hAnsi="Arial" w:eastAsia="Arial" w:cs="Arial"/>
          <w:noProof w:val="0"/>
          <w:sz w:val="22"/>
          <w:szCs w:val="22"/>
          <w:lang w:val="en-GB"/>
        </w:rPr>
        <w:t>, 2025). NHS England (2023</w:t>
      </w:r>
      <w:r w:rsidRPr="393ABF12" w:rsidR="043AE106">
        <w:rPr>
          <w:rFonts w:ascii="Arial" w:hAnsi="Arial" w:eastAsia="Arial" w:cs="Arial"/>
          <w:noProof w:val="0"/>
          <w:sz w:val="22"/>
          <w:szCs w:val="22"/>
          <w:lang w:val="en-GB"/>
        </w:rPr>
        <w:t>a</w:t>
      </w:r>
      <w:r w:rsidRPr="393ABF12" w:rsidR="61DD554D">
        <w:rPr>
          <w:rFonts w:ascii="Arial" w:hAnsi="Arial" w:eastAsia="Arial" w:cs="Arial"/>
          <w:noProof w:val="0"/>
          <w:sz w:val="22"/>
          <w:szCs w:val="22"/>
          <w:lang w:val="en-GB"/>
        </w:rPr>
        <w:t xml:space="preserve">) similarly emphasises </w:t>
      </w:r>
      <w:r w:rsidRPr="393ABF12" w:rsidR="61DD554D">
        <w:rPr>
          <w:rFonts w:ascii="Arial" w:hAnsi="Arial" w:eastAsia="Arial" w:cs="Arial"/>
          <w:noProof w:val="0"/>
          <w:sz w:val="22"/>
          <w:szCs w:val="22"/>
          <w:lang w:val="en-GB"/>
        </w:rPr>
        <w:t>appropriate staffing</w:t>
      </w:r>
      <w:r w:rsidRPr="393ABF12" w:rsidR="61DD554D">
        <w:rPr>
          <w:rFonts w:ascii="Arial" w:hAnsi="Arial" w:eastAsia="Arial" w:cs="Arial"/>
          <w:noProof w:val="0"/>
          <w:sz w:val="22"/>
          <w:szCs w:val="22"/>
          <w:lang w:val="en-GB"/>
        </w:rPr>
        <w:t xml:space="preserve">, multidisciplinary skill mix, clinical </w:t>
      </w:r>
      <w:r w:rsidRPr="393ABF12" w:rsidR="5DB60ED2">
        <w:rPr>
          <w:rFonts w:ascii="Arial" w:hAnsi="Arial" w:eastAsia="Arial" w:cs="Arial"/>
          <w:noProof w:val="0"/>
          <w:sz w:val="22"/>
          <w:szCs w:val="22"/>
          <w:lang w:val="en-GB"/>
        </w:rPr>
        <w:t>supervision,</w:t>
      </w:r>
      <w:r w:rsidRPr="393ABF12" w:rsidR="61DD554D">
        <w:rPr>
          <w:rFonts w:ascii="Arial" w:hAnsi="Arial" w:eastAsia="Arial" w:cs="Arial"/>
          <w:noProof w:val="0"/>
          <w:sz w:val="22"/>
          <w:szCs w:val="22"/>
          <w:lang w:val="en-GB"/>
        </w:rPr>
        <w:t xml:space="preserve"> and clearly defined responsibilities. Therefore, virtual wards may increase workforce flexibility and encourage new digital competencies, but their effectiveness depends upon sufficient staffing, </w:t>
      </w:r>
      <w:r w:rsidRPr="393ABF12" w:rsidR="60A11E0D">
        <w:rPr>
          <w:rFonts w:ascii="Arial" w:hAnsi="Arial" w:eastAsia="Arial" w:cs="Arial"/>
          <w:noProof w:val="0"/>
          <w:sz w:val="22"/>
          <w:szCs w:val="22"/>
          <w:lang w:val="en-GB"/>
        </w:rPr>
        <w:t>training,</w:t>
      </w:r>
      <w:r w:rsidRPr="393ABF12" w:rsidR="61DD554D">
        <w:rPr>
          <w:rFonts w:ascii="Arial" w:hAnsi="Arial" w:eastAsia="Arial" w:cs="Arial"/>
          <w:noProof w:val="0"/>
          <w:sz w:val="22"/>
          <w:szCs w:val="22"/>
          <w:lang w:val="en-GB"/>
        </w:rPr>
        <w:t xml:space="preserve"> and clinical governance. Without these safeguards, technological expansion could add complexity to already pressured services rather than reducing workforce demands</w:t>
      </w:r>
      <w:r w:rsidRPr="393ABF12" w:rsidR="0E9F4ACB">
        <w:rPr>
          <w:rFonts w:ascii="Arial" w:hAnsi="Arial" w:eastAsia="Arial" w:cs="Arial"/>
          <w:noProof w:val="0"/>
          <w:sz w:val="22"/>
          <w:szCs w:val="22"/>
          <w:lang w:val="en-GB"/>
        </w:rPr>
        <w:t xml:space="preserve">. </w:t>
      </w:r>
    </w:p>
    <w:p w:rsidR="6C714308" w:rsidP="393ABF12" w:rsidRDefault="6C714308" w14:paraId="2C2F334F" w14:textId="30D9199B">
      <w:pPr>
        <w:pStyle w:val="Heading2"/>
        <w:spacing w:before="299" w:beforeAutospacing="off" w:after="299" w:afterAutospacing="off"/>
      </w:pPr>
      <w:r w:rsidRPr="393ABF12" w:rsidR="6C714308">
        <w:rPr>
          <w:rFonts w:ascii="Arial" w:hAnsi="Arial" w:eastAsia="Arial" w:cs="Arial"/>
          <w:b w:val="1"/>
          <w:bCs w:val="1"/>
          <w:noProof w:val="0"/>
          <w:color w:val="000000" w:themeColor="text1" w:themeTint="FF" w:themeShade="FF"/>
          <w:sz w:val="24"/>
          <w:szCs w:val="24"/>
          <w:lang w:val="en-GB"/>
        </w:rPr>
        <w:t xml:space="preserve">Service Delivery </w:t>
      </w:r>
    </w:p>
    <w:p w:rsidR="6C714308" w:rsidP="393ABF12" w:rsidRDefault="6C714308" w14:paraId="78E3CA9A" w14:textId="697A9319">
      <w:pPr>
        <w:spacing w:before="240" w:beforeAutospacing="off" w:after="240" w:afterAutospacing="off" w:line="360" w:lineRule="auto"/>
      </w:pPr>
      <w:r w:rsidRPr="393ABF12" w:rsidR="6C714308">
        <w:rPr>
          <w:rFonts w:ascii="Arial" w:hAnsi="Arial" w:eastAsia="Arial" w:cs="Arial"/>
          <w:noProof w:val="0"/>
          <w:sz w:val="22"/>
          <w:szCs w:val="22"/>
          <w:lang w:val="en-GB"/>
        </w:rPr>
        <w:t>Virtual wards have transformed service delivery by enabling acute-level care to be provided in patients’ homes rather than exclusively within hospital settings. This model can operate through admission avoidance, where suitable patients remain at home, or through early supported discharge, where hospitalised patients complete part of their acute care remotely. Consequently, virtual wards have the potential to improve patient flow and release inpatient capacity at a time when NHS services continue to experience substantial demand.</w:t>
      </w:r>
    </w:p>
    <w:p w:rsidR="6C714308" w:rsidP="393ABF12" w:rsidRDefault="6C714308" w14:paraId="5004D130" w14:textId="39AA2D26">
      <w:pPr>
        <w:spacing w:before="240" w:beforeAutospacing="off" w:after="240" w:afterAutospacing="off" w:line="360" w:lineRule="auto"/>
      </w:pPr>
      <w:r w:rsidRPr="393ABF12" w:rsidR="6C714308">
        <w:rPr>
          <w:rFonts w:ascii="Arial" w:hAnsi="Arial" w:eastAsia="Arial" w:cs="Arial"/>
          <w:noProof w:val="0"/>
          <w:sz w:val="22"/>
          <w:szCs w:val="22"/>
          <w:lang w:val="en-GB"/>
        </w:rPr>
        <w:t xml:space="preserve">Evidence </w:t>
      </w:r>
      <w:r w:rsidRPr="393ABF12" w:rsidR="6C714308">
        <w:rPr>
          <w:rFonts w:ascii="Arial" w:hAnsi="Arial" w:eastAsia="Arial" w:cs="Arial"/>
          <w:noProof w:val="0"/>
          <w:sz w:val="22"/>
          <w:szCs w:val="22"/>
          <w:lang w:val="en-GB"/>
        </w:rPr>
        <w:t>indicates</w:t>
      </w:r>
      <w:r w:rsidRPr="393ABF12" w:rsidR="6C714308">
        <w:rPr>
          <w:rFonts w:ascii="Arial" w:hAnsi="Arial" w:eastAsia="Arial" w:cs="Arial"/>
          <w:noProof w:val="0"/>
          <w:sz w:val="22"/>
          <w:szCs w:val="22"/>
          <w:lang w:val="en-GB"/>
        </w:rPr>
        <w:t xml:space="preserve"> that these benefits can be significant. An evaluation of 29 virtual ward pathways across Southeast England analysed more than 22,000 admission-avoidance episodes and estimated that </w:t>
      </w:r>
      <w:bookmarkStart w:name="_Int_emkQ5DTu" w:id="1920718280"/>
      <w:r w:rsidRPr="393ABF12" w:rsidR="6C714308">
        <w:rPr>
          <w:rFonts w:ascii="Arial" w:hAnsi="Arial" w:eastAsia="Arial" w:cs="Arial"/>
          <w:noProof w:val="0"/>
          <w:sz w:val="22"/>
          <w:szCs w:val="22"/>
          <w:lang w:val="en-GB"/>
        </w:rPr>
        <w:t>approximately 9,165</w:t>
      </w:r>
      <w:bookmarkEnd w:id="1920718280"/>
      <w:r w:rsidRPr="393ABF12" w:rsidR="6C714308">
        <w:rPr>
          <w:rFonts w:ascii="Arial" w:hAnsi="Arial" w:eastAsia="Arial" w:cs="Arial"/>
          <w:noProof w:val="0"/>
          <w:sz w:val="22"/>
          <w:szCs w:val="22"/>
          <w:lang w:val="en-GB"/>
        </w:rPr>
        <w:t xml:space="preserve"> non-elective hospital admissions were avoided annually. The evaluation also estimated annual gross financial benefits of £24.5 million compared with £14.2 million in operating costs (NHS England, 2024</w:t>
      </w:r>
      <w:r w:rsidRPr="393ABF12" w:rsidR="2EEA93AD">
        <w:rPr>
          <w:rFonts w:ascii="Arial" w:hAnsi="Arial" w:eastAsia="Arial" w:cs="Arial"/>
          <w:noProof w:val="0"/>
          <w:sz w:val="22"/>
          <w:szCs w:val="22"/>
          <w:lang w:val="en-GB"/>
        </w:rPr>
        <w:t>a</w:t>
      </w:r>
      <w:r w:rsidRPr="393ABF12" w:rsidR="6C714308">
        <w:rPr>
          <w:rFonts w:ascii="Arial" w:hAnsi="Arial" w:eastAsia="Arial" w:cs="Arial"/>
          <w:noProof w:val="0"/>
          <w:sz w:val="22"/>
          <w:szCs w:val="22"/>
          <w:lang w:val="en-GB"/>
        </w:rPr>
        <w:t xml:space="preserve">). These findings suggest that appropriately implemented virtual wards may improve capacity while offering financial benefits. However, outcomes varied </w:t>
      </w:r>
      <w:bookmarkStart w:name="_Int_2PpFgSn6" w:id="1311918228"/>
      <w:r w:rsidRPr="393ABF12" w:rsidR="6C714308">
        <w:rPr>
          <w:rFonts w:ascii="Arial" w:hAnsi="Arial" w:eastAsia="Arial" w:cs="Arial"/>
          <w:noProof w:val="0"/>
          <w:sz w:val="22"/>
          <w:szCs w:val="22"/>
          <w:lang w:val="en-GB"/>
        </w:rPr>
        <w:t>considerably between</w:t>
      </w:r>
      <w:bookmarkEnd w:id="1311918228"/>
      <w:r w:rsidRPr="393ABF12" w:rsidR="6C714308">
        <w:rPr>
          <w:rFonts w:ascii="Arial" w:hAnsi="Arial" w:eastAsia="Arial" w:cs="Arial"/>
          <w:noProof w:val="0"/>
          <w:sz w:val="22"/>
          <w:szCs w:val="22"/>
          <w:lang w:val="en-GB"/>
        </w:rPr>
        <w:t xml:space="preserve"> geographical areas and clinical pathways, </w:t>
      </w:r>
      <w:r w:rsidRPr="393ABF12" w:rsidR="6C714308">
        <w:rPr>
          <w:rFonts w:ascii="Arial" w:hAnsi="Arial" w:eastAsia="Arial" w:cs="Arial"/>
          <w:noProof w:val="0"/>
          <w:sz w:val="22"/>
          <w:szCs w:val="22"/>
          <w:lang w:val="en-GB"/>
        </w:rPr>
        <w:t>demonstrating</w:t>
      </w:r>
      <w:r w:rsidRPr="393ABF12" w:rsidR="6C714308">
        <w:rPr>
          <w:rFonts w:ascii="Arial" w:hAnsi="Arial" w:eastAsia="Arial" w:cs="Arial"/>
          <w:noProof w:val="0"/>
          <w:sz w:val="22"/>
          <w:szCs w:val="22"/>
          <w:lang w:val="en-GB"/>
        </w:rPr>
        <w:t xml:space="preserve"> that successful results cannot automatically be reproduced across all NHS services.</w:t>
      </w:r>
    </w:p>
    <w:p w:rsidR="6C714308" w:rsidP="393ABF12" w:rsidRDefault="6C714308" w14:paraId="7E433583" w14:textId="78869B7D">
      <w:pPr>
        <w:spacing w:before="240" w:beforeAutospacing="off" w:after="240" w:afterAutospacing="off" w:line="360" w:lineRule="auto"/>
      </w:pPr>
      <w:r w:rsidRPr="393ABF12" w:rsidR="6C714308">
        <w:rPr>
          <w:rFonts w:ascii="Arial" w:hAnsi="Arial" w:eastAsia="Arial" w:cs="Arial"/>
          <w:i w:val="0"/>
          <w:iCs w:val="0"/>
          <w:noProof w:val="0"/>
          <w:sz w:val="22"/>
          <w:szCs w:val="22"/>
          <w:lang w:val="en-GB"/>
        </w:rPr>
        <w:t xml:space="preserve">Similarly, Shi </w:t>
      </w:r>
      <w:r w:rsidRPr="393ABF12" w:rsidR="6C714308">
        <w:rPr>
          <w:rFonts w:ascii="Arial" w:hAnsi="Arial" w:eastAsia="Arial" w:cs="Arial"/>
          <w:i w:val="0"/>
          <w:iCs w:val="0"/>
          <w:noProof w:val="0"/>
          <w:sz w:val="22"/>
          <w:szCs w:val="22"/>
          <w:lang w:val="en-GB"/>
        </w:rPr>
        <w:t>et al.</w:t>
      </w:r>
      <w:r w:rsidRPr="393ABF12" w:rsidR="6C714308">
        <w:rPr>
          <w:rFonts w:ascii="Arial" w:hAnsi="Arial" w:eastAsia="Arial" w:cs="Arial"/>
          <w:i w:val="0"/>
          <w:iCs w:val="0"/>
          <w:noProof w:val="0"/>
          <w:sz w:val="22"/>
          <w:szCs w:val="22"/>
          <w:lang w:val="en-GB"/>
        </w:rPr>
        <w:t xml:space="preserve"> (2024), in</w:t>
      </w:r>
      <w:r w:rsidRPr="393ABF12" w:rsidR="6C714308">
        <w:rPr>
          <w:rFonts w:ascii="Arial" w:hAnsi="Arial" w:eastAsia="Arial" w:cs="Arial"/>
          <w:noProof w:val="0"/>
          <w:sz w:val="22"/>
          <w:szCs w:val="22"/>
          <w:lang w:val="en-GB"/>
        </w:rPr>
        <w:t xml:space="preserve"> a systematic review and meta-analysis of 69 studies, found that most technology-enabled care-at-home models </w:t>
      </w:r>
      <w:bookmarkStart w:name="_Int_icUbznlJ" w:id="1284355574"/>
      <w:r w:rsidRPr="393ABF12" w:rsidR="6C714308">
        <w:rPr>
          <w:rFonts w:ascii="Arial" w:hAnsi="Arial" w:eastAsia="Arial" w:cs="Arial"/>
          <w:noProof w:val="0"/>
          <w:sz w:val="22"/>
          <w:szCs w:val="22"/>
          <w:lang w:val="en-GB"/>
        </w:rPr>
        <w:t>appeared to have</w:t>
      </w:r>
      <w:bookmarkEnd w:id="1284355574"/>
      <w:r w:rsidRPr="393ABF12" w:rsidR="6C714308">
        <w:rPr>
          <w:rFonts w:ascii="Arial" w:hAnsi="Arial" w:eastAsia="Arial" w:cs="Arial"/>
          <w:noProof w:val="0"/>
          <w:sz w:val="22"/>
          <w:szCs w:val="22"/>
          <w:lang w:val="en-GB"/>
        </w:rPr>
        <w:t xml:space="preserve"> similar or potentially lower hospital readmission risks than inpatient care. Nevertheless, much of the evidence was of low certainty, while evidence concerning mortality and the cost-effectiveness of highly technology-enabled models remained limited. Therefore, claims that virtual wards are necessarily equivalent or superior to hospital care should be treated cautiously.</w:t>
      </w:r>
    </w:p>
    <w:p w:rsidR="6C714308" w:rsidP="393ABF12" w:rsidRDefault="6C714308" w14:paraId="7541C033" w14:textId="6868F9EB">
      <w:pPr>
        <w:pStyle w:val="Normal"/>
        <w:spacing w:before="240" w:beforeAutospacing="off" w:after="240" w:afterAutospacing="off" w:line="360" w:lineRule="auto"/>
      </w:pPr>
      <w:r w:rsidRPr="393ABF12" w:rsidR="6C714308">
        <w:rPr>
          <w:rFonts w:ascii="Arial" w:hAnsi="Arial" w:eastAsia="Arial" w:cs="Arial"/>
          <w:noProof w:val="0"/>
          <w:sz w:val="22"/>
          <w:szCs w:val="22"/>
          <w:lang w:val="en-GB"/>
        </w:rPr>
        <w:t>Service efficiency also depends upon how effectively virtual wards integrate with existing care pathways. A UK retrospective study found that virtual ward care was associated with reduced hospital length of stay and potential economic benefits (</w:t>
      </w:r>
      <w:r w:rsidRPr="393ABF12" w:rsidR="0852AB20">
        <w:rPr>
          <w:rFonts w:ascii="Arial" w:hAnsi="Arial" w:eastAsia="Arial" w:cs="Arial"/>
          <w:noProof w:val="0"/>
          <w:sz w:val="22"/>
          <w:szCs w:val="22"/>
          <w:lang w:val="en-GB"/>
        </w:rPr>
        <w:t>Jalilian et al., 2024</w:t>
      </w:r>
      <w:r w:rsidRPr="393ABF12" w:rsidR="6C714308">
        <w:rPr>
          <w:rFonts w:ascii="Arial" w:hAnsi="Arial" w:eastAsia="Arial" w:cs="Arial"/>
          <w:noProof w:val="0"/>
          <w:sz w:val="22"/>
          <w:szCs w:val="22"/>
          <w:lang w:val="en-GB"/>
        </w:rPr>
        <w:t xml:space="preserve">). However, virtual services still require clinical assessment, diagnostics, escalation </w:t>
      </w:r>
      <w:r w:rsidRPr="393ABF12" w:rsidR="30FDEFCD">
        <w:rPr>
          <w:rFonts w:ascii="Arial" w:hAnsi="Arial" w:eastAsia="Arial" w:cs="Arial"/>
          <w:noProof w:val="0"/>
          <w:sz w:val="22"/>
          <w:szCs w:val="22"/>
          <w:lang w:val="en-GB"/>
        </w:rPr>
        <w:t>pathways,</w:t>
      </w:r>
      <w:r w:rsidRPr="393ABF12" w:rsidR="6C714308">
        <w:rPr>
          <w:rFonts w:ascii="Arial" w:hAnsi="Arial" w:eastAsia="Arial" w:cs="Arial"/>
          <w:noProof w:val="0"/>
          <w:sz w:val="22"/>
          <w:szCs w:val="22"/>
          <w:lang w:val="en-GB"/>
        </w:rPr>
        <w:t xml:space="preserve"> and access to hospital treatment when deterioration occurs. Virtual wards should therefore be considered an </w:t>
      </w:r>
      <w:r w:rsidRPr="393ABF12" w:rsidR="6C714308">
        <w:rPr>
          <w:rFonts w:ascii="Arial" w:hAnsi="Arial" w:eastAsia="Arial" w:cs="Arial"/>
          <w:noProof w:val="0"/>
          <w:sz w:val="22"/>
          <w:szCs w:val="22"/>
          <w:lang w:val="en-GB"/>
        </w:rPr>
        <w:t>additional</w:t>
      </w:r>
      <w:r w:rsidRPr="393ABF12" w:rsidR="6C714308">
        <w:rPr>
          <w:rFonts w:ascii="Arial" w:hAnsi="Arial" w:eastAsia="Arial" w:cs="Arial"/>
          <w:noProof w:val="0"/>
          <w:sz w:val="22"/>
          <w:szCs w:val="22"/>
          <w:lang w:val="en-GB"/>
        </w:rPr>
        <w:t xml:space="preserve"> model of acute service delivery rather than a simple substitute for physical hospital capacity.</w:t>
      </w:r>
      <w:r w:rsidRPr="393ABF12" w:rsidR="1899D4A7">
        <w:rPr>
          <w:rFonts w:ascii="Arial" w:hAnsi="Arial" w:eastAsia="Arial" w:cs="Arial"/>
          <w:noProof w:val="0"/>
          <w:sz w:val="22"/>
          <w:szCs w:val="22"/>
          <w:lang w:val="en-GB"/>
        </w:rPr>
        <w:t xml:space="preserve"> </w:t>
      </w:r>
    </w:p>
    <w:p w:rsidR="0ADFA6A7" w:rsidP="393ABF12" w:rsidRDefault="0ADFA6A7" w14:paraId="2CF30DF5" w14:textId="0189CA36">
      <w:pPr>
        <w:pStyle w:val="Heading2"/>
        <w:spacing w:before="299" w:beforeAutospacing="off" w:after="299" w:afterAutospacing="off"/>
      </w:pPr>
      <w:r w:rsidRPr="393ABF12" w:rsidR="0ADFA6A7">
        <w:rPr>
          <w:rFonts w:ascii="Arial" w:hAnsi="Arial" w:eastAsia="Arial" w:cs="Arial"/>
          <w:b w:val="1"/>
          <w:bCs w:val="1"/>
          <w:noProof w:val="0"/>
          <w:color w:val="000000" w:themeColor="text1" w:themeTint="FF" w:themeShade="FF"/>
          <w:sz w:val="24"/>
          <w:szCs w:val="24"/>
          <w:lang w:val="en-GB"/>
        </w:rPr>
        <w:t xml:space="preserve">Patient and Service User </w:t>
      </w:r>
    </w:p>
    <w:p w:rsidR="0E559985" w:rsidP="393ABF12" w:rsidRDefault="0E559985" w14:paraId="499E5D9B" w14:textId="135A7E03">
      <w:pPr>
        <w:spacing w:before="240" w:beforeAutospacing="off" w:after="240" w:afterAutospacing="off" w:line="360" w:lineRule="auto"/>
      </w:pPr>
      <w:r w:rsidRPr="393ABF12" w:rsidR="0E559985">
        <w:rPr>
          <w:rFonts w:ascii="Arial" w:hAnsi="Arial" w:eastAsia="Arial" w:cs="Arial"/>
          <w:noProof w:val="0"/>
          <w:sz w:val="22"/>
          <w:szCs w:val="22"/>
          <w:lang w:val="en-GB"/>
        </w:rPr>
        <w:t xml:space="preserve">Technology-enabled virtual wards can significantly alter the patient experience by allowing acute care to be delivered within the familiar environment of the home. This may provide greater comfort, independence and involvement in decision-making while reducing the disruption associated with hospital admission. Norman, </w:t>
      </w:r>
      <w:bookmarkStart w:name="_Int_Sr2AJ3Yt" w:id="392401659"/>
      <w:r w:rsidRPr="393ABF12" w:rsidR="0E559985">
        <w:rPr>
          <w:rFonts w:ascii="Arial" w:hAnsi="Arial" w:eastAsia="Arial" w:cs="Arial"/>
          <w:noProof w:val="0"/>
          <w:sz w:val="22"/>
          <w:szCs w:val="22"/>
          <w:lang w:val="en-GB"/>
        </w:rPr>
        <w:t>Bennett</w:t>
      </w:r>
      <w:bookmarkEnd w:id="392401659"/>
      <w:r w:rsidRPr="393ABF12" w:rsidR="0E559985">
        <w:rPr>
          <w:rFonts w:ascii="Arial" w:hAnsi="Arial" w:eastAsia="Arial" w:cs="Arial"/>
          <w:noProof w:val="0"/>
          <w:sz w:val="22"/>
          <w:szCs w:val="22"/>
          <w:lang w:val="en-GB"/>
        </w:rPr>
        <w:t xml:space="preserve"> and Vardy (2023) found that patient satisfaction with hospital-at-home models may be higher than with conventional inpatient care. However, the authors also identified limited evidence specifically relating to newer virtual ward models, meaning that positive findings from hospital-at-home services cannot automatically be generalised to all technology-enabled virtual wards.</w:t>
      </w:r>
    </w:p>
    <w:p w:rsidR="0E559985" w:rsidP="393ABF12" w:rsidRDefault="0E559985" w14:paraId="7C2F4D37" w14:textId="4B786074">
      <w:pPr>
        <w:spacing w:before="240" w:beforeAutospacing="off" w:after="240" w:afterAutospacing="off" w:line="360" w:lineRule="auto"/>
      </w:pPr>
      <w:r w:rsidRPr="393ABF12" w:rsidR="0E559985">
        <w:rPr>
          <w:rFonts w:ascii="Arial" w:hAnsi="Arial" w:eastAsia="Arial" w:cs="Arial"/>
          <w:noProof w:val="0"/>
          <w:sz w:val="22"/>
          <w:szCs w:val="22"/>
          <w:lang w:val="en-GB"/>
        </w:rPr>
        <w:t xml:space="preserve">Patient autonomy may also be enhanced through remote monitoring, as individuals can participate in recording physiological observations and become more involved in managing their condition. McGowan </w:t>
      </w:r>
      <w:r w:rsidRPr="393ABF12" w:rsidR="0E559985">
        <w:rPr>
          <w:rFonts w:ascii="Arial" w:hAnsi="Arial" w:eastAsia="Arial" w:cs="Arial"/>
          <w:i w:val="1"/>
          <w:iCs w:val="1"/>
          <w:noProof w:val="0"/>
          <w:sz w:val="22"/>
          <w:szCs w:val="22"/>
          <w:lang w:val="en-GB"/>
        </w:rPr>
        <w:t>et al.</w:t>
      </w:r>
      <w:r w:rsidRPr="393ABF12" w:rsidR="0E559985">
        <w:rPr>
          <w:rFonts w:ascii="Arial" w:hAnsi="Arial" w:eastAsia="Arial" w:cs="Arial"/>
          <w:noProof w:val="0"/>
          <w:sz w:val="22"/>
          <w:szCs w:val="22"/>
          <w:lang w:val="en-GB"/>
        </w:rPr>
        <w:t xml:space="preserve"> (2024) identified perceived benefits including greater comfort, access to existing social support and improved patient empowerment. Nevertheless, commissioners also emphasised that virtual care is unsuitable for some individuals because of inadequate home environments, financial pressures and difficulties participating digitally. This demonstrates that clinical eligibility alone does not necessarily determine whether virtual care is appropriate.</w:t>
      </w:r>
    </w:p>
    <w:p w:rsidR="0E559985" w:rsidP="393ABF12" w:rsidRDefault="0E559985" w14:paraId="5C3EBE06" w14:textId="56A619B1">
      <w:pPr>
        <w:pStyle w:val="Normal"/>
        <w:spacing w:before="240" w:beforeAutospacing="off" w:after="240" w:afterAutospacing="off" w:line="360" w:lineRule="auto"/>
      </w:pPr>
      <w:r w:rsidRPr="393ABF12" w:rsidR="0E559985">
        <w:rPr>
          <w:rFonts w:ascii="Arial" w:hAnsi="Arial" w:eastAsia="Arial" w:cs="Arial"/>
          <w:noProof w:val="0"/>
          <w:sz w:val="22"/>
          <w:szCs w:val="22"/>
          <w:lang w:val="en-GB"/>
        </w:rPr>
        <w:t xml:space="preserve">Digital exclusion </w:t>
      </w:r>
      <w:r w:rsidRPr="393ABF12" w:rsidR="0E559985">
        <w:rPr>
          <w:rFonts w:ascii="Arial" w:hAnsi="Arial" w:eastAsia="Arial" w:cs="Arial"/>
          <w:noProof w:val="0"/>
          <w:sz w:val="22"/>
          <w:szCs w:val="22"/>
          <w:lang w:val="en-GB"/>
        </w:rPr>
        <w:t>represents</w:t>
      </w:r>
      <w:r w:rsidRPr="393ABF12" w:rsidR="0E559985">
        <w:rPr>
          <w:rFonts w:ascii="Arial" w:hAnsi="Arial" w:eastAsia="Arial" w:cs="Arial"/>
          <w:noProof w:val="0"/>
          <w:sz w:val="22"/>
          <w:szCs w:val="22"/>
          <w:lang w:val="en-GB"/>
        </w:rPr>
        <w:t xml:space="preserve"> a particularly important limitation.</w:t>
      </w:r>
      <w:r w:rsidRPr="393ABF12" w:rsidR="1CBB00C4">
        <w:rPr>
          <w:rFonts w:ascii="Arial" w:hAnsi="Arial" w:eastAsia="Arial" w:cs="Arial"/>
          <w:noProof w:val="0"/>
          <w:sz w:val="22"/>
          <w:szCs w:val="22"/>
          <w:lang w:val="en-GB"/>
        </w:rPr>
        <w:t xml:space="preserve"> Fox et al.</w:t>
      </w:r>
      <w:r w:rsidRPr="393ABF12" w:rsidR="0E559985">
        <w:rPr>
          <w:rFonts w:ascii="Arial" w:hAnsi="Arial" w:eastAsia="Arial" w:cs="Arial"/>
          <w:noProof w:val="0"/>
          <w:sz w:val="22"/>
          <w:szCs w:val="22"/>
          <w:lang w:val="en-GB"/>
        </w:rPr>
        <w:t xml:space="preserve"> (202</w:t>
      </w:r>
      <w:r w:rsidRPr="393ABF12" w:rsidR="59B7D10F">
        <w:rPr>
          <w:rFonts w:ascii="Arial" w:hAnsi="Arial" w:eastAsia="Arial" w:cs="Arial"/>
          <w:noProof w:val="0"/>
          <w:sz w:val="22"/>
          <w:szCs w:val="22"/>
          <w:lang w:val="en-GB"/>
        </w:rPr>
        <w:t>2</w:t>
      </w:r>
      <w:r w:rsidRPr="393ABF12" w:rsidR="0E559985">
        <w:rPr>
          <w:rFonts w:ascii="Arial" w:hAnsi="Arial" w:eastAsia="Arial" w:cs="Arial"/>
          <w:noProof w:val="0"/>
          <w:sz w:val="22"/>
          <w:szCs w:val="22"/>
          <w:lang w:val="en-GB"/>
        </w:rPr>
        <w:t>) found that 31.5% of patients referred to a COVID-19 virtual ward in North-West London did not use the associated digital application. Barriers included poor digital skills, language difficulties, limited access to technology and inadequate training. Consequently, increasing reliance on digital monitoring could unintentionally widen existing health inequalities unless alternative methods of accessing care remain available.</w:t>
      </w:r>
    </w:p>
    <w:p w:rsidR="0E559985" w:rsidP="393ABF12" w:rsidRDefault="0E559985" w14:paraId="2038A76B" w14:textId="2670BD10">
      <w:pPr>
        <w:spacing w:before="240" w:beforeAutospacing="off" w:after="240" w:afterAutospacing="off" w:line="360" w:lineRule="auto"/>
      </w:pPr>
      <w:r w:rsidRPr="393ABF12" w:rsidR="0E559985">
        <w:rPr>
          <w:rFonts w:ascii="Arial" w:hAnsi="Arial" w:eastAsia="Arial" w:cs="Arial"/>
          <w:noProof w:val="0"/>
          <w:sz w:val="22"/>
          <w:szCs w:val="22"/>
          <w:lang w:val="en-GB"/>
        </w:rPr>
        <w:t xml:space="preserve">Furthermore, although Shi </w:t>
      </w:r>
      <w:r w:rsidRPr="393ABF12" w:rsidR="0E559985">
        <w:rPr>
          <w:rFonts w:ascii="Arial" w:hAnsi="Arial" w:eastAsia="Arial" w:cs="Arial"/>
          <w:i w:val="1"/>
          <w:iCs w:val="1"/>
          <w:noProof w:val="0"/>
          <w:sz w:val="22"/>
          <w:szCs w:val="22"/>
          <w:lang w:val="en-GB"/>
        </w:rPr>
        <w:t>et al.</w:t>
      </w:r>
      <w:r w:rsidRPr="393ABF12" w:rsidR="0E559985">
        <w:rPr>
          <w:rFonts w:ascii="Arial" w:hAnsi="Arial" w:eastAsia="Arial" w:cs="Arial"/>
          <w:noProof w:val="0"/>
          <w:sz w:val="22"/>
          <w:szCs w:val="22"/>
          <w:lang w:val="en-GB"/>
        </w:rPr>
        <w:t xml:space="preserve"> (2024) found that technology-enabled inpatient care at home may achieve outcomes comparable with hospital care, the certainty of evidence varied, and several non-randomised studies had substantial risks of bias. Patient choice and safety must therefore remain more important than simply expanding digital provision. Overall, virtual wards can improve autonomy and patient experience, but these benefits depend upon digital capability, individual circumstances, </w:t>
      </w:r>
      <w:r w:rsidRPr="393ABF12" w:rsidR="0E559985">
        <w:rPr>
          <w:rFonts w:ascii="Arial" w:hAnsi="Arial" w:eastAsia="Arial" w:cs="Arial"/>
          <w:noProof w:val="0"/>
          <w:sz w:val="22"/>
          <w:szCs w:val="22"/>
          <w:lang w:val="en-GB"/>
        </w:rPr>
        <w:t>appropriate support</w:t>
      </w:r>
      <w:r w:rsidRPr="393ABF12" w:rsidR="0E559985">
        <w:rPr>
          <w:rFonts w:ascii="Arial" w:hAnsi="Arial" w:eastAsia="Arial" w:cs="Arial"/>
          <w:noProof w:val="0"/>
          <w:sz w:val="22"/>
          <w:szCs w:val="22"/>
          <w:lang w:val="en-GB"/>
        </w:rPr>
        <w:t xml:space="preserve"> and informed choice.</w:t>
      </w:r>
      <w:r w:rsidRPr="393ABF12" w:rsidR="58223261">
        <w:rPr>
          <w:rFonts w:ascii="Arial" w:hAnsi="Arial" w:eastAsia="Arial" w:cs="Arial"/>
          <w:noProof w:val="0"/>
          <w:sz w:val="22"/>
          <w:szCs w:val="22"/>
          <w:lang w:val="en-GB"/>
        </w:rPr>
        <w:t xml:space="preserve"> </w:t>
      </w:r>
    </w:p>
    <w:p w:rsidR="58223261" w:rsidP="393ABF12" w:rsidRDefault="58223261" w14:paraId="6E021EFF" w14:textId="3317A0BA">
      <w:pPr>
        <w:pStyle w:val="Heading2"/>
        <w:spacing w:before="299" w:beforeAutospacing="off" w:after="299" w:afterAutospacing="off"/>
      </w:pPr>
      <w:r w:rsidRPr="393ABF12" w:rsidR="58223261">
        <w:rPr>
          <w:rFonts w:ascii="Arial" w:hAnsi="Arial" w:eastAsia="Arial" w:cs="Arial"/>
          <w:b w:val="1"/>
          <w:bCs w:val="1"/>
          <w:noProof w:val="0"/>
          <w:color w:val="000000" w:themeColor="text1" w:themeTint="FF" w:themeShade="FF"/>
          <w:sz w:val="24"/>
          <w:szCs w:val="24"/>
          <w:lang w:val="en-GB"/>
        </w:rPr>
        <w:t xml:space="preserve">Community </w:t>
      </w:r>
    </w:p>
    <w:p w:rsidR="58223261" w:rsidP="393ABF12" w:rsidRDefault="58223261" w14:paraId="641CE93A" w14:textId="42BA4A48">
      <w:pPr>
        <w:spacing w:before="240" w:beforeAutospacing="off" w:after="240" w:afterAutospacing="off" w:line="360" w:lineRule="auto"/>
      </w:pPr>
      <w:r w:rsidRPr="393ABF12" w:rsidR="58223261">
        <w:rPr>
          <w:rFonts w:ascii="Arial" w:hAnsi="Arial" w:eastAsia="Arial" w:cs="Arial"/>
          <w:noProof w:val="0"/>
          <w:sz w:val="22"/>
          <w:szCs w:val="22"/>
          <w:lang w:val="en-GB"/>
        </w:rPr>
        <w:t xml:space="preserve">Technology-enabled virtual wards extend acute healthcare beyond hospital settings and into patients’ homes and communities. This can enable people to remain close to family and existing support networks while potentially reducing travel to hospital and disruption to everyday life. However, transferring the location of care also redistributes some responsibility for managing illness from healthcare institutions to patients, </w:t>
      </w:r>
      <w:r w:rsidRPr="393ABF12" w:rsidR="2DEA1CFC">
        <w:rPr>
          <w:rFonts w:ascii="Arial" w:hAnsi="Arial" w:eastAsia="Arial" w:cs="Arial"/>
          <w:noProof w:val="0"/>
          <w:sz w:val="22"/>
          <w:szCs w:val="22"/>
          <w:lang w:val="en-GB"/>
        </w:rPr>
        <w:t>families,</w:t>
      </w:r>
      <w:r w:rsidRPr="393ABF12" w:rsidR="58223261">
        <w:rPr>
          <w:rFonts w:ascii="Arial" w:hAnsi="Arial" w:eastAsia="Arial" w:cs="Arial"/>
          <w:noProof w:val="0"/>
          <w:sz w:val="22"/>
          <w:szCs w:val="22"/>
          <w:lang w:val="en-GB"/>
        </w:rPr>
        <w:t xml:space="preserve"> and unpaid carers. Therefore, the wider community impact of virtual wards should be considered alongside their potential benefits for NHS capacity.</w:t>
      </w:r>
    </w:p>
    <w:p w:rsidR="58223261" w:rsidP="393ABF12" w:rsidRDefault="58223261" w14:paraId="41B49E9C" w14:textId="66F69F63">
      <w:pPr>
        <w:spacing w:before="240" w:beforeAutospacing="off" w:after="240" w:afterAutospacing="off" w:line="360" w:lineRule="auto"/>
      </w:pPr>
      <w:r w:rsidRPr="393ABF12" w:rsidR="58223261">
        <w:rPr>
          <w:rFonts w:ascii="Arial" w:hAnsi="Arial" w:eastAsia="Arial" w:cs="Arial"/>
          <w:noProof w:val="0"/>
          <w:sz w:val="22"/>
          <w:szCs w:val="22"/>
          <w:lang w:val="en-GB"/>
        </w:rPr>
        <w:t xml:space="preserve">Family involvement can provide reassurance and practical support with medication, monitoring </w:t>
      </w:r>
      <w:r w:rsidRPr="393ABF12" w:rsidR="6050DED7">
        <w:rPr>
          <w:rFonts w:ascii="Arial" w:hAnsi="Arial" w:eastAsia="Arial" w:cs="Arial"/>
          <w:noProof w:val="0"/>
          <w:sz w:val="22"/>
          <w:szCs w:val="22"/>
          <w:lang w:val="en-GB"/>
        </w:rPr>
        <w:t>equipment,</w:t>
      </w:r>
      <w:r w:rsidRPr="393ABF12" w:rsidR="58223261">
        <w:rPr>
          <w:rFonts w:ascii="Arial" w:hAnsi="Arial" w:eastAsia="Arial" w:cs="Arial"/>
          <w:noProof w:val="0"/>
          <w:sz w:val="22"/>
          <w:szCs w:val="22"/>
          <w:lang w:val="en-GB"/>
        </w:rPr>
        <w:t xml:space="preserve"> and communication with clinical teams. Nevertheless, home-based acute care may increase demands on unpaid carers. </w:t>
      </w:r>
      <w:r w:rsidRPr="393ABF12" w:rsidR="58223261">
        <w:rPr>
          <w:rFonts w:ascii="Arial" w:hAnsi="Arial" w:eastAsia="Arial" w:cs="Arial"/>
          <w:noProof w:val="0"/>
          <w:sz w:val="22"/>
          <w:szCs w:val="22"/>
          <w:lang w:val="en-GB"/>
        </w:rPr>
        <w:t>Malhis</w:t>
      </w:r>
      <w:r w:rsidRPr="393ABF12" w:rsidR="58223261">
        <w:rPr>
          <w:rFonts w:ascii="Arial" w:hAnsi="Arial" w:eastAsia="Arial" w:cs="Arial"/>
          <w:noProof w:val="0"/>
          <w:sz w:val="22"/>
          <w:szCs w:val="22"/>
          <w:lang w:val="en-GB"/>
        </w:rPr>
        <w:t xml:space="preserve"> (2026), in a systematic review of UK randomised controlled trials, found </w:t>
      </w:r>
      <w:bookmarkStart w:name="_Int_xaOn5mQL" w:id="732874042"/>
      <w:r w:rsidRPr="393ABF12" w:rsidR="58223261">
        <w:rPr>
          <w:rFonts w:ascii="Arial" w:hAnsi="Arial" w:eastAsia="Arial" w:cs="Arial"/>
          <w:noProof w:val="0"/>
          <w:sz w:val="22"/>
          <w:szCs w:val="22"/>
          <w:lang w:val="en-GB"/>
        </w:rPr>
        <w:t>generally high</w:t>
      </w:r>
      <w:bookmarkEnd w:id="732874042"/>
      <w:r w:rsidRPr="393ABF12" w:rsidR="58223261">
        <w:rPr>
          <w:rFonts w:ascii="Arial" w:hAnsi="Arial" w:eastAsia="Arial" w:cs="Arial"/>
          <w:noProof w:val="0"/>
          <w:sz w:val="22"/>
          <w:szCs w:val="22"/>
          <w:lang w:val="en-GB"/>
        </w:rPr>
        <w:t xml:space="preserve"> satisfaction with virtual and hospital-at-home care, although carer outcomes were variable and one included study reported moderate-to-severe caregiver burden among 25% of carers. This suggests that reducing hospital-based care does not necessarily reduce the overall burden of care; instead, some responsibilities may be transferred to families.</w:t>
      </w:r>
    </w:p>
    <w:p w:rsidR="58223261" w:rsidP="393ABF12" w:rsidRDefault="58223261" w14:paraId="53D422E9" w14:textId="3B794E9F">
      <w:pPr>
        <w:spacing w:before="240" w:beforeAutospacing="off" w:after="240" w:afterAutospacing="off" w:line="360" w:lineRule="auto"/>
      </w:pPr>
      <w:r w:rsidRPr="393ABF12" w:rsidR="58223261">
        <w:rPr>
          <w:rFonts w:ascii="Arial" w:hAnsi="Arial" w:eastAsia="Arial" w:cs="Arial"/>
          <w:noProof w:val="0"/>
          <w:sz w:val="22"/>
          <w:szCs w:val="22"/>
          <w:lang w:val="en-GB"/>
        </w:rPr>
        <w:t xml:space="preserve">There are also important implications for health inequalities. </w:t>
      </w:r>
      <w:r w:rsidRPr="393ABF12" w:rsidR="58223261">
        <w:rPr>
          <w:rFonts w:ascii="Arial" w:hAnsi="Arial" w:eastAsia="Arial" w:cs="Arial"/>
          <w:noProof w:val="0"/>
          <w:sz w:val="22"/>
          <w:szCs w:val="22"/>
          <w:lang w:val="en-GB"/>
        </w:rPr>
        <w:t>Pahirden</w:t>
      </w:r>
      <w:r w:rsidRPr="393ABF12" w:rsidR="58223261">
        <w:rPr>
          <w:rFonts w:ascii="Arial" w:hAnsi="Arial" w:eastAsia="Arial" w:cs="Arial"/>
          <w:noProof w:val="0"/>
          <w:sz w:val="22"/>
          <w:szCs w:val="22"/>
          <w:lang w:val="en-GB"/>
        </w:rPr>
        <w:t xml:space="preserve">, </w:t>
      </w:r>
      <w:r w:rsidRPr="393ABF12" w:rsidR="58223261">
        <w:rPr>
          <w:rFonts w:ascii="Arial" w:hAnsi="Arial" w:eastAsia="Arial" w:cs="Arial"/>
          <w:noProof w:val="0"/>
          <w:sz w:val="22"/>
          <w:szCs w:val="22"/>
          <w:lang w:val="en-GB"/>
        </w:rPr>
        <w:t>Stefler</w:t>
      </w:r>
      <w:r w:rsidRPr="393ABF12" w:rsidR="58223261">
        <w:rPr>
          <w:rFonts w:ascii="Arial" w:hAnsi="Arial" w:eastAsia="Arial" w:cs="Arial"/>
          <w:noProof w:val="0"/>
          <w:sz w:val="22"/>
          <w:szCs w:val="22"/>
          <w:lang w:val="en-GB"/>
        </w:rPr>
        <w:t xml:space="preserve"> and </w:t>
      </w:r>
      <w:r w:rsidRPr="393ABF12" w:rsidR="58223261">
        <w:rPr>
          <w:rFonts w:ascii="Arial" w:hAnsi="Arial" w:eastAsia="Arial" w:cs="Arial"/>
          <w:noProof w:val="0"/>
          <w:sz w:val="22"/>
          <w:szCs w:val="22"/>
          <w:lang w:val="en-GB"/>
        </w:rPr>
        <w:t>Jayatunga</w:t>
      </w:r>
      <w:r w:rsidRPr="393ABF12" w:rsidR="58223261">
        <w:rPr>
          <w:rFonts w:ascii="Arial" w:hAnsi="Arial" w:eastAsia="Arial" w:cs="Arial"/>
          <w:noProof w:val="0"/>
          <w:sz w:val="22"/>
          <w:szCs w:val="22"/>
          <w:lang w:val="en-GB"/>
        </w:rPr>
        <w:t xml:space="preserve"> (2026) found that socioeconomic circumstances, ethnicity, language, age, social </w:t>
      </w:r>
      <w:r w:rsidRPr="393ABF12" w:rsidR="7762CD28">
        <w:rPr>
          <w:rFonts w:ascii="Arial" w:hAnsi="Arial" w:eastAsia="Arial" w:cs="Arial"/>
          <w:noProof w:val="0"/>
          <w:sz w:val="22"/>
          <w:szCs w:val="22"/>
          <w:lang w:val="en-GB"/>
        </w:rPr>
        <w:t>support,</w:t>
      </w:r>
      <w:r w:rsidRPr="393ABF12" w:rsidR="58223261">
        <w:rPr>
          <w:rFonts w:ascii="Arial" w:hAnsi="Arial" w:eastAsia="Arial" w:cs="Arial"/>
          <w:noProof w:val="0"/>
          <w:sz w:val="22"/>
          <w:szCs w:val="22"/>
          <w:lang w:val="en-GB"/>
        </w:rPr>
        <w:t xml:space="preserve"> and health status influenced the suitability and accessibility of UK virtual ward services. Barriers included inadequate housing, limited caregiving </w:t>
      </w:r>
      <w:r w:rsidRPr="393ABF12" w:rsidR="2655DE36">
        <w:rPr>
          <w:rFonts w:ascii="Arial" w:hAnsi="Arial" w:eastAsia="Arial" w:cs="Arial"/>
          <w:noProof w:val="0"/>
          <w:sz w:val="22"/>
          <w:szCs w:val="22"/>
          <w:lang w:val="en-GB"/>
        </w:rPr>
        <w:t>support,</w:t>
      </w:r>
      <w:r w:rsidRPr="393ABF12" w:rsidR="58223261">
        <w:rPr>
          <w:rFonts w:ascii="Arial" w:hAnsi="Arial" w:eastAsia="Arial" w:cs="Arial"/>
          <w:noProof w:val="0"/>
          <w:sz w:val="22"/>
          <w:szCs w:val="22"/>
          <w:lang w:val="en-GB"/>
        </w:rPr>
        <w:t xml:space="preserve"> and digital exclusion among older people. Consequently, virtual wards could potentially widen inequalities if their design assumes that every patient has suitable accommodation, internet access, digital </w:t>
      </w:r>
      <w:r w:rsidRPr="393ABF12" w:rsidR="254ED6C1">
        <w:rPr>
          <w:rFonts w:ascii="Arial" w:hAnsi="Arial" w:eastAsia="Arial" w:cs="Arial"/>
          <w:noProof w:val="0"/>
          <w:sz w:val="22"/>
          <w:szCs w:val="22"/>
          <w:lang w:val="en-GB"/>
        </w:rPr>
        <w:t>skills,</w:t>
      </w:r>
      <w:r w:rsidRPr="393ABF12" w:rsidR="58223261">
        <w:rPr>
          <w:rFonts w:ascii="Arial" w:hAnsi="Arial" w:eastAsia="Arial" w:cs="Arial"/>
          <w:noProof w:val="0"/>
          <w:sz w:val="22"/>
          <w:szCs w:val="22"/>
          <w:lang w:val="en-GB"/>
        </w:rPr>
        <w:t xml:space="preserve"> and family support.</w:t>
      </w:r>
    </w:p>
    <w:p w:rsidR="58223261" w:rsidP="393ABF12" w:rsidRDefault="58223261" w14:paraId="4D64A170" w14:textId="56C49131">
      <w:pPr>
        <w:spacing w:before="240" w:beforeAutospacing="off" w:after="240" w:afterAutospacing="off" w:line="360" w:lineRule="auto"/>
        <w:rPr>
          <w:rFonts w:ascii="Arial" w:hAnsi="Arial" w:eastAsia="Arial" w:cs="Arial"/>
          <w:noProof w:val="0"/>
          <w:sz w:val="22"/>
          <w:szCs w:val="22"/>
          <w:lang w:val="en-GB"/>
        </w:rPr>
      </w:pPr>
      <w:r w:rsidRPr="393ABF12" w:rsidR="58223261">
        <w:rPr>
          <w:rFonts w:ascii="Arial" w:hAnsi="Arial" w:eastAsia="Arial" w:cs="Arial"/>
          <w:noProof w:val="0"/>
          <w:sz w:val="22"/>
          <w:szCs w:val="22"/>
          <w:lang w:val="en-GB"/>
        </w:rPr>
        <w:t xml:space="preserve">Community implementation should therefore involve patients and carers in service development rather than viewing them simply as recipients of technological change. Evidence from England </w:t>
      </w:r>
      <w:r w:rsidRPr="393ABF12" w:rsidR="58223261">
        <w:rPr>
          <w:rFonts w:ascii="Arial" w:hAnsi="Arial" w:eastAsia="Arial" w:cs="Arial"/>
          <w:noProof w:val="0"/>
          <w:sz w:val="22"/>
          <w:szCs w:val="22"/>
          <w:lang w:val="en-GB"/>
        </w:rPr>
        <w:t>indicates</w:t>
      </w:r>
      <w:r w:rsidRPr="393ABF12" w:rsidR="58223261">
        <w:rPr>
          <w:rFonts w:ascii="Arial" w:hAnsi="Arial" w:eastAsia="Arial" w:cs="Arial"/>
          <w:noProof w:val="0"/>
          <w:sz w:val="22"/>
          <w:szCs w:val="22"/>
          <w:lang w:val="en-GB"/>
        </w:rPr>
        <w:t xml:space="preserve"> that assessments of patient and carer needs have not always preceded virtual ward implementation (McGowan </w:t>
      </w:r>
      <w:r w:rsidRPr="393ABF12" w:rsidR="58223261">
        <w:rPr>
          <w:rFonts w:ascii="Arial" w:hAnsi="Arial" w:eastAsia="Arial" w:cs="Arial"/>
          <w:i w:val="1"/>
          <w:iCs w:val="1"/>
          <w:noProof w:val="0"/>
          <w:sz w:val="22"/>
          <w:szCs w:val="22"/>
          <w:lang w:val="en-GB"/>
        </w:rPr>
        <w:t>et al</w:t>
      </w:r>
      <w:r w:rsidRPr="393ABF12" w:rsidR="58223261">
        <w:rPr>
          <w:rFonts w:ascii="Arial" w:hAnsi="Arial" w:eastAsia="Arial" w:cs="Arial"/>
          <w:noProof w:val="0"/>
          <w:sz w:val="22"/>
          <w:szCs w:val="22"/>
          <w:lang w:val="en-GB"/>
        </w:rPr>
        <w:t xml:space="preserve">., 2024). This limits genuine co-production and may result in services that inadequately reflect local circumstances. Although virtual wards can support more community-based and person-centred healthcare, </w:t>
      </w:r>
      <w:r w:rsidRPr="393ABF12" w:rsidR="58223261">
        <w:rPr>
          <w:rFonts w:ascii="Arial" w:hAnsi="Arial" w:eastAsia="Arial" w:cs="Arial"/>
          <w:noProof w:val="0"/>
          <w:sz w:val="22"/>
          <w:szCs w:val="22"/>
          <w:lang w:val="en-GB"/>
        </w:rPr>
        <w:t>equitable</w:t>
      </w:r>
      <w:r w:rsidRPr="393ABF12" w:rsidR="58223261">
        <w:rPr>
          <w:rFonts w:ascii="Arial" w:hAnsi="Arial" w:eastAsia="Arial" w:cs="Arial"/>
          <w:noProof w:val="0"/>
          <w:sz w:val="22"/>
          <w:szCs w:val="22"/>
          <w:lang w:val="en-GB"/>
        </w:rPr>
        <w:t xml:space="preserve"> implementation requires consideration of housing, digital access, carer </w:t>
      </w:r>
      <w:r w:rsidRPr="393ABF12" w:rsidR="6E517039">
        <w:rPr>
          <w:rFonts w:ascii="Arial" w:hAnsi="Arial" w:eastAsia="Arial" w:cs="Arial"/>
          <w:noProof w:val="0"/>
          <w:sz w:val="22"/>
          <w:szCs w:val="22"/>
          <w:lang w:val="en-GB"/>
        </w:rPr>
        <w:t>capacity,</w:t>
      </w:r>
      <w:r w:rsidRPr="393ABF12" w:rsidR="58223261">
        <w:rPr>
          <w:rFonts w:ascii="Arial" w:hAnsi="Arial" w:eastAsia="Arial" w:cs="Arial"/>
          <w:noProof w:val="0"/>
          <w:sz w:val="22"/>
          <w:szCs w:val="22"/>
          <w:lang w:val="en-GB"/>
        </w:rPr>
        <w:t xml:space="preserve"> and local population needs. Digital transformation should therefore complement, rather than replace, accessible face-to-face community services</w:t>
      </w:r>
      <w:r w:rsidRPr="393ABF12" w:rsidR="4A1547D6">
        <w:rPr>
          <w:rFonts w:ascii="Arial" w:hAnsi="Arial" w:eastAsia="Arial" w:cs="Arial"/>
          <w:noProof w:val="0"/>
          <w:sz w:val="22"/>
          <w:szCs w:val="22"/>
          <w:lang w:val="en-GB"/>
        </w:rPr>
        <w:t xml:space="preserve">. </w:t>
      </w:r>
    </w:p>
    <w:p w:rsidR="5998165C" w:rsidP="393ABF12" w:rsidRDefault="5998165C" w14:paraId="180A1C6C" w14:textId="3E69A2B1">
      <w:pPr>
        <w:pStyle w:val="Heading2"/>
        <w:spacing w:before="299" w:beforeAutospacing="off" w:after="299" w:afterAutospacing="off"/>
      </w:pPr>
      <w:r w:rsidRPr="393ABF12" w:rsidR="5998165C">
        <w:rPr>
          <w:rFonts w:ascii="Arial" w:hAnsi="Arial" w:eastAsia="Arial" w:cs="Arial"/>
          <w:b w:val="1"/>
          <w:bCs w:val="1"/>
          <w:noProof w:val="0"/>
          <w:color w:val="000000" w:themeColor="text1" w:themeTint="FF" w:themeShade="FF"/>
          <w:sz w:val="24"/>
          <w:szCs w:val="24"/>
          <w:lang w:val="en-GB"/>
        </w:rPr>
        <w:t xml:space="preserve">Conclusion </w:t>
      </w:r>
    </w:p>
    <w:p w:rsidR="5998165C" w:rsidP="393ABF12" w:rsidRDefault="5998165C" w14:paraId="6C16085A" w14:textId="1B0CBD7D">
      <w:pPr>
        <w:spacing w:before="240" w:beforeAutospacing="off" w:after="240" w:afterAutospacing="off" w:line="360" w:lineRule="auto"/>
        <w:rPr>
          <w:rFonts w:ascii="Arial" w:hAnsi="Arial" w:eastAsia="Arial" w:cs="Arial"/>
          <w:i w:val="0"/>
          <w:iCs w:val="0"/>
          <w:noProof w:val="0"/>
          <w:sz w:val="22"/>
          <w:szCs w:val="22"/>
          <w:lang w:val="en-GB"/>
        </w:rPr>
      </w:pPr>
      <w:r w:rsidRPr="393ABF12" w:rsidR="5998165C">
        <w:rPr>
          <w:rFonts w:ascii="Arial" w:hAnsi="Arial" w:eastAsia="Arial" w:cs="Arial"/>
          <w:i w:val="0"/>
          <w:iCs w:val="0"/>
          <w:noProof w:val="0"/>
          <w:sz w:val="22"/>
          <w:szCs w:val="22"/>
          <w:lang w:val="en-GB"/>
        </w:rPr>
        <w:t xml:space="preserve">Technology-enabled virtual wards </w:t>
      </w:r>
      <w:r w:rsidRPr="393ABF12" w:rsidR="5998165C">
        <w:rPr>
          <w:rFonts w:ascii="Arial" w:hAnsi="Arial" w:eastAsia="Arial" w:cs="Arial"/>
          <w:i w:val="0"/>
          <w:iCs w:val="0"/>
          <w:noProof w:val="0"/>
          <w:sz w:val="22"/>
          <w:szCs w:val="22"/>
          <w:lang w:val="en-GB"/>
        </w:rPr>
        <w:t>represent</w:t>
      </w:r>
      <w:r w:rsidRPr="393ABF12" w:rsidR="5998165C">
        <w:rPr>
          <w:rFonts w:ascii="Arial" w:hAnsi="Arial" w:eastAsia="Arial" w:cs="Arial"/>
          <w:i w:val="0"/>
          <w:iCs w:val="0"/>
          <w:noProof w:val="0"/>
          <w:sz w:val="22"/>
          <w:szCs w:val="22"/>
          <w:lang w:val="en-GB"/>
        </w:rPr>
        <w:t xml:space="preserve"> a significant transformation in the delivery of acute healthcare within NHS England. This report has </w:t>
      </w:r>
      <w:r w:rsidRPr="393ABF12" w:rsidR="5998165C">
        <w:rPr>
          <w:rFonts w:ascii="Arial" w:hAnsi="Arial" w:eastAsia="Arial" w:cs="Arial"/>
          <w:i w:val="0"/>
          <w:iCs w:val="0"/>
          <w:noProof w:val="0"/>
          <w:sz w:val="22"/>
          <w:szCs w:val="22"/>
          <w:lang w:val="en-GB"/>
        </w:rPr>
        <w:t>demonstrated</w:t>
      </w:r>
      <w:r w:rsidRPr="393ABF12" w:rsidR="5998165C">
        <w:rPr>
          <w:rFonts w:ascii="Arial" w:hAnsi="Arial" w:eastAsia="Arial" w:cs="Arial"/>
          <w:i w:val="0"/>
          <w:iCs w:val="0"/>
          <w:noProof w:val="0"/>
          <w:sz w:val="22"/>
          <w:szCs w:val="22"/>
          <w:lang w:val="en-GB"/>
        </w:rPr>
        <w:t xml:space="preserve"> that their value extends beyond the technology itself, as successful implementation depends upon the interaction between an appropriately skilled workforce, effective service pathways, patient engagement and sufficient support within the home and community. Evidence </w:t>
      </w:r>
      <w:r w:rsidRPr="393ABF12" w:rsidR="5998165C">
        <w:rPr>
          <w:rFonts w:ascii="Arial" w:hAnsi="Arial" w:eastAsia="Arial" w:cs="Arial"/>
          <w:i w:val="0"/>
          <w:iCs w:val="0"/>
          <w:noProof w:val="0"/>
          <w:sz w:val="22"/>
          <w:szCs w:val="22"/>
          <w:lang w:val="en-GB"/>
        </w:rPr>
        <w:t>indicates</w:t>
      </w:r>
      <w:r w:rsidRPr="393ABF12" w:rsidR="5998165C">
        <w:rPr>
          <w:rFonts w:ascii="Arial" w:hAnsi="Arial" w:eastAsia="Arial" w:cs="Arial"/>
          <w:i w:val="0"/>
          <w:iCs w:val="0"/>
          <w:noProof w:val="0"/>
          <w:sz w:val="22"/>
          <w:szCs w:val="22"/>
          <w:lang w:val="en-GB"/>
        </w:rPr>
        <w:t xml:space="preserve"> that virtual wards can contribute to admission avoidance, earlier discharge and increased hospital capacity while allowing appropriately selected patients to receive acute care within familiar surroundings (Shi et al., 2024; NHS England, 2024</w:t>
      </w:r>
      <w:r w:rsidRPr="393ABF12" w:rsidR="5C05B818">
        <w:rPr>
          <w:rFonts w:ascii="Arial" w:hAnsi="Arial" w:eastAsia="Arial" w:cs="Arial"/>
          <w:i w:val="0"/>
          <w:iCs w:val="0"/>
          <w:noProof w:val="0"/>
          <w:sz w:val="22"/>
          <w:szCs w:val="22"/>
          <w:lang w:val="en-GB"/>
        </w:rPr>
        <w:t>a</w:t>
      </w:r>
      <w:r w:rsidRPr="393ABF12" w:rsidR="5998165C">
        <w:rPr>
          <w:rFonts w:ascii="Arial" w:hAnsi="Arial" w:eastAsia="Arial" w:cs="Arial"/>
          <w:i w:val="0"/>
          <w:iCs w:val="0"/>
          <w:noProof w:val="0"/>
          <w:sz w:val="22"/>
          <w:szCs w:val="22"/>
          <w:lang w:val="en-GB"/>
        </w:rPr>
        <w:t>).</w:t>
      </w:r>
    </w:p>
    <w:p w:rsidR="5998165C" w:rsidP="393ABF12" w:rsidRDefault="5998165C" w14:paraId="30718581" w14:textId="511C29DB">
      <w:pPr>
        <w:spacing w:before="240" w:beforeAutospacing="off" w:after="240" w:afterAutospacing="off" w:line="360" w:lineRule="auto"/>
        <w:rPr>
          <w:rFonts w:ascii="Arial" w:hAnsi="Arial" w:eastAsia="Arial" w:cs="Arial"/>
          <w:i w:val="0"/>
          <w:iCs w:val="0"/>
          <w:noProof w:val="0"/>
          <w:sz w:val="22"/>
          <w:szCs w:val="22"/>
          <w:lang w:val="en-GB"/>
        </w:rPr>
      </w:pPr>
      <w:r w:rsidRPr="393ABF12" w:rsidR="5998165C">
        <w:rPr>
          <w:rFonts w:ascii="Arial" w:hAnsi="Arial" w:eastAsia="Arial" w:cs="Arial"/>
          <w:i w:val="0"/>
          <w:iCs w:val="0"/>
          <w:noProof w:val="0"/>
          <w:sz w:val="22"/>
          <w:szCs w:val="22"/>
          <w:lang w:val="en-GB"/>
        </w:rPr>
        <w:t xml:space="preserve">However, the evidence also demonstrates important limitations. Digital transformation does not automatically produce more efficient or equitable healthcare. Variations in service models, workforce capacity and technological infrastructure can affect implementation, while digital exclusion, unsuitable home environments and reliance upon unpaid carers may restrict accessibility. Furthermore, uncertainty within the evidence concerning some clinical and economic outcomes means that expansion should be accompanied by continued evaluation rather than assumptions of effectiveness (Norman, </w:t>
      </w:r>
      <w:bookmarkStart w:name="_Int_J8ehWYXZ" w:id="1218852925"/>
      <w:r w:rsidRPr="393ABF12" w:rsidR="5998165C">
        <w:rPr>
          <w:rFonts w:ascii="Arial" w:hAnsi="Arial" w:eastAsia="Arial" w:cs="Arial"/>
          <w:i w:val="0"/>
          <w:iCs w:val="0"/>
          <w:noProof w:val="0"/>
          <w:sz w:val="22"/>
          <w:szCs w:val="22"/>
          <w:lang w:val="en-GB"/>
        </w:rPr>
        <w:t>Bennett</w:t>
      </w:r>
      <w:bookmarkEnd w:id="1218852925"/>
      <w:r w:rsidRPr="393ABF12" w:rsidR="5998165C">
        <w:rPr>
          <w:rFonts w:ascii="Arial" w:hAnsi="Arial" w:eastAsia="Arial" w:cs="Arial"/>
          <w:i w:val="0"/>
          <w:iCs w:val="0"/>
          <w:noProof w:val="0"/>
          <w:sz w:val="22"/>
          <w:szCs w:val="22"/>
          <w:lang w:val="en-GB"/>
        </w:rPr>
        <w:t xml:space="preserve"> and Vardy, 2023; Shi </w:t>
      </w:r>
      <w:r w:rsidRPr="393ABF12" w:rsidR="5998165C">
        <w:rPr>
          <w:rFonts w:ascii="Arial" w:hAnsi="Arial" w:eastAsia="Arial" w:cs="Arial"/>
          <w:i w:val="0"/>
          <w:iCs w:val="0"/>
          <w:noProof w:val="0"/>
          <w:sz w:val="22"/>
          <w:szCs w:val="22"/>
          <w:lang w:val="en-GB"/>
        </w:rPr>
        <w:t>et al</w:t>
      </w:r>
      <w:r w:rsidRPr="393ABF12" w:rsidR="5998165C">
        <w:rPr>
          <w:rFonts w:ascii="Arial" w:hAnsi="Arial" w:eastAsia="Arial" w:cs="Arial"/>
          <w:i w:val="0"/>
          <w:iCs w:val="0"/>
          <w:noProof w:val="0"/>
          <w:sz w:val="22"/>
          <w:szCs w:val="22"/>
          <w:lang w:val="en-GB"/>
        </w:rPr>
        <w:t>., 2024).</w:t>
      </w:r>
    </w:p>
    <w:p w:rsidR="5998165C" w:rsidP="393ABF12" w:rsidRDefault="5998165C" w14:paraId="2E494765" w14:textId="7C8BD220">
      <w:pPr>
        <w:spacing w:before="240" w:beforeAutospacing="off" w:after="240" w:afterAutospacing="off" w:line="360" w:lineRule="auto"/>
      </w:pPr>
      <w:r w:rsidRPr="393ABF12" w:rsidR="5998165C">
        <w:rPr>
          <w:rFonts w:ascii="Arial" w:hAnsi="Arial" w:eastAsia="Arial" w:cs="Arial"/>
          <w:i w:val="0"/>
          <w:iCs w:val="0"/>
          <w:noProof w:val="0"/>
          <w:sz w:val="22"/>
          <w:szCs w:val="22"/>
          <w:lang w:val="en-GB"/>
        </w:rPr>
        <w:t xml:space="preserve">Therefore, technology-enabled virtual wards should complement rather than simply replace hospital-based care. Their long-term effectiveness will depend upon </w:t>
      </w:r>
      <w:r w:rsidRPr="393ABF12" w:rsidR="5998165C">
        <w:rPr>
          <w:rFonts w:ascii="Arial" w:hAnsi="Arial" w:eastAsia="Arial" w:cs="Arial"/>
          <w:i w:val="0"/>
          <w:iCs w:val="0"/>
          <w:noProof w:val="0"/>
          <w:sz w:val="22"/>
          <w:szCs w:val="22"/>
          <w:lang w:val="en-GB"/>
        </w:rPr>
        <w:t>appropriate patient</w:t>
      </w:r>
      <w:r w:rsidRPr="393ABF12" w:rsidR="5998165C">
        <w:rPr>
          <w:rFonts w:ascii="Arial" w:hAnsi="Arial" w:eastAsia="Arial" w:cs="Arial"/>
          <w:i w:val="0"/>
          <w:iCs w:val="0"/>
          <w:noProof w:val="0"/>
          <w:sz w:val="22"/>
          <w:szCs w:val="22"/>
          <w:lang w:val="en-GB"/>
        </w:rPr>
        <w:t xml:space="preserve"> selection, workforce training, robust clinical governance, accessible non-digital alternatives and meaningful involvement of patients and carers. When these conditions are achieved, virtual wards have considerable potential to support more flexible and person-centred NHS care without compromising safety or widening existing health inequalities</w:t>
      </w:r>
      <w:r w:rsidRPr="393ABF12" w:rsidR="6DD1E746">
        <w:rPr>
          <w:rFonts w:ascii="Arial" w:hAnsi="Arial" w:eastAsia="Arial" w:cs="Arial"/>
          <w:i w:val="0"/>
          <w:iCs w:val="0"/>
          <w:noProof w:val="0"/>
          <w:sz w:val="22"/>
          <w:szCs w:val="22"/>
          <w:lang w:val="en-GB"/>
        </w:rPr>
        <w:t xml:space="preserve">. </w:t>
      </w:r>
      <w:r w:rsidRPr="393ABF12" w:rsidR="417120C3">
        <w:rPr>
          <w:rFonts w:ascii="Arial" w:hAnsi="Arial" w:eastAsia="Arial" w:cs="Arial"/>
          <w:i w:val="0"/>
          <w:iCs w:val="0"/>
          <w:noProof w:val="0"/>
          <w:sz w:val="22"/>
          <w:szCs w:val="22"/>
          <w:lang w:val="en-GB"/>
        </w:rPr>
        <w:t xml:space="preserve">  </w:t>
      </w:r>
    </w:p>
    <w:p w:rsidR="393ABF12" w:rsidP="393ABF12" w:rsidRDefault="393ABF12" w14:paraId="55431806" w14:textId="424961E4">
      <w:pPr>
        <w:pStyle w:val="Normal"/>
        <w:spacing w:before="240" w:beforeAutospacing="off" w:after="240" w:afterAutospacing="off" w:line="360" w:lineRule="auto"/>
        <w:rPr>
          <w:rFonts w:ascii="Arial" w:hAnsi="Arial" w:eastAsia="Arial" w:cs="Arial"/>
          <w:b w:val="1"/>
          <w:bCs w:val="1"/>
          <w:i w:val="0"/>
          <w:iCs w:val="0"/>
          <w:noProof w:val="0"/>
          <w:sz w:val="22"/>
          <w:szCs w:val="22"/>
          <w:lang w:val="en-GB"/>
        </w:rPr>
      </w:pPr>
    </w:p>
    <w:p w:rsidR="393ABF12" w:rsidP="393ABF12" w:rsidRDefault="393ABF12" w14:paraId="7ACA120C" w14:textId="0F111CC0">
      <w:pPr>
        <w:pStyle w:val="Normal"/>
        <w:spacing w:before="240" w:beforeAutospacing="off" w:after="240" w:afterAutospacing="off" w:line="360" w:lineRule="auto"/>
        <w:rPr>
          <w:rFonts w:ascii="Arial" w:hAnsi="Arial" w:eastAsia="Arial" w:cs="Arial"/>
          <w:b w:val="1"/>
          <w:bCs w:val="1"/>
          <w:i w:val="0"/>
          <w:iCs w:val="0"/>
          <w:noProof w:val="0"/>
          <w:sz w:val="22"/>
          <w:szCs w:val="22"/>
          <w:lang w:val="en-GB"/>
        </w:rPr>
      </w:pPr>
    </w:p>
    <w:p w:rsidR="393ABF12" w:rsidP="393ABF12" w:rsidRDefault="393ABF12" w14:paraId="47FC195C" w14:textId="25C3C516">
      <w:pPr>
        <w:pStyle w:val="Normal"/>
        <w:spacing w:before="240" w:beforeAutospacing="off" w:after="240" w:afterAutospacing="off" w:line="360" w:lineRule="auto"/>
        <w:rPr>
          <w:rFonts w:ascii="Arial" w:hAnsi="Arial" w:eastAsia="Arial" w:cs="Arial"/>
          <w:b w:val="1"/>
          <w:bCs w:val="1"/>
          <w:i w:val="0"/>
          <w:iCs w:val="0"/>
          <w:noProof w:val="0"/>
          <w:sz w:val="22"/>
          <w:szCs w:val="22"/>
          <w:lang w:val="en-GB"/>
        </w:rPr>
      </w:pPr>
    </w:p>
    <w:p w:rsidR="417120C3" w:rsidP="393ABF12" w:rsidRDefault="417120C3" w14:paraId="3FFD86A5" w14:textId="1ED8D2CA">
      <w:pPr>
        <w:pStyle w:val="Normal"/>
        <w:spacing w:before="240" w:beforeAutospacing="off" w:after="240" w:afterAutospacing="off" w:line="360" w:lineRule="auto"/>
        <w:rPr>
          <w:rFonts w:ascii="Arial" w:hAnsi="Arial" w:eastAsia="Arial" w:cs="Arial"/>
          <w:b w:val="1"/>
          <w:bCs w:val="1"/>
          <w:i w:val="0"/>
          <w:iCs w:val="0"/>
          <w:noProof w:val="0"/>
          <w:sz w:val="22"/>
          <w:szCs w:val="22"/>
          <w:lang w:val="en-GB"/>
        </w:rPr>
      </w:pPr>
      <w:r w:rsidRPr="393ABF12" w:rsidR="417120C3">
        <w:rPr>
          <w:rFonts w:ascii="Arial" w:hAnsi="Arial" w:eastAsia="Arial" w:cs="Arial"/>
          <w:b w:val="1"/>
          <w:bCs w:val="1"/>
          <w:i w:val="0"/>
          <w:iCs w:val="0"/>
          <w:noProof w:val="0"/>
          <w:sz w:val="22"/>
          <w:szCs w:val="22"/>
          <w:lang w:val="en-GB"/>
        </w:rPr>
        <w:t xml:space="preserve">Reference List </w:t>
      </w:r>
    </w:p>
    <w:p w:rsidR="417120C3" w:rsidP="393ABF12" w:rsidRDefault="417120C3" w14:paraId="451387EE" w14:textId="5E7D1A40">
      <w:pPr>
        <w:spacing w:before="240" w:beforeAutospacing="off" w:after="240" w:afterAutospacing="off"/>
      </w:pPr>
      <w:r w:rsidRPr="393ABF12" w:rsidR="417120C3">
        <w:rPr>
          <w:rFonts w:ascii="Arial" w:hAnsi="Arial" w:eastAsia="Arial" w:cs="Arial"/>
          <w:noProof w:val="0"/>
          <w:sz w:val="22"/>
          <w:szCs w:val="22"/>
          <w:lang w:val="en-GB"/>
        </w:rPr>
        <w:t xml:space="preserve">Bradley, F., Howells, K., Gasteiger, N., Sanders, C., Blakeman, T. and Dowding, D. (2026) ‘Factors affecting implementation of hospital inpatient-level care at home: a qualitative study of virtual wards in </w:t>
      </w:r>
      <w:bookmarkStart w:name="_Int_pv42HF7H" w:id="89875056"/>
      <w:r w:rsidRPr="393ABF12" w:rsidR="417120C3">
        <w:rPr>
          <w:rFonts w:ascii="Arial" w:hAnsi="Arial" w:eastAsia="Arial" w:cs="Arial"/>
          <w:noProof w:val="0"/>
          <w:sz w:val="22"/>
          <w:szCs w:val="22"/>
          <w:lang w:val="en-GB"/>
        </w:rPr>
        <w:t>North West</w:t>
      </w:r>
      <w:bookmarkEnd w:id="89875056"/>
      <w:r w:rsidRPr="393ABF12" w:rsidR="417120C3">
        <w:rPr>
          <w:rFonts w:ascii="Arial" w:hAnsi="Arial" w:eastAsia="Arial" w:cs="Arial"/>
          <w:noProof w:val="0"/>
          <w:sz w:val="22"/>
          <w:szCs w:val="22"/>
          <w:lang w:val="en-GB"/>
        </w:rPr>
        <w:t xml:space="preserve"> England’, </w:t>
      </w:r>
      <w:r w:rsidRPr="393ABF12" w:rsidR="417120C3">
        <w:rPr>
          <w:rFonts w:ascii="Arial" w:hAnsi="Arial" w:eastAsia="Arial" w:cs="Arial"/>
          <w:i w:val="1"/>
          <w:iCs w:val="1"/>
          <w:noProof w:val="0"/>
          <w:sz w:val="22"/>
          <w:szCs w:val="22"/>
          <w:lang w:val="en-GB"/>
        </w:rPr>
        <w:t>BMJ Open</w:t>
      </w:r>
      <w:r w:rsidRPr="393ABF12" w:rsidR="417120C3">
        <w:rPr>
          <w:rFonts w:ascii="Arial" w:hAnsi="Arial" w:eastAsia="Arial" w:cs="Arial"/>
          <w:noProof w:val="0"/>
          <w:sz w:val="22"/>
          <w:szCs w:val="22"/>
          <w:lang w:val="en-GB"/>
        </w:rPr>
        <w:t>, 16, e111868. doi: 10.1136/bmjopen-2025-111868.</w:t>
      </w:r>
    </w:p>
    <w:p w:rsidR="417120C3" w:rsidP="393ABF12" w:rsidRDefault="417120C3" w14:paraId="4F62CE6E" w14:textId="28D80764">
      <w:pPr>
        <w:spacing w:before="240" w:beforeAutospacing="off" w:after="240" w:afterAutospacing="off"/>
      </w:pPr>
      <w:r w:rsidRPr="393ABF12" w:rsidR="417120C3">
        <w:rPr>
          <w:rFonts w:ascii="Arial" w:hAnsi="Arial" w:eastAsia="Arial" w:cs="Arial"/>
          <w:noProof w:val="0"/>
          <w:sz w:val="22"/>
          <w:szCs w:val="22"/>
          <w:lang w:val="en-GB"/>
        </w:rPr>
        <w:t xml:space="preserve">Fox, B., Sizemore, O., Teleki, B., Gannon, M., Mehta, R., Al-Rais, A., Aung, T., Chaudhuri, K.R. and Mulholland, N. (2022) ‘Lessons learnt for digital inclusion in underserved communities from implementing a COVID virtual ward’, </w:t>
      </w:r>
      <w:r w:rsidRPr="393ABF12" w:rsidR="417120C3">
        <w:rPr>
          <w:rFonts w:ascii="Arial" w:hAnsi="Arial" w:eastAsia="Arial" w:cs="Arial"/>
          <w:i w:val="1"/>
          <w:iCs w:val="1"/>
          <w:noProof w:val="0"/>
          <w:sz w:val="22"/>
          <w:szCs w:val="22"/>
          <w:lang w:val="en-GB"/>
        </w:rPr>
        <w:t>PLOS Digital Health</w:t>
      </w:r>
      <w:r w:rsidRPr="393ABF12" w:rsidR="417120C3">
        <w:rPr>
          <w:rFonts w:ascii="Arial" w:hAnsi="Arial" w:eastAsia="Arial" w:cs="Arial"/>
          <w:noProof w:val="0"/>
          <w:sz w:val="22"/>
          <w:szCs w:val="22"/>
          <w:lang w:val="en-GB"/>
        </w:rPr>
        <w:t>, 1(11), e0000146. doi: 10.1371/journal.pdig.0000146.</w:t>
      </w:r>
    </w:p>
    <w:p w:rsidR="417120C3" w:rsidP="393ABF12" w:rsidRDefault="417120C3" w14:paraId="3EA94E2F" w14:textId="64CFA878">
      <w:pPr>
        <w:spacing w:before="240" w:beforeAutospacing="off" w:after="240" w:afterAutospacing="off"/>
      </w:pPr>
      <w:r w:rsidRPr="393ABF12" w:rsidR="417120C3">
        <w:rPr>
          <w:rFonts w:ascii="Arial" w:hAnsi="Arial" w:eastAsia="Arial" w:cs="Arial"/>
          <w:noProof w:val="0"/>
          <w:sz w:val="22"/>
          <w:szCs w:val="22"/>
          <w:lang w:val="en-GB"/>
        </w:rPr>
        <w:t xml:space="preserve">Jalilian, A., Sedda, L., Unsworth, A. and Farrier, M. (2024) ‘Length of stay and economic sustainability of virtual ward care in a medium-sized hospital of the UK: a retrospective longitudinal study’, </w:t>
      </w:r>
      <w:r w:rsidRPr="393ABF12" w:rsidR="417120C3">
        <w:rPr>
          <w:rFonts w:ascii="Arial" w:hAnsi="Arial" w:eastAsia="Arial" w:cs="Arial"/>
          <w:i w:val="1"/>
          <w:iCs w:val="1"/>
          <w:noProof w:val="0"/>
          <w:sz w:val="22"/>
          <w:szCs w:val="22"/>
          <w:lang w:val="en-GB"/>
        </w:rPr>
        <w:t>BMJ Open</w:t>
      </w:r>
      <w:r w:rsidRPr="393ABF12" w:rsidR="417120C3">
        <w:rPr>
          <w:rFonts w:ascii="Arial" w:hAnsi="Arial" w:eastAsia="Arial" w:cs="Arial"/>
          <w:noProof w:val="0"/>
          <w:sz w:val="22"/>
          <w:szCs w:val="22"/>
          <w:lang w:val="en-GB"/>
        </w:rPr>
        <w:t>, 14(1), e081378. doi: 10.1136/bmjopen-2023-081378.</w:t>
      </w:r>
    </w:p>
    <w:p w:rsidR="417120C3" w:rsidP="393ABF12" w:rsidRDefault="417120C3" w14:paraId="1D161EA9" w14:textId="199C1EE5">
      <w:pPr>
        <w:spacing w:before="240" w:beforeAutospacing="off" w:after="240" w:afterAutospacing="off"/>
      </w:pPr>
      <w:r w:rsidRPr="393ABF12" w:rsidR="417120C3">
        <w:rPr>
          <w:rFonts w:ascii="Arial" w:hAnsi="Arial" w:eastAsia="Arial" w:cs="Arial"/>
          <w:noProof w:val="0"/>
          <w:sz w:val="22"/>
          <w:szCs w:val="22"/>
          <w:lang w:val="en-GB"/>
        </w:rPr>
        <w:t xml:space="preserve">Litchfield, I., Lewis, R., Delanerolle, G., Melyda, M. and Harper, L. (2025) ‘Factors influencing the implementation of a multispecialty virtual ward program in the United Kingdom: qualitative exploration of staff experiences and perspectives’, </w:t>
      </w:r>
      <w:r w:rsidRPr="393ABF12" w:rsidR="417120C3">
        <w:rPr>
          <w:rFonts w:ascii="Arial" w:hAnsi="Arial" w:eastAsia="Arial" w:cs="Arial"/>
          <w:i w:val="1"/>
          <w:iCs w:val="1"/>
          <w:noProof w:val="0"/>
          <w:sz w:val="22"/>
          <w:szCs w:val="22"/>
          <w:lang w:val="en-GB"/>
        </w:rPr>
        <w:t>Journal of Medical Internet Research</w:t>
      </w:r>
      <w:r w:rsidRPr="393ABF12" w:rsidR="417120C3">
        <w:rPr>
          <w:rFonts w:ascii="Arial" w:hAnsi="Arial" w:eastAsia="Arial" w:cs="Arial"/>
          <w:noProof w:val="0"/>
          <w:sz w:val="22"/>
          <w:szCs w:val="22"/>
          <w:lang w:val="en-GB"/>
        </w:rPr>
        <w:t>, 27, e75406. doi: 10.2196/75406.</w:t>
      </w:r>
    </w:p>
    <w:p w:rsidR="417120C3" w:rsidP="393ABF12" w:rsidRDefault="417120C3" w14:paraId="18025033" w14:textId="3B67A643">
      <w:pPr>
        <w:spacing w:before="240" w:beforeAutospacing="off" w:after="240" w:afterAutospacing="off"/>
      </w:pPr>
      <w:r w:rsidRPr="393ABF12" w:rsidR="417120C3">
        <w:rPr>
          <w:rFonts w:ascii="Arial" w:hAnsi="Arial" w:eastAsia="Arial" w:cs="Arial"/>
          <w:noProof w:val="0"/>
          <w:sz w:val="22"/>
          <w:szCs w:val="22"/>
          <w:lang w:val="en-GB"/>
        </w:rPr>
        <w:t xml:space="preserve">Malhis, R.A. (2026) ‘Virtual healthcare in the UK: a systematic review of randomised controlled trials evaluating quality of life and satisfaction in virtual wards and hospital-at-home services compared to hospital care’, </w:t>
      </w:r>
      <w:r w:rsidRPr="393ABF12" w:rsidR="417120C3">
        <w:rPr>
          <w:rFonts w:ascii="Arial" w:hAnsi="Arial" w:eastAsia="Arial" w:cs="Arial"/>
          <w:i w:val="1"/>
          <w:iCs w:val="1"/>
          <w:noProof w:val="0"/>
          <w:sz w:val="22"/>
          <w:szCs w:val="22"/>
          <w:lang w:val="en-GB"/>
        </w:rPr>
        <w:t>International Journal of Pharmacy Practice</w:t>
      </w:r>
      <w:r w:rsidRPr="393ABF12" w:rsidR="417120C3">
        <w:rPr>
          <w:rFonts w:ascii="Arial" w:hAnsi="Arial" w:eastAsia="Arial" w:cs="Arial"/>
          <w:noProof w:val="0"/>
          <w:sz w:val="22"/>
          <w:szCs w:val="22"/>
          <w:lang w:val="en-GB"/>
        </w:rPr>
        <w:t>, 34(Supplement 1), p. i36. doi: 10.1093/ijpp/riag034.049.</w:t>
      </w:r>
    </w:p>
    <w:p w:rsidR="417120C3" w:rsidP="393ABF12" w:rsidRDefault="417120C3" w14:paraId="34E861A3" w14:textId="231F621A">
      <w:pPr>
        <w:spacing w:before="240" w:beforeAutospacing="off" w:after="240" w:afterAutospacing="off"/>
      </w:pPr>
      <w:r w:rsidRPr="393ABF12" w:rsidR="417120C3">
        <w:rPr>
          <w:rFonts w:ascii="Arial" w:hAnsi="Arial" w:eastAsia="Arial" w:cs="Arial"/>
          <w:noProof w:val="0"/>
          <w:sz w:val="22"/>
          <w:szCs w:val="22"/>
          <w:lang w:val="en-GB"/>
        </w:rPr>
        <w:t xml:space="preserve">McGowan, L.J., Graham, F., Lecouturier, J., Goffe, L., Echevarria, C., Kelly, M.P. and Sniehotta, F.F. (2024) ‘The views and experiences of Integrated Care System commissioners about the adoption and implementation of virtual wards in England: qualitative exploration study’, </w:t>
      </w:r>
      <w:r w:rsidRPr="393ABF12" w:rsidR="417120C3">
        <w:rPr>
          <w:rFonts w:ascii="Arial" w:hAnsi="Arial" w:eastAsia="Arial" w:cs="Arial"/>
          <w:i w:val="1"/>
          <w:iCs w:val="1"/>
          <w:noProof w:val="0"/>
          <w:sz w:val="22"/>
          <w:szCs w:val="22"/>
          <w:lang w:val="en-GB"/>
        </w:rPr>
        <w:t>Journal of Medical Internet Research</w:t>
      </w:r>
      <w:r w:rsidRPr="393ABF12" w:rsidR="417120C3">
        <w:rPr>
          <w:rFonts w:ascii="Arial" w:hAnsi="Arial" w:eastAsia="Arial" w:cs="Arial"/>
          <w:noProof w:val="0"/>
          <w:sz w:val="22"/>
          <w:szCs w:val="22"/>
          <w:lang w:val="en-GB"/>
        </w:rPr>
        <w:t>, 26, e56494. doi: 10.2196/56494.</w:t>
      </w:r>
    </w:p>
    <w:p w:rsidR="417120C3" w:rsidP="393ABF12" w:rsidRDefault="417120C3" w14:paraId="3A603519" w14:textId="2E8E2458">
      <w:pPr>
        <w:spacing w:before="240" w:beforeAutospacing="off" w:after="240" w:afterAutospacing="off"/>
      </w:pPr>
      <w:r w:rsidRPr="393ABF12" w:rsidR="417120C3">
        <w:rPr>
          <w:rFonts w:ascii="Arial" w:hAnsi="Arial" w:eastAsia="Arial" w:cs="Arial"/>
          <w:noProof w:val="0"/>
          <w:sz w:val="22"/>
          <w:szCs w:val="22"/>
          <w:lang w:val="en-GB"/>
        </w:rPr>
        <w:t xml:space="preserve">NHS England (2021) </w:t>
      </w:r>
      <w:r w:rsidRPr="393ABF12" w:rsidR="417120C3">
        <w:rPr>
          <w:rFonts w:ascii="Arial" w:hAnsi="Arial" w:eastAsia="Arial" w:cs="Arial"/>
          <w:i w:val="1"/>
          <w:iCs w:val="1"/>
          <w:noProof w:val="0"/>
          <w:sz w:val="22"/>
          <w:szCs w:val="22"/>
          <w:lang w:val="en-GB"/>
        </w:rPr>
        <w:t>A guide to setting up technology-enabled virtual wards</w:t>
      </w:r>
      <w:r w:rsidRPr="393ABF12" w:rsidR="417120C3">
        <w:rPr>
          <w:rFonts w:ascii="Arial" w:hAnsi="Arial" w:eastAsia="Arial" w:cs="Arial"/>
          <w:noProof w:val="0"/>
          <w:sz w:val="22"/>
          <w:szCs w:val="22"/>
          <w:lang w:val="en-GB"/>
        </w:rPr>
        <w:t xml:space="preserve">. Available at: </w:t>
      </w:r>
      <w:hyperlink r:id="Rc8eda2409ae644a5">
        <w:r w:rsidRPr="393ABF12" w:rsidR="417120C3">
          <w:rPr>
            <w:rStyle w:val="Hyperlink"/>
            <w:noProof w:val="0"/>
            <w:lang w:val="en-GB"/>
          </w:rPr>
          <w:t>https://www.england.nhs.uk/long-read/a-guide-to-setting-up-technology-enabled-virtual-wards/</w:t>
        </w:r>
      </w:hyperlink>
      <w:r w:rsidRPr="393ABF12" w:rsidR="417120C3">
        <w:rPr>
          <w:rFonts w:ascii="Arial" w:hAnsi="Arial" w:eastAsia="Arial" w:cs="Arial"/>
          <w:noProof w:val="0"/>
          <w:sz w:val="22"/>
          <w:szCs w:val="22"/>
          <w:lang w:val="en-GB"/>
        </w:rPr>
        <w:t xml:space="preserve"> (Accessed: 13 October 2026).</w:t>
      </w:r>
    </w:p>
    <w:p w:rsidR="417120C3" w:rsidP="393ABF12" w:rsidRDefault="417120C3" w14:paraId="24A8481D" w14:textId="0E7EAF3D">
      <w:pPr>
        <w:spacing w:before="240" w:beforeAutospacing="off" w:after="240" w:afterAutospacing="off"/>
      </w:pPr>
      <w:r w:rsidRPr="393ABF12" w:rsidR="417120C3">
        <w:rPr>
          <w:rFonts w:ascii="Arial" w:hAnsi="Arial" w:eastAsia="Arial" w:cs="Arial"/>
          <w:noProof w:val="0"/>
          <w:sz w:val="22"/>
          <w:szCs w:val="22"/>
          <w:lang w:val="en-GB"/>
        </w:rPr>
        <w:t xml:space="preserve">NHS England (2023a) </w:t>
      </w:r>
      <w:r w:rsidRPr="393ABF12" w:rsidR="417120C3">
        <w:rPr>
          <w:rFonts w:ascii="Arial" w:hAnsi="Arial" w:eastAsia="Arial" w:cs="Arial"/>
          <w:i w:val="1"/>
          <w:iCs w:val="1"/>
          <w:noProof w:val="0"/>
          <w:sz w:val="22"/>
          <w:szCs w:val="22"/>
          <w:lang w:val="en-GB"/>
        </w:rPr>
        <w:t>Supporting clinical leadership in virtual wards: A guide for integrated care system clinical leaders</w:t>
      </w:r>
      <w:r w:rsidRPr="393ABF12" w:rsidR="417120C3">
        <w:rPr>
          <w:rFonts w:ascii="Arial" w:hAnsi="Arial" w:eastAsia="Arial" w:cs="Arial"/>
          <w:noProof w:val="0"/>
          <w:sz w:val="22"/>
          <w:szCs w:val="22"/>
          <w:lang w:val="en-GB"/>
        </w:rPr>
        <w:t xml:space="preserve">. Available at: </w:t>
      </w:r>
      <w:hyperlink r:id="R61cfd8180fe54b08">
        <w:r w:rsidRPr="393ABF12" w:rsidR="417120C3">
          <w:rPr>
            <w:rStyle w:val="Hyperlink"/>
            <w:noProof w:val="0"/>
            <w:lang w:val="en-GB"/>
          </w:rPr>
          <w:t>https://www.england.nhs.uk/long-read/supporting-clinical-leadership-in-virtual-wards-a-guide-for-integrated-care-system-clinical-leaders/</w:t>
        </w:r>
      </w:hyperlink>
      <w:r w:rsidRPr="393ABF12" w:rsidR="417120C3">
        <w:rPr>
          <w:rFonts w:ascii="Arial" w:hAnsi="Arial" w:eastAsia="Arial" w:cs="Arial"/>
          <w:noProof w:val="0"/>
          <w:sz w:val="22"/>
          <w:szCs w:val="22"/>
          <w:lang w:val="en-GB"/>
        </w:rPr>
        <w:t xml:space="preserve"> (Accessed: 13 October 2026).</w:t>
      </w:r>
    </w:p>
    <w:p w:rsidR="417120C3" w:rsidP="393ABF12" w:rsidRDefault="417120C3" w14:paraId="2FDE5AAF" w14:textId="52AC6AE5">
      <w:pPr>
        <w:spacing w:before="240" w:beforeAutospacing="off" w:after="240" w:afterAutospacing="off"/>
      </w:pPr>
      <w:r w:rsidRPr="393ABF12" w:rsidR="417120C3">
        <w:rPr>
          <w:rFonts w:ascii="Arial" w:hAnsi="Arial" w:eastAsia="Arial" w:cs="Arial"/>
          <w:noProof w:val="0"/>
          <w:sz w:val="22"/>
          <w:szCs w:val="22"/>
          <w:lang w:val="en-GB"/>
        </w:rPr>
        <w:t xml:space="preserve">NHS England (2023b) </w:t>
      </w:r>
      <w:r w:rsidRPr="393ABF12" w:rsidR="417120C3">
        <w:rPr>
          <w:rFonts w:ascii="Arial" w:hAnsi="Arial" w:eastAsia="Arial" w:cs="Arial"/>
          <w:i w:val="1"/>
          <w:iCs w:val="1"/>
          <w:noProof w:val="0"/>
          <w:sz w:val="22"/>
          <w:szCs w:val="22"/>
          <w:lang w:val="en-GB"/>
        </w:rPr>
        <w:t>Virtual wards enabled by technology: Guidance on selecting and procuring a technology platform</w:t>
      </w:r>
      <w:r w:rsidRPr="393ABF12" w:rsidR="417120C3">
        <w:rPr>
          <w:rFonts w:ascii="Arial" w:hAnsi="Arial" w:eastAsia="Arial" w:cs="Arial"/>
          <w:noProof w:val="0"/>
          <w:sz w:val="22"/>
          <w:szCs w:val="22"/>
          <w:lang w:val="en-GB"/>
        </w:rPr>
        <w:t xml:space="preserve">. Available at: </w:t>
      </w:r>
      <w:hyperlink r:id="Rb794734442884dc8">
        <w:r w:rsidRPr="393ABF12" w:rsidR="417120C3">
          <w:rPr>
            <w:rStyle w:val="Hyperlink"/>
            <w:noProof w:val="0"/>
            <w:lang w:val="en-GB"/>
          </w:rPr>
          <w:t>https://www.england.nhs.uk/long-read/virtual-wards-enabled-by-technology-guidance-on-selecting-and-procuring-a-technology-platform/</w:t>
        </w:r>
      </w:hyperlink>
      <w:r w:rsidRPr="393ABF12" w:rsidR="417120C3">
        <w:rPr>
          <w:rFonts w:ascii="Arial" w:hAnsi="Arial" w:eastAsia="Arial" w:cs="Arial"/>
          <w:noProof w:val="0"/>
          <w:sz w:val="22"/>
          <w:szCs w:val="22"/>
          <w:lang w:val="en-GB"/>
        </w:rPr>
        <w:t xml:space="preserve"> (Accessed: 13 October 2026).</w:t>
      </w:r>
    </w:p>
    <w:p w:rsidR="417120C3" w:rsidP="393ABF12" w:rsidRDefault="417120C3" w14:paraId="55819CC2" w14:textId="6877B5DE">
      <w:pPr>
        <w:spacing w:before="240" w:beforeAutospacing="off" w:after="240" w:afterAutospacing="off"/>
      </w:pPr>
      <w:r w:rsidRPr="393ABF12" w:rsidR="417120C3">
        <w:rPr>
          <w:rFonts w:ascii="Arial" w:hAnsi="Arial" w:eastAsia="Arial" w:cs="Arial"/>
          <w:noProof w:val="0"/>
          <w:sz w:val="22"/>
          <w:szCs w:val="22"/>
          <w:lang w:val="en-GB"/>
        </w:rPr>
        <w:t xml:space="preserve">NHS England (2024a) </w:t>
      </w:r>
      <w:r w:rsidRPr="393ABF12" w:rsidR="417120C3">
        <w:rPr>
          <w:rFonts w:ascii="Arial" w:hAnsi="Arial" w:eastAsia="Arial" w:cs="Arial"/>
          <w:i w:val="1"/>
          <w:iCs w:val="1"/>
          <w:noProof w:val="0"/>
          <w:sz w:val="22"/>
          <w:szCs w:val="22"/>
          <w:lang w:val="en-GB"/>
        </w:rPr>
        <w:t xml:space="preserve">Summary of </w:t>
      </w:r>
      <w:bookmarkStart w:name="_Int_zuZVgrO2" w:id="1405050135"/>
      <w:r w:rsidRPr="393ABF12" w:rsidR="417120C3">
        <w:rPr>
          <w:rFonts w:ascii="Arial" w:hAnsi="Arial" w:eastAsia="Arial" w:cs="Arial"/>
          <w:i w:val="1"/>
          <w:iCs w:val="1"/>
          <w:noProof w:val="0"/>
          <w:sz w:val="22"/>
          <w:szCs w:val="22"/>
          <w:lang w:val="en-GB"/>
        </w:rPr>
        <w:t>South East</w:t>
      </w:r>
      <w:bookmarkEnd w:id="1405050135"/>
      <w:r w:rsidRPr="393ABF12" w:rsidR="417120C3">
        <w:rPr>
          <w:rFonts w:ascii="Arial" w:hAnsi="Arial" w:eastAsia="Arial" w:cs="Arial"/>
          <w:i w:val="1"/>
          <w:iCs w:val="1"/>
          <w:noProof w:val="0"/>
          <w:sz w:val="22"/>
          <w:szCs w:val="22"/>
          <w:lang w:val="en-GB"/>
        </w:rPr>
        <w:t xml:space="preserve"> region virtual wards evaluation</w:t>
      </w:r>
      <w:r w:rsidRPr="393ABF12" w:rsidR="417120C3">
        <w:rPr>
          <w:rFonts w:ascii="Arial" w:hAnsi="Arial" w:eastAsia="Arial" w:cs="Arial"/>
          <w:noProof w:val="0"/>
          <w:sz w:val="22"/>
          <w:szCs w:val="22"/>
          <w:lang w:val="en-GB"/>
        </w:rPr>
        <w:t xml:space="preserve">. Available at: </w:t>
      </w:r>
      <w:hyperlink r:id="R0b7e7a4878a94d8a">
        <w:r w:rsidRPr="393ABF12" w:rsidR="417120C3">
          <w:rPr>
            <w:rStyle w:val="Hyperlink"/>
            <w:noProof w:val="0"/>
            <w:lang w:val="en-GB"/>
          </w:rPr>
          <w:t>https://www.england.nhs.uk/long-read/summary-of-south-east-region-virtual-wards-evaluation/</w:t>
        </w:r>
      </w:hyperlink>
      <w:r w:rsidRPr="393ABF12" w:rsidR="417120C3">
        <w:rPr>
          <w:rFonts w:ascii="Arial" w:hAnsi="Arial" w:eastAsia="Arial" w:cs="Arial"/>
          <w:noProof w:val="0"/>
          <w:sz w:val="22"/>
          <w:szCs w:val="22"/>
          <w:lang w:val="en-GB"/>
        </w:rPr>
        <w:t xml:space="preserve"> (Accessed: 13 October 2026).</w:t>
      </w:r>
    </w:p>
    <w:p w:rsidR="417120C3" w:rsidP="393ABF12" w:rsidRDefault="417120C3" w14:paraId="2B6CE53F" w14:textId="11015F33">
      <w:pPr>
        <w:spacing w:before="240" w:beforeAutospacing="off" w:after="240" w:afterAutospacing="off"/>
      </w:pPr>
      <w:r w:rsidRPr="393ABF12" w:rsidR="417120C3">
        <w:rPr>
          <w:rFonts w:ascii="Arial" w:hAnsi="Arial" w:eastAsia="Arial" w:cs="Arial"/>
          <w:noProof w:val="0"/>
          <w:sz w:val="22"/>
          <w:szCs w:val="22"/>
          <w:lang w:val="en-GB"/>
        </w:rPr>
        <w:t xml:space="preserve">NHS England (2024b) </w:t>
      </w:r>
      <w:r w:rsidRPr="393ABF12" w:rsidR="417120C3">
        <w:rPr>
          <w:rFonts w:ascii="Arial" w:hAnsi="Arial" w:eastAsia="Arial" w:cs="Arial"/>
          <w:i w:val="1"/>
          <w:iCs w:val="1"/>
          <w:noProof w:val="0"/>
          <w:sz w:val="22"/>
          <w:szCs w:val="22"/>
          <w:lang w:val="en-GB"/>
        </w:rPr>
        <w:t>Virtual wards operational framework</w:t>
      </w:r>
      <w:r w:rsidRPr="393ABF12" w:rsidR="417120C3">
        <w:rPr>
          <w:rFonts w:ascii="Arial" w:hAnsi="Arial" w:eastAsia="Arial" w:cs="Arial"/>
          <w:noProof w:val="0"/>
          <w:sz w:val="22"/>
          <w:szCs w:val="22"/>
          <w:lang w:val="en-GB"/>
        </w:rPr>
        <w:t xml:space="preserve">. Available at: </w:t>
      </w:r>
      <w:hyperlink r:id="Rb38b81f2610148c7">
        <w:r w:rsidRPr="393ABF12" w:rsidR="417120C3">
          <w:rPr>
            <w:rStyle w:val="Hyperlink"/>
            <w:noProof w:val="0"/>
            <w:lang w:val="en-GB"/>
          </w:rPr>
          <w:t>https://www.england.nhs.uk/publication/virtual-wards-operational-framework/</w:t>
        </w:r>
      </w:hyperlink>
      <w:r w:rsidRPr="393ABF12" w:rsidR="417120C3">
        <w:rPr>
          <w:rFonts w:ascii="Arial" w:hAnsi="Arial" w:eastAsia="Arial" w:cs="Arial"/>
          <w:noProof w:val="0"/>
          <w:sz w:val="22"/>
          <w:szCs w:val="22"/>
          <w:lang w:val="en-GB"/>
        </w:rPr>
        <w:t xml:space="preserve"> (Accessed: 13 October 2026).</w:t>
      </w:r>
    </w:p>
    <w:p w:rsidR="417120C3" w:rsidP="393ABF12" w:rsidRDefault="417120C3" w14:paraId="31D04D3A" w14:textId="6419FC40">
      <w:pPr>
        <w:spacing w:before="240" w:beforeAutospacing="off" w:after="240" w:afterAutospacing="off"/>
      </w:pPr>
      <w:r w:rsidRPr="393ABF12" w:rsidR="417120C3">
        <w:rPr>
          <w:rFonts w:ascii="Arial" w:hAnsi="Arial" w:eastAsia="Arial" w:cs="Arial"/>
          <w:noProof w:val="0"/>
          <w:sz w:val="22"/>
          <w:szCs w:val="22"/>
          <w:lang w:val="en-GB"/>
        </w:rPr>
        <w:t xml:space="preserve">Norman, G., Bennett, </w:t>
      </w:r>
      <w:bookmarkStart w:name="_Int_UkjGZSgo" w:id="1983579938"/>
      <w:r w:rsidRPr="393ABF12" w:rsidR="417120C3">
        <w:rPr>
          <w:rFonts w:ascii="Arial" w:hAnsi="Arial" w:eastAsia="Arial" w:cs="Arial"/>
          <w:noProof w:val="0"/>
          <w:sz w:val="22"/>
          <w:szCs w:val="22"/>
          <w:lang w:val="en-GB"/>
        </w:rPr>
        <w:t>P.</w:t>
      </w:r>
      <w:bookmarkEnd w:id="1983579938"/>
      <w:r w:rsidRPr="393ABF12" w:rsidR="417120C3">
        <w:rPr>
          <w:rFonts w:ascii="Arial" w:hAnsi="Arial" w:eastAsia="Arial" w:cs="Arial"/>
          <w:noProof w:val="0"/>
          <w:sz w:val="22"/>
          <w:szCs w:val="22"/>
          <w:lang w:val="en-GB"/>
        </w:rPr>
        <w:t xml:space="preserve"> and Vardy, E.R.L.C. (2023) ‘Virtual wards: a rapid evidence synthesis and implications for the care of older people’, </w:t>
      </w:r>
      <w:r w:rsidRPr="393ABF12" w:rsidR="417120C3">
        <w:rPr>
          <w:rFonts w:ascii="Arial" w:hAnsi="Arial" w:eastAsia="Arial" w:cs="Arial"/>
          <w:i w:val="1"/>
          <w:iCs w:val="1"/>
          <w:noProof w:val="0"/>
          <w:sz w:val="22"/>
          <w:szCs w:val="22"/>
          <w:lang w:val="en-GB"/>
        </w:rPr>
        <w:t>Age and Ageing</w:t>
      </w:r>
      <w:r w:rsidRPr="393ABF12" w:rsidR="417120C3">
        <w:rPr>
          <w:rFonts w:ascii="Arial" w:hAnsi="Arial" w:eastAsia="Arial" w:cs="Arial"/>
          <w:noProof w:val="0"/>
          <w:sz w:val="22"/>
          <w:szCs w:val="22"/>
          <w:lang w:val="en-GB"/>
        </w:rPr>
        <w:t>, 52(1), afac319. doi: 10.1093/ageing/afac319.</w:t>
      </w:r>
    </w:p>
    <w:p w:rsidR="417120C3" w:rsidP="393ABF12" w:rsidRDefault="417120C3" w14:paraId="2336CFFA" w14:textId="569E62F5">
      <w:pPr>
        <w:spacing w:before="240" w:beforeAutospacing="off" w:after="240" w:afterAutospacing="off"/>
      </w:pPr>
      <w:r w:rsidRPr="393ABF12" w:rsidR="417120C3">
        <w:rPr>
          <w:rFonts w:ascii="Arial" w:hAnsi="Arial" w:eastAsia="Arial" w:cs="Arial"/>
          <w:noProof w:val="0"/>
          <w:sz w:val="22"/>
          <w:szCs w:val="22"/>
          <w:lang w:val="en-GB"/>
        </w:rPr>
        <w:t xml:space="preserve">Pahirden, G.R., Stefler, D. and Jayatunga, W. (2026) ‘The equity of virtual ward models of care across sociodemographic groups in the United Kingdom – a systematic review’, </w:t>
      </w:r>
      <w:r w:rsidRPr="393ABF12" w:rsidR="417120C3">
        <w:rPr>
          <w:rFonts w:ascii="Arial" w:hAnsi="Arial" w:eastAsia="Arial" w:cs="Arial"/>
          <w:i w:val="1"/>
          <w:iCs w:val="1"/>
          <w:noProof w:val="0"/>
          <w:sz w:val="22"/>
          <w:szCs w:val="22"/>
          <w:lang w:val="en-GB"/>
        </w:rPr>
        <w:t>Journal of Integrated Care</w:t>
      </w:r>
      <w:r w:rsidRPr="393ABF12" w:rsidR="417120C3">
        <w:rPr>
          <w:rFonts w:ascii="Arial" w:hAnsi="Arial" w:eastAsia="Arial" w:cs="Arial"/>
          <w:noProof w:val="0"/>
          <w:sz w:val="22"/>
          <w:szCs w:val="22"/>
          <w:lang w:val="en-GB"/>
        </w:rPr>
        <w:t>, 34(1), pp. 58–74. doi: 10.1108/JICA-03-2025-0018.</w:t>
      </w:r>
    </w:p>
    <w:p w:rsidR="417120C3" w:rsidP="393ABF12" w:rsidRDefault="417120C3" w14:paraId="52FADB9E" w14:textId="275C8248">
      <w:pPr>
        <w:spacing w:before="240" w:beforeAutospacing="off" w:after="240" w:afterAutospacing="off"/>
      </w:pPr>
      <w:r w:rsidRPr="393ABF12" w:rsidR="417120C3">
        <w:rPr>
          <w:rFonts w:ascii="Arial" w:hAnsi="Arial" w:eastAsia="Arial" w:cs="Arial"/>
          <w:noProof w:val="0"/>
          <w:sz w:val="22"/>
          <w:szCs w:val="22"/>
          <w:lang w:val="en-GB"/>
        </w:rPr>
        <w:t xml:space="preserve">Shi, C., Dumville, J., Rubinstein, F., Norman, G., Ullah, A., Bashir, S., Bower, P. and Vardy, E.R.L.C. (2024) ‘Inpatient-level care at home delivered by virtual wards and hospital at home: a systematic review and meta-analysis of complex interventions and their components’, </w:t>
      </w:r>
      <w:r w:rsidRPr="393ABF12" w:rsidR="417120C3">
        <w:rPr>
          <w:rFonts w:ascii="Arial" w:hAnsi="Arial" w:eastAsia="Arial" w:cs="Arial"/>
          <w:i w:val="1"/>
          <w:iCs w:val="1"/>
          <w:noProof w:val="0"/>
          <w:sz w:val="22"/>
          <w:szCs w:val="22"/>
          <w:lang w:val="en-GB"/>
        </w:rPr>
        <w:t>BMC Medicine</w:t>
      </w:r>
      <w:r w:rsidRPr="393ABF12" w:rsidR="417120C3">
        <w:rPr>
          <w:rFonts w:ascii="Arial" w:hAnsi="Arial" w:eastAsia="Arial" w:cs="Arial"/>
          <w:noProof w:val="0"/>
          <w:sz w:val="22"/>
          <w:szCs w:val="22"/>
          <w:lang w:val="en-GB"/>
        </w:rPr>
        <w:t>, 22, 145. doi: 10.1186/s12916-024-03312-3.</w:t>
      </w:r>
    </w:p>
    <w:p w:rsidR="417120C3" w:rsidP="393ABF12" w:rsidRDefault="417120C3" w14:paraId="3B89ACDF" w14:textId="6C669A42">
      <w:pPr>
        <w:spacing w:before="240" w:beforeAutospacing="off" w:after="240" w:afterAutospacing="off"/>
      </w:pPr>
      <w:r w:rsidRPr="393ABF12" w:rsidR="417120C3">
        <w:rPr>
          <w:rFonts w:ascii="Arial" w:hAnsi="Arial" w:eastAsia="Arial" w:cs="Arial"/>
          <w:noProof w:val="0"/>
          <w:sz w:val="22"/>
          <w:szCs w:val="22"/>
          <w:lang w:val="en-GB"/>
        </w:rPr>
        <w:t xml:space="preserve">Thornton, J. (2020) ‘The “virtual wards” supporting patients with COVID-19 in the community’, </w:t>
      </w:r>
      <w:r w:rsidRPr="393ABF12" w:rsidR="417120C3">
        <w:rPr>
          <w:rFonts w:ascii="Arial" w:hAnsi="Arial" w:eastAsia="Arial" w:cs="Arial"/>
          <w:i w:val="1"/>
          <w:iCs w:val="1"/>
          <w:noProof w:val="0"/>
          <w:sz w:val="22"/>
          <w:szCs w:val="22"/>
          <w:lang w:val="en-GB"/>
        </w:rPr>
        <w:t>BMJ</w:t>
      </w:r>
      <w:r w:rsidRPr="393ABF12" w:rsidR="417120C3">
        <w:rPr>
          <w:rFonts w:ascii="Arial" w:hAnsi="Arial" w:eastAsia="Arial" w:cs="Arial"/>
          <w:noProof w:val="0"/>
          <w:sz w:val="22"/>
          <w:szCs w:val="22"/>
          <w:lang w:val="en-GB"/>
        </w:rPr>
        <w:t>, 369, m2119. doi: 10.1136/bmj.m2119.</w:t>
      </w:r>
    </w:p>
    <w:p w:rsidR="417120C3" w:rsidP="393ABF12" w:rsidRDefault="417120C3" w14:paraId="483E8698" w14:textId="45E12F47">
      <w:pPr>
        <w:spacing w:before="240" w:beforeAutospacing="off" w:after="240" w:afterAutospacing="off" w:line="360" w:lineRule="auto"/>
      </w:pPr>
      <w:r w:rsidRPr="393ABF12" w:rsidR="417120C3">
        <w:rPr>
          <w:rFonts w:ascii="Arial" w:hAnsi="Arial" w:eastAsia="Arial" w:cs="Arial"/>
          <w:i w:val="0"/>
          <w:iCs w:val="0"/>
          <w:noProof w:val="0"/>
          <w:sz w:val="22"/>
          <w:szCs w:val="22"/>
          <w:lang w:val="en-GB"/>
        </w:rPr>
        <w:t xml:space="preserve"> </w:t>
      </w:r>
    </w:p>
    <w:p w:rsidR="5998165C" w:rsidP="393ABF12" w:rsidRDefault="5998165C" w14:paraId="429BC91F" w14:textId="2D3DB48F">
      <w:pPr>
        <w:pStyle w:val="Normal"/>
      </w:pPr>
      <w:r w:rsidRPr="393ABF12" w:rsidR="5998165C">
        <w:rPr>
          <w:noProof w:val="0"/>
          <w:sz w:val="22"/>
          <w:szCs w:val="22"/>
          <w:lang w:val="en-GB"/>
        </w:rPr>
        <w:t xml:space="preserve"> </w:t>
      </w:r>
    </w:p>
    <w:p w:rsidR="5998165C" w:rsidP="393ABF12" w:rsidRDefault="5998165C" w14:paraId="3B13471F" w14:textId="189F8C63">
      <w:pPr>
        <w:spacing w:before="240" w:beforeAutospacing="off" w:after="240" w:afterAutospacing="off" w:line="360" w:lineRule="auto"/>
      </w:pPr>
      <w:r w:rsidRPr="393ABF12" w:rsidR="5998165C">
        <w:rPr>
          <w:rFonts w:ascii="Arial" w:hAnsi="Arial" w:eastAsia="Arial" w:cs="Arial"/>
          <w:noProof w:val="0"/>
          <w:sz w:val="22"/>
          <w:szCs w:val="22"/>
          <w:lang w:val="en-GB"/>
        </w:rPr>
        <w:t xml:space="preserve"> </w:t>
      </w:r>
    </w:p>
    <w:p w:rsidR="58223261" w:rsidP="393ABF12" w:rsidRDefault="58223261" w14:paraId="0B745882" w14:textId="432E945E">
      <w:pPr>
        <w:pStyle w:val="Normal"/>
      </w:pPr>
      <w:r w:rsidRPr="393ABF12" w:rsidR="58223261">
        <w:rPr>
          <w:noProof w:val="0"/>
          <w:sz w:val="22"/>
          <w:szCs w:val="22"/>
          <w:lang w:val="en-GB"/>
        </w:rPr>
        <w:t xml:space="preserve"> </w:t>
      </w:r>
    </w:p>
    <w:p w:rsidR="58223261" w:rsidP="393ABF12" w:rsidRDefault="58223261" w14:paraId="3C008F35" w14:textId="1EF7DE59">
      <w:pPr>
        <w:spacing w:before="240" w:beforeAutospacing="off" w:after="240" w:afterAutospacing="off" w:line="360" w:lineRule="auto"/>
      </w:pPr>
      <w:r w:rsidRPr="393ABF12" w:rsidR="58223261">
        <w:rPr>
          <w:rFonts w:ascii="Arial" w:hAnsi="Arial" w:eastAsia="Arial" w:cs="Arial"/>
          <w:noProof w:val="0"/>
          <w:sz w:val="22"/>
          <w:szCs w:val="22"/>
          <w:lang w:val="en-GB"/>
        </w:rPr>
        <w:t xml:space="preserve"> </w:t>
      </w:r>
    </w:p>
    <w:p w:rsidR="0E559985" w:rsidP="393ABF12" w:rsidRDefault="0E559985" w14:paraId="19253224" w14:textId="4039314C">
      <w:pPr>
        <w:pStyle w:val="Normal"/>
      </w:pPr>
      <w:r w:rsidRPr="393ABF12" w:rsidR="0E559985">
        <w:rPr>
          <w:noProof w:val="0"/>
          <w:sz w:val="22"/>
          <w:szCs w:val="22"/>
          <w:lang w:val="en-GB"/>
        </w:rPr>
        <w:t xml:space="preserve"> </w:t>
      </w:r>
    </w:p>
    <w:p w:rsidR="0ADFA6A7" w:rsidP="393ABF12" w:rsidRDefault="0ADFA6A7" w14:paraId="4A2702FB" w14:textId="585E4EA8">
      <w:pPr>
        <w:spacing w:before="240" w:beforeAutospacing="off" w:after="240" w:afterAutospacing="off" w:line="360" w:lineRule="auto"/>
      </w:pPr>
      <w:r w:rsidRPr="393ABF12" w:rsidR="0ADFA6A7">
        <w:rPr>
          <w:rFonts w:ascii="Arial" w:hAnsi="Arial" w:eastAsia="Arial" w:cs="Arial"/>
          <w:noProof w:val="0"/>
          <w:sz w:val="22"/>
          <w:szCs w:val="22"/>
          <w:lang w:val="en-GB"/>
        </w:rPr>
        <w:t xml:space="preserve"> </w:t>
      </w:r>
    </w:p>
    <w:p w:rsidR="6C714308" w:rsidP="393ABF12" w:rsidRDefault="6C714308" w14:paraId="0CBADCEA" w14:textId="70A4D6D3">
      <w:pPr>
        <w:pStyle w:val="Normal"/>
      </w:pPr>
      <w:r w:rsidRPr="393ABF12" w:rsidR="6C714308">
        <w:rPr>
          <w:noProof w:val="0"/>
          <w:sz w:val="22"/>
          <w:szCs w:val="22"/>
          <w:lang w:val="en-GB"/>
        </w:rPr>
        <w:t xml:space="preserve"> </w:t>
      </w:r>
    </w:p>
    <w:p w:rsidR="6C714308" w:rsidP="393ABF12" w:rsidRDefault="6C714308" w14:paraId="061095E1" w14:textId="09B51F42">
      <w:pPr>
        <w:spacing w:before="240" w:beforeAutospacing="off" w:after="240" w:afterAutospacing="off" w:line="360" w:lineRule="auto"/>
      </w:pPr>
      <w:r w:rsidRPr="393ABF12" w:rsidR="6C714308">
        <w:rPr>
          <w:rFonts w:ascii="Arial" w:hAnsi="Arial" w:eastAsia="Arial" w:cs="Arial"/>
          <w:noProof w:val="0"/>
          <w:sz w:val="22"/>
          <w:szCs w:val="22"/>
          <w:lang w:val="en-GB"/>
        </w:rPr>
        <w:t xml:space="preserve"> </w:t>
      </w:r>
    </w:p>
    <w:p w:rsidR="61DD554D" w:rsidP="393ABF12" w:rsidRDefault="61DD554D" w14:paraId="7D0BF0BB" w14:textId="61483928">
      <w:pPr>
        <w:pStyle w:val="Normal"/>
      </w:pPr>
      <w:r w:rsidRPr="393ABF12" w:rsidR="61DD554D">
        <w:rPr>
          <w:noProof w:val="0"/>
          <w:sz w:val="22"/>
          <w:szCs w:val="22"/>
          <w:lang w:val="en-GB"/>
        </w:rPr>
        <w:t xml:space="preserve"> </w:t>
      </w:r>
    </w:p>
    <w:p w:rsidR="61DD554D" w:rsidP="393ABF12" w:rsidRDefault="61DD554D" w14:paraId="0DCE0927" w14:textId="76055CEF">
      <w:pPr>
        <w:spacing w:before="240" w:beforeAutospacing="off" w:after="240" w:afterAutospacing="off" w:line="360" w:lineRule="auto"/>
      </w:pPr>
      <w:r w:rsidRPr="393ABF12" w:rsidR="61DD554D">
        <w:rPr>
          <w:rFonts w:ascii="Arial" w:hAnsi="Arial" w:eastAsia="Arial" w:cs="Arial"/>
          <w:noProof w:val="0"/>
          <w:sz w:val="22"/>
          <w:szCs w:val="22"/>
          <w:lang w:val="en-GB"/>
        </w:rPr>
        <w:t xml:space="preserve"> </w:t>
      </w:r>
    </w:p>
    <w:p w:rsidR="026F8230" w:rsidP="393ABF12" w:rsidRDefault="026F8230" w14:paraId="6306B567" w14:textId="79A554FF">
      <w:pPr>
        <w:pStyle w:val="Normal"/>
      </w:pPr>
      <w:r w:rsidRPr="393ABF12" w:rsidR="026F8230">
        <w:rPr>
          <w:noProof w:val="0"/>
          <w:sz w:val="22"/>
          <w:szCs w:val="22"/>
          <w:lang w:val="en-GB"/>
        </w:rPr>
        <w:t xml:space="preserve"> </w:t>
      </w:r>
    </w:p>
    <w:p w:rsidR="026F8230" w:rsidP="393ABF12" w:rsidRDefault="026F8230" w14:paraId="544FD695" w14:textId="46F07700">
      <w:pPr>
        <w:pStyle w:val="Normal"/>
      </w:pPr>
      <w:r w:rsidR="026F8230">
        <w:rPr/>
        <w:t xml:space="preserve"> </w:t>
      </w:r>
      <w:r w:rsidR="11AC3AD2">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lUGJktOFqUZR1A" int2:id="eNG9zd5K">
      <int2:state int2:type="spell" int2:value="Rejected"/>
    </int2:textHash>
    <int2:textHash int2:hashCode="2o29lUMEVaI2ED" int2:id="2rDLqPI2">
      <int2:state int2:type="spell" int2:value="Rejected"/>
    </int2:textHash>
    <int2:textHash int2:hashCode="AvsCIvd/8QG2Tr" int2:id="fDtAl9P6">
      <int2:state int2:type="spell" int2:value="Rejected"/>
    </int2:textHash>
    <int2:textHash int2:hashCode="nsE3h/cYZ1Voqw" int2:id="FtJu10rA">
      <int2:state int2:type="spell" int2:value="Rejected"/>
    </int2:textHash>
    <int2:textHash int2:hashCode="Kck7j9qenXIfWj" int2:id="1SA2VtKA">
      <int2:state int2:type="spell" int2:value="Rejected"/>
    </int2:textHash>
    <int2:textHash int2:hashCode="lPOyQmU+3cpwWd" int2:id="7oCY3Kfr">
      <int2:state int2:type="spell" int2:value="Rejected"/>
    </int2:textHash>
    <int2:textHash int2:hashCode="SOVj8UjcBNizHJ" int2:id="BXvll0y8">
      <int2:state int2:type="spell" int2:value="Rejected"/>
    </int2:textHash>
    <int2:textHash int2:hashCode="rZsQVSBlXuzTsm" int2:id="hFlbbbyo">
      <int2:state int2:type="spell" int2:value="Rejected"/>
    </int2:textHash>
    <int2:textHash int2:hashCode="sYl5b3qrsgbrCa" int2:id="UDHpA0nm">
      <int2:state int2:type="spell" int2:value="Rejected"/>
    </int2:textHash>
    <int2:textHash int2:hashCode="zVCL53TT30fXns" int2:id="pzaEb0Pe">
      <int2:state int2:type="spell" int2:value="Rejected"/>
    </int2:textHash>
    <int2:textHash int2:hashCode="Hc4A0Dc3eD8wBZ" int2:id="xazh6vQx">
      <int2:state int2:type="spell" int2:value="Rejected"/>
    </int2:textHash>
    <int2:bookmark int2:bookmarkName="_Int_Y2Wb6h1G" int2:invalidationBookmarkName="" int2:hashCode="G+BlI8L/IRBcJS" int2:id="Io8hmtiq">
      <int2:state int2:type="style" int2:value="Rejected"/>
    </int2:bookmark>
    <int2:bookmark int2:bookmarkName="_Int_UkjGZSgo" int2:invalidationBookmarkName="" int2:hashCode="Hx+zZ2Wa1AxG0O" int2:id="3ts1YX5X">
      <int2:state int2:type="style" int2:value="Rejected"/>
    </int2:bookmark>
    <int2:bookmark int2:bookmarkName="_Int_J8ehWYXZ" int2:invalidationBookmarkName="" int2:hashCode="G+BlI8L/IRBcJS" int2:id="dqn9hSzD">
      <int2:state int2:type="style" int2:value="Rejected"/>
    </int2:bookmark>
    <int2:bookmark int2:bookmarkName="_Int_Sr2AJ3Yt" int2:invalidationBookmarkName="" int2:hashCode="G+BlI8L/IRBcJS" int2:id="uvKNErk1">
      <int2:state int2:type="style" int2:value="Rejected"/>
    </int2:bookmark>
    <int2:bookmark int2:bookmarkName="_Int_tWItxa1b" int2:invalidationBookmarkName="" int2:hashCode="/Ewu8hBfZVDJSK" int2:id="PaajM695">
      <int2:state int2:type="style" int2:value="Rejected"/>
    </int2:bookmark>
    <int2:bookmark int2:bookmarkName="_Int_emkQ5DTu" int2:invalidationBookmarkName="" int2:hashCode="XxF9YUmvjnHWvL" int2:id="xIZFgpo7">
      <int2:state int2:type="style" int2:value="Rejected"/>
    </int2:bookmark>
    <int2:bookmark int2:bookmarkName="_Int_9pQEZM9i" int2:invalidationBookmarkName="" int2:hashCode="NT8RFdjPuZ9Qpb" int2:id="dkcwAjJs">
      <int2:state int2:type="style" int2:value="Rejected"/>
    </int2:bookmark>
    <int2:bookmark int2:bookmarkName="_Int_2PpFgSn6" int2:invalidationBookmarkName="" int2:hashCode="/Ewu8hBfZVDJSK" int2:id="BfG9mlL6">
      <int2:state int2:type="style" int2:value="Rejected"/>
    </int2:bookmark>
    <int2:bookmark int2:bookmarkName="_Int_icUbznlJ" int2:invalidationBookmarkName="" int2:hashCode="p0g9pOO3MmCq5e" int2:id="a9wdLS3R">
      <int2:state int2:type="style" int2:value="Rejected"/>
    </int2:bookmark>
    <int2:bookmark int2:bookmarkName="_Int_xaOn5mQL" int2:invalidationBookmarkName="" int2:hashCode="pn5liJCzX5nos9" int2:id="8IX8szer">
      <int2:state int2:type="style" int2:value="Rejected"/>
    </int2:bookmark>
    <int2:bookmark int2:bookmarkName="_Int_zuZVgrO2" int2:invalidationBookmarkName="" int2:hashCode="mvcqs8GtnNGZci" int2:id="sfMRrVkI">
      <int2:state int2:type="gram" int2:value="Rejected"/>
    </int2:bookmark>
    <int2:bookmark int2:bookmarkName="_Int_IGL1IT6P" int2:invalidationBookmarkName="" int2:hashCode="gUYWDEDKv1Y8ep" int2:id="WjRWz3dw">
      <int2:state int2:type="gram" int2:value="Rejected"/>
    </int2:bookmark>
    <int2:bookmark int2:bookmarkName="_Int_pv42HF7H" int2:invalidationBookmarkName="" int2:hashCode="sWArplyZbmyz2l" int2:id="FDhha9DV">
      <int2:state int2:type="gram" int2:value="Rejected"/>
    </int2:bookmark>
    <int2:bookmark int2:bookmarkName="_Int_GAeO9cut" int2:invalidationBookmarkName="" int2:hashCode="vY4ocGfh5INqVr" int2:id="J1ewcbwX">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2C53794"/>
    <w:rsid w:val="01028198"/>
    <w:rsid w:val="026F8230"/>
    <w:rsid w:val="030116F3"/>
    <w:rsid w:val="03A2A6F8"/>
    <w:rsid w:val="043AE106"/>
    <w:rsid w:val="0586441B"/>
    <w:rsid w:val="05C744EE"/>
    <w:rsid w:val="076613EA"/>
    <w:rsid w:val="0852AB20"/>
    <w:rsid w:val="08D437B8"/>
    <w:rsid w:val="09411B64"/>
    <w:rsid w:val="0A256286"/>
    <w:rsid w:val="0ADFA6A7"/>
    <w:rsid w:val="0C101E71"/>
    <w:rsid w:val="0D4874DE"/>
    <w:rsid w:val="0D71D39E"/>
    <w:rsid w:val="0DDE4F84"/>
    <w:rsid w:val="0E184B1A"/>
    <w:rsid w:val="0E559985"/>
    <w:rsid w:val="0E9F4ACB"/>
    <w:rsid w:val="0ECF214C"/>
    <w:rsid w:val="0F1DE322"/>
    <w:rsid w:val="1023EBC8"/>
    <w:rsid w:val="10A6986E"/>
    <w:rsid w:val="11AC3AD2"/>
    <w:rsid w:val="1400B7E1"/>
    <w:rsid w:val="14663983"/>
    <w:rsid w:val="14F9068B"/>
    <w:rsid w:val="14FD501D"/>
    <w:rsid w:val="159D531D"/>
    <w:rsid w:val="1899D4A7"/>
    <w:rsid w:val="19964D25"/>
    <w:rsid w:val="1C8B459E"/>
    <w:rsid w:val="1CBB00C4"/>
    <w:rsid w:val="1D640B0E"/>
    <w:rsid w:val="1E9D0944"/>
    <w:rsid w:val="2182B521"/>
    <w:rsid w:val="21E5142B"/>
    <w:rsid w:val="221BD87C"/>
    <w:rsid w:val="2344E655"/>
    <w:rsid w:val="238E0DAC"/>
    <w:rsid w:val="23BA126E"/>
    <w:rsid w:val="24045FA3"/>
    <w:rsid w:val="254ED6C1"/>
    <w:rsid w:val="2655DE36"/>
    <w:rsid w:val="26E09392"/>
    <w:rsid w:val="2743A941"/>
    <w:rsid w:val="276CDB4B"/>
    <w:rsid w:val="277C22AD"/>
    <w:rsid w:val="2819B492"/>
    <w:rsid w:val="28A4295B"/>
    <w:rsid w:val="28F5714B"/>
    <w:rsid w:val="29BF635F"/>
    <w:rsid w:val="2AB1B081"/>
    <w:rsid w:val="2ACF5909"/>
    <w:rsid w:val="2BBD41DD"/>
    <w:rsid w:val="2D95B4E7"/>
    <w:rsid w:val="2DEA1CFC"/>
    <w:rsid w:val="2EBC784C"/>
    <w:rsid w:val="2EEA93AD"/>
    <w:rsid w:val="300BBED6"/>
    <w:rsid w:val="30396519"/>
    <w:rsid w:val="3085EA38"/>
    <w:rsid w:val="30FDEFCD"/>
    <w:rsid w:val="3272DE0E"/>
    <w:rsid w:val="3376F33F"/>
    <w:rsid w:val="340FC304"/>
    <w:rsid w:val="35B96135"/>
    <w:rsid w:val="35DBAD20"/>
    <w:rsid w:val="3699C42F"/>
    <w:rsid w:val="3828807B"/>
    <w:rsid w:val="393ABF12"/>
    <w:rsid w:val="3A521456"/>
    <w:rsid w:val="3A684199"/>
    <w:rsid w:val="3C19DC12"/>
    <w:rsid w:val="3D885CFE"/>
    <w:rsid w:val="3E01D5D1"/>
    <w:rsid w:val="3F2D42E4"/>
    <w:rsid w:val="417120C3"/>
    <w:rsid w:val="44C63E43"/>
    <w:rsid w:val="463E5D86"/>
    <w:rsid w:val="466B6DD8"/>
    <w:rsid w:val="484F78C9"/>
    <w:rsid w:val="4A1547D6"/>
    <w:rsid w:val="4A97FAB3"/>
    <w:rsid w:val="4B50CDF1"/>
    <w:rsid w:val="4B7EE790"/>
    <w:rsid w:val="4EADA6DF"/>
    <w:rsid w:val="4F2F1E56"/>
    <w:rsid w:val="4F69AACE"/>
    <w:rsid w:val="51979C3B"/>
    <w:rsid w:val="52322EEB"/>
    <w:rsid w:val="52C53794"/>
    <w:rsid w:val="53357450"/>
    <w:rsid w:val="56260A85"/>
    <w:rsid w:val="58223261"/>
    <w:rsid w:val="58279482"/>
    <w:rsid w:val="5910F4B7"/>
    <w:rsid w:val="5998165C"/>
    <w:rsid w:val="59B7D10F"/>
    <w:rsid w:val="5A5D091F"/>
    <w:rsid w:val="5AAE495A"/>
    <w:rsid w:val="5B38833A"/>
    <w:rsid w:val="5C05B818"/>
    <w:rsid w:val="5DB60ED2"/>
    <w:rsid w:val="5F1940B6"/>
    <w:rsid w:val="5FF0E154"/>
    <w:rsid w:val="6050DED7"/>
    <w:rsid w:val="60A11E0D"/>
    <w:rsid w:val="60F294BC"/>
    <w:rsid w:val="61232D96"/>
    <w:rsid w:val="61DD554D"/>
    <w:rsid w:val="61FF6794"/>
    <w:rsid w:val="62054414"/>
    <w:rsid w:val="62A0A496"/>
    <w:rsid w:val="62F28E00"/>
    <w:rsid w:val="6512EAF8"/>
    <w:rsid w:val="652CA426"/>
    <w:rsid w:val="67387C31"/>
    <w:rsid w:val="68342C55"/>
    <w:rsid w:val="690EB1F8"/>
    <w:rsid w:val="69A12B28"/>
    <w:rsid w:val="6B11028F"/>
    <w:rsid w:val="6C714308"/>
    <w:rsid w:val="6D9E752C"/>
    <w:rsid w:val="6DC9E754"/>
    <w:rsid w:val="6DD1E746"/>
    <w:rsid w:val="6E517039"/>
    <w:rsid w:val="73B8E312"/>
    <w:rsid w:val="74287FD9"/>
    <w:rsid w:val="76423239"/>
    <w:rsid w:val="76945D77"/>
    <w:rsid w:val="7762CD28"/>
    <w:rsid w:val="796C6C64"/>
    <w:rsid w:val="7AD550CC"/>
    <w:rsid w:val="7BDF628B"/>
    <w:rsid w:val="7E15495A"/>
    <w:rsid w:val="7E2AD44A"/>
    <w:rsid w:val="7EA410D4"/>
    <w:rsid w:val="7F8B2C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E58655"/>
  <w15:chartTrackingRefBased/>
  <w15:docId w15:val="{5883D5E7-DB94-478E-8CE2-53B707A31ED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393ABF1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393ABF12"/>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393ABF1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england.nhs.uk/long-read/a-guide-to-setting-up-technology-enabled-virtual-wards/" TargetMode="External" Id="Rc8eda2409ae644a5" /><Relationship Type="http://schemas.openxmlformats.org/officeDocument/2006/relationships/hyperlink" Target="https://www.england.nhs.uk/long-read/supporting-clinical-leadership-in-virtual-wards-a-guide-for-integrated-care-system-clinical-leaders/" TargetMode="External" Id="R61cfd8180fe54b08" /><Relationship Type="http://schemas.openxmlformats.org/officeDocument/2006/relationships/hyperlink" Target="https://www.england.nhs.uk/long-read/virtual-wards-enabled-by-technology-guidance-on-selecting-and-procuring-a-technology-platform/" TargetMode="External" Id="Rb794734442884dc8" /><Relationship Type="http://schemas.openxmlformats.org/officeDocument/2006/relationships/hyperlink" Target="https://www.england.nhs.uk/long-read/summary-of-south-east-region-virtual-wards-evaluation/" TargetMode="External" Id="R0b7e7a4878a94d8a" /><Relationship Type="http://schemas.openxmlformats.org/officeDocument/2006/relationships/hyperlink" Target="https://www.england.nhs.uk/publication/virtual-wards-operational-framework/" TargetMode="External" Id="Rb38b81f2610148c7" /><Relationship Type="http://schemas.microsoft.com/office/2020/10/relationships/intelligence" Target="/word/intelligence2.xml" Id="Rd804cfded6bd432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Shaliea Younis (2222115)</dc:creator>
  <keywords/>
  <dc:description/>
  <lastModifiedBy>Shaliea Younis (2222115)</lastModifiedBy>
  <revision>2</revision>
  <dcterms:created xsi:type="dcterms:W3CDTF">2026-10-13T18:50:50.1970571Z</dcterms:created>
  <dcterms:modified xsi:type="dcterms:W3CDTF">2026-10-13T20:45:12.4034677Z</dcterms:modified>
</coreProperties>
</file>