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CCF095" w14:textId="77777777" w:rsidR="003378B0" w:rsidRDefault="003378B0">
      <w:r w:rsidRPr="004904DE">
        <w:rPr>
          <w:rFonts w:ascii="Times New Roman" w:hAnsi="Times New Roman" w:cs="Times New Roman"/>
          <w:noProof/>
          <w:sz w:val="32"/>
          <w:szCs w:val="32"/>
        </w:rPr>
        <w:drawing>
          <wp:anchor distT="0" distB="0" distL="114300" distR="114300" simplePos="0" relativeHeight="251659264" behindDoc="0" locked="0" layoutInCell="1" allowOverlap="1" wp14:anchorId="17748A27" wp14:editId="609AF026">
            <wp:simplePos x="0" y="0"/>
            <wp:positionH relativeFrom="margin">
              <wp:posOffset>-294968</wp:posOffset>
            </wp:positionH>
            <wp:positionV relativeFrom="paragraph">
              <wp:posOffset>164</wp:posOffset>
            </wp:positionV>
            <wp:extent cx="3263900" cy="1631950"/>
            <wp:effectExtent l="0" t="0" r="0" b="6350"/>
            <wp:wrapSquare wrapText="bothSides"/>
            <wp:docPr id="527614896" name="Picture 527614896" descr="A close-up of a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7614896" name="Picture 527614896" descr="A close-up of a sign&#10;&#10;AI-generated content may be incorrect."/>
                    <pic:cNvPicPr/>
                  </pic:nvPicPr>
                  <pic:blipFill>
                    <a:blip r:embed="rId5" cstate="print">
                      <a:extLst>
                        <a:ext uri="{28A0092B-C50C-407E-A947-70E740481C1C}">
                          <a14:useLocalDpi xmlns:a14="http://schemas.microsoft.com/office/drawing/2010/main" val="0"/>
                        </a:ext>
                      </a:extLst>
                    </a:blip>
                    <a:stretch>
                      <a:fillRect/>
                    </a:stretch>
                  </pic:blipFill>
                  <pic:spPr>
                    <a:xfrm>
                      <a:off x="0" y="0"/>
                      <a:ext cx="3263900" cy="1631950"/>
                    </a:xfrm>
                    <a:prstGeom prst="rect">
                      <a:avLst/>
                    </a:prstGeom>
                  </pic:spPr>
                </pic:pic>
              </a:graphicData>
            </a:graphic>
            <wp14:sizeRelH relativeFrom="page">
              <wp14:pctWidth>0</wp14:pctWidth>
            </wp14:sizeRelH>
            <wp14:sizeRelV relativeFrom="page">
              <wp14:pctHeight>0</wp14:pctHeight>
            </wp14:sizeRelV>
          </wp:anchor>
        </w:drawing>
      </w:r>
      <w:r>
        <w:t xml:space="preserve">                </w:t>
      </w:r>
      <w:r>
        <w:br/>
      </w:r>
    </w:p>
    <w:p w14:paraId="0E18E0C3" w14:textId="77777777" w:rsidR="003378B0" w:rsidRDefault="003378B0"/>
    <w:p w14:paraId="3F4C87BB" w14:textId="77777777" w:rsidR="003378B0" w:rsidRDefault="003378B0"/>
    <w:p w14:paraId="74A80D91" w14:textId="77777777" w:rsidR="003378B0" w:rsidRDefault="003378B0"/>
    <w:p w14:paraId="789D6B62" w14:textId="77777777" w:rsidR="003378B0" w:rsidRDefault="003378B0"/>
    <w:p w14:paraId="4E0366A8" w14:textId="77777777" w:rsidR="003378B0" w:rsidRDefault="003378B0"/>
    <w:p w14:paraId="78C4AD3A" w14:textId="77777777" w:rsidR="003378B0" w:rsidRDefault="003378B0"/>
    <w:p w14:paraId="01C8FD59" w14:textId="77777777" w:rsidR="003378B0" w:rsidRDefault="003378B0" w:rsidP="003378B0"/>
    <w:p w14:paraId="16ABE087" w14:textId="77777777" w:rsidR="003378B0" w:rsidRDefault="003378B0" w:rsidP="003378B0">
      <w:pPr>
        <w:spacing w:line="360" w:lineRule="auto"/>
        <w:jc w:val="center"/>
        <w:rPr>
          <w:rFonts w:ascii="Times New Roman" w:hAnsi="Times New Roman" w:cs="Times New Roman"/>
          <w:sz w:val="36"/>
          <w:szCs w:val="36"/>
        </w:rPr>
      </w:pPr>
      <w:r>
        <w:tab/>
      </w:r>
      <w:r w:rsidRPr="004904DE">
        <w:rPr>
          <w:rFonts w:ascii="Times New Roman" w:hAnsi="Times New Roman" w:cs="Times New Roman"/>
          <w:sz w:val="36"/>
          <w:szCs w:val="36"/>
        </w:rPr>
        <w:t>Name</w:t>
      </w:r>
      <w:r>
        <w:rPr>
          <w:rFonts w:ascii="Times New Roman" w:hAnsi="Times New Roman" w:cs="Times New Roman"/>
          <w:sz w:val="36"/>
          <w:szCs w:val="36"/>
        </w:rPr>
        <w:t>s</w:t>
      </w:r>
      <w:r w:rsidRPr="004904DE">
        <w:rPr>
          <w:rFonts w:ascii="Times New Roman" w:hAnsi="Times New Roman" w:cs="Times New Roman"/>
          <w:sz w:val="36"/>
          <w:szCs w:val="36"/>
        </w:rPr>
        <w:t xml:space="preserve"> - Gabrielle Agbenosi</w:t>
      </w:r>
      <w:r>
        <w:rPr>
          <w:rFonts w:ascii="Times New Roman" w:hAnsi="Times New Roman" w:cs="Times New Roman"/>
          <w:sz w:val="36"/>
          <w:szCs w:val="36"/>
        </w:rPr>
        <w:t xml:space="preserve"> -</w:t>
      </w:r>
      <w:r w:rsidRPr="004904DE">
        <w:rPr>
          <w:rFonts w:ascii="Times New Roman" w:hAnsi="Times New Roman" w:cs="Times New Roman"/>
          <w:sz w:val="36"/>
          <w:szCs w:val="36"/>
        </w:rPr>
        <w:t>2313683</w:t>
      </w:r>
    </w:p>
    <w:p w14:paraId="5AD1606D" w14:textId="1A775B7B" w:rsidR="003378B0" w:rsidRPr="004904DE" w:rsidRDefault="003378B0" w:rsidP="003378B0">
      <w:pPr>
        <w:spacing w:line="360" w:lineRule="auto"/>
        <w:jc w:val="center"/>
        <w:rPr>
          <w:rFonts w:ascii="Times New Roman" w:hAnsi="Times New Roman" w:cs="Times New Roman"/>
          <w:sz w:val="36"/>
          <w:szCs w:val="36"/>
        </w:rPr>
      </w:pPr>
      <w:r w:rsidRPr="004904DE">
        <w:rPr>
          <w:rFonts w:ascii="Times New Roman" w:hAnsi="Times New Roman" w:cs="Times New Roman"/>
          <w:sz w:val="36"/>
          <w:szCs w:val="36"/>
        </w:rPr>
        <w:t xml:space="preserve">Module code – </w:t>
      </w:r>
      <w:r w:rsidRPr="003378B0">
        <w:rPr>
          <w:rFonts w:ascii="Times New Roman" w:hAnsi="Times New Roman" w:cs="Times New Roman"/>
          <w:sz w:val="36"/>
          <w:szCs w:val="36"/>
        </w:rPr>
        <w:t>LCBB5010</w:t>
      </w:r>
    </w:p>
    <w:p w14:paraId="2D6D2E15" w14:textId="165DBC5F" w:rsidR="003378B0" w:rsidRPr="004904DE" w:rsidRDefault="003378B0" w:rsidP="003378B0">
      <w:pPr>
        <w:spacing w:line="360" w:lineRule="auto"/>
        <w:jc w:val="center"/>
        <w:rPr>
          <w:rFonts w:ascii="Times New Roman" w:hAnsi="Times New Roman" w:cs="Times New Roman"/>
          <w:sz w:val="36"/>
          <w:szCs w:val="36"/>
        </w:rPr>
      </w:pPr>
      <w:r w:rsidRPr="004904DE">
        <w:rPr>
          <w:rFonts w:ascii="Times New Roman" w:hAnsi="Times New Roman" w:cs="Times New Roman"/>
          <w:sz w:val="36"/>
          <w:szCs w:val="36"/>
        </w:rPr>
        <w:t xml:space="preserve">Module name – </w:t>
      </w:r>
      <w:r w:rsidRPr="003378B0">
        <w:rPr>
          <w:rFonts w:ascii="Times New Roman" w:hAnsi="Times New Roman" w:cs="Times New Roman"/>
          <w:sz w:val="36"/>
          <w:szCs w:val="36"/>
        </w:rPr>
        <w:t>Management Accounting for Managers</w:t>
      </w:r>
    </w:p>
    <w:p w14:paraId="508DB877" w14:textId="481937C1" w:rsidR="003378B0" w:rsidRDefault="003378B0" w:rsidP="003378B0">
      <w:pPr>
        <w:spacing w:line="360" w:lineRule="auto"/>
        <w:jc w:val="center"/>
        <w:rPr>
          <w:rFonts w:ascii="Times New Roman" w:hAnsi="Times New Roman" w:cs="Times New Roman"/>
          <w:sz w:val="36"/>
          <w:szCs w:val="36"/>
        </w:rPr>
      </w:pPr>
      <w:r w:rsidRPr="004904DE">
        <w:rPr>
          <w:rFonts w:ascii="Times New Roman" w:hAnsi="Times New Roman" w:cs="Times New Roman"/>
          <w:sz w:val="36"/>
          <w:szCs w:val="36"/>
        </w:rPr>
        <w:t xml:space="preserve">Lecturer - </w:t>
      </w:r>
      <w:r w:rsidRPr="003378B0">
        <w:rPr>
          <w:rFonts w:ascii="Times New Roman" w:hAnsi="Times New Roman" w:cs="Times New Roman"/>
          <w:sz w:val="36"/>
          <w:szCs w:val="36"/>
        </w:rPr>
        <w:t>Zainab Atta</w:t>
      </w:r>
    </w:p>
    <w:p w14:paraId="5F031D2C" w14:textId="77777777" w:rsidR="003378B0" w:rsidRDefault="003378B0"/>
    <w:p w14:paraId="5F8F2349" w14:textId="77777777" w:rsidR="003378B0" w:rsidRDefault="003378B0"/>
    <w:p w14:paraId="4D252A62" w14:textId="77777777" w:rsidR="003378B0" w:rsidRDefault="003378B0"/>
    <w:p w14:paraId="6619D7E3" w14:textId="77777777" w:rsidR="003378B0" w:rsidRDefault="003378B0"/>
    <w:p w14:paraId="1C47FB43" w14:textId="77777777" w:rsidR="003378B0" w:rsidRDefault="003378B0"/>
    <w:p w14:paraId="7260C7CD" w14:textId="77777777" w:rsidR="003378B0" w:rsidRDefault="003378B0"/>
    <w:p w14:paraId="2CC7C911" w14:textId="77777777" w:rsidR="003378B0" w:rsidRDefault="003378B0"/>
    <w:p w14:paraId="579B2F2B" w14:textId="77777777" w:rsidR="003378B0" w:rsidRDefault="003378B0"/>
    <w:p w14:paraId="3AD33AC5" w14:textId="77777777" w:rsidR="003378B0" w:rsidRDefault="003378B0"/>
    <w:p w14:paraId="2C81A63B" w14:textId="77777777" w:rsidR="003378B0" w:rsidRDefault="003378B0"/>
    <w:p w14:paraId="28D528F0" w14:textId="77777777" w:rsidR="003378B0" w:rsidRDefault="003378B0"/>
    <w:p w14:paraId="7E0811FE" w14:textId="77777777" w:rsidR="003378B0" w:rsidRDefault="003378B0"/>
    <w:p w14:paraId="265EE08E" w14:textId="77777777" w:rsidR="003378B0" w:rsidRDefault="003378B0"/>
    <w:p w14:paraId="5155BAA4" w14:textId="77777777" w:rsidR="003378B0" w:rsidRDefault="003378B0"/>
    <w:p w14:paraId="32364BC5" w14:textId="77777777" w:rsidR="003378B0" w:rsidRDefault="003378B0"/>
    <w:p w14:paraId="68059856" w14:textId="77777777" w:rsidR="003378B0" w:rsidRPr="00E01876" w:rsidRDefault="003378B0" w:rsidP="003378B0">
      <w:pPr>
        <w:spacing w:line="360" w:lineRule="auto"/>
        <w:rPr>
          <w:rFonts w:ascii="Times New Roman" w:hAnsi="Times New Roman" w:cs="Times New Roman"/>
          <w:b/>
          <w:bCs/>
          <w:sz w:val="32"/>
          <w:szCs w:val="32"/>
        </w:rPr>
      </w:pPr>
      <w:r w:rsidRPr="00E01876">
        <w:rPr>
          <w:rFonts w:ascii="Times New Roman" w:hAnsi="Times New Roman" w:cs="Times New Roman"/>
          <w:b/>
          <w:bCs/>
          <w:sz w:val="32"/>
          <w:szCs w:val="32"/>
        </w:rPr>
        <w:lastRenderedPageBreak/>
        <w:t xml:space="preserve">TABLE OF CONTENT </w:t>
      </w:r>
    </w:p>
    <w:p w14:paraId="21B256EE" w14:textId="77777777" w:rsidR="003D6834" w:rsidRPr="00247E45" w:rsidRDefault="003378B0">
      <w:pPr>
        <w:rPr>
          <w:sz w:val="28"/>
          <w:szCs w:val="28"/>
        </w:rPr>
      </w:pPr>
      <w:r w:rsidRPr="00247E45">
        <w:rPr>
          <w:sz w:val="28"/>
          <w:szCs w:val="28"/>
        </w:rPr>
        <w:t xml:space="preserve">          </w:t>
      </w:r>
    </w:p>
    <w:p w14:paraId="08CBAE14" w14:textId="77777777" w:rsidR="003D6834" w:rsidRPr="00247E45" w:rsidRDefault="003D6834">
      <w:pPr>
        <w:rPr>
          <w:rFonts w:ascii="Times New Roman" w:hAnsi="Times New Roman" w:cs="Times New Roman"/>
          <w:sz w:val="28"/>
          <w:szCs w:val="28"/>
        </w:rPr>
      </w:pPr>
      <w:r w:rsidRPr="00247E45">
        <w:rPr>
          <w:rFonts w:ascii="Times New Roman" w:hAnsi="Times New Roman" w:cs="Times New Roman"/>
          <w:sz w:val="28"/>
          <w:szCs w:val="28"/>
        </w:rPr>
        <w:t xml:space="preserve">Introduction (150 words) </w:t>
      </w:r>
    </w:p>
    <w:p w14:paraId="1AB0C9F0" w14:textId="77777777" w:rsidR="003D6834" w:rsidRPr="00247E45" w:rsidRDefault="003D6834">
      <w:pPr>
        <w:rPr>
          <w:rFonts w:ascii="Times New Roman" w:hAnsi="Times New Roman" w:cs="Times New Roman"/>
          <w:sz w:val="28"/>
          <w:szCs w:val="28"/>
        </w:rPr>
      </w:pPr>
      <w:r w:rsidRPr="00247E45">
        <w:rPr>
          <w:rFonts w:ascii="Times New Roman" w:hAnsi="Times New Roman" w:cs="Times New Roman"/>
          <w:sz w:val="28"/>
          <w:szCs w:val="28"/>
        </w:rPr>
        <w:t>Cost Analysis and Business Model (400 words)</w:t>
      </w:r>
    </w:p>
    <w:p w14:paraId="130AE5EB" w14:textId="77777777" w:rsidR="003D6834" w:rsidRPr="00247E45" w:rsidRDefault="003D6834">
      <w:pPr>
        <w:rPr>
          <w:rFonts w:ascii="Times New Roman" w:hAnsi="Times New Roman" w:cs="Times New Roman"/>
          <w:sz w:val="28"/>
          <w:szCs w:val="28"/>
        </w:rPr>
      </w:pPr>
      <w:r w:rsidRPr="00247E45">
        <w:rPr>
          <w:rFonts w:ascii="Times New Roman" w:hAnsi="Times New Roman" w:cs="Times New Roman"/>
          <w:sz w:val="28"/>
          <w:szCs w:val="28"/>
        </w:rPr>
        <w:t xml:space="preserve">Budgeting and Financial Planning (400 words) </w:t>
      </w:r>
    </w:p>
    <w:p w14:paraId="74ED867C" w14:textId="77777777" w:rsidR="003D6834" w:rsidRPr="00247E45" w:rsidRDefault="003D6834">
      <w:pPr>
        <w:rPr>
          <w:rFonts w:ascii="Times New Roman" w:hAnsi="Times New Roman" w:cs="Times New Roman"/>
          <w:sz w:val="28"/>
          <w:szCs w:val="28"/>
        </w:rPr>
      </w:pPr>
      <w:r w:rsidRPr="00247E45">
        <w:rPr>
          <w:rFonts w:ascii="Times New Roman" w:hAnsi="Times New Roman" w:cs="Times New Roman"/>
          <w:sz w:val="28"/>
          <w:szCs w:val="28"/>
        </w:rPr>
        <w:t xml:space="preserve">Performance Measurement and Decision-Making (400 words) </w:t>
      </w:r>
    </w:p>
    <w:p w14:paraId="30A70FF4" w14:textId="77777777" w:rsidR="003D6834" w:rsidRPr="00247E45" w:rsidRDefault="003D6834">
      <w:pPr>
        <w:rPr>
          <w:rFonts w:ascii="Times New Roman" w:hAnsi="Times New Roman" w:cs="Times New Roman"/>
          <w:sz w:val="28"/>
          <w:szCs w:val="28"/>
        </w:rPr>
      </w:pPr>
      <w:r w:rsidRPr="00247E45">
        <w:rPr>
          <w:rFonts w:ascii="Times New Roman" w:hAnsi="Times New Roman" w:cs="Times New Roman"/>
          <w:sz w:val="28"/>
          <w:szCs w:val="28"/>
        </w:rPr>
        <w:t xml:space="preserve">Sustainability and Ethical Considerations (300 words) </w:t>
      </w:r>
    </w:p>
    <w:p w14:paraId="5BA1D74B" w14:textId="77777777" w:rsidR="003D6834" w:rsidRPr="00247E45" w:rsidRDefault="003D6834">
      <w:pPr>
        <w:rPr>
          <w:rFonts w:ascii="Times New Roman" w:hAnsi="Times New Roman" w:cs="Times New Roman"/>
          <w:sz w:val="28"/>
          <w:szCs w:val="28"/>
        </w:rPr>
      </w:pPr>
      <w:r w:rsidRPr="00247E45">
        <w:rPr>
          <w:rFonts w:ascii="Times New Roman" w:hAnsi="Times New Roman" w:cs="Times New Roman"/>
          <w:sz w:val="28"/>
          <w:szCs w:val="28"/>
        </w:rPr>
        <w:t>Conclusion and Recommendations (150 words)</w:t>
      </w:r>
      <w:r w:rsidR="003378B0" w:rsidRPr="00247E45">
        <w:rPr>
          <w:rFonts w:ascii="Times New Roman" w:hAnsi="Times New Roman" w:cs="Times New Roman"/>
          <w:sz w:val="28"/>
          <w:szCs w:val="28"/>
        </w:rPr>
        <w:t xml:space="preserve">                 </w:t>
      </w:r>
    </w:p>
    <w:p w14:paraId="618513EF" w14:textId="77777777" w:rsidR="003D6834" w:rsidRDefault="003D6834">
      <w:pPr>
        <w:rPr>
          <w:rFonts w:ascii="Times New Roman" w:hAnsi="Times New Roman" w:cs="Times New Roman"/>
        </w:rPr>
      </w:pPr>
    </w:p>
    <w:p w14:paraId="32B576E1" w14:textId="77777777" w:rsidR="003D6834" w:rsidRDefault="003D6834">
      <w:pPr>
        <w:rPr>
          <w:rFonts w:ascii="Times New Roman" w:hAnsi="Times New Roman" w:cs="Times New Roman"/>
        </w:rPr>
      </w:pPr>
    </w:p>
    <w:p w14:paraId="3570A65B" w14:textId="77777777" w:rsidR="003D6834" w:rsidRDefault="003D6834">
      <w:pPr>
        <w:rPr>
          <w:rFonts w:ascii="Times New Roman" w:hAnsi="Times New Roman" w:cs="Times New Roman"/>
        </w:rPr>
      </w:pPr>
    </w:p>
    <w:p w14:paraId="5984CA43" w14:textId="77777777" w:rsidR="003D6834" w:rsidRDefault="003D6834">
      <w:pPr>
        <w:rPr>
          <w:rFonts w:ascii="Times New Roman" w:hAnsi="Times New Roman" w:cs="Times New Roman"/>
        </w:rPr>
      </w:pPr>
    </w:p>
    <w:p w14:paraId="650DB16D" w14:textId="77777777" w:rsidR="003D6834" w:rsidRDefault="003D6834">
      <w:pPr>
        <w:rPr>
          <w:rFonts w:ascii="Times New Roman" w:hAnsi="Times New Roman" w:cs="Times New Roman"/>
        </w:rPr>
      </w:pPr>
    </w:p>
    <w:p w14:paraId="4FEFFA63" w14:textId="77777777" w:rsidR="003D6834" w:rsidRDefault="003D6834">
      <w:pPr>
        <w:rPr>
          <w:rFonts w:ascii="Times New Roman" w:hAnsi="Times New Roman" w:cs="Times New Roman"/>
        </w:rPr>
      </w:pPr>
    </w:p>
    <w:p w14:paraId="07DDAEBB" w14:textId="77777777" w:rsidR="003D6834" w:rsidRDefault="003D6834">
      <w:pPr>
        <w:rPr>
          <w:rFonts w:ascii="Times New Roman" w:hAnsi="Times New Roman" w:cs="Times New Roman"/>
        </w:rPr>
      </w:pPr>
    </w:p>
    <w:p w14:paraId="2F4E44E2" w14:textId="77777777" w:rsidR="003D6834" w:rsidRDefault="003D6834">
      <w:pPr>
        <w:rPr>
          <w:rFonts w:ascii="Times New Roman" w:hAnsi="Times New Roman" w:cs="Times New Roman"/>
        </w:rPr>
      </w:pPr>
    </w:p>
    <w:p w14:paraId="11BE9C74" w14:textId="77777777" w:rsidR="003D6834" w:rsidRDefault="003D6834">
      <w:pPr>
        <w:rPr>
          <w:rFonts w:ascii="Times New Roman" w:hAnsi="Times New Roman" w:cs="Times New Roman"/>
        </w:rPr>
      </w:pPr>
    </w:p>
    <w:p w14:paraId="76E52900" w14:textId="77777777" w:rsidR="003D6834" w:rsidRDefault="003D6834">
      <w:pPr>
        <w:rPr>
          <w:rFonts w:ascii="Times New Roman" w:hAnsi="Times New Roman" w:cs="Times New Roman"/>
        </w:rPr>
      </w:pPr>
    </w:p>
    <w:p w14:paraId="7B731F7B" w14:textId="77777777" w:rsidR="003D6834" w:rsidRDefault="003D6834">
      <w:pPr>
        <w:rPr>
          <w:rFonts w:ascii="Times New Roman" w:hAnsi="Times New Roman" w:cs="Times New Roman"/>
        </w:rPr>
      </w:pPr>
    </w:p>
    <w:p w14:paraId="2C2B8387" w14:textId="77777777" w:rsidR="003D6834" w:rsidRDefault="003D6834">
      <w:pPr>
        <w:rPr>
          <w:rFonts w:ascii="Times New Roman" w:hAnsi="Times New Roman" w:cs="Times New Roman"/>
        </w:rPr>
      </w:pPr>
    </w:p>
    <w:p w14:paraId="66151C6C" w14:textId="77777777" w:rsidR="003D6834" w:rsidRDefault="003D6834">
      <w:pPr>
        <w:rPr>
          <w:rFonts w:ascii="Times New Roman" w:hAnsi="Times New Roman" w:cs="Times New Roman"/>
        </w:rPr>
      </w:pPr>
    </w:p>
    <w:p w14:paraId="69698F6F" w14:textId="77777777" w:rsidR="003D6834" w:rsidRDefault="003D6834">
      <w:pPr>
        <w:rPr>
          <w:rFonts w:ascii="Times New Roman" w:hAnsi="Times New Roman" w:cs="Times New Roman"/>
        </w:rPr>
      </w:pPr>
    </w:p>
    <w:p w14:paraId="3E9BCB42" w14:textId="77777777" w:rsidR="003D6834" w:rsidRDefault="003D6834">
      <w:pPr>
        <w:rPr>
          <w:rFonts w:ascii="Times New Roman" w:hAnsi="Times New Roman" w:cs="Times New Roman"/>
        </w:rPr>
      </w:pPr>
    </w:p>
    <w:p w14:paraId="74609316" w14:textId="77777777" w:rsidR="003D6834" w:rsidRDefault="003D6834">
      <w:pPr>
        <w:rPr>
          <w:rFonts w:ascii="Times New Roman" w:hAnsi="Times New Roman" w:cs="Times New Roman"/>
        </w:rPr>
      </w:pPr>
    </w:p>
    <w:p w14:paraId="34015E27" w14:textId="77777777" w:rsidR="003D6834" w:rsidRDefault="003D6834">
      <w:pPr>
        <w:rPr>
          <w:rFonts w:ascii="Times New Roman" w:hAnsi="Times New Roman" w:cs="Times New Roman"/>
        </w:rPr>
      </w:pPr>
    </w:p>
    <w:p w14:paraId="31CDAA1D" w14:textId="77777777" w:rsidR="003D6834" w:rsidRDefault="003D6834">
      <w:pPr>
        <w:rPr>
          <w:rFonts w:ascii="Times New Roman" w:hAnsi="Times New Roman" w:cs="Times New Roman"/>
        </w:rPr>
      </w:pPr>
    </w:p>
    <w:p w14:paraId="4383C6E7" w14:textId="77777777" w:rsidR="003D6834" w:rsidRDefault="003D6834">
      <w:pPr>
        <w:rPr>
          <w:rFonts w:ascii="Times New Roman" w:hAnsi="Times New Roman" w:cs="Times New Roman"/>
        </w:rPr>
      </w:pPr>
    </w:p>
    <w:p w14:paraId="0C353AF9" w14:textId="77777777" w:rsidR="003D6834" w:rsidRDefault="003D6834">
      <w:pPr>
        <w:rPr>
          <w:rFonts w:ascii="Times New Roman" w:hAnsi="Times New Roman" w:cs="Times New Roman"/>
        </w:rPr>
      </w:pPr>
    </w:p>
    <w:p w14:paraId="0F64AF45" w14:textId="77777777" w:rsidR="003D6834" w:rsidRDefault="003D6834">
      <w:pPr>
        <w:rPr>
          <w:rFonts w:ascii="Times New Roman" w:hAnsi="Times New Roman" w:cs="Times New Roman"/>
        </w:rPr>
      </w:pPr>
    </w:p>
    <w:p w14:paraId="58E3BEB0" w14:textId="77777777" w:rsidR="003D6834" w:rsidRDefault="003D6834">
      <w:pPr>
        <w:rPr>
          <w:rFonts w:ascii="Times New Roman" w:hAnsi="Times New Roman" w:cs="Times New Roman"/>
        </w:rPr>
      </w:pPr>
    </w:p>
    <w:p w14:paraId="7A444EFB" w14:textId="77777777" w:rsidR="003D6834" w:rsidRDefault="003D6834">
      <w:pPr>
        <w:rPr>
          <w:rFonts w:ascii="Times New Roman" w:hAnsi="Times New Roman" w:cs="Times New Roman"/>
        </w:rPr>
      </w:pPr>
    </w:p>
    <w:p w14:paraId="1CFE85FE" w14:textId="5D638370" w:rsidR="003D6834" w:rsidRDefault="003D6834">
      <w:pPr>
        <w:rPr>
          <w:rFonts w:ascii="Times New Roman" w:hAnsi="Times New Roman" w:cs="Times New Roman"/>
          <w:b/>
          <w:bCs/>
          <w:sz w:val="28"/>
          <w:szCs w:val="28"/>
          <w:u w:val="single"/>
        </w:rPr>
      </w:pPr>
      <w:r w:rsidRPr="000C1E40">
        <w:rPr>
          <w:rFonts w:ascii="Times New Roman" w:hAnsi="Times New Roman" w:cs="Times New Roman"/>
          <w:b/>
          <w:bCs/>
          <w:sz w:val="28"/>
          <w:szCs w:val="28"/>
          <w:u w:val="single"/>
        </w:rPr>
        <w:t>Introduction</w:t>
      </w:r>
    </w:p>
    <w:p w14:paraId="13F854A5" w14:textId="6C409079" w:rsidR="00BC26C8" w:rsidRDefault="003B06B0" w:rsidP="00BC26C8">
      <w:pPr>
        <w:rPr>
          <w:rFonts w:ascii="Times New Roman" w:hAnsi="Times New Roman" w:cs="Times New Roman"/>
          <w:sz w:val="24"/>
          <w:szCs w:val="24"/>
        </w:rPr>
      </w:pPr>
      <w:r>
        <w:rPr>
          <w:noProof/>
        </w:rPr>
        <w:drawing>
          <wp:anchor distT="0" distB="0" distL="114300" distR="114300" simplePos="0" relativeHeight="251660288" behindDoc="0" locked="0" layoutInCell="1" allowOverlap="1" wp14:anchorId="3C414154" wp14:editId="5F326697">
            <wp:simplePos x="0" y="0"/>
            <wp:positionH relativeFrom="margin">
              <wp:posOffset>3676650</wp:posOffset>
            </wp:positionH>
            <wp:positionV relativeFrom="paragraph">
              <wp:posOffset>7620</wp:posOffset>
            </wp:positionV>
            <wp:extent cx="2410460" cy="1807845"/>
            <wp:effectExtent l="0" t="0" r="8890" b="1905"/>
            <wp:wrapSquare wrapText="bothSides"/>
            <wp:docPr id="471855067" name="Picture 1" descr="Mercedes-Benz New Car Offers | Edinburgh, Newbridge &amp; Coldstream | Western  Mercedes-Benz | Mercedes-Benz of Edinburgh | Mercedes-Benz of Coldstre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ercedes-Benz New Car Offers | Edinburgh, Newbridge &amp; Coldstream | Western  Mercedes-Benz | Mercedes-Benz of Edinburgh | Mercedes-Benz of Coldstream"/>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410460" cy="1807845"/>
                    </a:xfrm>
                    <a:prstGeom prst="rect">
                      <a:avLst/>
                    </a:prstGeom>
                    <a:noFill/>
                    <a:ln>
                      <a:noFill/>
                    </a:ln>
                  </pic:spPr>
                </pic:pic>
              </a:graphicData>
            </a:graphic>
            <wp14:sizeRelH relativeFrom="page">
              <wp14:pctWidth>0</wp14:pctWidth>
            </wp14:sizeRelH>
            <wp14:sizeRelV relativeFrom="page">
              <wp14:pctHeight>0</wp14:pctHeight>
            </wp14:sizeRelV>
          </wp:anchor>
        </w:drawing>
      </w:r>
      <w:r w:rsidR="00BC26C8" w:rsidRPr="000C1E40">
        <w:rPr>
          <w:rFonts w:ascii="Times New Roman" w:hAnsi="Times New Roman" w:cs="Times New Roman"/>
          <w:sz w:val="24"/>
          <w:szCs w:val="24"/>
        </w:rPr>
        <w:t xml:space="preserve">As a manufacturer of luxury cars and commercial vehicles, </w:t>
      </w:r>
      <w:r w:rsidR="00A81A06">
        <w:rPr>
          <w:rFonts w:ascii="Times New Roman" w:hAnsi="Times New Roman" w:cs="Times New Roman"/>
          <w:sz w:val="24"/>
          <w:szCs w:val="24"/>
        </w:rPr>
        <w:t>(</w:t>
      </w:r>
      <w:r w:rsidR="00BC26C8" w:rsidRPr="000C1E40">
        <w:rPr>
          <w:rFonts w:ascii="Times New Roman" w:hAnsi="Times New Roman" w:cs="Times New Roman"/>
          <w:sz w:val="24"/>
          <w:szCs w:val="24"/>
        </w:rPr>
        <w:t>Mercedes-Benz Group AG</w:t>
      </w:r>
      <w:r w:rsidR="00A81A06">
        <w:rPr>
          <w:rFonts w:ascii="Times New Roman" w:hAnsi="Times New Roman" w:cs="Times New Roman"/>
          <w:sz w:val="24"/>
          <w:szCs w:val="24"/>
        </w:rPr>
        <w:t>,2024)</w:t>
      </w:r>
      <w:r w:rsidR="00BC26C8" w:rsidRPr="000C1E40">
        <w:rPr>
          <w:rFonts w:ascii="Times New Roman" w:hAnsi="Times New Roman" w:cs="Times New Roman"/>
          <w:sz w:val="24"/>
          <w:szCs w:val="24"/>
        </w:rPr>
        <w:t xml:space="preserve"> is a major force in the global market, renowned for its </w:t>
      </w:r>
      <w:r w:rsidR="000C1E40" w:rsidRPr="000C1E40">
        <w:rPr>
          <w:rFonts w:ascii="Times New Roman" w:hAnsi="Times New Roman" w:cs="Times New Roman"/>
          <w:sz w:val="24"/>
          <w:szCs w:val="24"/>
        </w:rPr>
        <w:t>innovative designs</w:t>
      </w:r>
      <w:r w:rsidR="00BC26C8" w:rsidRPr="000C1E40">
        <w:rPr>
          <w:rFonts w:ascii="Times New Roman" w:hAnsi="Times New Roman" w:cs="Times New Roman"/>
          <w:sz w:val="24"/>
          <w:szCs w:val="24"/>
        </w:rPr>
        <w:t xml:space="preserve">, </w:t>
      </w:r>
      <w:r w:rsidR="000C1E40" w:rsidRPr="000C1E40">
        <w:rPr>
          <w:rFonts w:ascii="Times New Roman" w:hAnsi="Times New Roman" w:cs="Times New Roman"/>
          <w:sz w:val="24"/>
          <w:szCs w:val="24"/>
        </w:rPr>
        <w:t>advanced technology</w:t>
      </w:r>
      <w:r w:rsidR="00BC26C8" w:rsidRPr="000C1E40">
        <w:rPr>
          <w:rFonts w:ascii="Times New Roman" w:hAnsi="Times New Roman" w:cs="Times New Roman"/>
          <w:sz w:val="24"/>
          <w:szCs w:val="24"/>
        </w:rPr>
        <w:t xml:space="preserve">, and powerful brand (Mercedes-Benz Group AG, 2024). The company, which has its headquarters in Stuttgart, Germany, works in several foreign markets and makes money by selling passenger automobiles, vans, mobility solutions, and financial services (Mercedes-Benz Group AG, 2024). Given the significant changes in the industry brought about by electrification, digitalisation, and sustainability, the business must make certain strategic choices about its operations and finances to </w:t>
      </w:r>
      <w:r w:rsidR="000C1E40" w:rsidRPr="000C1E40">
        <w:rPr>
          <w:rFonts w:ascii="Times New Roman" w:hAnsi="Times New Roman" w:cs="Times New Roman"/>
          <w:sz w:val="24"/>
          <w:szCs w:val="24"/>
        </w:rPr>
        <w:t>maintain</w:t>
      </w:r>
      <w:r w:rsidR="00BC26C8" w:rsidRPr="000C1E40">
        <w:rPr>
          <w:rFonts w:ascii="Times New Roman" w:hAnsi="Times New Roman" w:cs="Times New Roman"/>
          <w:sz w:val="24"/>
          <w:szCs w:val="24"/>
        </w:rPr>
        <w:t xml:space="preserve"> its competitive advantage (Drury, 2021). By giving managers crucial financial and non-financial data to plan, budget, control expenses, and assess performance, management accounting plays a significant part in assisting in the making of such decisions (Horngren et al., 2021). An organization may monitor key performance indicators, manage resources effectively, and adapt to changes in the market environment with the support of good management accounting practices. The use of management accounting by </w:t>
      </w:r>
      <w:r w:rsidR="00A81A06">
        <w:rPr>
          <w:rFonts w:ascii="Times New Roman" w:hAnsi="Times New Roman" w:cs="Times New Roman"/>
          <w:sz w:val="24"/>
          <w:szCs w:val="24"/>
        </w:rPr>
        <w:t>(</w:t>
      </w:r>
      <w:r w:rsidR="00BC26C8" w:rsidRPr="000C1E40">
        <w:rPr>
          <w:rFonts w:ascii="Times New Roman" w:hAnsi="Times New Roman" w:cs="Times New Roman"/>
          <w:sz w:val="24"/>
          <w:szCs w:val="24"/>
        </w:rPr>
        <w:t>Mercedes-Benz</w:t>
      </w:r>
      <w:r w:rsidR="00A81A06">
        <w:rPr>
          <w:rFonts w:ascii="Times New Roman" w:hAnsi="Times New Roman" w:cs="Times New Roman"/>
          <w:sz w:val="24"/>
          <w:szCs w:val="24"/>
        </w:rPr>
        <w:t xml:space="preserve"> AG,2024)</w:t>
      </w:r>
      <w:r w:rsidR="00BC26C8" w:rsidRPr="000C1E40">
        <w:rPr>
          <w:rFonts w:ascii="Times New Roman" w:hAnsi="Times New Roman" w:cs="Times New Roman"/>
          <w:sz w:val="24"/>
          <w:szCs w:val="24"/>
        </w:rPr>
        <w:t xml:space="preserve"> to support financial decision-making is examined in this research.</w:t>
      </w:r>
    </w:p>
    <w:p w14:paraId="51995AE5" w14:textId="6E51C0B3" w:rsidR="000C1E40" w:rsidRDefault="000C1E40" w:rsidP="000C1E40">
      <w:pPr>
        <w:rPr>
          <w:rFonts w:ascii="Times New Roman" w:hAnsi="Times New Roman" w:cs="Times New Roman"/>
          <w:b/>
          <w:bCs/>
          <w:sz w:val="28"/>
          <w:szCs w:val="28"/>
          <w:u w:val="single"/>
        </w:rPr>
      </w:pPr>
      <w:r w:rsidRPr="000C1E40">
        <w:rPr>
          <w:rFonts w:ascii="Times New Roman" w:hAnsi="Times New Roman" w:cs="Times New Roman"/>
          <w:b/>
          <w:bCs/>
          <w:sz w:val="28"/>
          <w:szCs w:val="28"/>
          <w:u w:val="single"/>
        </w:rPr>
        <w:t xml:space="preserve">Cost Analysis and Business Model </w:t>
      </w:r>
    </w:p>
    <w:p w14:paraId="09D97EA3" w14:textId="082A09F9" w:rsidR="008938E0" w:rsidRDefault="00A81A06" w:rsidP="008938E0">
      <w:pPr>
        <w:rPr>
          <w:rFonts w:ascii="Times New Roman" w:hAnsi="Times New Roman" w:cs="Times New Roman"/>
          <w:sz w:val="24"/>
          <w:szCs w:val="24"/>
        </w:rPr>
      </w:pPr>
      <w:r>
        <w:rPr>
          <w:rFonts w:ascii="Times New Roman" w:hAnsi="Times New Roman" w:cs="Times New Roman"/>
          <w:sz w:val="24"/>
          <w:szCs w:val="24"/>
        </w:rPr>
        <w:t>(</w:t>
      </w:r>
      <w:r w:rsidR="008938E0" w:rsidRPr="008938E0">
        <w:rPr>
          <w:rFonts w:ascii="Times New Roman" w:hAnsi="Times New Roman" w:cs="Times New Roman"/>
          <w:sz w:val="24"/>
          <w:szCs w:val="24"/>
        </w:rPr>
        <w:t>Mercedes-Benz Group AG</w:t>
      </w:r>
      <w:r>
        <w:rPr>
          <w:rFonts w:ascii="Times New Roman" w:hAnsi="Times New Roman" w:cs="Times New Roman"/>
          <w:sz w:val="24"/>
          <w:szCs w:val="24"/>
        </w:rPr>
        <w:t>,2024)</w:t>
      </w:r>
      <w:r w:rsidR="008938E0" w:rsidRPr="008938E0">
        <w:rPr>
          <w:rFonts w:ascii="Times New Roman" w:hAnsi="Times New Roman" w:cs="Times New Roman"/>
          <w:sz w:val="24"/>
          <w:szCs w:val="24"/>
        </w:rPr>
        <w:t xml:space="preserve"> employs a specialised, luxury-focused business strategy that purposefully prioritises large profit margins over sales volume. Officially, this technique is known as "Value over Volume" (Mercedes-Benz Group 2025). The business makes money by selling luxury vehicles and vans both at wholesale prices and via its own retail outlets. </w:t>
      </w:r>
      <w:r w:rsidR="008938E0" w:rsidRPr="008938E0">
        <w:rPr>
          <w:rFonts w:ascii="Times New Roman" w:hAnsi="Times New Roman" w:cs="Times New Roman"/>
          <w:sz w:val="24"/>
          <w:szCs w:val="24"/>
        </w:rPr>
        <w:br/>
        <w:t xml:space="preserve">The management has purposefully moved production to its high-profit margin "Top-End Luxury" category, which includes Mercedes-AMG, Mercedes-Maybach, and the premium G-Class, </w:t>
      </w:r>
      <w:r w:rsidRPr="008938E0">
        <w:rPr>
          <w:rFonts w:ascii="Times New Roman" w:hAnsi="Times New Roman" w:cs="Times New Roman"/>
          <w:sz w:val="24"/>
          <w:szCs w:val="24"/>
        </w:rPr>
        <w:t>to</w:t>
      </w:r>
      <w:r w:rsidR="008938E0" w:rsidRPr="008938E0">
        <w:rPr>
          <w:rFonts w:ascii="Times New Roman" w:hAnsi="Times New Roman" w:cs="Times New Roman"/>
          <w:sz w:val="24"/>
          <w:szCs w:val="24"/>
        </w:rPr>
        <w:t xml:space="preserve"> support this business model. Despite the decline in sales brought on by competition in other areas, like China, where Top-End Luxury models account for 15% of total sales, </w:t>
      </w:r>
      <w:r>
        <w:rPr>
          <w:rFonts w:ascii="Times New Roman" w:hAnsi="Times New Roman" w:cs="Times New Roman"/>
          <w:sz w:val="24"/>
          <w:szCs w:val="24"/>
        </w:rPr>
        <w:t>(</w:t>
      </w:r>
      <w:r w:rsidR="008938E0" w:rsidRPr="008938E0">
        <w:rPr>
          <w:rFonts w:ascii="Times New Roman" w:hAnsi="Times New Roman" w:cs="Times New Roman"/>
          <w:sz w:val="24"/>
          <w:szCs w:val="24"/>
        </w:rPr>
        <w:t xml:space="preserve">Mercedes-Benz </w:t>
      </w:r>
      <w:r>
        <w:rPr>
          <w:rFonts w:ascii="Times New Roman" w:hAnsi="Times New Roman" w:cs="Times New Roman"/>
          <w:sz w:val="24"/>
          <w:szCs w:val="24"/>
        </w:rPr>
        <w:t>AG ,</w:t>
      </w:r>
      <w:proofErr w:type="gramStart"/>
      <w:r>
        <w:rPr>
          <w:rFonts w:ascii="Times New Roman" w:hAnsi="Times New Roman" w:cs="Times New Roman"/>
          <w:sz w:val="24"/>
          <w:szCs w:val="24"/>
        </w:rPr>
        <w:t>2024)</w:t>
      </w:r>
      <w:r w:rsidR="008938E0" w:rsidRPr="008938E0">
        <w:rPr>
          <w:rFonts w:ascii="Times New Roman" w:hAnsi="Times New Roman" w:cs="Times New Roman"/>
          <w:sz w:val="24"/>
          <w:szCs w:val="24"/>
        </w:rPr>
        <w:t>can</w:t>
      </w:r>
      <w:proofErr w:type="gramEnd"/>
      <w:r w:rsidR="008938E0" w:rsidRPr="008938E0">
        <w:rPr>
          <w:rFonts w:ascii="Times New Roman" w:hAnsi="Times New Roman" w:cs="Times New Roman"/>
          <w:sz w:val="24"/>
          <w:szCs w:val="24"/>
        </w:rPr>
        <w:t xml:space="preserve"> provide steady results with this product </w:t>
      </w:r>
      <w:proofErr w:type="spellStart"/>
      <w:proofErr w:type="gramStart"/>
      <w:r w:rsidR="008938E0" w:rsidRPr="008938E0">
        <w:rPr>
          <w:rFonts w:ascii="Times New Roman" w:hAnsi="Times New Roman" w:cs="Times New Roman"/>
          <w:sz w:val="24"/>
          <w:szCs w:val="24"/>
        </w:rPr>
        <w:t>mix.To</w:t>
      </w:r>
      <w:proofErr w:type="spellEnd"/>
      <w:proofErr w:type="gramEnd"/>
      <w:r w:rsidR="008938E0" w:rsidRPr="008938E0">
        <w:rPr>
          <w:rFonts w:ascii="Times New Roman" w:hAnsi="Times New Roman" w:cs="Times New Roman"/>
          <w:sz w:val="24"/>
          <w:szCs w:val="24"/>
        </w:rPr>
        <w:t xml:space="preserve"> capitalise on these frequent car sales, the </w:t>
      </w:r>
      <w:r>
        <w:rPr>
          <w:rFonts w:ascii="Times New Roman" w:hAnsi="Times New Roman" w:cs="Times New Roman"/>
          <w:sz w:val="24"/>
          <w:szCs w:val="24"/>
        </w:rPr>
        <w:t>(</w:t>
      </w:r>
      <w:r w:rsidR="008938E0" w:rsidRPr="008938E0">
        <w:rPr>
          <w:rFonts w:ascii="Times New Roman" w:hAnsi="Times New Roman" w:cs="Times New Roman"/>
          <w:sz w:val="24"/>
          <w:szCs w:val="24"/>
        </w:rPr>
        <w:t>Mercedes-Benz Group</w:t>
      </w:r>
      <w:r>
        <w:rPr>
          <w:rFonts w:ascii="Times New Roman" w:hAnsi="Times New Roman" w:cs="Times New Roman"/>
          <w:sz w:val="24"/>
          <w:szCs w:val="24"/>
        </w:rPr>
        <w:t xml:space="preserve"> AG,2024)</w:t>
      </w:r>
      <w:r w:rsidR="008938E0" w:rsidRPr="008938E0">
        <w:rPr>
          <w:rFonts w:ascii="Times New Roman" w:hAnsi="Times New Roman" w:cs="Times New Roman"/>
          <w:sz w:val="24"/>
          <w:szCs w:val="24"/>
        </w:rPr>
        <w:t xml:space="preserve"> expands its profit streams through its Mercedes-Benz Mobility division. This branch generates continuous and recurring revenue streams through car finance, leasing, and insurance. Furthermore, the company is increasingly benefiting from its massive global customer base through the usage of SaaS services and OTA upgrades, which are made possible by its unique vehicle operating system, MB.OS. This initiative involves changing the current manufacturing-focused business model into a more profitable digital ecosystem (Mercedes-Benz Group 2025).</w:t>
      </w:r>
    </w:p>
    <w:p w14:paraId="790B9509" w14:textId="01402489" w:rsidR="00E063BF" w:rsidRDefault="00E31D6D" w:rsidP="00E063BF">
      <w:pPr>
        <w:rPr>
          <w:rFonts w:ascii="Times New Roman" w:hAnsi="Times New Roman" w:cs="Times New Roman"/>
          <w:sz w:val="24"/>
          <w:szCs w:val="24"/>
        </w:rPr>
      </w:pPr>
      <w:r w:rsidRPr="00E31D6D">
        <w:rPr>
          <w:rFonts w:ascii="Times New Roman" w:hAnsi="Times New Roman" w:cs="Times New Roman"/>
          <w:sz w:val="24"/>
          <w:szCs w:val="24"/>
        </w:rPr>
        <w:t xml:space="preserve">When seen through the lens of management accounting, identifying and managing the firm's complicated cost structure becomes critical. The firm's operational costs are clearly split into two types: variable and </w:t>
      </w:r>
      <w:proofErr w:type="spellStart"/>
      <w:proofErr w:type="gramStart"/>
      <w:r w:rsidR="00A81A06" w:rsidRPr="00E31D6D">
        <w:rPr>
          <w:rFonts w:ascii="Times New Roman" w:hAnsi="Times New Roman" w:cs="Times New Roman"/>
          <w:sz w:val="24"/>
          <w:szCs w:val="24"/>
        </w:rPr>
        <w:t>fixed.</w:t>
      </w:r>
      <w:r w:rsidR="00A81A06" w:rsidRPr="00E063BF">
        <w:rPr>
          <w:rFonts w:ascii="Times New Roman" w:hAnsi="Times New Roman" w:cs="Times New Roman"/>
          <w:sz w:val="24"/>
          <w:szCs w:val="24"/>
        </w:rPr>
        <w:t>Variable</w:t>
      </w:r>
      <w:proofErr w:type="spellEnd"/>
      <w:proofErr w:type="gramEnd"/>
      <w:r w:rsidR="00E063BF" w:rsidRPr="00E063BF">
        <w:rPr>
          <w:rFonts w:ascii="Times New Roman" w:hAnsi="Times New Roman" w:cs="Times New Roman"/>
          <w:sz w:val="24"/>
          <w:szCs w:val="24"/>
        </w:rPr>
        <w:t xml:space="preserve"> costs are linked to production levels, determining the contribution range for each car. Raw resources, technologically advanced electronics, and price-sensitive battery metals such as lithium and nickel are all essential variables for </w:t>
      </w:r>
      <w:r w:rsidR="00A81A06">
        <w:rPr>
          <w:rFonts w:ascii="Times New Roman" w:hAnsi="Times New Roman" w:cs="Times New Roman"/>
          <w:sz w:val="24"/>
          <w:szCs w:val="24"/>
        </w:rPr>
        <w:t>(</w:t>
      </w:r>
      <w:r w:rsidR="00E063BF" w:rsidRPr="00E063BF">
        <w:rPr>
          <w:rFonts w:ascii="Times New Roman" w:hAnsi="Times New Roman" w:cs="Times New Roman"/>
          <w:sz w:val="24"/>
          <w:szCs w:val="24"/>
        </w:rPr>
        <w:t>Mercedes-Benz</w:t>
      </w:r>
      <w:r w:rsidR="00A81A06">
        <w:rPr>
          <w:rFonts w:ascii="Times New Roman" w:hAnsi="Times New Roman" w:cs="Times New Roman"/>
          <w:sz w:val="24"/>
          <w:szCs w:val="24"/>
        </w:rPr>
        <w:t xml:space="preserve"> Ag,2024)</w:t>
      </w:r>
      <w:r w:rsidR="00E063BF" w:rsidRPr="00E063BF">
        <w:rPr>
          <w:rFonts w:ascii="Times New Roman" w:hAnsi="Times New Roman" w:cs="Times New Roman"/>
          <w:sz w:val="24"/>
          <w:szCs w:val="24"/>
        </w:rPr>
        <w:t xml:space="preserve"> electrified model line. Additionally, outsourcing logistics, </w:t>
      </w:r>
      <w:r w:rsidR="00E063BF" w:rsidRPr="00E063BF">
        <w:rPr>
          <w:rFonts w:ascii="Times New Roman" w:hAnsi="Times New Roman" w:cs="Times New Roman"/>
          <w:sz w:val="24"/>
          <w:szCs w:val="24"/>
        </w:rPr>
        <w:lastRenderedPageBreak/>
        <w:t>transportation expenses, and foreign import duties are all variable costs that have an impact on the unit level. Such expenses can be damaging to the company's unit profitability during any supply chain disruption or disagreement, as evidenced by the €1 billion global impact of tariffs (Global Banking &amp; Finance Review 2025).</w:t>
      </w:r>
    </w:p>
    <w:p w14:paraId="0FBE34F6" w14:textId="03FBAC37" w:rsidR="00E64209" w:rsidRPr="003D1C66" w:rsidRDefault="00A81A06" w:rsidP="00E64209">
      <w:pPr>
        <w:rPr>
          <w:rFonts w:ascii="Times New Roman" w:hAnsi="Times New Roman" w:cs="Times New Roman"/>
          <w:sz w:val="24"/>
          <w:szCs w:val="24"/>
        </w:rPr>
      </w:pPr>
      <w:r>
        <w:rPr>
          <w:rFonts w:ascii="Times New Roman" w:hAnsi="Times New Roman" w:cs="Times New Roman"/>
          <w:sz w:val="24"/>
          <w:szCs w:val="24"/>
        </w:rPr>
        <w:t>F</w:t>
      </w:r>
      <w:r w:rsidR="00E64209" w:rsidRPr="00E64209">
        <w:rPr>
          <w:rFonts w:ascii="Times New Roman" w:hAnsi="Times New Roman" w:cs="Times New Roman"/>
          <w:sz w:val="24"/>
          <w:szCs w:val="24"/>
        </w:rPr>
        <w:t xml:space="preserve">ixed costs do not vary considerably regardless of the production level. Therefore, there is considerable operating leverage in this case. </w:t>
      </w:r>
      <w:r>
        <w:rPr>
          <w:rFonts w:ascii="Times New Roman" w:hAnsi="Times New Roman" w:cs="Times New Roman"/>
          <w:sz w:val="24"/>
          <w:szCs w:val="24"/>
        </w:rPr>
        <w:t>(</w:t>
      </w:r>
      <w:r w:rsidR="00E64209" w:rsidRPr="00E64209">
        <w:rPr>
          <w:rFonts w:ascii="Times New Roman" w:hAnsi="Times New Roman" w:cs="Times New Roman"/>
          <w:sz w:val="24"/>
          <w:szCs w:val="24"/>
        </w:rPr>
        <w:t>Mercedes-Benz</w:t>
      </w:r>
      <w:r>
        <w:rPr>
          <w:rFonts w:ascii="Times New Roman" w:hAnsi="Times New Roman" w:cs="Times New Roman"/>
          <w:sz w:val="24"/>
          <w:szCs w:val="24"/>
        </w:rPr>
        <w:t xml:space="preserve"> AG,2024)</w:t>
      </w:r>
      <w:r w:rsidR="00E64209" w:rsidRPr="00E64209">
        <w:rPr>
          <w:rFonts w:ascii="Times New Roman" w:hAnsi="Times New Roman" w:cs="Times New Roman"/>
          <w:sz w:val="24"/>
          <w:szCs w:val="24"/>
        </w:rPr>
        <w:t xml:space="preserve"> has a substantial fixed cost structure involving salaries, costs of maintaining its global production facilities, and high loss of PP&amp;E, which is caused by modifications of factories to install electric drives. Additionally, constant research and development (R&amp;D) expenditure, which usually exceeds 7% of its total income to support new car models, is also a significant fixed cost commitment (HDIN Research 2025). Consequently, during the period of reduced demand and production, </w:t>
      </w:r>
      <w:r>
        <w:rPr>
          <w:rFonts w:ascii="Times New Roman" w:hAnsi="Times New Roman" w:cs="Times New Roman"/>
          <w:sz w:val="24"/>
          <w:szCs w:val="24"/>
        </w:rPr>
        <w:t>(</w:t>
      </w:r>
      <w:r w:rsidR="00E64209" w:rsidRPr="00E64209">
        <w:rPr>
          <w:rFonts w:ascii="Times New Roman" w:hAnsi="Times New Roman" w:cs="Times New Roman"/>
          <w:sz w:val="24"/>
          <w:szCs w:val="24"/>
        </w:rPr>
        <w:t>Mercedes-Benz</w:t>
      </w:r>
      <w:r>
        <w:rPr>
          <w:rFonts w:ascii="Times New Roman" w:hAnsi="Times New Roman" w:cs="Times New Roman"/>
          <w:sz w:val="24"/>
          <w:szCs w:val="24"/>
        </w:rPr>
        <w:t xml:space="preserve"> AG,2024)</w:t>
      </w:r>
      <w:r w:rsidR="00E64209" w:rsidRPr="00E64209">
        <w:rPr>
          <w:rFonts w:ascii="Times New Roman" w:hAnsi="Times New Roman" w:cs="Times New Roman"/>
          <w:sz w:val="24"/>
          <w:szCs w:val="24"/>
        </w:rPr>
        <w:t xml:space="preserve"> experiences negative capacity variances since high fixed costs are allocated to fewer units.</w:t>
      </w:r>
    </w:p>
    <w:p w14:paraId="069CB9F7" w14:textId="77777777" w:rsidR="00017ACD" w:rsidRDefault="00017ACD" w:rsidP="00017ACD">
      <w:pPr>
        <w:rPr>
          <w:rFonts w:ascii="Times New Roman" w:hAnsi="Times New Roman" w:cs="Times New Roman"/>
          <w:b/>
          <w:bCs/>
          <w:sz w:val="28"/>
          <w:szCs w:val="28"/>
          <w:u w:val="single"/>
        </w:rPr>
      </w:pPr>
      <w:r w:rsidRPr="00017ACD">
        <w:rPr>
          <w:rFonts w:ascii="Times New Roman" w:hAnsi="Times New Roman" w:cs="Times New Roman"/>
          <w:b/>
          <w:bCs/>
          <w:sz w:val="28"/>
          <w:szCs w:val="28"/>
          <w:u w:val="single"/>
        </w:rPr>
        <w:t xml:space="preserve">Budgeting and Financial Planning </w:t>
      </w:r>
    </w:p>
    <w:p w14:paraId="6C5CECE1" w14:textId="50AE4C13" w:rsidR="00F923A4" w:rsidRPr="00A81A06" w:rsidRDefault="00A81A06" w:rsidP="00F923A4">
      <w:pPr>
        <w:rPr>
          <w:rFonts w:ascii="Times New Roman" w:hAnsi="Times New Roman" w:cs="Times New Roman"/>
          <w:b/>
          <w:bCs/>
          <w:sz w:val="28"/>
          <w:szCs w:val="28"/>
          <w:u w:val="single"/>
        </w:rPr>
      </w:pPr>
      <w:r w:rsidRPr="00F923A4">
        <w:rPr>
          <w:rFonts w:ascii="Times New Roman" w:hAnsi="Times New Roman" w:cs="Times New Roman"/>
          <w:sz w:val="24"/>
          <w:szCs w:val="24"/>
        </w:rPr>
        <w:t>To</w:t>
      </w:r>
      <w:r w:rsidR="00F923A4" w:rsidRPr="00F923A4">
        <w:rPr>
          <w:rFonts w:ascii="Times New Roman" w:hAnsi="Times New Roman" w:cs="Times New Roman"/>
          <w:sz w:val="24"/>
          <w:szCs w:val="24"/>
        </w:rPr>
        <w:t xml:space="preserve"> turn strategic goals into financial plans, efficiently manage resource allocation, and undertake variance analysis to assess performance, the field of management accounting mostly depends on the financial planning and budgeting processes (Drury, 2018). These strategies are crucial for </w:t>
      </w:r>
      <w:r>
        <w:rPr>
          <w:rFonts w:ascii="Times New Roman" w:hAnsi="Times New Roman" w:cs="Times New Roman"/>
          <w:sz w:val="24"/>
          <w:szCs w:val="24"/>
        </w:rPr>
        <w:t>(</w:t>
      </w:r>
      <w:r w:rsidR="00F923A4" w:rsidRPr="00F923A4">
        <w:rPr>
          <w:rFonts w:ascii="Times New Roman" w:hAnsi="Times New Roman" w:cs="Times New Roman"/>
          <w:sz w:val="24"/>
          <w:szCs w:val="24"/>
        </w:rPr>
        <w:t>Mercedes-Benz Group AG,</w:t>
      </w:r>
      <w:r>
        <w:rPr>
          <w:rFonts w:ascii="Times New Roman" w:hAnsi="Times New Roman" w:cs="Times New Roman"/>
          <w:sz w:val="24"/>
          <w:szCs w:val="24"/>
        </w:rPr>
        <w:t>2024)</w:t>
      </w:r>
      <w:r w:rsidR="00F923A4" w:rsidRPr="00F923A4">
        <w:rPr>
          <w:rFonts w:ascii="Times New Roman" w:hAnsi="Times New Roman" w:cs="Times New Roman"/>
          <w:sz w:val="24"/>
          <w:szCs w:val="24"/>
        </w:rPr>
        <w:t xml:space="preserve"> particularly </w:t>
      </w:r>
      <w:proofErr w:type="gramStart"/>
      <w:r w:rsidR="00F923A4" w:rsidRPr="00F923A4">
        <w:rPr>
          <w:rFonts w:ascii="Times New Roman" w:hAnsi="Times New Roman" w:cs="Times New Roman"/>
          <w:sz w:val="24"/>
          <w:szCs w:val="24"/>
        </w:rPr>
        <w:t>in light of</w:t>
      </w:r>
      <w:proofErr w:type="gramEnd"/>
      <w:r w:rsidR="00F923A4" w:rsidRPr="00F923A4">
        <w:rPr>
          <w:rFonts w:ascii="Times New Roman" w:hAnsi="Times New Roman" w:cs="Times New Roman"/>
          <w:sz w:val="24"/>
          <w:szCs w:val="24"/>
        </w:rPr>
        <w:t xml:space="preserve"> the trend toward electric vehicles and the luxury car </w:t>
      </w:r>
      <w:r w:rsidRPr="00F923A4">
        <w:rPr>
          <w:rFonts w:ascii="Times New Roman" w:hAnsi="Times New Roman" w:cs="Times New Roman"/>
          <w:sz w:val="24"/>
          <w:szCs w:val="24"/>
        </w:rPr>
        <w:t>line.</w:t>
      </w:r>
      <w:r>
        <w:rPr>
          <w:rFonts w:ascii="Times New Roman" w:hAnsi="Times New Roman" w:cs="Times New Roman"/>
          <w:sz w:val="24"/>
          <w:szCs w:val="24"/>
        </w:rPr>
        <w:t xml:space="preserve"> (</w:t>
      </w:r>
      <w:r w:rsidR="00F923A4" w:rsidRPr="00F923A4">
        <w:rPr>
          <w:rFonts w:ascii="Times New Roman" w:hAnsi="Times New Roman" w:cs="Times New Roman"/>
          <w:sz w:val="24"/>
          <w:szCs w:val="24"/>
        </w:rPr>
        <w:t>Mercedes-Benz Group AG</w:t>
      </w:r>
      <w:r>
        <w:rPr>
          <w:rFonts w:ascii="Times New Roman" w:hAnsi="Times New Roman" w:cs="Times New Roman"/>
          <w:sz w:val="24"/>
          <w:szCs w:val="24"/>
        </w:rPr>
        <w:t>,2024)</w:t>
      </w:r>
      <w:r w:rsidR="00F923A4" w:rsidRPr="00F923A4">
        <w:rPr>
          <w:rFonts w:ascii="Times New Roman" w:hAnsi="Times New Roman" w:cs="Times New Roman"/>
          <w:sz w:val="24"/>
          <w:szCs w:val="24"/>
        </w:rPr>
        <w:t xml:space="preserve"> has a comprehensive master planning process that includes sales estimates, manufacturing plans, and capital budgeting for its Cars, Vans, and Financial Services businesses. </w:t>
      </w:r>
      <w:r>
        <w:rPr>
          <w:rFonts w:ascii="Times New Roman" w:hAnsi="Times New Roman" w:cs="Times New Roman"/>
          <w:sz w:val="24"/>
          <w:szCs w:val="24"/>
        </w:rPr>
        <w:t>(</w:t>
      </w:r>
      <w:r w:rsidR="00F923A4" w:rsidRPr="00F923A4">
        <w:rPr>
          <w:rFonts w:ascii="Times New Roman" w:hAnsi="Times New Roman" w:cs="Times New Roman"/>
          <w:sz w:val="24"/>
          <w:szCs w:val="24"/>
        </w:rPr>
        <w:t xml:space="preserve">Mercedes-Benz </w:t>
      </w:r>
      <w:r>
        <w:rPr>
          <w:rFonts w:ascii="Times New Roman" w:hAnsi="Times New Roman" w:cs="Times New Roman"/>
          <w:sz w:val="24"/>
          <w:szCs w:val="24"/>
        </w:rPr>
        <w:t>AG,2024)</w:t>
      </w:r>
      <w:r w:rsidRPr="00F923A4">
        <w:rPr>
          <w:rFonts w:ascii="Times New Roman" w:hAnsi="Times New Roman" w:cs="Times New Roman"/>
          <w:sz w:val="24"/>
          <w:szCs w:val="24"/>
        </w:rPr>
        <w:t xml:space="preserve"> continuously</w:t>
      </w:r>
      <w:r w:rsidR="00F923A4" w:rsidRPr="00F923A4">
        <w:rPr>
          <w:rFonts w:ascii="Times New Roman" w:hAnsi="Times New Roman" w:cs="Times New Roman"/>
          <w:sz w:val="24"/>
          <w:szCs w:val="24"/>
        </w:rPr>
        <w:t xml:space="preserve"> uses flexible budgeting to control consumer demand variations, </w:t>
      </w:r>
      <w:r w:rsidRPr="00F923A4">
        <w:rPr>
          <w:rFonts w:ascii="Times New Roman" w:hAnsi="Times New Roman" w:cs="Times New Roman"/>
          <w:sz w:val="24"/>
          <w:szCs w:val="24"/>
        </w:rPr>
        <w:t>considering</w:t>
      </w:r>
      <w:r w:rsidR="00F923A4" w:rsidRPr="00F923A4">
        <w:rPr>
          <w:rFonts w:ascii="Times New Roman" w:hAnsi="Times New Roman" w:cs="Times New Roman"/>
          <w:sz w:val="24"/>
          <w:szCs w:val="24"/>
        </w:rPr>
        <w:t xml:space="preserve"> fluctuations in production levels and products. Furthermore, constant rolling forecasts contribute to the annual budget, allowing the company to make more flexible decisions in the face of macroeconomic changes (Mercedes-Benz Group, 2026). Variance analysis is regularly performed to identify differences between actual and expected cost and revenue figures, necessitating management action, such as altering production and purchasing processes.</w:t>
      </w:r>
    </w:p>
    <w:p w14:paraId="436E575C" w14:textId="38D3C1C3" w:rsidR="00824455" w:rsidRPr="00824455" w:rsidRDefault="00A81A06" w:rsidP="00824455">
      <w:pPr>
        <w:rPr>
          <w:rFonts w:ascii="Times New Roman" w:hAnsi="Times New Roman" w:cs="Times New Roman"/>
          <w:sz w:val="24"/>
          <w:szCs w:val="24"/>
        </w:rPr>
      </w:pPr>
      <w:r>
        <w:rPr>
          <w:rFonts w:ascii="Times New Roman" w:hAnsi="Times New Roman" w:cs="Times New Roman"/>
          <w:sz w:val="24"/>
          <w:szCs w:val="24"/>
        </w:rPr>
        <w:t>(</w:t>
      </w:r>
      <w:r w:rsidR="00824455" w:rsidRPr="00824455">
        <w:rPr>
          <w:rFonts w:ascii="Times New Roman" w:hAnsi="Times New Roman" w:cs="Times New Roman"/>
          <w:sz w:val="24"/>
          <w:szCs w:val="24"/>
        </w:rPr>
        <w:t>Mercedes-Benz</w:t>
      </w:r>
      <w:r>
        <w:rPr>
          <w:rFonts w:ascii="Times New Roman" w:hAnsi="Times New Roman" w:cs="Times New Roman"/>
          <w:sz w:val="24"/>
          <w:szCs w:val="24"/>
        </w:rPr>
        <w:t xml:space="preserve"> AG,2024)</w:t>
      </w:r>
      <w:r w:rsidR="00824455" w:rsidRPr="00824455">
        <w:rPr>
          <w:rFonts w:ascii="Times New Roman" w:hAnsi="Times New Roman" w:cs="Times New Roman"/>
          <w:sz w:val="24"/>
          <w:szCs w:val="24"/>
        </w:rPr>
        <w:t xml:space="preserve"> had severe financial challenges in 2025, resulting in an almost 9% reduction in Group revenues to €132.2 billion. The operating profit (EBIT) had declined by 57% to €5.8 billion, while the adjusted EBIT was €8.2 billion. This occurred for a variety of reasons, including macroeconomic issues outside the company, such as global tariffs costing over €1 billion, currency effects, and severe competition in the Chinese market, which reduced the quantity of deliveries. The financial troubles were also caused by management actions, such as huge restructuring expenditures connected with staff reductions and expensive R&amp;D costs for new platforms like </w:t>
      </w:r>
      <w:proofErr w:type="gramStart"/>
      <w:r w:rsidR="00824455" w:rsidRPr="00824455">
        <w:rPr>
          <w:rFonts w:ascii="Times New Roman" w:hAnsi="Times New Roman" w:cs="Times New Roman"/>
          <w:sz w:val="24"/>
          <w:szCs w:val="24"/>
        </w:rPr>
        <w:t>MB.OS</w:t>
      </w:r>
      <w:proofErr w:type="gramEnd"/>
      <w:r w:rsidR="00824455" w:rsidRPr="00824455">
        <w:rPr>
          <w:rFonts w:ascii="Times New Roman" w:hAnsi="Times New Roman" w:cs="Times New Roman"/>
          <w:sz w:val="24"/>
          <w:szCs w:val="24"/>
        </w:rPr>
        <w:t xml:space="preserve"> and car launches (Mercedes-Benz Group, 2026; Nasdaq, 2026</w:t>
      </w:r>
      <w:proofErr w:type="gramStart"/>
      <w:r w:rsidR="00824455" w:rsidRPr="00824455">
        <w:rPr>
          <w:rFonts w:ascii="Times New Roman" w:hAnsi="Times New Roman" w:cs="Times New Roman"/>
          <w:sz w:val="24"/>
          <w:szCs w:val="24"/>
        </w:rPr>
        <w:t>).Given</w:t>
      </w:r>
      <w:proofErr w:type="gramEnd"/>
      <w:r w:rsidR="00824455" w:rsidRPr="00824455">
        <w:rPr>
          <w:rFonts w:ascii="Times New Roman" w:hAnsi="Times New Roman" w:cs="Times New Roman"/>
          <w:sz w:val="24"/>
          <w:szCs w:val="24"/>
        </w:rPr>
        <w:t xml:space="preserve"> these problems, </w:t>
      </w:r>
      <w:r>
        <w:rPr>
          <w:rFonts w:ascii="Times New Roman" w:hAnsi="Times New Roman" w:cs="Times New Roman"/>
          <w:sz w:val="24"/>
          <w:szCs w:val="24"/>
        </w:rPr>
        <w:t>(</w:t>
      </w:r>
      <w:r w:rsidR="00824455" w:rsidRPr="00824455">
        <w:rPr>
          <w:rFonts w:ascii="Times New Roman" w:hAnsi="Times New Roman" w:cs="Times New Roman"/>
          <w:sz w:val="24"/>
          <w:szCs w:val="24"/>
        </w:rPr>
        <w:t>Mercedes-Benz's</w:t>
      </w:r>
      <w:r>
        <w:rPr>
          <w:rFonts w:ascii="Times New Roman" w:hAnsi="Times New Roman" w:cs="Times New Roman"/>
          <w:sz w:val="24"/>
          <w:szCs w:val="24"/>
        </w:rPr>
        <w:t xml:space="preserve"> AG,2024)</w:t>
      </w:r>
      <w:r w:rsidR="00824455" w:rsidRPr="00824455">
        <w:rPr>
          <w:rFonts w:ascii="Times New Roman" w:hAnsi="Times New Roman" w:cs="Times New Roman"/>
          <w:sz w:val="24"/>
          <w:szCs w:val="24"/>
        </w:rPr>
        <w:t xml:space="preserve"> "Next Level Performance" approach effectively produced savings of over €3.5 billion through improvements in the production process, material efficiency, and cost reduction of fixed expenses. The company limited its exposure to low margin items by using its budgeting procedures to allocate cash to the development of highly profitable luxury vehicles and vans. In order to protect its profitability goals, such as ROSE of 5.0% for the Cars division, the distribution of resources through this technique demonstrates the functional application of zero-based budgeting techniques to make free-spending decisions while implementing target </w:t>
      </w:r>
      <w:r w:rsidR="00824455" w:rsidRPr="00824455">
        <w:rPr>
          <w:rFonts w:ascii="Times New Roman" w:hAnsi="Times New Roman" w:cs="Times New Roman"/>
          <w:sz w:val="24"/>
          <w:szCs w:val="24"/>
        </w:rPr>
        <w:lastRenderedPageBreak/>
        <w:t>costing approaches (Mercedes-Benz Group, 2026).</w:t>
      </w:r>
      <w:r>
        <w:rPr>
          <w:rFonts w:ascii="Times New Roman" w:hAnsi="Times New Roman" w:cs="Times New Roman"/>
          <w:sz w:val="24"/>
          <w:szCs w:val="24"/>
        </w:rPr>
        <w:t>(</w:t>
      </w:r>
      <w:r w:rsidR="00824455" w:rsidRPr="00824455">
        <w:rPr>
          <w:rFonts w:ascii="Times New Roman" w:hAnsi="Times New Roman" w:cs="Times New Roman"/>
          <w:sz w:val="24"/>
          <w:szCs w:val="24"/>
        </w:rPr>
        <w:t>Mercedes-Benz's</w:t>
      </w:r>
      <w:r>
        <w:rPr>
          <w:rFonts w:ascii="Times New Roman" w:hAnsi="Times New Roman" w:cs="Times New Roman"/>
          <w:sz w:val="24"/>
          <w:szCs w:val="24"/>
        </w:rPr>
        <w:t xml:space="preserve"> AG,2024)</w:t>
      </w:r>
      <w:r w:rsidR="00824455" w:rsidRPr="00824455">
        <w:rPr>
          <w:rFonts w:ascii="Times New Roman" w:hAnsi="Times New Roman" w:cs="Times New Roman"/>
          <w:sz w:val="24"/>
          <w:szCs w:val="24"/>
        </w:rPr>
        <w:t xml:space="preserve"> budgeting and financial planning process is used to assure the longevity of its vision of sustainable mobility while still maintaining high levels of profitability. This guarantees that it is better ready to allocate resources rapidly based on accurate information.</w:t>
      </w:r>
    </w:p>
    <w:p w14:paraId="2A16E8A6" w14:textId="2EBD1E99" w:rsidR="000D482F" w:rsidRPr="00A81A06" w:rsidRDefault="000D482F" w:rsidP="000D482F">
      <w:pPr>
        <w:rPr>
          <w:rFonts w:ascii="Times New Roman" w:hAnsi="Times New Roman" w:cs="Times New Roman"/>
          <w:b/>
          <w:bCs/>
          <w:sz w:val="28"/>
          <w:szCs w:val="28"/>
          <w:u w:val="single"/>
        </w:rPr>
      </w:pPr>
      <w:r w:rsidRPr="000D482F">
        <w:rPr>
          <w:rFonts w:ascii="Times New Roman" w:hAnsi="Times New Roman" w:cs="Times New Roman"/>
          <w:b/>
          <w:bCs/>
          <w:sz w:val="28"/>
          <w:szCs w:val="28"/>
          <w:u w:val="single"/>
        </w:rPr>
        <w:t xml:space="preserve">Performance Measurement and Decision-Making </w:t>
      </w:r>
      <w:r w:rsidRPr="000D482F">
        <w:rPr>
          <w:rFonts w:ascii="Times New Roman" w:hAnsi="Times New Roman" w:cs="Times New Roman"/>
          <w:b/>
          <w:bCs/>
          <w:sz w:val="24"/>
          <w:szCs w:val="24"/>
          <w:u w:val="single"/>
        </w:rPr>
        <w:t xml:space="preserve"> </w:t>
      </w:r>
    </w:p>
    <w:p w14:paraId="3FC93307" w14:textId="07FE488C" w:rsidR="00487D12" w:rsidRPr="00487D12" w:rsidRDefault="000D482F" w:rsidP="00487D12">
      <w:pPr>
        <w:rPr>
          <w:rFonts w:ascii="Times New Roman" w:hAnsi="Times New Roman" w:cs="Times New Roman"/>
          <w:sz w:val="24"/>
          <w:szCs w:val="24"/>
        </w:rPr>
      </w:pPr>
      <w:r w:rsidRPr="000D482F">
        <w:rPr>
          <w:rFonts w:ascii="Times New Roman" w:hAnsi="Times New Roman" w:cs="Times New Roman"/>
          <w:sz w:val="24"/>
          <w:szCs w:val="24"/>
        </w:rPr>
        <w:t xml:space="preserve">Performance measurement becomes a significant approach within management accounting for monitoring the achievement of organisational goals by employing key performance indicators that are both financial and non-financial in character. This technique ensures an overall review of the firm's financial performance, operational efficiency, and sustainability (Kaplan and Norton, 1996). As a result, </w:t>
      </w:r>
      <w:r w:rsidR="00A81A06">
        <w:rPr>
          <w:rFonts w:ascii="Times New Roman" w:hAnsi="Times New Roman" w:cs="Times New Roman"/>
          <w:sz w:val="24"/>
          <w:szCs w:val="24"/>
        </w:rPr>
        <w:t>(</w:t>
      </w:r>
      <w:r w:rsidRPr="000D482F">
        <w:rPr>
          <w:rFonts w:ascii="Times New Roman" w:hAnsi="Times New Roman" w:cs="Times New Roman"/>
          <w:sz w:val="24"/>
          <w:szCs w:val="24"/>
        </w:rPr>
        <w:t>Mercedes-Benz Group AG</w:t>
      </w:r>
      <w:r w:rsidR="00A81A06">
        <w:rPr>
          <w:rFonts w:ascii="Times New Roman" w:hAnsi="Times New Roman" w:cs="Times New Roman"/>
          <w:sz w:val="24"/>
          <w:szCs w:val="24"/>
        </w:rPr>
        <w:t>,2024)</w:t>
      </w:r>
      <w:r w:rsidRPr="000D482F">
        <w:rPr>
          <w:rFonts w:ascii="Times New Roman" w:hAnsi="Times New Roman" w:cs="Times New Roman"/>
          <w:sz w:val="24"/>
          <w:szCs w:val="24"/>
        </w:rPr>
        <w:t xml:space="preserve"> employs performance evaluation methods aimed at improving the brand's luxury image and promoting sustainable transportation </w:t>
      </w:r>
      <w:r w:rsidR="00A81A06" w:rsidRPr="000D482F">
        <w:rPr>
          <w:rFonts w:ascii="Times New Roman" w:hAnsi="Times New Roman" w:cs="Times New Roman"/>
          <w:sz w:val="24"/>
          <w:szCs w:val="24"/>
        </w:rPr>
        <w:t>development.</w:t>
      </w:r>
      <w:r w:rsidR="00A81A06" w:rsidRPr="00487D12">
        <w:rPr>
          <w:rFonts w:ascii="Times New Roman" w:hAnsi="Times New Roman" w:cs="Times New Roman"/>
          <w:sz w:val="24"/>
          <w:szCs w:val="24"/>
        </w:rPr>
        <w:t xml:space="preserve"> The</w:t>
      </w:r>
      <w:r w:rsidR="00487D12" w:rsidRPr="00487D12">
        <w:rPr>
          <w:rFonts w:ascii="Times New Roman" w:hAnsi="Times New Roman" w:cs="Times New Roman"/>
          <w:sz w:val="24"/>
          <w:szCs w:val="24"/>
        </w:rPr>
        <w:t xml:space="preserve"> car firm monitors a variety of KPIs from its yearly report. The following are the main indicators of performance: (1) number of units sold (1.801 million passenger cars in 2025), which is a measure of market demand; (2) adjusted RoS in the Mercedes-Benz Cars segment (5.0% in 2025), which is a significant indicator of the company's profitability; (3) share of xEVs sold (20.5%, Cars segment), which is a measure of the shift to electric vehicles; (4) industrial free cash flow, which is used to assess the sustainability of the company's lending unit (9.7%) (Mercedes-Benz Group, 2026).These KPIs are part of a balanced scorecard strategy that includes both real financial results and future-oriented strategic indicators like innovation and client </w:t>
      </w:r>
      <w:proofErr w:type="spellStart"/>
      <w:r w:rsidR="00487D12" w:rsidRPr="00487D12">
        <w:rPr>
          <w:rFonts w:ascii="Times New Roman" w:hAnsi="Times New Roman" w:cs="Times New Roman"/>
          <w:sz w:val="24"/>
          <w:szCs w:val="24"/>
        </w:rPr>
        <w:t>satisfaction.The</w:t>
      </w:r>
      <w:proofErr w:type="spellEnd"/>
      <w:r w:rsidR="00487D12" w:rsidRPr="00487D12">
        <w:rPr>
          <w:rFonts w:ascii="Times New Roman" w:hAnsi="Times New Roman" w:cs="Times New Roman"/>
          <w:sz w:val="24"/>
          <w:szCs w:val="24"/>
        </w:rPr>
        <w:t xml:space="preserve"> performance figures for 2025 revealed many challenges that Mercedes-Benz faced, including a 9% decrease in income to €132.2 billion and an impressive 57% reduction in EBIT to €5.8 billion </w:t>
      </w:r>
      <w:r w:rsidR="00A81A06" w:rsidRPr="00487D12">
        <w:rPr>
          <w:rFonts w:ascii="Times New Roman" w:hAnsi="Times New Roman" w:cs="Times New Roman"/>
          <w:sz w:val="24"/>
          <w:szCs w:val="24"/>
        </w:rPr>
        <w:t>because of</w:t>
      </w:r>
      <w:r w:rsidR="00487D12" w:rsidRPr="00487D12">
        <w:rPr>
          <w:rFonts w:ascii="Times New Roman" w:hAnsi="Times New Roman" w:cs="Times New Roman"/>
          <w:sz w:val="24"/>
          <w:szCs w:val="24"/>
        </w:rPr>
        <w:t xml:space="preserve"> global taxes, foreign exchange rate changes, and strong competition in China. Based on these performance numbers, the corporation's leadership implemented strategic initiatives. These measures included enhancing cost management approaches, saving almost €3.5 billion, increasing the organization's production capabilities, and investing in high-end luxury vehicles. Furthermore, the automaker has introduced new products and accelerated development of its own </w:t>
      </w:r>
      <w:r w:rsidR="00A81A06" w:rsidRPr="00487D12">
        <w:rPr>
          <w:rFonts w:ascii="Times New Roman" w:hAnsi="Times New Roman" w:cs="Times New Roman"/>
          <w:sz w:val="24"/>
          <w:szCs w:val="24"/>
        </w:rPr>
        <w:t>MB. OS</w:t>
      </w:r>
      <w:r w:rsidR="00487D12" w:rsidRPr="00487D12">
        <w:rPr>
          <w:rFonts w:ascii="Times New Roman" w:hAnsi="Times New Roman" w:cs="Times New Roman"/>
          <w:sz w:val="24"/>
          <w:szCs w:val="24"/>
        </w:rPr>
        <w:t xml:space="preserve"> digital platform (Mercedes-Benz Group, 2026; Nasdaq, 2026).</w:t>
      </w:r>
    </w:p>
    <w:p w14:paraId="39A98B9A" w14:textId="1323495B" w:rsidR="00CE2C57" w:rsidRPr="00CE2C57" w:rsidRDefault="00CE2C57" w:rsidP="00CE2C57">
      <w:pPr>
        <w:rPr>
          <w:rFonts w:ascii="Times New Roman" w:hAnsi="Times New Roman" w:cs="Times New Roman"/>
          <w:sz w:val="24"/>
          <w:szCs w:val="24"/>
        </w:rPr>
      </w:pPr>
      <w:r w:rsidRPr="00CE2C57">
        <w:rPr>
          <w:rFonts w:ascii="Times New Roman" w:hAnsi="Times New Roman" w:cs="Times New Roman"/>
          <w:sz w:val="24"/>
          <w:szCs w:val="24"/>
        </w:rPr>
        <w:t xml:space="preserve">KPIs like the xEV penetration rate and investments in sustainable technologies have had a significant influence on decisions about R&amp;D activities and capital allocation. </w:t>
      </w:r>
      <w:r w:rsidR="002601DC">
        <w:rPr>
          <w:rFonts w:ascii="Times New Roman" w:hAnsi="Times New Roman" w:cs="Times New Roman"/>
          <w:sz w:val="24"/>
          <w:szCs w:val="24"/>
        </w:rPr>
        <w:t>(</w:t>
      </w:r>
      <w:r w:rsidRPr="00CE2C57">
        <w:rPr>
          <w:rFonts w:ascii="Times New Roman" w:hAnsi="Times New Roman" w:cs="Times New Roman"/>
          <w:sz w:val="24"/>
          <w:szCs w:val="24"/>
        </w:rPr>
        <w:t>Mercedes-Benz</w:t>
      </w:r>
      <w:r w:rsidR="002601DC">
        <w:rPr>
          <w:rFonts w:ascii="Times New Roman" w:hAnsi="Times New Roman" w:cs="Times New Roman"/>
          <w:sz w:val="24"/>
          <w:szCs w:val="24"/>
        </w:rPr>
        <w:t xml:space="preserve"> AG,2024)</w:t>
      </w:r>
      <w:r w:rsidRPr="00CE2C57">
        <w:rPr>
          <w:rFonts w:ascii="Times New Roman" w:hAnsi="Times New Roman" w:cs="Times New Roman"/>
          <w:sz w:val="24"/>
          <w:szCs w:val="24"/>
        </w:rPr>
        <w:t xml:space="preserve"> continued to invest in upcoming electric platforms despite declining profit margins </w:t>
      </w:r>
      <w:r w:rsidR="002601DC" w:rsidRPr="00CE2C57">
        <w:rPr>
          <w:rFonts w:ascii="Times New Roman" w:hAnsi="Times New Roman" w:cs="Times New Roman"/>
          <w:sz w:val="24"/>
          <w:szCs w:val="24"/>
        </w:rPr>
        <w:t>to</w:t>
      </w:r>
      <w:r w:rsidRPr="00CE2C57">
        <w:rPr>
          <w:rFonts w:ascii="Times New Roman" w:hAnsi="Times New Roman" w:cs="Times New Roman"/>
          <w:sz w:val="24"/>
          <w:szCs w:val="24"/>
        </w:rPr>
        <w:t xml:space="preserve"> meet its future sustainability targets. </w:t>
      </w:r>
      <w:r w:rsidR="002601DC" w:rsidRPr="00CE2C57">
        <w:rPr>
          <w:rFonts w:ascii="Times New Roman" w:hAnsi="Times New Roman" w:cs="Times New Roman"/>
          <w:sz w:val="24"/>
          <w:szCs w:val="24"/>
        </w:rPr>
        <w:t>With</w:t>
      </w:r>
      <w:r w:rsidRPr="00CE2C57">
        <w:rPr>
          <w:rFonts w:ascii="Times New Roman" w:hAnsi="Times New Roman" w:cs="Times New Roman"/>
          <w:sz w:val="24"/>
          <w:szCs w:val="24"/>
        </w:rPr>
        <w:t xml:space="preserve"> key performance indicators, this strategy enabled the company to combine short-term profit with long-term market position. The automaker generally serves as an example of how performance evaluation results in prompt decision-making. The organization can strengthen accountability and resource allocation for maintaining competitive advantage by connecting daily KPIs to strategic objectives.</w:t>
      </w:r>
    </w:p>
    <w:p w14:paraId="568DD30F" w14:textId="501D72C8" w:rsidR="007548FA" w:rsidRDefault="007548FA" w:rsidP="007548FA">
      <w:pPr>
        <w:rPr>
          <w:rFonts w:ascii="Times New Roman" w:hAnsi="Times New Roman" w:cs="Times New Roman"/>
          <w:b/>
          <w:bCs/>
          <w:sz w:val="32"/>
          <w:szCs w:val="32"/>
          <w:u w:val="single"/>
        </w:rPr>
      </w:pPr>
      <w:r w:rsidRPr="007548FA">
        <w:rPr>
          <w:rFonts w:ascii="Times New Roman" w:hAnsi="Times New Roman" w:cs="Times New Roman"/>
          <w:b/>
          <w:bCs/>
          <w:sz w:val="32"/>
          <w:szCs w:val="32"/>
          <w:u w:val="single"/>
        </w:rPr>
        <w:t>Sustainability and Ethical Considerations</w:t>
      </w:r>
    </w:p>
    <w:p w14:paraId="50C7B9D3" w14:textId="673BEBF9" w:rsidR="00692396" w:rsidRPr="00692396" w:rsidRDefault="00692396" w:rsidP="00692396">
      <w:pPr>
        <w:rPr>
          <w:rFonts w:ascii="Times New Roman" w:hAnsi="Times New Roman" w:cs="Times New Roman"/>
          <w:sz w:val="24"/>
          <w:szCs w:val="24"/>
        </w:rPr>
      </w:pPr>
      <w:r w:rsidRPr="00692396">
        <w:rPr>
          <w:rFonts w:ascii="Times New Roman" w:hAnsi="Times New Roman" w:cs="Times New Roman"/>
          <w:sz w:val="24"/>
          <w:szCs w:val="24"/>
        </w:rPr>
        <w:t xml:space="preserve">The concept of environmental sustainability has been thoroughly incorporated into </w:t>
      </w:r>
      <w:r w:rsidR="002601DC">
        <w:rPr>
          <w:rFonts w:ascii="Times New Roman" w:hAnsi="Times New Roman" w:cs="Times New Roman"/>
          <w:sz w:val="24"/>
          <w:szCs w:val="24"/>
        </w:rPr>
        <w:t>(</w:t>
      </w:r>
      <w:r w:rsidRPr="00692396">
        <w:rPr>
          <w:rFonts w:ascii="Times New Roman" w:hAnsi="Times New Roman" w:cs="Times New Roman"/>
          <w:sz w:val="24"/>
          <w:szCs w:val="24"/>
        </w:rPr>
        <w:t>Mercedes-Benz Group AG's</w:t>
      </w:r>
      <w:r w:rsidR="002601DC">
        <w:rPr>
          <w:rFonts w:ascii="Times New Roman" w:hAnsi="Times New Roman" w:cs="Times New Roman"/>
          <w:sz w:val="24"/>
          <w:szCs w:val="24"/>
        </w:rPr>
        <w:t xml:space="preserve"> 2024)</w:t>
      </w:r>
      <w:r w:rsidRPr="00692396">
        <w:rPr>
          <w:rFonts w:ascii="Times New Roman" w:hAnsi="Times New Roman" w:cs="Times New Roman"/>
          <w:sz w:val="24"/>
          <w:szCs w:val="24"/>
        </w:rPr>
        <w:t xml:space="preserve"> strategic and financial planning, driven by rising legal demands, stakeholder pressure, and a global shift toward low-emissions transportation. The company's "Ambition 2039," which aims to achieve a 100% carbon-neutral new vehicle </w:t>
      </w:r>
      <w:r w:rsidRPr="00692396">
        <w:rPr>
          <w:rFonts w:ascii="Times New Roman" w:hAnsi="Times New Roman" w:cs="Times New Roman"/>
          <w:sz w:val="24"/>
          <w:szCs w:val="24"/>
        </w:rPr>
        <w:lastRenderedPageBreak/>
        <w:t>portfolio across its entire value chain by 2039, is at the heart of its commitment. This requires ongoing expenditure for electric vehicle design, green energy purchasing, battery recycling initiatives, and supply chain emissions reduction (Mercedes-Benz Group AG, 2024). Even though such projects have significant upfront costs, using management accounting approaches such as capital budgeting and cost-benefit analysis helps management to assess their long-term financial viability while maintaining their environmental</w:t>
      </w:r>
      <w:r w:rsidR="002601DC">
        <w:rPr>
          <w:rFonts w:ascii="Times New Roman" w:hAnsi="Times New Roman" w:cs="Times New Roman"/>
          <w:sz w:val="24"/>
          <w:szCs w:val="24"/>
        </w:rPr>
        <w:t xml:space="preserve"> </w:t>
      </w:r>
      <w:r w:rsidRPr="00692396">
        <w:rPr>
          <w:rFonts w:ascii="Times New Roman" w:hAnsi="Times New Roman" w:cs="Times New Roman"/>
          <w:sz w:val="24"/>
          <w:szCs w:val="24"/>
        </w:rPr>
        <w:t>commitment.</w:t>
      </w:r>
      <w:r w:rsidR="002601DC">
        <w:rPr>
          <w:rFonts w:ascii="Times New Roman" w:hAnsi="Times New Roman" w:cs="Times New Roman"/>
          <w:sz w:val="24"/>
          <w:szCs w:val="24"/>
        </w:rPr>
        <w:t>(</w:t>
      </w:r>
      <w:r w:rsidRPr="00692396">
        <w:rPr>
          <w:rFonts w:ascii="Times New Roman" w:hAnsi="Times New Roman" w:cs="Times New Roman"/>
          <w:sz w:val="24"/>
          <w:szCs w:val="24"/>
        </w:rPr>
        <w:t>Mercedes-Benz</w:t>
      </w:r>
      <w:r w:rsidR="002601DC">
        <w:rPr>
          <w:rFonts w:ascii="Times New Roman" w:hAnsi="Times New Roman" w:cs="Times New Roman"/>
          <w:sz w:val="24"/>
          <w:szCs w:val="24"/>
        </w:rPr>
        <w:t xml:space="preserve"> AG,2024) also</w:t>
      </w:r>
      <w:r w:rsidRPr="00692396">
        <w:rPr>
          <w:rFonts w:ascii="Times New Roman" w:hAnsi="Times New Roman" w:cs="Times New Roman"/>
          <w:sz w:val="24"/>
          <w:szCs w:val="24"/>
        </w:rPr>
        <w:t xml:space="preserve"> incorporates environmental and social governance into its buying approach by using Responsible Sourcing Standards, which require strict adherence to environmental and human rights standards. It encourages its vendors to reduce greenhouse gas emissions, focusing on resource-intensive components like steel, aluminium, and battery cells. This is done to reduce environmental concerns while also increasing operational sustainability over time (Mercedes-Benz Group AG, 2024).</w:t>
      </w:r>
    </w:p>
    <w:p w14:paraId="63D8691F" w14:textId="23A3E643" w:rsidR="00692396" w:rsidRPr="00692396" w:rsidRDefault="00692396" w:rsidP="00692396">
      <w:pPr>
        <w:rPr>
          <w:rFonts w:ascii="Times New Roman" w:hAnsi="Times New Roman" w:cs="Times New Roman"/>
          <w:sz w:val="24"/>
          <w:szCs w:val="24"/>
        </w:rPr>
      </w:pPr>
      <w:r w:rsidRPr="00692396">
        <w:rPr>
          <w:rFonts w:ascii="Times New Roman" w:hAnsi="Times New Roman" w:cs="Times New Roman"/>
          <w:sz w:val="24"/>
          <w:szCs w:val="24"/>
        </w:rPr>
        <w:t xml:space="preserve">Ethics are extremely important in </w:t>
      </w:r>
      <w:r w:rsidR="002601DC">
        <w:rPr>
          <w:rFonts w:ascii="Times New Roman" w:hAnsi="Times New Roman" w:cs="Times New Roman"/>
          <w:sz w:val="24"/>
          <w:szCs w:val="24"/>
        </w:rPr>
        <w:t>(</w:t>
      </w:r>
      <w:r w:rsidRPr="00692396">
        <w:rPr>
          <w:rFonts w:ascii="Times New Roman" w:hAnsi="Times New Roman" w:cs="Times New Roman"/>
          <w:sz w:val="24"/>
          <w:szCs w:val="24"/>
        </w:rPr>
        <w:t>Mercedes-Benz's</w:t>
      </w:r>
      <w:r w:rsidR="002601DC">
        <w:rPr>
          <w:rFonts w:ascii="Times New Roman" w:hAnsi="Times New Roman" w:cs="Times New Roman"/>
          <w:sz w:val="24"/>
          <w:szCs w:val="24"/>
        </w:rPr>
        <w:t xml:space="preserve"> AG,2024)</w:t>
      </w:r>
      <w:r w:rsidRPr="00692396">
        <w:rPr>
          <w:rFonts w:ascii="Times New Roman" w:hAnsi="Times New Roman" w:cs="Times New Roman"/>
          <w:sz w:val="24"/>
          <w:szCs w:val="24"/>
        </w:rPr>
        <w:t xml:space="preserve"> cost control and pricing. While striving for profitability through premium pricing and efficiency, </w:t>
      </w:r>
      <w:r w:rsidR="002601DC">
        <w:rPr>
          <w:rFonts w:ascii="Times New Roman" w:hAnsi="Times New Roman" w:cs="Times New Roman"/>
          <w:sz w:val="24"/>
          <w:szCs w:val="24"/>
        </w:rPr>
        <w:t>(</w:t>
      </w:r>
      <w:r w:rsidRPr="00692396">
        <w:rPr>
          <w:rFonts w:ascii="Times New Roman" w:hAnsi="Times New Roman" w:cs="Times New Roman"/>
          <w:sz w:val="24"/>
          <w:szCs w:val="24"/>
        </w:rPr>
        <w:t>Mercedes-Benz</w:t>
      </w:r>
      <w:r w:rsidR="002601DC">
        <w:rPr>
          <w:rFonts w:ascii="Times New Roman" w:hAnsi="Times New Roman" w:cs="Times New Roman"/>
          <w:sz w:val="24"/>
          <w:szCs w:val="24"/>
        </w:rPr>
        <w:t xml:space="preserve"> AG,2024)</w:t>
      </w:r>
      <w:r w:rsidRPr="00692396">
        <w:rPr>
          <w:rFonts w:ascii="Times New Roman" w:hAnsi="Times New Roman" w:cs="Times New Roman"/>
          <w:sz w:val="24"/>
          <w:szCs w:val="24"/>
        </w:rPr>
        <w:t xml:space="preserve"> must ensure that its cost-cutting measures do not reduce vehicle quality, staff well-being, or raise ethical concerns. Ethical management accounting requires accurate reporting, equal consideration of all stakeholders, and commitment to all rules (Drury, 2021). It is especially relevant when purchasing materials for the construction of EV batteries, which includes numerous human rights and environmental issues. Involving ethics and sustainability in financial decision-making can help Mercedes-Benz defend its brand and minimise its risks.</w:t>
      </w:r>
    </w:p>
    <w:p w14:paraId="6A3ACC25" w14:textId="121171D0" w:rsidR="00F22103" w:rsidRDefault="00F22103" w:rsidP="00F22103">
      <w:pPr>
        <w:rPr>
          <w:rFonts w:ascii="Times New Roman" w:hAnsi="Times New Roman" w:cs="Times New Roman"/>
          <w:b/>
          <w:bCs/>
          <w:sz w:val="28"/>
          <w:szCs w:val="28"/>
          <w:u w:val="single"/>
        </w:rPr>
      </w:pPr>
      <w:r w:rsidRPr="00F22103">
        <w:rPr>
          <w:rFonts w:ascii="Times New Roman" w:hAnsi="Times New Roman" w:cs="Times New Roman"/>
          <w:b/>
          <w:bCs/>
          <w:sz w:val="28"/>
          <w:szCs w:val="28"/>
          <w:u w:val="single"/>
        </w:rPr>
        <w:t xml:space="preserve">Conclusion and Recommendations </w:t>
      </w:r>
    </w:p>
    <w:p w14:paraId="5792EE78" w14:textId="32D459DA" w:rsidR="00804935" w:rsidRPr="00804935" w:rsidRDefault="00A060C9" w:rsidP="00804935">
      <w:pPr>
        <w:rPr>
          <w:rFonts w:ascii="Times New Roman" w:hAnsi="Times New Roman" w:cs="Times New Roman"/>
          <w:sz w:val="24"/>
          <w:szCs w:val="24"/>
        </w:rPr>
      </w:pPr>
      <w:r w:rsidRPr="00A060C9">
        <w:rPr>
          <w:rFonts w:ascii="Times New Roman" w:hAnsi="Times New Roman" w:cs="Times New Roman"/>
          <w:sz w:val="24"/>
          <w:szCs w:val="24"/>
        </w:rPr>
        <w:t xml:space="preserve">Overall, the </w:t>
      </w:r>
      <w:r w:rsidR="002601DC">
        <w:rPr>
          <w:rFonts w:ascii="Times New Roman" w:hAnsi="Times New Roman" w:cs="Times New Roman"/>
          <w:sz w:val="24"/>
          <w:szCs w:val="24"/>
        </w:rPr>
        <w:t>(</w:t>
      </w:r>
      <w:r w:rsidRPr="00A060C9">
        <w:rPr>
          <w:rFonts w:ascii="Times New Roman" w:hAnsi="Times New Roman" w:cs="Times New Roman"/>
          <w:sz w:val="24"/>
          <w:szCs w:val="24"/>
        </w:rPr>
        <w:t>Mercedes-Benz Group AG</w:t>
      </w:r>
      <w:r w:rsidR="002601DC">
        <w:rPr>
          <w:rFonts w:ascii="Times New Roman" w:hAnsi="Times New Roman" w:cs="Times New Roman"/>
          <w:sz w:val="24"/>
          <w:szCs w:val="24"/>
        </w:rPr>
        <w:t>,2024)</w:t>
      </w:r>
      <w:r w:rsidRPr="00A060C9">
        <w:rPr>
          <w:rFonts w:ascii="Times New Roman" w:hAnsi="Times New Roman" w:cs="Times New Roman"/>
          <w:sz w:val="24"/>
          <w:szCs w:val="24"/>
        </w:rPr>
        <w:t xml:space="preserve"> </w:t>
      </w:r>
      <w:proofErr w:type="gramStart"/>
      <w:r w:rsidRPr="00A060C9">
        <w:rPr>
          <w:rFonts w:ascii="Times New Roman" w:hAnsi="Times New Roman" w:cs="Times New Roman"/>
          <w:sz w:val="24"/>
          <w:szCs w:val="24"/>
        </w:rPr>
        <w:t>is able to</w:t>
      </w:r>
      <w:proofErr w:type="gramEnd"/>
      <w:r w:rsidRPr="00A060C9">
        <w:rPr>
          <w:rFonts w:ascii="Times New Roman" w:hAnsi="Times New Roman" w:cs="Times New Roman"/>
          <w:sz w:val="24"/>
          <w:szCs w:val="24"/>
        </w:rPr>
        <w:t xml:space="preserve"> effectively utilise management accounting tools to guide its financial operations in the face of challenging fiscal conditions in 2025, including lower revenue, increased taxes, and intense competition. The automobile manufacturer still faces challenges in maintaining profitability while transitioning to electric vehicles, even though it excels in performance evaluation and cost control (Mercedes-Benz Group, 2026</w:t>
      </w:r>
      <w:r w:rsidR="002601DC" w:rsidRPr="00A060C9">
        <w:rPr>
          <w:rFonts w:ascii="Times New Roman" w:hAnsi="Times New Roman" w:cs="Times New Roman"/>
          <w:sz w:val="24"/>
          <w:szCs w:val="24"/>
        </w:rPr>
        <w:t>).</w:t>
      </w:r>
      <w:r w:rsidR="002601DC" w:rsidRPr="00804935">
        <w:rPr>
          <w:rFonts w:ascii="Times New Roman" w:hAnsi="Times New Roman" w:cs="Times New Roman"/>
          <w:sz w:val="24"/>
          <w:szCs w:val="24"/>
        </w:rPr>
        <w:t xml:space="preserve"> </w:t>
      </w:r>
      <w:r w:rsidR="002601DC">
        <w:rPr>
          <w:rFonts w:ascii="Times New Roman" w:hAnsi="Times New Roman" w:cs="Times New Roman"/>
          <w:sz w:val="24"/>
          <w:szCs w:val="24"/>
        </w:rPr>
        <w:t>(</w:t>
      </w:r>
      <w:r w:rsidR="002601DC" w:rsidRPr="00804935">
        <w:rPr>
          <w:rFonts w:ascii="Times New Roman" w:hAnsi="Times New Roman" w:cs="Times New Roman"/>
          <w:sz w:val="24"/>
          <w:szCs w:val="24"/>
        </w:rPr>
        <w:t>Mercedes</w:t>
      </w:r>
      <w:r w:rsidR="00804935" w:rsidRPr="00804935">
        <w:rPr>
          <w:rFonts w:ascii="Times New Roman" w:hAnsi="Times New Roman" w:cs="Times New Roman"/>
          <w:sz w:val="24"/>
          <w:szCs w:val="24"/>
        </w:rPr>
        <w:t xml:space="preserve">-Benz </w:t>
      </w:r>
      <w:r w:rsidR="002601DC">
        <w:rPr>
          <w:rFonts w:ascii="Times New Roman" w:hAnsi="Times New Roman" w:cs="Times New Roman"/>
          <w:sz w:val="24"/>
          <w:szCs w:val="24"/>
        </w:rPr>
        <w:t xml:space="preserve">AG,2024) </w:t>
      </w:r>
      <w:r w:rsidR="00804935" w:rsidRPr="00804935">
        <w:rPr>
          <w:rFonts w:ascii="Times New Roman" w:hAnsi="Times New Roman" w:cs="Times New Roman"/>
          <w:sz w:val="24"/>
          <w:szCs w:val="24"/>
        </w:rPr>
        <w:t>must strive to improve its activity-based costing system to make sure that indirect costs related to software solutions and vehicle designs are accurately allocated, which will guarantee accurate product margin calculations (Drury, 2018). Second, the management will be able to respond appropriately to macroeconomic trends and geopolitical risks thanks to the use of highly dynamic and scenario-based rolling budgets. Third, adding environmental, social, and governance (ESG) KPIs to the balanced scorecard will strengthen the connection between short-term financial metrics and long-term sustainable objectives.</w:t>
      </w:r>
    </w:p>
    <w:p w14:paraId="0DC5298F" w14:textId="77777777" w:rsidR="00A060C9" w:rsidRPr="00A060C9" w:rsidRDefault="00A060C9" w:rsidP="00F22103">
      <w:pPr>
        <w:rPr>
          <w:rFonts w:ascii="Times New Roman" w:hAnsi="Times New Roman" w:cs="Times New Roman"/>
          <w:sz w:val="24"/>
          <w:szCs w:val="24"/>
        </w:rPr>
      </w:pPr>
    </w:p>
    <w:p w14:paraId="0B8E3959" w14:textId="77777777" w:rsidR="00F22103" w:rsidRDefault="00F22103" w:rsidP="00692396">
      <w:pPr>
        <w:rPr>
          <w:rFonts w:ascii="Times New Roman" w:hAnsi="Times New Roman" w:cs="Times New Roman"/>
          <w:sz w:val="24"/>
          <w:szCs w:val="24"/>
        </w:rPr>
      </w:pPr>
    </w:p>
    <w:p w14:paraId="2977365A" w14:textId="77777777" w:rsidR="00692396" w:rsidRPr="00692396" w:rsidRDefault="00692396" w:rsidP="00692396">
      <w:pPr>
        <w:rPr>
          <w:rFonts w:ascii="Times New Roman" w:hAnsi="Times New Roman" w:cs="Times New Roman"/>
          <w:sz w:val="24"/>
          <w:szCs w:val="24"/>
        </w:rPr>
      </w:pPr>
    </w:p>
    <w:p w14:paraId="05BE35D9" w14:textId="5CF15355" w:rsidR="007548FA" w:rsidRDefault="007548FA" w:rsidP="007548FA">
      <w:pPr>
        <w:rPr>
          <w:rFonts w:ascii="Times New Roman" w:hAnsi="Times New Roman" w:cs="Times New Roman"/>
          <w:sz w:val="28"/>
          <w:szCs w:val="28"/>
        </w:rPr>
      </w:pPr>
    </w:p>
    <w:p w14:paraId="0411483A" w14:textId="3CC957F9" w:rsidR="000C1E40" w:rsidRDefault="000C1E40">
      <w:pPr>
        <w:rPr>
          <w:rFonts w:ascii="Times New Roman" w:hAnsi="Times New Roman" w:cs="Times New Roman"/>
          <w:sz w:val="28"/>
          <w:szCs w:val="28"/>
        </w:rPr>
      </w:pPr>
    </w:p>
    <w:p w14:paraId="347C61B3" w14:textId="77777777" w:rsidR="002601DC" w:rsidRDefault="002601DC">
      <w:pPr>
        <w:rPr>
          <w:rFonts w:ascii="Times New Roman" w:hAnsi="Times New Roman" w:cs="Times New Roman"/>
        </w:rPr>
      </w:pPr>
    </w:p>
    <w:p w14:paraId="571AEAD4" w14:textId="3A810E60" w:rsidR="000C1E40" w:rsidRPr="000C1E40" w:rsidRDefault="000C1E40">
      <w:pPr>
        <w:rPr>
          <w:rFonts w:ascii="Times New Roman" w:hAnsi="Times New Roman" w:cs="Times New Roman"/>
          <w:sz w:val="28"/>
          <w:szCs w:val="28"/>
          <w:u w:val="single"/>
        </w:rPr>
      </w:pPr>
      <w:r w:rsidRPr="000C1E40">
        <w:rPr>
          <w:rFonts w:ascii="Times New Roman" w:hAnsi="Times New Roman" w:cs="Times New Roman"/>
          <w:sz w:val="28"/>
          <w:szCs w:val="28"/>
          <w:u w:val="single"/>
        </w:rPr>
        <w:lastRenderedPageBreak/>
        <w:t>References List</w:t>
      </w:r>
    </w:p>
    <w:p w14:paraId="4B4D1018" w14:textId="4D748624" w:rsidR="003B06B0" w:rsidRDefault="003B06B0" w:rsidP="000C1E40">
      <w:pPr>
        <w:rPr>
          <w:rFonts w:ascii="Times New Roman" w:hAnsi="Times New Roman" w:cs="Times New Roman"/>
        </w:rPr>
      </w:pPr>
      <w:r w:rsidRPr="003B06B0">
        <w:rPr>
          <w:rFonts w:ascii="Times New Roman" w:hAnsi="Times New Roman" w:cs="Times New Roman"/>
        </w:rPr>
        <w:t>DRURY, C.M. (2013). </w:t>
      </w:r>
      <w:r w:rsidRPr="003B06B0">
        <w:rPr>
          <w:rFonts w:ascii="Times New Roman" w:hAnsi="Times New Roman" w:cs="Times New Roman"/>
          <w:i/>
          <w:iCs/>
        </w:rPr>
        <w:t>MANAGEMENT AND COST ACCOUNTING</w:t>
      </w:r>
      <w:r w:rsidRPr="003B06B0">
        <w:rPr>
          <w:rFonts w:ascii="Times New Roman" w:hAnsi="Times New Roman" w:cs="Times New Roman"/>
        </w:rPr>
        <w:t>. [online] </w:t>
      </w:r>
      <w:r w:rsidRPr="003B06B0">
        <w:rPr>
          <w:rFonts w:ascii="Times New Roman" w:hAnsi="Times New Roman" w:cs="Times New Roman"/>
          <w:i/>
          <w:iCs/>
        </w:rPr>
        <w:t>Google Books</w:t>
      </w:r>
      <w:r w:rsidRPr="003B06B0">
        <w:rPr>
          <w:rFonts w:ascii="Times New Roman" w:hAnsi="Times New Roman" w:cs="Times New Roman"/>
        </w:rPr>
        <w:t xml:space="preserve">. Springer. Available at: https://books.google.co.uk/books?hl=en&amp;lr=&amp;id=l2gFCAAAQBAJ&amp;oi=fnd&amp;pg=PR19&amp;dq=Drury [Accessed </w:t>
      </w:r>
      <w:r w:rsidR="002601DC">
        <w:rPr>
          <w:rFonts w:ascii="Times New Roman" w:hAnsi="Times New Roman" w:cs="Times New Roman"/>
        </w:rPr>
        <w:t>24</w:t>
      </w:r>
      <w:r w:rsidRPr="003B06B0">
        <w:rPr>
          <w:rFonts w:ascii="Times New Roman" w:hAnsi="Times New Roman" w:cs="Times New Roman"/>
        </w:rPr>
        <w:t xml:space="preserve"> Ju</w:t>
      </w:r>
      <w:r w:rsidR="002601DC">
        <w:rPr>
          <w:rFonts w:ascii="Times New Roman" w:hAnsi="Times New Roman" w:cs="Times New Roman"/>
        </w:rPr>
        <w:t>ne</w:t>
      </w:r>
      <w:r w:rsidRPr="003B06B0">
        <w:rPr>
          <w:rFonts w:ascii="Times New Roman" w:hAnsi="Times New Roman" w:cs="Times New Roman"/>
        </w:rPr>
        <w:t xml:space="preserve"> 2026].</w:t>
      </w:r>
    </w:p>
    <w:p w14:paraId="65A34792" w14:textId="37D08BA6" w:rsidR="003B06B0" w:rsidRDefault="003B06B0" w:rsidP="003B06B0">
      <w:pPr>
        <w:rPr>
          <w:rFonts w:ascii="Times New Roman" w:hAnsi="Times New Roman" w:cs="Times New Roman"/>
        </w:rPr>
      </w:pPr>
      <w:r w:rsidRPr="003B06B0">
        <w:rPr>
          <w:rFonts w:ascii="Times New Roman" w:hAnsi="Times New Roman" w:cs="Times New Roman"/>
        </w:rPr>
        <w:t xml:space="preserve">Horngren, C.T., MAGUIRE TAN, H.W., Datar, S.M., Rajan, M.V., Arthurs Maguire, W.A. and Tan, R.C.W. (2017). </w:t>
      </w:r>
      <w:r w:rsidRPr="003B06B0">
        <w:rPr>
          <w:rFonts w:ascii="Times New Roman" w:hAnsi="Times New Roman" w:cs="Times New Roman"/>
          <w:i/>
          <w:iCs/>
        </w:rPr>
        <w:t xml:space="preserve">Horngren’s Cost Accounting: </w:t>
      </w:r>
      <w:proofErr w:type="gramStart"/>
      <w:r w:rsidRPr="003B06B0">
        <w:rPr>
          <w:rFonts w:ascii="Times New Roman" w:hAnsi="Times New Roman" w:cs="Times New Roman"/>
          <w:i/>
          <w:iCs/>
        </w:rPr>
        <w:t>a</w:t>
      </w:r>
      <w:proofErr w:type="gramEnd"/>
      <w:r w:rsidRPr="003B06B0">
        <w:rPr>
          <w:rFonts w:ascii="Times New Roman" w:hAnsi="Times New Roman" w:cs="Times New Roman"/>
          <w:i/>
          <w:iCs/>
        </w:rPr>
        <w:t xml:space="preserve"> Managerial Emphasis</w:t>
      </w:r>
      <w:r w:rsidRPr="003B06B0">
        <w:rPr>
          <w:rFonts w:ascii="Times New Roman" w:hAnsi="Times New Roman" w:cs="Times New Roman"/>
        </w:rPr>
        <w:t>.</w:t>
      </w:r>
      <w:r>
        <w:rPr>
          <w:rFonts w:ascii="Times New Roman" w:hAnsi="Times New Roman" w:cs="Times New Roman"/>
        </w:rPr>
        <w:t xml:space="preserve"> </w:t>
      </w:r>
      <w:r w:rsidRPr="003B06B0">
        <w:rPr>
          <w:rFonts w:ascii="Times New Roman" w:hAnsi="Times New Roman" w:cs="Times New Roman"/>
        </w:rPr>
        <w:t xml:space="preserve">[Accessed </w:t>
      </w:r>
      <w:r w:rsidR="002601DC">
        <w:rPr>
          <w:rFonts w:ascii="Times New Roman" w:hAnsi="Times New Roman" w:cs="Times New Roman"/>
        </w:rPr>
        <w:t xml:space="preserve">24 </w:t>
      </w:r>
      <w:r w:rsidRPr="003B06B0">
        <w:rPr>
          <w:rFonts w:ascii="Times New Roman" w:hAnsi="Times New Roman" w:cs="Times New Roman"/>
        </w:rPr>
        <w:t>Ju</w:t>
      </w:r>
      <w:r w:rsidR="002601DC">
        <w:rPr>
          <w:rFonts w:ascii="Times New Roman" w:hAnsi="Times New Roman" w:cs="Times New Roman"/>
        </w:rPr>
        <w:t>ne</w:t>
      </w:r>
      <w:r w:rsidRPr="003B06B0">
        <w:rPr>
          <w:rFonts w:ascii="Times New Roman" w:hAnsi="Times New Roman" w:cs="Times New Roman"/>
        </w:rPr>
        <w:t xml:space="preserve"> 2026].</w:t>
      </w:r>
    </w:p>
    <w:p w14:paraId="4E074828" w14:textId="77777777" w:rsidR="003B06B0" w:rsidRDefault="003B06B0" w:rsidP="003B06B0">
      <w:pPr>
        <w:rPr>
          <w:rFonts w:ascii="Times New Roman" w:hAnsi="Times New Roman" w:cs="Times New Roman"/>
        </w:rPr>
      </w:pPr>
      <w:hyperlink r:id="rId7" w:history="1">
        <w:r w:rsidRPr="0075230A">
          <w:rPr>
            <w:rStyle w:val="Hyperlink"/>
            <w:rFonts w:ascii="Times New Roman" w:hAnsi="Times New Roman" w:cs="Times New Roman"/>
          </w:rPr>
          <w:t>https://group.mercedes-benz.com/documents/investors/reports/annual-report/mercedes-benz/mercedes-benz-annual-report-2025-incl-combined-management-report-mbg-ag.pdf</w:t>
        </w:r>
      </w:hyperlink>
      <w:r>
        <w:rPr>
          <w:rFonts w:ascii="Times New Roman" w:hAnsi="Times New Roman" w:cs="Times New Roman"/>
        </w:rPr>
        <w:t xml:space="preserve">  </w:t>
      </w:r>
      <w:r w:rsidRPr="003B06B0">
        <w:rPr>
          <w:rFonts w:ascii="Times New Roman" w:hAnsi="Times New Roman" w:cs="Times New Roman"/>
        </w:rPr>
        <w:t xml:space="preserve">[Accessed </w:t>
      </w:r>
      <w:r>
        <w:rPr>
          <w:rFonts w:ascii="Times New Roman" w:hAnsi="Times New Roman" w:cs="Times New Roman"/>
        </w:rPr>
        <w:t>1</w:t>
      </w:r>
      <w:r w:rsidRPr="003B06B0">
        <w:rPr>
          <w:rFonts w:ascii="Times New Roman" w:hAnsi="Times New Roman" w:cs="Times New Roman"/>
        </w:rPr>
        <w:t xml:space="preserve"> July 2026].</w:t>
      </w:r>
    </w:p>
    <w:p w14:paraId="081AA0AA" w14:textId="5D8CFA81" w:rsidR="0054302E" w:rsidRDefault="0054302E" w:rsidP="0054302E">
      <w:pPr>
        <w:rPr>
          <w:rFonts w:ascii="Times New Roman" w:hAnsi="Times New Roman" w:cs="Times New Roman"/>
        </w:rPr>
      </w:pPr>
      <w:proofErr w:type="spellStart"/>
      <w:r w:rsidRPr="0054302E">
        <w:rPr>
          <w:rFonts w:ascii="Times New Roman" w:hAnsi="Times New Roman" w:cs="Times New Roman"/>
        </w:rPr>
        <w:t>westernmercedes</w:t>
      </w:r>
      <w:proofErr w:type="spellEnd"/>
      <w:r w:rsidRPr="0054302E">
        <w:rPr>
          <w:rFonts w:ascii="Times New Roman" w:hAnsi="Times New Roman" w:cs="Times New Roman"/>
        </w:rPr>
        <w:t xml:space="preserve">. (2026). [online] Available at: </w:t>
      </w:r>
      <w:hyperlink r:id="rId8" w:history="1">
        <w:r w:rsidRPr="0075230A">
          <w:rPr>
            <w:rStyle w:val="Hyperlink"/>
            <w:rFonts w:ascii="Times New Roman" w:hAnsi="Times New Roman" w:cs="Times New Roman"/>
          </w:rPr>
          <w:t>https://www.easternwestern.co.uk/mercedes-benz/offers/</w:t>
        </w:r>
      </w:hyperlink>
      <w:r>
        <w:rPr>
          <w:rFonts w:ascii="Times New Roman" w:hAnsi="Times New Roman" w:cs="Times New Roman"/>
        </w:rPr>
        <w:t xml:space="preserve"> </w:t>
      </w:r>
      <w:r w:rsidRPr="003B06B0">
        <w:rPr>
          <w:rFonts w:ascii="Times New Roman" w:hAnsi="Times New Roman" w:cs="Times New Roman"/>
        </w:rPr>
        <w:t xml:space="preserve">[Accessed </w:t>
      </w:r>
      <w:r w:rsidR="002601DC">
        <w:rPr>
          <w:rFonts w:ascii="Times New Roman" w:hAnsi="Times New Roman" w:cs="Times New Roman"/>
        </w:rPr>
        <w:t>26</w:t>
      </w:r>
      <w:r w:rsidRPr="003B06B0">
        <w:rPr>
          <w:rFonts w:ascii="Times New Roman" w:hAnsi="Times New Roman" w:cs="Times New Roman"/>
        </w:rPr>
        <w:t xml:space="preserve"> Ju</w:t>
      </w:r>
      <w:r w:rsidR="002601DC">
        <w:rPr>
          <w:rFonts w:ascii="Times New Roman" w:hAnsi="Times New Roman" w:cs="Times New Roman"/>
        </w:rPr>
        <w:t>ne</w:t>
      </w:r>
      <w:r w:rsidRPr="003B06B0">
        <w:rPr>
          <w:rFonts w:ascii="Times New Roman" w:hAnsi="Times New Roman" w:cs="Times New Roman"/>
        </w:rPr>
        <w:t xml:space="preserve"> 2026].</w:t>
      </w:r>
    </w:p>
    <w:p w14:paraId="1273759F" w14:textId="57B37745" w:rsidR="00E64209" w:rsidRDefault="00E64209" w:rsidP="0054302E">
      <w:pPr>
        <w:rPr>
          <w:rFonts w:ascii="Times New Roman" w:hAnsi="Times New Roman" w:cs="Times New Roman"/>
        </w:rPr>
      </w:pPr>
      <w:r w:rsidRPr="00E64209">
        <w:rPr>
          <w:rFonts w:ascii="Times New Roman" w:hAnsi="Times New Roman" w:cs="Times New Roman"/>
          <w:b/>
          <w:bCs/>
        </w:rPr>
        <w:t>Global Banking &amp; Finance Review</w:t>
      </w:r>
      <w:r w:rsidRPr="00E64209">
        <w:rPr>
          <w:rFonts w:ascii="Times New Roman" w:hAnsi="Times New Roman" w:cs="Times New Roman"/>
        </w:rPr>
        <w:t xml:space="preserve">, 2025. </w:t>
      </w:r>
      <w:r w:rsidRPr="00E64209">
        <w:rPr>
          <w:rFonts w:ascii="Times New Roman" w:hAnsi="Times New Roman" w:cs="Times New Roman"/>
          <w:i/>
          <w:iCs/>
        </w:rPr>
        <w:t>Mercedes-Benz’s Profit Margin Outlook and Challenges in China</w:t>
      </w:r>
      <w:r w:rsidRPr="00E64209">
        <w:rPr>
          <w:rFonts w:ascii="Times New Roman" w:hAnsi="Times New Roman" w:cs="Times New Roman"/>
        </w:rPr>
        <w:t xml:space="preserve">. Available at: </w:t>
      </w:r>
      <w:hyperlink r:id="rId9" w:tgtFrame="_blank" w:history="1">
        <w:r w:rsidRPr="00E64209">
          <w:rPr>
            <w:rStyle w:val="Hyperlink"/>
            <w:rFonts w:ascii="Times New Roman" w:hAnsi="Times New Roman" w:cs="Times New Roman"/>
          </w:rPr>
          <w:t>https://www.globalbankingandfinance.com/mercedes-reports-2025-earnings-plunge-year-rocked-tariffs/</w:t>
        </w:r>
      </w:hyperlink>
      <w:r w:rsidRPr="00E64209">
        <w:rPr>
          <w:rFonts w:ascii="Times New Roman" w:hAnsi="Times New Roman" w:cs="Times New Roman"/>
        </w:rPr>
        <w:t xml:space="preserve"> [Accessed </w:t>
      </w:r>
      <w:r>
        <w:rPr>
          <w:rFonts w:ascii="Times New Roman" w:hAnsi="Times New Roman" w:cs="Times New Roman"/>
        </w:rPr>
        <w:t>2</w:t>
      </w:r>
      <w:r w:rsidR="002601DC">
        <w:rPr>
          <w:rFonts w:ascii="Times New Roman" w:hAnsi="Times New Roman" w:cs="Times New Roman"/>
        </w:rPr>
        <w:t>6</w:t>
      </w:r>
      <w:r w:rsidRPr="00E64209">
        <w:rPr>
          <w:rFonts w:ascii="Times New Roman" w:hAnsi="Times New Roman" w:cs="Times New Roman"/>
        </w:rPr>
        <w:t xml:space="preserve"> Ju</w:t>
      </w:r>
      <w:r w:rsidR="002601DC">
        <w:rPr>
          <w:rFonts w:ascii="Times New Roman" w:hAnsi="Times New Roman" w:cs="Times New Roman"/>
        </w:rPr>
        <w:t>ne</w:t>
      </w:r>
      <w:r w:rsidRPr="00E64209">
        <w:rPr>
          <w:rFonts w:ascii="Times New Roman" w:hAnsi="Times New Roman" w:cs="Times New Roman"/>
        </w:rPr>
        <w:t xml:space="preserve"> 2026].</w:t>
      </w:r>
    </w:p>
    <w:p w14:paraId="5EE7AE21" w14:textId="6DEE080B" w:rsidR="0054302E" w:rsidRDefault="00E64209" w:rsidP="0054302E">
      <w:pPr>
        <w:rPr>
          <w:rFonts w:ascii="Times New Roman" w:hAnsi="Times New Roman" w:cs="Times New Roman"/>
        </w:rPr>
      </w:pPr>
      <w:r w:rsidRPr="00E64209">
        <w:rPr>
          <w:rFonts w:ascii="Times New Roman" w:hAnsi="Times New Roman" w:cs="Times New Roman"/>
          <w:b/>
          <w:bCs/>
        </w:rPr>
        <w:t>HDIN Research</w:t>
      </w:r>
      <w:r w:rsidRPr="00E64209">
        <w:rPr>
          <w:rFonts w:ascii="Times New Roman" w:hAnsi="Times New Roman" w:cs="Times New Roman"/>
        </w:rPr>
        <w:t xml:space="preserve">, 2025. </w:t>
      </w:r>
      <w:r w:rsidRPr="00E64209">
        <w:rPr>
          <w:rFonts w:ascii="Times New Roman" w:hAnsi="Times New Roman" w:cs="Times New Roman"/>
          <w:i/>
          <w:iCs/>
        </w:rPr>
        <w:t>Mercedes-Benz 2025 Annual Report Analysis: Navigating Cyclical Headwinds and the SDV Transition</w:t>
      </w:r>
      <w:r w:rsidRPr="00E64209">
        <w:rPr>
          <w:rFonts w:ascii="Times New Roman" w:hAnsi="Times New Roman" w:cs="Times New Roman"/>
        </w:rPr>
        <w:t xml:space="preserve">. Available at: </w:t>
      </w:r>
      <w:hyperlink r:id="rId10" w:tgtFrame="_blank" w:history="1">
        <w:r w:rsidRPr="00E64209">
          <w:rPr>
            <w:rStyle w:val="Hyperlink"/>
            <w:rFonts w:ascii="Times New Roman" w:hAnsi="Times New Roman" w:cs="Times New Roman"/>
          </w:rPr>
          <w:t>https://www.hdinresearch.com/news/1015</w:t>
        </w:r>
      </w:hyperlink>
      <w:r w:rsidRPr="00E64209">
        <w:rPr>
          <w:rFonts w:ascii="Times New Roman" w:hAnsi="Times New Roman" w:cs="Times New Roman"/>
        </w:rPr>
        <w:t xml:space="preserve"> [Accessed 2</w:t>
      </w:r>
      <w:r w:rsidR="002601DC">
        <w:rPr>
          <w:rFonts w:ascii="Times New Roman" w:hAnsi="Times New Roman" w:cs="Times New Roman"/>
        </w:rPr>
        <w:t>9</w:t>
      </w:r>
      <w:r w:rsidRPr="00E64209">
        <w:rPr>
          <w:rFonts w:ascii="Times New Roman" w:hAnsi="Times New Roman" w:cs="Times New Roman"/>
        </w:rPr>
        <w:t xml:space="preserve"> Ju</w:t>
      </w:r>
      <w:r w:rsidR="002601DC">
        <w:rPr>
          <w:rFonts w:ascii="Times New Roman" w:hAnsi="Times New Roman" w:cs="Times New Roman"/>
        </w:rPr>
        <w:t>ne</w:t>
      </w:r>
      <w:r w:rsidRPr="00E64209">
        <w:rPr>
          <w:rFonts w:ascii="Times New Roman" w:hAnsi="Times New Roman" w:cs="Times New Roman"/>
        </w:rPr>
        <w:t xml:space="preserve"> 2026].</w:t>
      </w:r>
    </w:p>
    <w:p w14:paraId="2000AAA3" w14:textId="4FE643B8" w:rsidR="00E64209" w:rsidRDefault="00E64209" w:rsidP="0054302E">
      <w:pPr>
        <w:rPr>
          <w:rFonts w:ascii="Times New Roman" w:hAnsi="Times New Roman" w:cs="Times New Roman"/>
        </w:rPr>
      </w:pPr>
      <w:r w:rsidRPr="00E64209">
        <w:rPr>
          <w:rFonts w:ascii="Times New Roman" w:hAnsi="Times New Roman" w:cs="Times New Roman"/>
          <w:b/>
          <w:bCs/>
        </w:rPr>
        <w:t>Mercedes-Benz Group</w:t>
      </w:r>
      <w:r w:rsidRPr="00E64209">
        <w:rPr>
          <w:rFonts w:ascii="Times New Roman" w:hAnsi="Times New Roman" w:cs="Times New Roman"/>
        </w:rPr>
        <w:t xml:space="preserve">, 2025. </w:t>
      </w:r>
      <w:r w:rsidRPr="00E64209">
        <w:rPr>
          <w:rFonts w:ascii="Times New Roman" w:hAnsi="Times New Roman" w:cs="Times New Roman"/>
          <w:i/>
          <w:iCs/>
        </w:rPr>
        <w:t>Results and Annual Report 2025</w:t>
      </w:r>
      <w:r w:rsidRPr="00E64209">
        <w:rPr>
          <w:rFonts w:ascii="Times New Roman" w:hAnsi="Times New Roman" w:cs="Times New Roman"/>
        </w:rPr>
        <w:t>. Stuttgart: Mercedes-Benz Group AG Investor Relations. Available at: https://group.mercedes-benz.com/investors/reports-news/annual-reports/2025/ [Accessed</w:t>
      </w:r>
      <w:r>
        <w:rPr>
          <w:rFonts w:ascii="Times New Roman" w:hAnsi="Times New Roman" w:cs="Times New Roman"/>
        </w:rPr>
        <w:t xml:space="preserve"> </w:t>
      </w:r>
      <w:r w:rsidRPr="00E64209">
        <w:rPr>
          <w:rFonts w:ascii="Times New Roman" w:hAnsi="Times New Roman" w:cs="Times New Roman"/>
        </w:rPr>
        <w:t>2 July 2026].</w:t>
      </w:r>
    </w:p>
    <w:p w14:paraId="03AE96B8" w14:textId="77777777" w:rsidR="00824455" w:rsidRDefault="00824455" w:rsidP="00824455">
      <w:pPr>
        <w:rPr>
          <w:rFonts w:ascii="Times New Roman" w:hAnsi="Times New Roman" w:cs="Times New Roman"/>
        </w:rPr>
      </w:pPr>
      <w:r w:rsidRPr="00824455">
        <w:rPr>
          <w:rFonts w:ascii="Times New Roman" w:hAnsi="Times New Roman" w:cs="Times New Roman"/>
        </w:rPr>
        <w:t xml:space="preserve">Drury, C. (2018) Management and cost accounting. 10th </w:t>
      </w:r>
      <w:proofErr w:type="spellStart"/>
      <w:r w:rsidRPr="00824455">
        <w:rPr>
          <w:rFonts w:ascii="Times New Roman" w:hAnsi="Times New Roman" w:cs="Times New Roman"/>
        </w:rPr>
        <w:t>edn</w:t>
      </w:r>
      <w:proofErr w:type="spellEnd"/>
      <w:r w:rsidRPr="00824455">
        <w:rPr>
          <w:rFonts w:ascii="Times New Roman" w:hAnsi="Times New Roman" w:cs="Times New Roman"/>
        </w:rPr>
        <w:t>. Cengage Learning.</w:t>
      </w:r>
    </w:p>
    <w:p w14:paraId="353014A6" w14:textId="7A741A0C" w:rsidR="003918D1" w:rsidRPr="003918D1" w:rsidRDefault="003918D1" w:rsidP="003918D1">
      <w:pPr>
        <w:rPr>
          <w:rFonts w:ascii="Times New Roman" w:hAnsi="Times New Roman" w:cs="Times New Roman"/>
        </w:rPr>
      </w:pPr>
      <w:r w:rsidRPr="003918D1">
        <w:rPr>
          <w:rFonts w:ascii="Times New Roman" w:hAnsi="Times New Roman" w:cs="Times New Roman"/>
        </w:rPr>
        <w:t xml:space="preserve">Nasdaq.com. (2026). </w:t>
      </w:r>
      <w:r w:rsidRPr="003918D1">
        <w:rPr>
          <w:rFonts w:ascii="Times New Roman" w:hAnsi="Times New Roman" w:cs="Times New Roman"/>
          <w:i/>
          <w:iCs/>
        </w:rPr>
        <w:t>Mercedes-Benz Group AG: Solid Cash Generation and Shareholder Returns in 2025 as Product Launch Campaign Gains Traction</w:t>
      </w:r>
      <w:r w:rsidRPr="003918D1">
        <w:rPr>
          <w:rFonts w:ascii="Times New Roman" w:hAnsi="Times New Roman" w:cs="Times New Roman"/>
        </w:rPr>
        <w:t xml:space="preserve">. [online] Available at: https://www.nasdaq.com/press-release/mercedes-benz-group-ag-solid-cash-generation-and-shareholder-returns-2025-product [Accessed </w:t>
      </w:r>
      <w:r>
        <w:rPr>
          <w:rFonts w:ascii="Times New Roman" w:hAnsi="Times New Roman" w:cs="Times New Roman"/>
        </w:rPr>
        <w:t>3</w:t>
      </w:r>
      <w:r w:rsidRPr="003918D1">
        <w:rPr>
          <w:rFonts w:ascii="Times New Roman" w:hAnsi="Times New Roman" w:cs="Times New Roman"/>
        </w:rPr>
        <w:t xml:space="preserve"> July 2026].</w:t>
      </w:r>
    </w:p>
    <w:p w14:paraId="42D61FB5" w14:textId="77777777" w:rsidR="007548FA" w:rsidRPr="003918D1" w:rsidRDefault="007548FA" w:rsidP="007548FA">
      <w:pPr>
        <w:rPr>
          <w:rFonts w:ascii="Times New Roman" w:hAnsi="Times New Roman" w:cs="Times New Roman"/>
        </w:rPr>
      </w:pPr>
      <w:r w:rsidRPr="007548FA">
        <w:rPr>
          <w:rFonts w:ascii="Times New Roman" w:hAnsi="Times New Roman" w:cs="Times New Roman"/>
        </w:rPr>
        <w:t>Kaplan, R.S. and Norton, D.P. (1996) The balanced scorecard: translating strategy into action. Boston, MA: Harvard Business School Press.</w:t>
      </w:r>
      <w:r>
        <w:rPr>
          <w:rFonts w:ascii="Times New Roman" w:hAnsi="Times New Roman" w:cs="Times New Roman"/>
        </w:rPr>
        <w:t xml:space="preserve"> </w:t>
      </w:r>
      <w:r w:rsidRPr="003918D1">
        <w:rPr>
          <w:rFonts w:ascii="Times New Roman" w:hAnsi="Times New Roman" w:cs="Times New Roman"/>
        </w:rPr>
        <w:t xml:space="preserve">[Accessed </w:t>
      </w:r>
      <w:r>
        <w:rPr>
          <w:rFonts w:ascii="Times New Roman" w:hAnsi="Times New Roman" w:cs="Times New Roman"/>
        </w:rPr>
        <w:t>3</w:t>
      </w:r>
      <w:r w:rsidRPr="003918D1">
        <w:rPr>
          <w:rFonts w:ascii="Times New Roman" w:hAnsi="Times New Roman" w:cs="Times New Roman"/>
        </w:rPr>
        <w:t xml:space="preserve"> July 2026].</w:t>
      </w:r>
    </w:p>
    <w:p w14:paraId="0AAEA571" w14:textId="6AC8CCC7" w:rsidR="00692396" w:rsidRDefault="00692396" w:rsidP="00692396">
      <w:pPr>
        <w:rPr>
          <w:rFonts w:ascii="Times New Roman" w:hAnsi="Times New Roman" w:cs="Times New Roman"/>
        </w:rPr>
      </w:pPr>
      <w:r w:rsidRPr="00692396">
        <w:rPr>
          <w:rFonts w:ascii="Times New Roman" w:hAnsi="Times New Roman" w:cs="Times New Roman"/>
        </w:rPr>
        <w:t xml:space="preserve">Drury, C. (2021) </w:t>
      </w:r>
      <w:r w:rsidRPr="00692396">
        <w:rPr>
          <w:rFonts w:ascii="Times New Roman" w:hAnsi="Times New Roman" w:cs="Times New Roman"/>
          <w:i/>
          <w:iCs/>
        </w:rPr>
        <w:t>Management and Cost Accounting</w:t>
      </w:r>
      <w:r w:rsidRPr="00692396">
        <w:rPr>
          <w:rFonts w:ascii="Times New Roman" w:hAnsi="Times New Roman" w:cs="Times New Roman"/>
        </w:rPr>
        <w:t xml:space="preserve">. 11th </w:t>
      </w:r>
      <w:proofErr w:type="spellStart"/>
      <w:r w:rsidRPr="00692396">
        <w:rPr>
          <w:rFonts w:ascii="Times New Roman" w:hAnsi="Times New Roman" w:cs="Times New Roman"/>
        </w:rPr>
        <w:t>edn</w:t>
      </w:r>
      <w:proofErr w:type="spellEnd"/>
      <w:r w:rsidRPr="00692396">
        <w:rPr>
          <w:rFonts w:ascii="Times New Roman" w:hAnsi="Times New Roman" w:cs="Times New Roman"/>
        </w:rPr>
        <w:t>. Andover: Cengage Learning.</w:t>
      </w:r>
      <w:r>
        <w:rPr>
          <w:rFonts w:ascii="Times New Roman" w:hAnsi="Times New Roman" w:cs="Times New Roman"/>
        </w:rPr>
        <w:t xml:space="preserve"> </w:t>
      </w:r>
      <w:proofErr w:type="gramStart"/>
      <w:r w:rsidRPr="007548FA">
        <w:rPr>
          <w:rFonts w:ascii="Times New Roman" w:hAnsi="Times New Roman" w:cs="Times New Roman"/>
        </w:rPr>
        <w:t>.</w:t>
      </w:r>
      <w:r w:rsidRPr="003918D1">
        <w:rPr>
          <w:rFonts w:ascii="Times New Roman" w:hAnsi="Times New Roman" w:cs="Times New Roman"/>
        </w:rPr>
        <w:t>[</w:t>
      </w:r>
      <w:proofErr w:type="gramEnd"/>
      <w:r w:rsidRPr="003918D1">
        <w:rPr>
          <w:rFonts w:ascii="Times New Roman" w:hAnsi="Times New Roman" w:cs="Times New Roman"/>
        </w:rPr>
        <w:t xml:space="preserve">Accessed </w:t>
      </w:r>
      <w:r>
        <w:rPr>
          <w:rFonts w:ascii="Times New Roman" w:hAnsi="Times New Roman" w:cs="Times New Roman"/>
        </w:rPr>
        <w:t xml:space="preserve">6 </w:t>
      </w:r>
      <w:r w:rsidRPr="003918D1">
        <w:rPr>
          <w:rFonts w:ascii="Times New Roman" w:hAnsi="Times New Roman" w:cs="Times New Roman"/>
        </w:rPr>
        <w:t>July 2026].</w:t>
      </w:r>
    </w:p>
    <w:p w14:paraId="07F1B709" w14:textId="6153D233" w:rsidR="00F22103" w:rsidRDefault="00F22103" w:rsidP="00F22103">
      <w:pPr>
        <w:rPr>
          <w:rFonts w:ascii="Times New Roman" w:hAnsi="Times New Roman" w:cs="Times New Roman"/>
        </w:rPr>
      </w:pPr>
      <w:r w:rsidRPr="00F22103">
        <w:rPr>
          <w:rFonts w:ascii="Times New Roman" w:hAnsi="Times New Roman" w:cs="Times New Roman"/>
        </w:rPr>
        <w:t xml:space="preserve">Epstein, M.J. and </w:t>
      </w:r>
      <w:proofErr w:type="spellStart"/>
      <w:r w:rsidRPr="00F22103">
        <w:rPr>
          <w:rFonts w:ascii="Times New Roman" w:hAnsi="Times New Roman" w:cs="Times New Roman"/>
        </w:rPr>
        <w:t>Buhovac</w:t>
      </w:r>
      <w:proofErr w:type="spellEnd"/>
      <w:r w:rsidRPr="00F22103">
        <w:rPr>
          <w:rFonts w:ascii="Times New Roman" w:hAnsi="Times New Roman" w:cs="Times New Roman"/>
        </w:rPr>
        <w:t xml:space="preserve">, A.R. (2014) </w:t>
      </w:r>
      <w:r w:rsidRPr="00F22103">
        <w:rPr>
          <w:rFonts w:ascii="Times New Roman" w:hAnsi="Times New Roman" w:cs="Times New Roman"/>
          <w:i/>
          <w:iCs/>
        </w:rPr>
        <w:t>Making Sustainability Work: Best Practices in Managing and Measuring Corporate Social, Environmental and Economic Impacts</w:t>
      </w:r>
      <w:r w:rsidRPr="00F22103">
        <w:rPr>
          <w:rFonts w:ascii="Times New Roman" w:hAnsi="Times New Roman" w:cs="Times New Roman"/>
        </w:rPr>
        <w:t xml:space="preserve">. 2nd </w:t>
      </w:r>
      <w:proofErr w:type="spellStart"/>
      <w:r w:rsidRPr="00F22103">
        <w:rPr>
          <w:rFonts w:ascii="Times New Roman" w:hAnsi="Times New Roman" w:cs="Times New Roman"/>
        </w:rPr>
        <w:t>edn</w:t>
      </w:r>
      <w:proofErr w:type="spellEnd"/>
      <w:r w:rsidRPr="00F22103">
        <w:rPr>
          <w:rFonts w:ascii="Times New Roman" w:hAnsi="Times New Roman" w:cs="Times New Roman"/>
        </w:rPr>
        <w:t xml:space="preserve">. Sheffield: Greenleaf </w:t>
      </w:r>
      <w:proofErr w:type="gramStart"/>
      <w:r w:rsidRPr="00F22103">
        <w:rPr>
          <w:rFonts w:ascii="Times New Roman" w:hAnsi="Times New Roman" w:cs="Times New Roman"/>
        </w:rPr>
        <w:t>Publishing</w:t>
      </w:r>
      <w:r w:rsidRPr="007548FA">
        <w:rPr>
          <w:rFonts w:ascii="Times New Roman" w:hAnsi="Times New Roman" w:cs="Times New Roman"/>
        </w:rPr>
        <w:t>.</w:t>
      </w:r>
      <w:r w:rsidRPr="003918D1">
        <w:rPr>
          <w:rFonts w:ascii="Times New Roman" w:hAnsi="Times New Roman" w:cs="Times New Roman"/>
        </w:rPr>
        <w:t>[</w:t>
      </w:r>
      <w:proofErr w:type="gramEnd"/>
      <w:r w:rsidRPr="003918D1">
        <w:rPr>
          <w:rFonts w:ascii="Times New Roman" w:hAnsi="Times New Roman" w:cs="Times New Roman"/>
        </w:rPr>
        <w:t xml:space="preserve">Accessed </w:t>
      </w:r>
      <w:r>
        <w:rPr>
          <w:rFonts w:ascii="Times New Roman" w:hAnsi="Times New Roman" w:cs="Times New Roman"/>
        </w:rPr>
        <w:t xml:space="preserve">6 </w:t>
      </w:r>
      <w:r w:rsidRPr="003918D1">
        <w:rPr>
          <w:rFonts w:ascii="Times New Roman" w:hAnsi="Times New Roman" w:cs="Times New Roman"/>
        </w:rPr>
        <w:t>July 2026].</w:t>
      </w:r>
    </w:p>
    <w:p w14:paraId="7A4DCAF6" w14:textId="77777777" w:rsidR="00F22103" w:rsidRDefault="00F22103" w:rsidP="00F22103">
      <w:pPr>
        <w:rPr>
          <w:rFonts w:ascii="Times New Roman" w:hAnsi="Times New Roman" w:cs="Times New Roman"/>
        </w:rPr>
      </w:pPr>
    </w:p>
    <w:p w14:paraId="41BC08D5" w14:textId="5F077ED4" w:rsidR="00F22103" w:rsidRDefault="00F22103" w:rsidP="00692396">
      <w:pPr>
        <w:rPr>
          <w:rFonts w:ascii="Times New Roman" w:hAnsi="Times New Roman" w:cs="Times New Roman"/>
        </w:rPr>
      </w:pPr>
    </w:p>
    <w:p w14:paraId="1ECAF3B6" w14:textId="77777777" w:rsidR="00692396" w:rsidRPr="003918D1" w:rsidRDefault="00692396" w:rsidP="00692396">
      <w:pPr>
        <w:rPr>
          <w:rFonts w:ascii="Times New Roman" w:hAnsi="Times New Roman" w:cs="Times New Roman"/>
        </w:rPr>
      </w:pPr>
    </w:p>
    <w:p w14:paraId="2DDD3EFC" w14:textId="690D994B" w:rsidR="007548FA" w:rsidRPr="007548FA" w:rsidRDefault="007548FA" w:rsidP="007548FA">
      <w:pPr>
        <w:rPr>
          <w:rFonts w:ascii="Times New Roman" w:hAnsi="Times New Roman" w:cs="Times New Roman"/>
        </w:rPr>
      </w:pPr>
    </w:p>
    <w:p w14:paraId="041166A5" w14:textId="77777777" w:rsidR="007548FA" w:rsidRPr="00824455" w:rsidRDefault="007548FA" w:rsidP="00824455">
      <w:pPr>
        <w:rPr>
          <w:rFonts w:ascii="Times New Roman" w:hAnsi="Times New Roman" w:cs="Times New Roman"/>
        </w:rPr>
      </w:pPr>
    </w:p>
    <w:p w14:paraId="4E0A3B87" w14:textId="77777777" w:rsidR="00824455" w:rsidRDefault="00824455" w:rsidP="0054302E">
      <w:pPr>
        <w:rPr>
          <w:rFonts w:ascii="Times New Roman" w:hAnsi="Times New Roman" w:cs="Times New Roman"/>
        </w:rPr>
      </w:pPr>
    </w:p>
    <w:p w14:paraId="1931413F" w14:textId="77777777" w:rsidR="00824455" w:rsidRDefault="00824455" w:rsidP="0054302E">
      <w:pPr>
        <w:rPr>
          <w:rFonts w:ascii="Times New Roman" w:hAnsi="Times New Roman" w:cs="Times New Roman"/>
        </w:rPr>
      </w:pPr>
    </w:p>
    <w:p w14:paraId="067BFED3" w14:textId="77777777" w:rsidR="00E64209" w:rsidRDefault="00E64209" w:rsidP="0054302E">
      <w:pPr>
        <w:rPr>
          <w:rFonts w:ascii="Times New Roman" w:hAnsi="Times New Roman" w:cs="Times New Roman"/>
        </w:rPr>
      </w:pPr>
    </w:p>
    <w:p w14:paraId="351D3086" w14:textId="77777777" w:rsidR="0054302E" w:rsidRPr="0054302E" w:rsidRDefault="0054302E" w:rsidP="0054302E">
      <w:pPr>
        <w:rPr>
          <w:rFonts w:ascii="Times New Roman" w:hAnsi="Times New Roman" w:cs="Times New Roman"/>
        </w:rPr>
      </w:pPr>
    </w:p>
    <w:p w14:paraId="29AB95E5" w14:textId="77777777" w:rsidR="0054302E" w:rsidRDefault="0054302E" w:rsidP="003B06B0">
      <w:pPr>
        <w:rPr>
          <w:rFonts w:ascii="Times New Roman" w:hAnsi="Times New Roman" w:cs="Times New Roman"/>
        </w:rPr>
      </w:pPr>
    </w:p>
    <w:p w14:paraId="4C6A610C" w14:textId="086808EA" w:rsidR="003B06B0" w:rsidRDefault="003B06B0" w:rsidP="003B06B0">
      <w:pPr>
        <w:rPr>
          <w:rFonts w:ascii="Times New Roman" w:hAnsi="Times New Roman" w:cs="Times New Roman"/>
        </w:rPr>
      </w:pPr>
    </w:p>
    <w:p w14:paraId="743935AC" w14:textId="77777777" w:rsidR="003B06B0" w:rsidRDefault="003B06B0" w:rsidP="003B06B0">
      <w:pPr>
        <w:rPr>
          <w:rFonts w:ascii="Times New Roman" w:hAnsi="Times New Roman" w:cs="Times New Roman"/>
        </w:rPr>
      </w:pPr>
    </w:p>
    <w:p w14:paraId="2988FB5C" w14:textId="23935151" w:rsidR="003B06B0" w:rsidRDefault="003B06B0" w:rsidP="003B06B0">
      <w:pPr>
        <w:rPr>
          <w:rFonts w:ascii="Times New Roman" w:hAnsi="Times New Roman" w:cs="Times New Roman"/>
        </w:rPr>
      </w:pPr>
      <w:r>
        <w:rPr>
          <w:rFonts w:ascii="Times New Roman" w:hAnsi="Times New Roman" w:cs="Times New Roman"/>
        </w:rPr>
        <w:t xml:space="preserve">                                                                                                                            </w:t>
      </w:r>
    </w:p>
    <w:p w14:paraId="44073C37" w14:textId="77777777" w:rsidR="003B06B0" w:rsidRPr="003B06B0" w:rsidRDefault="003B06B0" w:rsidP="003B06B0">
      <w:pPr>
        <w:rPr>
          <w:rFonts w:ascii="Times New Roman" w:hAnsi="Times New Roman" w:cs="Times New Roman"/>
        </w:rPr>
      </w:pPr>
    </w:p>
    <w:p w14:paraId="48208CC2" w14:textId="77777777" w:rsidR="003B06B0" w:rsidRDefault="003B06B0" w:rsidP="000C1E40">
      <w:pPr>
        <w:rPr>
          <w:rFonts w:ascii="Times New Roman" w:hAnsi="Times New Roman" w:cs="Times New Roman"/>
        </w:rPr>
      </w:pPr>
    </w:p>
    <w:p w14:paraId="24A37EBA" w14:textId="77777777" w:rsidR="003B06B0" w:rsidRDefault="003B06B0" w:rsidP="000C1E40">
      <w:pPr>
        <w:rPr>
          <w:rFonts w:ascii="Times New Roman" w:hAnsi="Times New Roman" w:cs="Times New Roman"/>
        </w:rPr>
      </w:pPr>
    </w:p>
    <w:p w14:paraId="2B05DCCB" w14:textId="77777777" w:rsidR="003B06B0" w:rsidRPr="000C1E40" w:rsidRDefault="003B06B0" w:rsidP="000C1E40">
      <w:pPr>
        <w:rPr>
          <w:rFonts w:ascii="Times New Roman" w:hAnsi="Times New Roman" w:cs="Times New Roman"/>
        </w:rPr>
      </w:pPr>
    </w:p>
    <w:p w14:paraId="5CF7E8E7" w14:textId="2B14C6CA" w:rsidR="00B56A8D" w:rsidRPr="003D6834" w:rsidRDefault="003378B0">
      <w:pPr>
        <w:rPr>
          <w:rFonts w:ascii="Times New Roman" w:hAnsi="Times New Roman" w:cs="Times New Roman"/>
        </w:rPr>
      </w:pPr>
      <w:r w:rsidRPr="003D6834">
        <w:rPr>
          <w:rFonts w:ascii="Times New Roman" w:hAnsi="Times New Roman" w:cs="Times New Roman"/>
        </w:rPr>
        <w:t xml:space="preserve">                                                                              </w:t>
      </w:r>
    </w:p>
    <w:sectPr w:rsidR="00B56A8D" w:rsidRPr="003D683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78B0"/>
    <w:rsid w:val="00017ACD"/>
    <w:rsid w:val="000C1E40"/>
    <w:rsid w:val="000D482F"/>
    <w:rsid w:val="00185AC2"/>
    <w:rsid w:val="002144E4"/>
    <w:rsid w:val="00247E45"/>
    <w:rsid w:val="002601DC"/>
    <w:rsid w:val="003378B0"/>
    <w:rsid w:val="003918D1"/>
    <w:rsid w:val="003B06B0"/>
    <w:rsid w:val="003D1C66"/>
    <w:rsid w:val="003D6834"/>
    <w:rsid w:val="0043336F"/>
    <w:rsid w:val="0047793D"/>
    <w:rsid w:val="00487D12"/>
    <w:rsid w:val="0054302E"/>
    <w:rsid w:val="005B395C"/>
    <w:rsid w:val="00692396"/>
    <w:rsid w:val="006F1FBB"/>
    <w:rsid w:val="007548FA"/>
    <w:rsid w:val="00804935"/>
    <w:rsid w:val="00824455"/>
    <w:rsid w:val="008938E0"/>
    <w:rsid w:val="00A060C9"/>
    <w:rsid w:val="00A64965"/>
    <w:rsid w:val="00A81A06"/>
    <w:rsid w:val="00AB186F"/>
    <w:rsid w:val="00B56A8D"/>
    <w:rsid w:val="00BC26C8"/>
    <w:rsid w:val="00BD31AE"/>
    <w:rsid w:val="00CB3DC7"/>
    <w:rsid w:val="00CE2C57"/>
    <w:rsid w:val="00E063BF"/>
    <w:rsid w:val="00E31D6D"/>
    <w:rsid w:val="00E64209"/>
    <w:rsid w:val="00F22103"/>
    <w:rsid w:val="00F923A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91D82D"/>
  <w15:chartTrackingRefBased/>
  <w15:docId w15:val="{0EC42C01-0137-437B-B49B-92751FB0D7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378B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378B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378B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378B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378B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378B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378B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378B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378B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378B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378B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378B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378B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378B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378B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378B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378B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378B0"/>
    <w:rPr>
      <w:rFonts w:eastAsiaTheme="majorEastAsia" w:cstheme="majorBidi"/>
      <w:color w:val="272727" w:themeColor="text1" w:themeTint="D8"/>
    </w:rPr>
  </w:style>
  <w:style w:type="paragraph" w:styleId="Title">
    <w:name w:val="Title"/>
    <w:basedOn w:val="Normal"/>
    <w:next w:val="Normal"/>
    <w:link w:val="TitleChar"/>
    <w:uiPriority w:val="10"/>
    <w:qFormat/>
    <w:rsid w:val="003378B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378B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378B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378B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378B0"/>
    <w:pPr>
      <w:spacing w:before="160"/>
      <w:jc w:val="center"/>
    </w:pPr>
    <w:rPr>
      <w:i/>
      <w:iCs/>
      <w:color w:val="404040" w:themeColor="text1" w:themeTint="BF"/>
    </w:rPr>
  </w:style>
  <w:style w:type="character" w:customStyle="1" w:styleId="QuoteChar">
    <w:name w:val="Quote Char"/>
    <w:basedOn w:val="DefaultParagraphFont"/>
    <w:link w:val="Quote"/>
    <w:uiPriority w:val="29"/>
    <w:rsid w:val="003378B0"/>
    <w:rPr>
      <w:i/>
      <w:iCs/>
      <w:color w:val="404040" w:themeColor="text1" w:themeTint="BF"/>
    </w:rPr>
  </w:style>
  <w:style w:type="paragraph" w:styleId="ListParagraph">
    <w:name w:val="List Paragraph"/>
    <w:basedOn w:val="Normal"/>
    <w:uiPriority w:val="34"/>
    <w:qFormat/>
    <w:rsid w:val="003378B0"/>
    <w:pPr>
      <w:ind w:left="720"/>
      <w:contextualSpacing/>
    </w:pPr>
  </w:style>
  <w:style w:type="character" w:styleId="IntenseEmphasis">
    <w:name w:val="Intense Emphasis"/>
    <w:basedOn w:val="DefaultParagraphFont"/>
    <w:uiPriority w:val="21"/>
    <w:qFormat/>
    <w:rsid w:val="003378B0"/>
    <w:rPr>
      <w:i/>
      <w:iCs/>
      <w:color w:val="0F4761" w:themeColor="accent1" w:themeShade="BF"/>
    </w:rPr>
  </w:style>
  <w:style w:type="paragraph" w:styleId="IntenseQuote">
    <w:name w:val="Intense Quote"/>
    <w:basedOn w:val="Normal"/>
    <w:next w:val="Normal"/>
    <w:link w:val="IntenseQuoteChar"/>
    <w:uiPriority w:val="30"/>
    <w:qFormat/>
    <w:rsid w:val="003378B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378B0"/>
    <w:rPr>
      <w:i/>
      <w:iCs/>
      <w:color w:val="0F4761" w:themeColor="accent1" w:themeShade="BF"/>
    </w:rPr>
  </w:style>
  <w:style w:type="character" w:styleId="IntenseReference">
    <w:name w:val="Intense Reference"/>
    <w:basedOn w:val="DefaultParagraphFont"/>
    <w:uiPriority w:val="32"/>
    <w:qFormat/>
    <w:rsid w:val="003378B0"/>
    <w:rPr>
      <w:b/>
      <w:bCs/>
      <w:smallCaps/>
      <w:color w:val="0F4761" w:themeColor="accent1" w:themeShade="BF"/>
      <w:spacing w:val="5"/>
    </w:rPr>
  </w:style>
  <w:style w:type="character" w:styleId="Hyperlink">
    <w:name w:val="Hyperlink"/>
    <w:basedOn w:val="DefaultParagraphFont"/>
    <w:uiPriority w:val="99"/>
    <w:unhideWhenUsed/>
    <w:rsid w:val="003B06B0"/>
    <w:rPr>
      <w:color w:val="467886" w:themeColor="hyperlink"/>
      <w:u w:val="single"/>
    </w:rPr>
  </w:style>
  <w:style w:type="character" w:styleId="UnresolvedMention">
    <w:name w:val="Unresolved Mention"/>
    <w:basedOn w:val="DefaultParagraphFont"/>
    <w:uiPriority w:val="99"/>
    <w:semiHidden/>
    <w:unhideWhenUsed/>
    <w:rsid w:val="003B06B0"/>
    <w:rPr>
      <w:color w:val="605E5C"/>
      <w:shd w:val="clear" w:color="auto" w:fill="E1DFDD"/>
    </w:rPr>
  </w:style>
  <w:style w:type="table" w:styleId="TableGrid">
    <w:name w:val="Table Grid"/>
    <w:basedOn w:val="TableNormal"/>
    <w:uiPriority w:val="39"/>
    <w:rsid w:val="005B395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5B395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482600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asternwestern.co.uk/mercedes-benz/offers/" TargetMode="External"/><Relationship Id="rId3" Type="http://schemas.openxmlformats.org/officeDocument/2006/relationships/settings" Target="settings.xml"/><Relationship Id="rId7" Type="http://schemas.openxmlformats.org/officeDocument/2006/relationships/hyperlink" Target="https://group.mercedes-benz.com/documents/investors/reports/annual-report/mercedes-benz/mercedes-benz-annual-report-2025-incl-combined-management-report-mbg-ag.pdf"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jpeg"/><Relationship Id="rId11" Type="http://schemas.openxmlformats.org/officeDocument/2006/relationships/fontTable" Target="fontTable.xml"/><Relationship Id="rId5" Type="http://schemas.openxmlformats.org/officeDocument/2006/relationships/image" Target="media/image1.png"/><Relationship Id="rId10" Type="http://schemas.openxmlformats.org/officeDocument/2006/relationships/hyperlink" Target="https://www.hdinresearch.com/news/1015" TargetMode="External"/><Relationship Id="rId4" Type="http://schemas.openxmlformats.org/officeDocument/2006/relationships/webSettings" Target="webSettings.xml"/><Relationship Id="rId9" Type="http://schemas.openxmlformats.org/officeDocument/2006/relationships/hyperlink" Target="https://www.globalbankingandfinance.com/mercedes-reports-2025-earnings-plunge-year-rocked-tariff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AG24</b:Tag>
    <b:SourceType>Misc</b:SourceType>
    <b:Guid>{9F494B4B-5E6C-446C-BCDC-B47049F6DD76}</b:Guid>
    <b:Author>
      <b:Author>
        <b:NameList>
          <b:Person>
            <b:Last>AG</b:Last>
          </b:Person>
        </b:NameList>
      </b:Author>
    </b:Author>
    <b:Title>Mercedes Benz</b:Title>
    <b:Year>2024</b:Year>
    <b:RefOrder>1</b:RefOrder>
  </b:Source>
</b:Sources>
</file>

<file path=customXml/itemProps1.xml><?xml version="1.0" encoding="utf-8"?>
<ds:datastoreItem xmlns:ds="http://schemas.openxmlformats.org/officeDocument/2006/customXml" ds:itemID="{C63C1408-4475-4F6A-B412-A1417A4D36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394</TotalTime>
  <Pages>8</Pages>
  <Words>2520</Words>
  <Characters>14366</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16853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Gabrielle Ogboo Agbenosi (2313683)</dc:creator>
  <cp:keywords/>
  <dc:description/>
  <cp:lastModifiedBy>Gabrielle Ogboo Agbenosi (2313683)</cp:lastModifiedBy>
  <cp:revision>22</cp:revision>
  <dcterms:created xsi:type="dcterms:W3CDTF">2026-06-18T04:06:00Z</dcterms:created>
  <dcterms:modified xsi:type="dcterms:W3CDTF">2026-07-12T11:39:00Z</dcterms:modified>
</cp:coreProperties>
</file>