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05D" w:rsidRDefault="0017105D">
      <w:pPr>
        <w:spacing w:line="480" w:lineRule="auto"/>
        <w:jc w:val="center"/>
        <w:rPr>
          <w:rFonts w:ascii="Times New Roman" w:eastAsia="Times New Roman" w:hAnsi="Times New Roman" w:cs="Times New Roman"/>
          <w:b/>
          <w:sz w:val="32"/>
          <w:szCs w:val="32"/>
        </w:rPr>
      </w:pPr>
    </w:p>
    <w:p w:rsidR="0017105D" w:rsidRDefault="0017105D">
      <w:pPr>
        <w:spacing w:line="480" w:lineRule="auto"/>
        <w:jc w:val="center"/>
        <w:rPr>
          <w:rFonts w:ascii="Times New Roman" w:eastAsia="Times New Roman" w:hAnsi="Times New Roman" w:cs="Times New Roman"/>
          <w:b/>
          <w:sz w:val="32"/>
          <w:szCs w:val="32"/>
        </w:rPr>
      </w:pPr>
    </w:p>
    <w:p w:rsidR="0017105D" w:rsidRDefault="0017105D">
      <w:pPr>
        <w:spacing w:line="480" w:lineRule="auto"/>
        <w:jc w:val="center"/>
        <w:rPr>
          <w:rFonts w:ascii="Times New Roman" w:eastAsia="Times New Roman" w:hAnsi="Times New Roman" w:cs="Times New Roman"/>
          <w:b/>
          <w:sz w:val="32"/>
          <w:szCs w:val="32"/>
        </w:rPr>
      </w:pPr>
    </w:p>
    <w:p w:rsidR="0017105D" w:rsidRDefault="0017105D">
      <w:pPr>
        <w:spacing w:line="480" w:lineRule="auto"/>
        <w:jc w:val="center"/>
        <w:rPr>
          <w:rFonts w:ascii="Times New Roman" w:eastAsia="Times New Roman" w:hAnsi="Times New Roman" w:cs="Times New Roman"/>
          <w:b/>
          <w:sz w:val="32"/>
          <w:szCs w:val="32"/>
        </w:rPr>
      </w:pPr>
    </w:p>
    <w:p w:rsidR="0017105D" w:rsidRDefault="0017105D">
      <w:pPr>
        <w:spacing w:line="480" w:lineRule="auto"/>
        <w:jc w:val="center"/>
        <w:rPr>
          <w:rFonts w:ascii="Times New Roman" w:eastAsia="Times New Roman" w:hAnsi="Times New Roman" w:cs="Times New Roman"/>
          <w:b/>
          <w:sz w:val="32"/>
          <w:szCs w:val="32"/>
        </w:rPr>
      </w:pPr>
    </w:p>
    <w:p w:rsidR="0017105D" w:rsidRDefault="006D77B4">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COMPONENT 1: COURSEWORK: E</w:t>
      </w:r>
      <w:bookmarkStart w:id="0" w:name="_GoBack"/>
      <w:bookmarkEnd w:id="0"/>
      <w:r>
        <w:rPr>
          <w:rFonts w:ascii="Times New Roman" w:eastAsia="Times New Roman" w:hAnsi="Times New Roman" w:cs="Times New Roman"/>
          <w:b/>
          <w:sz w:val="32"/>
          <w:szCs w:val="32"/>
        </w:rPr>
        <w:t>SSAY</w:t>
      </w:r>
    </w:p>
    <w:p w:rsidR="0017105D" w:rsidRDefault="006D77B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Name of the student:</w:t>
      </w:r>
    </w:p>
    <w:p w:rsidR="0017105D" w:rsidRDefault="006D77B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Name of the university:</w:t>
      </w:r>
    </w:p>
    <w:p w:rsidR="0017105D" w:rsidRDefault="006D77B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ID: </w:t>
      </w:r>
    </w:p>
    <w:p w:rsidR="0017105D" w:rsidRDefault="006D77B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title: Leadership and Management Theory and Practice</w:t>
      </w:r>
    </w:p>
    <w:p w:rsidR="0017105D" w:rsidRDefault="006D77B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code: LCBB6003</w:t>
      </w:r>
    </w:p>
    <w:p w:rsidR="0017105D" w:rsidRDefault="006D77B4">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Programme: BA (Hons) Business Management</w:t>
      </w:r>
      <w:r>
        <w:br w:type="page"/>
      </w:r>
    </w:p>
    <w:p w:rsidR="0017105D" w:rsidRDefault="006D77B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Introduction</w:t>
      </w:r>
      <w:r>
        <w:rPr>
          <w:rFonts w:ascii="Times New Roman" w:eastAsia="Times New Roman" w:hAnsi="Times New Roman" w:cs="Times New Roman"/>
          <w:sz w:val="24"/>
          <w:szCs w:val="24"/>
        </w:rPr>
        <w:t xml:space="preserve"> </w:t>
      </w:r>
    </w:p>
    <w:p w:rsidR="0017105D" w:rsidRDefault="006D77B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 of management in any business entity is associated with a significant coordinated process of planning and organising different tasks in a firm, while leading the subordinates and controlling the existing resources. Within the contemporary busin</w:t>
      </w:r>
      <w:r>
        <w:rPr>
          <w:rFonts w:ascii="Times New Roman" w:eastAsia="Times New Roman" w:hAnsi="Times New Roman" w:cs="Times New Roman"/>
          <w:sz w:val="24"/>
          <w:szCs w:val="24"/>
        </w:rPr>
        <w:t>ess environment, multiple parameters are there that significantly control the managerial interventions. These factors often include globalisation, disruption in technological advancements, financial adversities, etc. Planning, organising, leading and contr</w:t>
      </w:r>
      <w:r>
        <w:rPr>
          <w:rFonts w:ascii="Times New Roman" w:eastAsia="Times New Roman" w:hAnsi="Times New Roman" w:cs="Times New Roman"/>
          <w:sz w:val="24"/>
          <w:szCs w:val="24"/>
        </w:rPr>
        <w:t>olling are the fundamental parameters for ensuring a consistent result in terms of organisational planning and controlling. A strategic routemap of the ways in which any task can be done is defined by the planning and organising components, whereas the lea</w:t>
      </w:r>
      <w:r>
        <w:rPr>
          <w:rFonts w:ascii="Times New Roman" w:eastAsia="Times New Roman" w:hAnsi="Times New Roman" w:cs="Times New Roman"/>
          <w:sz w:val="24"/>
          <w:szCs w:val="24"/>
        </w:rPr>
        <w:t>ding aspect motivates the individuals to achieve them. On the contrary, the notion of controlling oversees a proper alignment of the actually delivered performance with the predetermined expectations. It can also encompass continuous improvement, correctiv</w:t>
      </w:r>
      <w:r>
        <w:rPr>
          <w:rFonts w:ascii="Times New Roman" w:eastAsia="Times New Roman" w:hAnsi="Times New Roman" w:cs="Times New Roman"/>
          <w:sz w:val="24"/>
          <w:szCs w:val="24"/>
        </w:rPr>
        <w:t>e learning and actions. This particular essay will analyse the necessity of controlling in different organisations, while discussing various managerial functions. In addition, different challenges linked with the controlling aspect in any business entity w</w:t>
      </w:r>
      <w:r>
        <w:rPr>
          <w:rFonts w:ascii="Times New Roman" w:eastAsia="Times New Roman" w:hAnsi="Times New Roman" w:cs="Times New Roman"/>
          <w:sz w:val="24"/>
          <w:szCs w:val="24"/>
        </w:rPr>
        <w:t xml:space="preserve">ill also be discussed here, along with certain strategies for mitigating them. The use of different theoretical aspects will help to apprehend the managerial operations in a better manner. </w:t>
      </w:r>
    </w:p>
    <w:p w:rsidR="0017105D" w:rsidRDefault="006D77B4">
      <w:pPr>
        <w:spacing w:line="480" w:lineRule="auto"/>
        <w:jc w:val="both"/>
        <w:rPr>
          <w:rFonts w:ascii="Times New Roman" w:eastAsia="Times New Roman" w:hAnsi="Times New Roman" w:cs="Times New Roman"/>
          <w:b/>
          <w:sz w:val="24"/>
          <w:szCs w:val="24"/>
        </w:rPr>
      </w:pPr>
      <w:r>
        <w:br w:type="page"/>
      </w:r>
    </w:p>
    <w:p w:rsidR="0017105D" w:rsidRDefault="006D77B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Henri Fayol can be stated to be the pioneer of conceptualising d</w:t>
      </w:r>
      <w:r>
        <w:rPr>
          <w:rFonts w:ascii="Times New Roman" w:eastAsia="Times New Roman" w:hAnsi="Times New Roman" w:cs="Times New Roman"/>
          <w:sz w:val="24"/>
          <w:szCs w:val="24"/>
        </w:rPr>
        <w:t>ifferent management functions. As per Fayol, planning, organising, leading and controlling are the foundational parameters of managerial practices in any business entity. In order to ensure a coordinated workflow within a company, the aforementioned parame</w:t>
      </w:r>
      <w:r>
        <w:rPr>
          <w:rFonts w:ascii="Times New Roman" w:eastAsia="Times New Roman" w:hAnsi="Times New Roman" w:cs="Times New Roman"/>
          <w:sz w:val="24"/>
          <w:szCs w:val="24"/>
        </w:rPr>
        <w:t>ters create a cyclic process. Planning is the first management function in any organisation, which denotes the particular process of setting certain business objectives and determining a proper action plan for achieving them efficiently (</w:t>
      </w:r>
      <w:r w:rsidR="000469FD" w:rsidRPr="000469FD">
        <w:rPr>
          <w:rFonts w:ascii="Times New Roman" w:eastAsia="Times New Roman" w:hAnsi="Times New Roman" w:cs="Times New Roman"/>
          <w:sz w:val="24"/>
          <w:szCs w:val="24"/>
        </w:rPr>
        <w:t>Guarini</w:t>
      </w:r>
      <w:r w:rsidR="000469FD">
        <w:rPr>
          <w:rFonts w:ascii="Times New Roman" w:eastAsia="Times New Roman" w:hAnsi="Times New Roman" w:cs="Times New Roman"/>
          <w:sz w:val="24"/>
          <w:szCs w:val="24"/>
        </w:rPr>
        <w:t xml:space="preserve"> et al., 2022</w:t>
      </w:r>
      <w:r>
        <w:rPr>
          <w:rFonts w:ascii="Times New Roman" w:eastAsia="Times New Roman" w:hAnsi="Times New Roman" w:cs="Times New Roman"/>
          <w:sz w:val="24"/>
          <w:szCs w:val="24"/>
        </w:rPr>
        <w:t>). The working par</w:t>
      </w:r>
      <w:r>
        <w:rPr>
          <w:rFonts w:ascii="Times New Roman" w:eastAsia="Times New Roman" w:hAnsi="Times New Roman" w:cs="Times New Roman"/>
          <w:sz w:val="24"/>
          <w:szCs w:val="24"/>
        </w:rPr>
        <w:t>adigm of the planning function usually involves practical aspects such as business forecasting, goal setting, and creating an outline of the desired outcomes for long-term business success. For example, Tesla is usually involved in proper strategic plannin</w:t>
      </w:r>
      <w:r>
        <w:rPr>
          <w:rFonts w:ascii="Times New Roman" w:eastAsia="Times New Roman" w:hAnsi="Times New Roman" w:cs="Times New Roman"/>
          <w:sz w:val="24"/>
          <w:szCs w:val="24"/>
        </w:rPr>
        <w:t>g to research the anticipated future trends in the electric vehicles sector and the generation of renewable energy. It has helped Tesla to modify the features of its cars and make them ready for the future, where renewable energy sources will be prioritise</w:t>
      </w:r>
      <w:r>
        <w:rPr>
          <w:rFonts w:ascii="Times New Roman" w:eastAsia="Times New Roman" w:hAnsi="Times New Roman" w:cs="Times New Roman"/>
          <w:sz w:val="24"/>
          <w:szCs w:val="24"/>
        </w:rPr>
        <w:t xml:space="preserve">d. The organising function of managerial prospects in a business entity includes a proper structuring of different existing resources, including financial, human and physical resources, for the execution process of the previously set plans in an efficient </w:t>
      </w:r>
      <w:r>
        <w:rPr>
          <w:rFonts w:ascii="Times New Roman" w:eastAsia="Times New Roman" w:hAnsi="Times New Roman" w:cs="Times New Roman"/>
          <w:sz w:val="24"/>
          <w:szCs w:val="24"/>
        </w:rPr>
        <w:t>manner (</w:t>
      </w:r>
      <w:r w:rsidR="00685B39" w:rsidRPr="00685B39">
        <w:rPr>
          <w:rFonts w:ascii="Times New Roman" w:eastAsia="Times New Roman" w:hAnsi="Times New Roman" w:cs="Times New Roman"/>
          <w:sz w:val="24"/>
          <w:szCs w:val="24"/>
        </w:rPr>
        <w:t>Bellantuono</w:t>
      </w:r>
      <w:r w:rsidR="00685B39">
        <w:rPr>
          <w:rFonts w:ascii="Times New Roman" w:eastAsia="Times New Roman" w:hAnsi="Times New Roman" w:cs="Times New Roman"/>
          <w:sz w:val="24"/>
          <w:szCs w:val="24"/>
        </w:rPr>
        <w:t xml:space="preserve"> et al., 2021</w:t>
      </w:r>
      <w:r>
        <w:rPr>
          <w:rFonts w:ascii="Times New Roman" w:eastAsia="Times New Roman" w:hAnsi="Times New Roman" w:cs="Times New Roman"/>
          <w:sz w:val="24"/>
          <w:szCs w:val="24"/>
        </w:rPr>
        <w:t>). The process of organising different activities, such as defining specific roles and responsibilities of each particular resource in the organisation and setting up a proper hierarchical level so that a proper flow of work can take place within t</w:t>
      </w:r>
      <w:r>
        <w:rPr>
          <w:rFonts w:ascii="Times New Roman" w:eastAsia="Times New Roman" w:hAnsi="Times New Roman" w:cs="Times New Roman"/>
          <w:sz w:val="24"/>
          <w:szCs w:val="24"/>
        </w:rPr>
        <w:t>he business entity. Unilever generally utilises a matrix organisational structure, which enables the company to coordinate the business operations across various lineups of products. In addition, it can also help to manage the global business operations in</w:t>
      </w:r>
      <w:r>
        <w:rPr>
          <w:rFonts w:ascii="Times New Roman" w:eastAsia="Times New Roman" w:hAnsi="Times New Roman" w:cs="Times New Roman"/>
          <w:sz w:val="24"/>
          <w:szCs w:val="24"/>
        </w:rPr>
        <w:t xml:space="preserve"> various regions with a proper organisation of the internal business resources. Leading is the next managerial function that has its primary focus on influencing and guiding the employees of an organisation towards achieving the long-term business goals (</w:t>
      </w:r>
      <w:r w:rsidR="00EA585F">
        <w:rPr>
          <w:rFonts w:ascii="Times New Roman" w:eastAsia="Times New Roman" w:hAnsi="Times New Roman" w:cs="Times New Roman"/>
          <w:sz w:val="24"/>
          <w:szCs w:val="24"/>
        </w:rPr>
        <w:t xml:space="preserve">Jerab and Mabrouk, </w:t>
      </w:r>
      <w:r w:rsidR="00EA585F" w:rsidRPr="00EA585F">
        <w:rPr>
          <w:rFonts w:ascii="Times New Roman" w:eastAsia="Times New Roman" w:hAnsi="Times New Roman" w:cs="Times New Roman"/>
          <w:sz w:val="24"/>
          <w:szCs w:val="24"/>
        </w:rPr>
        <w:t>2023</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This parameter consists of leadership intervention, </w:t>
      </w:r>
      <w:r>
        <w:rPr>
          <w:rFonts w:ascii="Times New Roman" w:eastAsia="Times New Roman" w:hAnsi="Times New Roman" w:cs="Times New Roman"/>
          <w:sz w:val="24"/>
          <w:szCs w:val="24"/>
        </w:rPr>
        <w:lastRenderedPageBreak/>
        <w:t>communication and team dynamics. For instance, the transformational leadership approach was showcased by Apple's Steve Jobs, which has helped to inspire organisational commitment and innovation for bett</w:t>
      </w:r>
      <w:r>
        <w:rPr>
          <w:rFonts w:ascii="Times New Roman" w:eastAsia="Times New Roman" w:hAnsi="Times New Roman" w:cs="Times New Roman"/>
          <w:sz w:val="24"/>
          <w:szCs w:val="24"/>
        </w:rPr>
        <w:t>er resilience and creativity among the team members. The managerial function of controlling accordingly ensures a proper alignment of the organisational performance with the already established business standards. Setting the criteria for performance, meas</w:t>
      </w:r>
      <w:r>
        <w:rPr>
          <w:rFonts w:ascii="Times New Roman" w:eastAsia="Times New Roman" w:hAnsi="Times New Roman" w:cs="Times New Roman"/>
          <w:sz w:val="24"/>
          <w:szCs w:val="24"/>
        </w:rPr>
        <w:t xml:space="preserve">urement of actual results and taking corrective actions after comparing them with the standards are the primary activities within this parameter. The Kaizen philosophy of Toyota is a significant example of incorporating performance monitoring and feedback </w:t>
      </w:r>
      <w:r>
        <w:rPr>
          <w:rFonts w:ascii="Times New Roman" w:eastAsia="Times New Roman" w:hAnsi="Times New Roman" w:cs="Times New Roman"/>
          <w:sz w:val="24"/>
          <w:szCs w:val="24"/>
        </w:rPr>
        <w:t xml:space="preserve">loops in the existing business operations for better control of the organisational processes. </w:t>
      </w:r>
    </w:p>
    <w:p w:rsidR="0017105D" w:rsidRDefault="006D77B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Controlling is one of the most crucial management attributes for different businesses, since this function helps them to align the operational activities with th</w:t>
      </w:r>
      <w:r>
        <w:rPr>
          <w:rFonts w:ascii="Times New Roman" w:eastAsia="Times New Roman" w:hAnsi="Times New Roman" w:cs="Times New Roman"/>
          <w:sz w:val="24"/>
          <w:szCs w:val="24"/>
        </w:rPr>
        <w:t>e long-term objectives. The strategic plans of a company can be converted into measurable performance indicators through the utilisation of proper control systems (</w:t>
      </w:r>
      <w:r w:rsidR="004B625F" w:rsidRPr="004B625F">
        <w:rPr>
          <w:rFonts w:ascii="Times New Roman" w:eastAsia="Times New Roman" w:hAnsi="Times New Roman" w:cs="Times New Roman"/>
          <w:sz w:val="24"/>
          <w:szCs w:val="24"/>
        </w:rPr>
        <w:t>Tambare</w:t>
      </w:r>
      <w:r w:rsidR="004B625F">
        <w:rPr>
          <w:rFonts w:ascii="Times New Roman" w:eastAsia="Times New Roman" w:hAnsi="Times New Roman" w:cs="Times New Roman"/>
          <w:sz w:val="24"/>
          <w:szCs w:val="24"/>
        </w:rPr>
        <w:t xml:space="preserve"> et al., 2021</w:t>
      </w:r>
      <w:r>
        <w:rPr>
          <w:rFonts w:ascii="Times New Roman" w:eastAsia="Times New Roman" w:hAnsi="Times New Roman" w:cs="Times New Roman"/>
          <w:sz w:val="24"/>
          <w:szCs w:val="24"/>
        </w:rPr>
        <w:t>). For instance, the data-driven organisational culture of Amazon has leveraged different pe</w:t>
      </w:r>
      <w:r>
        <w:rPr>
          <w:rFonts w:ascii="Times New Roman" w:eastAsia="Times New Roman" w:hAnsi="Times New Roman" w:cs="Times New Roman"/>
          <w:sz w:val="24"/>
          <w:szCs w:val="24"/>
        </w:rPr>
        <w:t>rformance metrics, including customer satisfaction, delivery time and rates of defect. These parameters can drive the operational decisions of the company while improving accountability and transparency at every hierarchical level of the company. Implement</w:t>
      </w:r>
      <w:r>
        <w:rPr>
          <w:rFonts w:ascii="Times New Roman" w:eastAsia="Times New Roman" w:hAnsi="Times New Roman" w:cs="Times New Roman"/>
          <w:sz w:val="24"/>
          <w:szCs w:val="24"/>
        </w:rPr>
        <w:t>ation of effective control can prevent the generation of waste and improve the efficiency of business operations in terms of manufacturing. Total quality management and Six Sigma can be applied to identify any sort of inefficiency in production for mitigat</w:t>
      </w:r>
      <w:r>
        <w:rPr>
          <w:rFonts w:ascii="Times New Roman" w:eastAsia="Times New Roman" w:hAnsi="Times New Roman" w:cs="Times New Roman"/>
          <w:sz w:val="24"/>
          <w:szCs w:val="24"/>
        </w:rPr>
        <w:t>ing them accordingly. The business entity of General Electric has successfully achieved a significant extent of cost savings for the business operations by implementing Six Sigma control mechanisms. Quality assurance is another major identifier for highlig</w:t>
      </w:r>
      <w:r>
        <w:rPr>
          <w:rFonts w:ascii="Times New Roman" w:eastAsia="Times New Roman" w:hAnsi="Times New Roman" w:cs="Times New Roman"/>
          <w:sz w:val="24"/>
          <w:szCs w:val="24"/>
        </w:rPr>
        <w:t xml:space="preserve">hting the importance of control in a business entity. It also ensures continuous improvement in the innovation prospects of different </w:t>
      </w:r>
      <w:r>
        <w:rPr>
          <w:rFonts w:ascii="Times New Roman" w:eastAsia="Times New Roman" w:hAnsi="Times New Roman" w:cs="Times New Roman"/>
          <w:sz w:val="24"/>
          <w:szCs w:val="24"/>
        </w:rPr>
        <w:lastRenderedPageBreak/>
        <w:t>companies (</w:t>
      </w:r>
      <w:r w:rsidR="00BF0345">
        <w:rPr>
          <w:rFonts w:ascii="Times New Roman" w:eastAsia="Times New Roman" w:hAnsi="Times New Roman" w:cs="Times New Roman"/>
          <w:sz w:val="24"/>
          <w:szCs w:val="24"/>
        </w:rPr>
        <w:t xml:space="preserve">Fähndrich, </w:t>
      </w:r>
      <w:r w:rsidR="00BF0345" w:rsidRPr="00BF0345">
        <w:rPr>
          <w:rFonts w:ascii="Times New Roman" w:eastAsia="Times New Roman" w:hAnsi="Times New Roman" w:cs="Times New Roman"/>
          <w:sz w:val="24"/>
          <w:szCs w:val="24"/>
        </w:rPr>
        <w:t>2023</w:t>
      </w:r>
      <w:r>
        <w:rPr>
          <w:rFonts w:ascii="Times New Roman" w:eastAsia="Times New Roman" w:hAnsi="Times New Roman" w:cs="Times New Roman"/>
          <w:sz w:val="24"/>
          <w:szCs w:val="24"/>
        </w:rPr>
        <w:t>). As a significant exemplary notion, the Kaizen framework utilised by Toyota often leverages employee feedback</w:t>
      </w:r>
      <w:r>
        <w:rPr>
          <w:rFonts w:ascii="Times New Roman" w:eastAsia="Times New Roman" w:hAnsi="Times New Roman" w:cs="Times New Roman"/>
          <w:sz w:val="24"/>
          <w:szCs w:val="24"/>
        </w:rPr>
        <w:t xml:space="preserve"> loops with the purpose of identifying defects in the working paradigm and refining the overall process. This can be stated to be a specific form of participative control, which further integrates a thorough leadership intervention and collaborative means </w:t>
      </w:r>
      <w:r>
        <w:rPr>
          <w:rFonts w:ascii="Times New Roman" w:eastAsia="Times New Roman" w:hAnsi="Times New Roman" w:cs="Times New Roman"/>
          <w:sz w:val="24"/>
          <w:szCs w:val="24"/>
        </w:rPr>
        <w:t>of working. Proper control of organisational functions can also ensure a proper address to different regulations in relation to different domains such as financial, ethical and legal prospects. In the banking industry, compliance controls and internally pe</w:t>
      </w:r>
      <w:r>
        <w:rPr>
          <w:rFonts w:ascii="Times New Roman" w:eastAsia="Times New Roman" w:hAnsi="Times New Roman" w:cs="Times New Roman"/>
          <w:sz w:val="24"/>
          <w:szCs w:val="24"/>
        </w:rPr>
        <w:t>rformed audits can prevent the margins of fraud occurrence at a large scale, along with protecting the corporate reputation of different entities operating in this sector (</w:t>
      </w:r>
      <w:r w:rsidR="00EB50B6" w:rsidRPr="00EB50B6">
        <w:rPr>
          <w:rFonts w:ascii="Times New Roman" w:eastAsia="Times New Roman" w:hAnsi="Times New Roman" w:cs="Times New Roman"/>
          <w:sz w:val="24"/>
          <w:szCs w:val="24"/>
        </w:rPr>
        <w:t>Poffo</w:t>
      </w:r>
      <w:r w:rsidR="00EB50B6">
        <w:rPr>
          <w:rFonts w:ascii="Times New Roman" w:eastAsia="Times New Roman" w:hAnsi="Times New Roman" w:cs="Times New Roman"/>
          <w:sz w:val="24"/>
          <w:szCs w:val="24"/>
        </w:rPr>
        <w:t xml:space="preserve"> et al., 2025</w:t>
      </w:r>
      <w:r>
        <w:rPr>
          <w:rFonts w:ascii="Times New Roman" w:eastAsia="Times New Roman" w:hAnsi="Times New Roman" w:cs="Times New Roman"/>
          <w:sz w:val="24"/>
          <w:szCs w:val="24"/>
        </w:rPr>
        <w:t>). An example of control failure and its primary consequences is highlighted from th</w:t>
      </w:r>
      <w:r>
        <w:rPr>
          <w:rFonts w:ascii="Times New Roman" w:eastAsia="Times New Roman" w:hAnsi="Times New Roman" w:cs="Times New Roman"/>
          <w:sz w:val="24"/>
          <w:szCs w:val="24"/>
        </w:rPr>
        <w:t>e previous scandals of Wells Fargo, which were generated from improper leadership oversight for the business operations and insufficient internal control. Different transformation leaders have redefined the control systems as a major accountability process</w:t>
      </w:r>
      <w:r>
        <w:rPr>
          <w:rFonts w:ascii="Times New Roman" w:eastAsia="Times New Roman" w:hAnsi="Times New Roman" w:cs="Times New Roman"/>
          <w:sz w:val="24"/>
          <w:szCs w:val="24"/>
        </w:rPr>
        <w:t xml:space="preserve"> rather than being only a micromanagement aspect. For instance, different leaders at Microsoft have introduced a culture of a growth mindset, which holds the capability of balancing autonomy with proper and transparent monitoring of the business performanc</w:t>
      </w:r>
      <w:r>
        <w:rPr>
          <w:rFonts w:ascii="Times New Roman" w:eastAsia="Times New Roman" w:hAnsi="Times New Roman" w:cs="Times New Roman"/>
          <w:sz w:val="24"/>
          <w:szCs w:val="24"/>
        </w:rPr>
        <w:t xml:space="preserve">e. It can allow the opportunity to induce innovation while maintaining the strategic focus of the business simultaneously. </w:t>
      </w:r>
    </w:p>
    <w:p w:rsidR="0017105D" w:rsidRDefault="006D77B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Various organisational challenges on different dimensions of human behaviour, technological changes and organisational complexity ca</w:t>
      </w:r>
      <w:r>
        <w:rPr>
          <w:rFonts w:ascii="Times New Roman" w:eastAsia="Times New Roman" w:hAnsi="Times New Roman" w:cs="Times New Roman"/>
          <w:sz w:val="24"/>
          <w:szCs w:val="24"/>
        </w:rPr>
        <w:t xml:space="preserve">n arise while implementing the concept of control in any business entity. The employees of any company usually perceive the notion of control as a stance of restriction or distrust. It is commonly found in knowledge-based or creative industries throughout </w:t>
      </w:r>
      <w:r>
        <w:rPr>
          <w:rFonts w:ascii="Times New Roman" w:eastAsia="Times New Roman" w:hAnsi="Times New Roman" w:cs="Times New Roman"/>
          <w:sz w:val="24"/>
          <w:szCs w:val="24"/>
        </w:rPr>
        <w:t>the world. Excessive implementation of control can hinder the prospects of motivation and innovation among the employees (</w:t>
      </w:r>
      <w:r w:rsidR="00DC2EF6" w:rsidRPr="00DC2EF6">
        <w:rPr>
          <w:rFonts w:ascii="Times New Roman" w:eastAsia="Times New Roman" w:hAnsi="Times New Roman" w:cs="Times New Roman"/>
          <w:sz w:val="24"/>
          <w:szCs w:val="24"/>
        </w:rPr>
        <w:t>Lambrechts</w:t>
      </w:r>
      <w:r w:rsidR="00DC2EF6">
        <w:rPr>
          <w:rFonts w:ascii="Times New Roman" w:eastAsia="Times New Roman" w:hAnsi="Times New Roman" w:cs="Times New Roman"/>
          <w:sz w:val="24"/>
          <w:szCs w:val="24"/>
        </w:rPr>
        <w:t xml:space="preserve"> et al., 2021</w:t>
      </w:r>
      <w:r>
        <w:rPr>
          <w:rFonts w:ascii="Times New Roman" w:eastAsia="Times New Roman" w:hAnsi="Times New Roman" w:cs="Times New Roman"/>
          <w:sz w:val="24"/>
          <w:szCs w:val="24"/>
        </w:rPr>
        <w:t xml:space="preserve">). As a significant example, the strict </w:t>
      </w:r>
      <w:r>
        <w:rPr>
          <w:rFonts w:ascii="Times New Roman" w:eastAsia="Times New Roman" w:hAnsi="Times New Roman" w:cs="Times New Roman"/>
          <w:sz w:val="24"/>
          <w:szCs w:val="24"/>
        </w:rPr>
        <w:lastRenderedPageBreak/>
        <w:t>warehouse monitoring process of Amazon has generated a significant amount of stress and a high</w:t>
      </w:r>
      <w:r>
        <w:rPr>
          <w:rFonts w:ascii="Times New Roman" w:eastAsia="Times New Roman" w:hAnsi="Times New Roman" w:cs="Times New Roman"/>
          <w:sz w:val="24"/>
          <w:szCs w:val="24"/>
        </w:rPr>
        <w:t>er extent of employee turnover. It has showcased the ways in which overly controlling the business process can reduce the efficiency of the working procedures. Since every organisational outcome is not tangible and quantifiable in nature, excessive control</w:t>
      </w:r>
      <w:r>
        <w:rPr>
          <w:rFonts w:ascii="Times New Roman" w:eastAsia="Times New Roman" w:hAnsi="Times New Roman" w:cs="Times New Roman"/>
          <w:sz w:val="24"/>
          <w:szCs w:val="24"/>
        </w:rPr>
        <w:t xml:space="preserve"> can also deteriorate the quality of intangible outcomes by a greater margin. The measurement of employee morale, leadership qualities and innovation is quite difficult to quantify and measure on a scalable concept (</w:t>
      </w:r>
      <w:r w:rsidR="004F2B4A" w:rsidRPr="004F2B4A">
        <w:rPr>
          <w:rFonts w:ascii="Times New Roman" w:eastAsia="Times New Roman" w:hAnsi="Times New Roman" w:cs="Times New Roman"/>
          <w:sz w:val="24"/>
          <w:szCs w:val="24"/>
        </w:rPr>
        <w:t>Cai</w:t>
      </w:r>
      <w:r w:rsidR="004F2B4A">
        <w:rPr>
          <w:rFonts w:ascii="Times New Roman" w:eastAsia="Times New Roman" w:hAnsi="Times New Roman" w:cs="Times New Roman"/>
          <w:sz w:val="24"/>
          <w:szCs w:val="24"/>
        </w:rPr>
        <w:t xml:space="preserve"> et al., 2024</w:t>
      </w:r>
      <w:r>
        <w:rPr>
          <w:rFonts w:ascii="Times New Roman" w:eastAsia="Times New Roman" w:hAnsi="Times New Roman" w:cs="Times New Roman"/>
          <w:sz w:val="24"/>
          <w:szCs w:val="24"/>
        </w:rPr>
        <w:t>). However, these parameters are also ve</w:t>
      </w:r>
      <w:r>
        <w:rPr>
          <w:rFonts w:ascii="Times New Roman" w:eastAsia="Times New Roman" w:hAnsi="Times New Roman" w:cs="Times New Roman"/>
          <w:sz w:val="24"/>
          <w:szCs w:val="24"/>
        </w:rPr>
        <w:t>ry crucial in determining the success levels of a company in the long term. Overly relying on numerical performance metrics can negatively influence different sorts of organisational behaviours. For instance, the sole focus on sales targets can result in c</w:t>
      </w:r>
      <w:r>
        <w:rPr>
          <w:rFonts w:ascii="Times New Roman" w:eastAsia="Times New Roman" w:hAnsi="Times New Roman" w:cs="Times New Roman"/>
          <w:sz w:val="24"/>
          <w:szCs w:val="24"/>
        </w:rPr>
        <w:t>ompromising the quality of customer relationships, along with the generation of internal disputes within the sales and marketing department. During the times when the external business environment illustrates a drastic shift in working conditions, strict c</w:t>
      </w:r>
      <w:r>
        <w:rPr>
          <w:rFonts w:ascii="Times New Roman" w:eastAsia="Times New Roman" w:hAnsi="Times New Roman" w:cs="Times New Roman"/>
          <w:sz w:val="24"/>
          <w:szCs w:val="24"/>
        </w:rPr>
        <w:t>ontrols can restrict the growth of the business in adverse scenarios. A significant example of this occurrence is the emergence of the COVID-19 pandemic, as different business entities faced major difficulties in implementing traditional control systems fo</w:t>
      </w:r>
      <w:r>
        <w:rPr>
          <w:rFonts w:ascii="Times New Roman" w:eastAsia="Times New Roman" w:hAnsi="Times New Roman" w:cs="Times New Roman"/>
          <w:sz w:val="24"/>
          <w:szCs w:val="24"/>
        </w:rPr>
        <w:t>r the remote working environment. It resulted in highlighting the need to become more flexible in the newly introduced working patterns in a digitised medium. A rise in cultural and ethical issues may also arise due to the implementation of excessive contr</w:t>
      </w:r>
      <w:r>
        <w:rPr>
          <w:rFonts w:ascii="Times New Roman" w:eastAsia="Times New Roman" w:hAnsi="Times New Roman" w:cs="Times New Roman"/>
          <w:sz w:val="24"/>
          <w:szCs w:val="24"/>
        </w:rPr>
        <w:t>ol at the workplace. It can violate the privacy of the employees and create a conflict with local cultural norms in a diversified workforce. On the other hand, the individual performance metrics cannot provide the right assessment of employee performance w</w:t>
      </w:r>
      <w:r>
        <w:rPr>
          <w:rFonts w:ascii="Times New Roman" w:eastAsia="Times New Roman" w:hAnsi="Times New Roman" w:cs="Times New Roman"/>
          <w:sz w:val="24"/>
          <w:szCs w:val="24"/>
        </w:rPr>
        <w:t>here the collectivist working culture is predominant (</w:t>
      </w:r>
      <w:r w:rsidR="001F7689">
        <w:rPr>
          <w:rFonts w:ascii="Times New Roman" w:eastAsia="Times New Roman" w:hAnsi="Times New Roman" w:cs="Times New Roman"/>
          <w:sz w:val="24"/>
          <w:szCs w:val="24"/>
        </w:rPr>
        <w:t xml:space="preserve">Vuong and Nguyen, </w:t>
      </w:r>
      <w:r w:rsidR="001F7689" w:rsidRPr="001F7689">
        <w:rPr>
          <w:rFonts w:ascii="Times New Roman" w:eastAsia="Times New Roman" w:hAnsi="Times New Roman" w:cs="Times New Roman"/>
          <w:sz w:val="24"/>
          <w:szCs w:val="24"/>
        </w:rPr>
        <w:t>2022</w:t>
      </w:r>
      <w:r>
        <w:rPr>
          <w:rFonts w:ascii="Times New Roman" w:eastAsia="Times New Roman" w:hAnsi="Times New Roman" w:cs="Times New Roman"/>
          <w:sz w:val="24"/>
          <w:szCs w:val="24"/>
        </w:rPr>
        <w:t>). A sense of leadership dilemma can also be caused as leaning towards autonomy can lead to inconsistency, whereas imposing too much control can diminish the sense of trust and transparency. The differe</w:t>
      </w:r>
      <w:r>
        <w:rPr>
          <w:rFonts w:ascii="Times New Roman" w:eastAsia="Times New Roman" w:hAnsi="Times New Roman" w:cs="Times New Roman"/>
          <w:sz w:val="24"/>
          <w:szCs w:val="24"/>
        </w:rPr>
        <w:t xml:space="preserve">nces in outcome in various </w:t>
      </w:r>
      <w:r>
        <w:rPr>
          <w:rFonts w:ascii="Times New Roman" w:eastAsia="Times New Roman" w:hAnsi="Times New Roman" w:cs="Times New Roman"/>
          <w:sz w:val="24"/>
          <w:szCs w:val="24"/>
        </w:rPr>
        <w:lastRenderedPageBreak/>
        <w:t xml:space="preserve">leadership styles can also create significant challenges in controlling the organisational processes for the leaders. </w:t>
      </w:r>
    </w:p>
    <w:p w:rsidR="0017105D" w:rsidRDefault="006D77B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Various strategy captions can be considered by the managerial personnel of a business entity so that the chall</w:t>
      </w:r>
      <w:r>
        <w:rPr>
          <w:rFonts w:ascii="Times New Roman" w:eastAsia="Times New Roman" w:hAnsi="Times New Roman" w:cs="Times New Roman"/>
          <w:sz w:val="24"/>
          <w:szCs w:val="24"/>
        </w:rPr>
        <w:t>enges in implementing control can be resolved accordingly. The organisation leaders can involve the contribution of employees in terms of developing the performance standards and evaluation criteria of business performance. A significant reduction in emplo</w:t>
      </w:r>
      <w:r>
        <w:rPr>
          <w:rFonts w:ascii="Times New Roman" w:eastAsia="Times New Roman" w:hAnsi="Times New Roman" w:cs="Times New Roman"/>
          <w:sz w:val="24"/>
          <w:szCs w:val="24"/>
        </w:rPr>
        <w:t>yee resistance can be noticed with this intervention while helping to foster the notion of ownership (</w:t>
      </w:r>
      <w:r w:rsidR="00F82EE7">
        <w:rPr>
          <w:rFonts w:ascii="Times New Roman" w:eastAsia="Times New Roman" w:hAnsi="Times New Roman" w:cs="Times New Roman"/>
          <w:sz w:val="24"/>
          <w:szCs w:val="24"/>
        </w:rPr>
        <w:t xml:space="preserve">Bilderback, </w:t>
      </w:r>
      <w:r w:rsidR="00F82EE7" w:rsidRPr="00F82EE7">
        <w:rPr>
          <w:rFonts w:ascii="Times New Roman" w:eastAsia="Times New Roman" w:hAnsi="Times New Roman" w:cs="Times New Roman"/>
          <w:sz w:val="24"/>
          <w:szCs w:val="24"/>
        </w:rPr>
        <w:t>2024</w:t>
      </w:r>
      <w:r>
        <w:rPr>
          <w:rFonts w:ascii="Times New Roman" w:eastAsia="Times New Roman" w:hAnsi="Times New Roman" w:cs="Times New Roman"/>
          <w:sz w:val="24"/>
          <w:szCs w:val="24"/>
        </w:rPr>
        <w:t>). Toyota has exemplified the inclusive method of control through its Kaizen model, which encourages its employees of the company to contribute towards th</w:t>
      </w:r>
      <w:r>
        <w:rPr>
          <w:rFonts w:ascii="Times New Roman" w:eastAsia="Times New Roman" w:hAnsi="Times New Roman" w:cs="Times New Roman"/>
          <w:sz w:val="24"/>
          <w:szCs w:val="24"/>
        </w:rPr>
        <w:t>e improvement calls of the organisation. Creating a proper balance between the transactional and transformational styles of leadership is quite essential for handling the adversities of control. The transformational leaders can inspire their respective sub</w:t>
      </w:r>
      <w:r>
        <w:rPr>
          <w:rFonts w:ascii="Times New Roman" w:eastAsia="Times New Roman" w:hAnsi="Times New Roman" w:cs="Times New Roman"/>
          <w:sz w:val="24"/>
          <w:szCs w:val="24"/>
        </w:rPr>
        <w:t>ordinates towards the business goals. On the other hand, the transactional methods of leadership can ensure proper consistency through the incorporation of a reward system and feedback for the individual development of the employees. With the implementatio</w:t>
      </w:r>
      <w:r>
        <w:rPr>
          <w:rFonts w:ascii="Times New Roman" w:eastAsia="Times New Roman" w:hAnsi="Times New Roman" w:cs="Times New Roman"/>
          <w:sz w:val="24"/>
          <w:szCs w:val="24"/>
        </w:rPr>
        <w:t>n of the Objectives and Key Results system, Google has created a collaboration between the organisational vision and various measurable targets of the company, which can properly reflect the balance between transactional and transformational leadership app</w:t>
      </w:r>
      <w:r>
        <w:rPr>
          <w:rFonts w:ascii="Times New Roman" w:eastAsia="Times New Roman" w:hAnsi="Times New Roman" w:cs="Times New Roman"/>
          <w:sz w:val="24"/>
          <w:szCs w:val="24"/>
        </w:rPr>
        <w:t>roaches. The leaders in different companies need to clearly communicate the exact intention behind the incorporation of monitoring systems and their inclination towards protecting the privacy of individual employees. In this way, the ethical aspects of lea</w:t>
      </w:r>
      <w:r>
        <w:rPr>
          <w:rFonts w:ascii="Times New Roman" w:eastAsia="Times New Roman" w:hAnsi="Times New Roman" w:cs="Times New Roman"/>
          <w:sz w:val="24"/>
          <w:szCs w:val="24"/>
        </w:rPr>
        <w:t>dership can induce trust in the default control mechanisms (</w:t>
      </w:r>
      <w:r w:rsidR="00DB3897">
        <w:rPr>
          <w:rFonts w:ascii="Times New Roman" w:eastAsia="Times New Roman" w:hAnsi="Times New Roman" w:cs="Times New Roman"/>
          <w:sz w:val="24"/>
          <w:szCs w:val="24"/>
        </w:rPr>
        <w:t xml:space="preserve">Cuthbertson and Penney, </w:t>
      </w:r>
      <w:r w:rsidR="00DB3897" w:rsidRPr="00DB3897">
        <w:rPr>
          <w:rFonts w:ascii="Times New Roman" w:eastAsia="Times New Roman" w:hAnsi="Times New Roman" w:cs="Times New Roman"/>
          <w:sz w:val="24"/>
          <w:szCs w:val="24"/>
        </w:rPr>
        <w:t>2023</w:t>
      </w:r>
      <w:r>
        <w:rPr>
          <w:rFonts w:ascii="Times New Roman" w:eastAsia="Times New Roman" w:hAnsi="Times New Roman" w:cs="Times New Roman"/>
          <w:sz w:val="24"/>
          <w:szCs w:val="24"/>
        </w:rPr>
        <w:t>). For example, transparent reporting related to the sustainability of the business operations in Patagonia has clearly demonstrated the influence of ethical control on improving employee engageme</w:t>
      </w:r>
      <w:r>
        <w:rPr>
          <w:rFonts w:ascii="Times New Roman" w:eastAsia="Times New Roman" w:hAnsi="Times New Roman" w:cs="Times New Roman"/>
          <w:sz w:val="24"/>
          <w:szCs w:val="24"/>
        </w:rPr>
        <w:t xml:space="preserve">nt and business reputation in the market. </w:t>
      </w:r>
      <w:r>
        <w:rPr>
          <w:rFonts w:ascii="Times New Roman" w:eastAsia="Times New Roman" w:hAnsi="Times New Roman" w:cs="Times New Roman"/>
          <w:sz w:val="24"/>
          <w:szCs w:val="24"/>
        </w:rPr>
        <w:lastRenderedPageBreak/>
        <w:t>Incorporation of different digital tools can improve the agility of the control systems. These tools can include digital dashboards, KPIs and AI analytics. Despite the digital intervention, human-centred insights n</w:t>
      </w:r>
      <w:r>
        <w:rPr>
          <w:rFonts w:ascii="Times New Roman" w:eastAsia="Times New Roman" w:hAnsi="Times New Roman" w:cs="Times New Roman"/>
          <w:sz w:val="24"/>
          <w:szCs w:val="24"/>
        </w:rPr>
        <w:t>eed to be prioritised over the machine-generated quantifiable performance indicators. The cloud-based performance dashboards used in Microsoft have created a decentralised control process while being coherent in nature. The leaders need to modify the style</w:t>
      </w:r>
      <w:r>
        <w:rPr>
          <w:rFonts w:ascii="Times New Roman" w:eastAsia="Times New Roman" w:hAnsi="Times New Roman" w:cs="Times New Roman"/>
          <w:sz w:val="24"/>
          <w:szCs w:val="24"/>
        </w:rPr>
        <w:t>s of organisational controls, depending upon various external and internal parameters. The level of controlling needs to vary in different team settings, which can entail a notion of peer accountability and self-control among the employees (</w:t>
      </w:r>
      <w:r w:rsidR="00252B88" w:rsidRPr="00252B88">
        <w:rPr>
          <w:rFonts w:ascii="Times New Roman" w:eastAsia="Times New Roman" w:hAnsi="Times New Roman" w:cs="Times New Roman"/>
          <w:sz w:val="24"/>
          <w:szCs w:val="24"/>
        </w:rPr>
        <w:t>Nolan</w:t>
      </w:r>
      <w:r w:rsidR="00252B88">
        <w:rPr>
          <w:rFonts w:ascii="Times New Roman" w:eastAsia="Times New Roman" w:hAnsi="Times New Roman" w:cs="Times New Roman"/>
          <w:sz w:val="24"/>
          <w:szCs w:val="24"/>
        </w:rPr>
        <w:t xml:space="preserve"> et al., 2024</w:t>
      </w:r>
      <w:r>
        <w:rPr>
          <w:rFonts w:ascii="Times New Roman" w:eastAsia="Times New Roman" w:hAnsi="Times New Roman" w:cs="Times New Roman"/>
          <w:sz w:val="24"/>
          <w:szCs w:val="24"/>
        </w:rPr>
        <w:t>). The creation</w:t>
      </w:r>
      <w:r>
        <w:rPr>
          <w:rFonts w:ascii="Times New Roman" w:eastAsia="Times New Roman" w:hAnsi="Times New Roman" w:cs="Times New Roman"/>
          <w:sz w:val="24"/>
          <w:szCs w:val="24"/>
        </w:rPr>
        <w:t xml:space="preserve"> of a learning culture and continuous feedback to the employees can also be beneficial for reinforcing the control system in a business. It can be done through regular performance reviews and coaching of specific employees for better productivity. </w:t>
      </w:r>
    </w:p>
    <w:p w:rsidR="0017105D" w:rsidRDefault="006D77B4">
      <w:pPr>
        <w:spacing w:line="480" w:lineRule="auto"/>
        <w:jc w:val="both"/>
        <w:rPr>
          <w:rFonts w:ascii="Times New Roman" w:eastAsia="Times New Roman" w:hAnsi="Times New Roman" w:cs="Times New Roman"/>
          <w:b/>
          <w:sz w:val="24"/>
          <w:szCs w:val="24"/>
        </w:rPr>
      </w:pPr>
      <w:r>
        <w:br w:type="page"/>
      </w:r>
    </w:p>
    <w:p w:rsidR="0017105D" w:rsidRDefault="006D77B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Concl</w:t>
      </w:r>
      <w:r>
        <w:rPr>
          <w:rFonts w:ascii="Times New Roman" w:eastAsia="Times New Roman" w:hAnsi="Times New Roman" w:cs="Times New Roman"/>
          <w:b/>
          <w:sz w:val="24"/>
          <w:szCs w:val="24"/>
        </w:rPr>
        <w:t>usion</w:t>
      </w:r>
      <w:r>
        <w:rPr>
          <w:rFonts w:ascii="Times New Roman" w:eastAsia="Times New Roman" w:hAnsi="Times New Roman" w:cs="Times New Roman"/>
          <w:sz w:val="24"/>
          <w:szCs w:val="24"/>
        </w:rPr>
        <w:t xml:space="preserve"> </w:t>
      </w:r>
    </w:p>
    <w:p w:rsidR="0017105D" w:rsidRDefault="006D77B4">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conclusive notion, it can be illustrated that a proper managerial intervention is very crucial in shaping the organisational culture and operational activities of a business entity. Properly planning and organising the business goals and associ</w:t>
      </w:r>
      <w:r>
        <w:rPr>
          <w:rFonts w:ascii="Times New Roman" w:eastAsia="Times New Roman" w:hAnsi="Times New Roman" w:cs="Times New Roman"/>
          <w:sz w:val="24"/>
          <w:szCs w:val="24"/>
        </w:rPr>
        <w:t>ated activities can be proven to be fundamental for further leadership intervention and the establishment of a control system. The development of an adequate control system within an organisational setting primarily emerges from the need to align the opera</w:t>
      </w:r>
      <w:r>
        <w:rPr>
          <w:rFonts w:ascii="Times New Roman" w:eastAsia="Times New Roman" w:hAnsi="Times New Roman" w:cs="Times New Roman"/>
          <w:sz w:val="24"/>
          <w:szCs w:val="24"/>
        </w:rPr>
        <w:t>tional activities with the already determined business goals for the long-term growth of the company. Apart from that, proper governance towards the industry standards and the generation of sustainability initiatives can also be achieved through the implem</w:t>
      </w:r>
      <w:r>
        <w:rPr>
          <w:rFonts w:ascii="Times New Roman" w:eastAsia="Times New Roman" w:hAnsi="Times New Roman" w:cs="Times New Roman"/>
          <w:sz w:val="24"/>
          <w:szCs w:val="24"/>
        </w:rPr>
        <w:t xml:space="preserve">entation of a strict control system. However, multiple challenges can also arise if the extent of control becomes excessive. The employees can exhibit resistance as they can sense mistrust and a lack of transparency in their working processes. Ethical and </w:t>
      </w:r>
      <w:r>
        <w:rPr>
          <w:rFonts w:ascii="Times New Roman" w:eastAsia="Times New Roman" w:hAnsi="Times New Roman" w:cs="Times New Roman"/>
          <w:sz w:val="24"/>
          <w:szCs w:val="24"/>
        </w:rPr>
        <w:t>privacy concerns can also arise due to improperly leveraging the control systems. All of the emerging challenges need to be mitigated for a proper alignment of the operational activities, coming from the employees, with the long-term business goals. A prop</w:t>
      </w:r>
      <w:r>
        <w:rPr>
          <w:rFonts w:ascii="Times New Roman" w:eastAsia="Times New Roman" w:hAnsi="Times New Roman" w:cs="Times New Roman"/>
          <w:sz w:val="24"/>
          <w:szCs w:val="24"/>
        </w:rPr>
        <w:t xml:space="preserve">er leadership intervention, along with the integration of technological advancements, is necessary for mitigating the challenges associated with controlling the business operations by the leaders. </w:t>
      </w:r>
    </w:p>
    <w:p w:rsidR="0017105D" w:rsidRDefault="006D77B4">
      <w:pPr>
        <w:spacing w:line="480" w:lineRule="auto"/>
        <w:jc w:val="both"/>
        <w:rPr>
          <w:rFonts w:ascii="Times New Roman" w:eastAsia="Times New Roman" w:hAnsi="Times New Roman" w:cs="Times New Roman"/>
          <w:b/>
          <w:sz w:val="24"/>
          <w:szCs w:val="24"/>
        </w:rPr>
      </w:pPr>
      <w:r>
        <w:br w:type="page"/>
      </w:r>
    </w:p>
    <w:p w:rsidR="0017105D" w:rsidRDefault="006D77B4">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Bellantuono, N., Nuzzi, A., Pontrandolfo, P. and Scozzi, B., (2021). Digital transformation models for the I4. 0 transition: Lessons from the change management literature. </w:t>
      </w:r>
      <w:r w:rsidRPr="006003DC">
        <w:rPr>
          <w:rFonts w:ascii="Times New Roman" w:eastAsia="Times New Roman" w:hAnsi="Times New Roman" w:cs="Times New Roman"/>
          <w:i/>
          <w:iCs/>
          <w:sz w:val="24"/>
          <w:szCs w:val="24"/>
        </w:rPr>
        <w:t>Sustainability</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13</w:t>
      </w:r>
      <w:r w:rsidRPr="006003DC">
        <w:rPr>
          <w:rFonts w:ascii="Times New Roman" w:eastAsia="Times New Roman" w:hAnsi="Times New Roman" w:cs="Times New Roman"/>
          <w:sz w:val="24"/>
          <w:szCs w:val="24"/>
        </w:rPr>
        <w:t>(23), p.12941.</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Bilderback, S., (2024). Integrating training for organizational sustainability: the application of Sustainable Development Goals globally. </w:t>
      </w:r>
      <w:r w:rsidRPr="006003DC">
        <w:rPr>
          <w:rFonts w:ascii="Times New Roman" w:eastAsia="Times New Roman" w:hAnsi="Times New Roman" w:cs="Times New Roman"/>
          <w:i/>
          <w:iCs/>
          <w:sz w:val="24"/>
          <w:szCs w:val="24"/>
        </w:rPr>
        <w:t>European Journal of Training and Development</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48</w:t>
      </w:r>
      <w:r w:rsidRPr="006003DC">
        <w:rPr>
          <w:rFonts w:ascii="Times New Roman" w:eastAsia="Times New Roman" w:hAnsi="Times New Roman" w:cs="Times New Roman"/>
          <w:sz w:val="24"/>
          <w:szCs w:val="24"/>
        </w:rPr>
        <w:t>(7/8), pp.730-748.</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Cai, H., Zhu, L. and Jin, X., (2024). Validating the causal relationship between quantum leadership and employee innovation performance from the perspective of organizational sustainability. </w:t>
      </w:r>
      <w:r w:rsidRPr="006003DC">
        <w:rPr>
          <w:rFonts w:ascii="Times New Roman" w:eastAsia="Times New Roman" w:hAnsi="Times New Roman" w:cs="Times New Roman"/>
          <w:i/>
          <w:iCs/>
          <w:sz w:val="24"/>
          <w:szCs w:val="24"/>
        </w:rPr>
        <w:t>Sustainability</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16</w:t>
      </w:r>
      <w:r w:rsidRPr="006003DC">
        <w:rPr>
          <w:rFonts w:ascii="Times New Roman" w:eastAsia="Times New Roman" w:hAnsi="Times New Roman" w:cs="Times New Roman"/>
          <w:sz w:val="24"/>
          <w:szCs w:val="24"/>
        </w:rPr>
        <w:t>(18), p.7884.</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Cuthbertson, J. and Penney, G., (2023). Ethical decision making in disaster and emergency management: A systematic review of the literature. </w:t>
      </w:r>
      <w:r w:rsidRPr="006003DC">
        <w:rPr>
          <w:rFonts w:ascii="Times New Roman" w:eastAsia="Times New Roman" w:hAnsi="Times New Roman" w:cs="Times New Roman"/>
          <w:i/>
          <w:iCs/>
          <w:sz w:val="24"/>
          <w:szCs w:val="24"/>
        </w:rPr>
        <w:t>Prehospital and disaster medicine</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38</w:t>
      </w:r>
      <w:r w:rsidRPr="006003DC">
        <w:rPr>
          <w:rFonts w:ascii="Times New Roman" w:eastAsia="Times New Roman" w:hAnsi="Times New Roman" w:cs="Times New Roman"/>
          <w:sz w:val="24"/>
          <w:szCs w:val="24"/>
        </w:rPr>
        <w:t>(5), pp.622-627.</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Fähndrich, J., (2023). A literature review on the impact of digitalisation on management control. </w:t>
      </w:r>
      <w:r w:rsidRPr="006003DC">
        <w:rPr>
          <w:rFonts w:ascii="Times New Roman" w:eastAsia="Times New Roman" w:hAnsi="Times New Roman" w:cs="Times New Roman"/>
          <w:i/>
          <w:iCs/>
          <w:sz w:val="24"/>
          <w:szCs w:val="24"/>
        </w:rPr>
        <w:t>Journal of management control</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34</w:t>
      </w:r>
      <w:r w:rsidRPr="006003DC">
        <w:rPr>
          <w:rFonts w:ascii="Times New Roman" w:eastAsia="Times New Roman" w:hAnsi="Times New Roman" w:cs="Times New Roman"/>
          <w:sz w:val="24"/>
          <w:szCs w:val="24"/>
        </w:rPr>
        <w:t>(1), pp.9-65.</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Guarini, E., Mori, E. and Zuffada, E., (2022). Localizing the Sustainable Development Goals: a managerial perspective. </w:t>
      </w:r>
      <w:r w:rsidRPr="006003DC">
        <w:rPr>
          <w:rFonts w:ascii="Times New Roman" w:eastAsia="Times New Roman" w:hAnsi="Times New Roman" w:cs="Times New Roman"/>
          <w:i/>
          <w:iCs/>
          <w:sz w:val="24"/>
          <w:szCs w:val="24"/>
        </w:rPr>
        <w:t>Journal of Public Budgeting, Accounting &amp; Financial Management</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34</w:t>
      </w:r>
      <w:r w:rsidRPr="006003DC">
        <w:rPr>
          <w:rFonts w:ascii="Times New Roman" w:eastAsia="Times New Roman" w:hAnsi="Times New Roman" w:cs="Times New Roman"/>
          <w:sz w:val="24"/>
          <w:szCs w:val="24"/>
        </w:rPr>
        <w:t>(5), pp.583-601.</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Jerab, D. and Mabrouk, T., (2023). The role of leadership in changing organizational culture. </w:t>
      </w:r>
      <w:r w:rsidRPr="006003DC">
        <w:rPr>
          <w:rFonts w:ascii="Times New Roman" w:eastAsia="Times New Roman" w:hAnsi="Times New Roman" w:cs="Times New Roman"/>
          <w:i/>
          <w:iCs/>
          <w:sz w:val="24"/>
          <w:szCs w:val="24"/>
        </w:rPr>
        <w:t>Available at SSRN 4574324</w:t>
      </w:r>
      <w:r w:rsidRPr="006003DC">
        <w:rPr>
          <w:rFonts w:ascii="Times New Roman" w:eastAsia="Times New Roman" w:hAnsi="Times New Roman" w:cs="Times New Roman"/>
          <w:sz w:val="24"/>
          <w:szCs w:val="24"/>
        </w:rPr>
        <w:t>.</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Lambrechts, W., Klaver, J.S., Koudijzer, L. and Semeijn, J., (2021). Human factors influencing the implementation of cobots in high volume distribution centres. </w:t>
      </w:r>
      <w:r w:rsidRPr="006003DC">
        <w:rPr>
          <w:rFonts w:ascii="Times New Roman" w:eastAsia="Times New Roman" w:hAnsi="Times New Roman" w:cs="Times New Roman"/>
          <w:i/>
          <w:iCs/>
          <w:sz w:val="24"/>
          <w:szCs w:val="24"/>
        </w:rPr>
        <w:t>Logistics</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5</w:t>
      </w:r>
      <w:r w:rsidRPr="006003DC">
        <w:rPr>
          <w:rFonts w:ascii="Times New Roman" w:eastAsia="Times New Roman" w:hAnsi="Times New Roman" w:cs="Times New Roman"/>
          <w:sz w:val="24"/>
          <w:szCs w:val="24"/>
        </w:rPr>
        <w:t>(2), p.32.</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lastRenderedPageBreak/>
        <w:t>Nolan, E., Scheurich, R., Hahmann, T., Morvannou, A., Jobin, E.Y. and Monson, E., (2024). “I Don’t Have Any Limits”: A Qualitative Analysis of Individual Gambling Self-Control Strategies. </w:t>
      </w:r>
      <w:r w:rsidRPr="006003DC">
        <w:rPr>
          <w:rFonts w:ascii="Times New Roman" w:eastAsia="Times New Roman" w:hAnsi="Times New Roman" w:cs="Times New Roman"/>
          <w:i/>
          <w:iCs/>
          <w:sz w:val="24"/>
          <w:szCs w:val="24"/>
        </w:rPr>
        <w:t>International Journal of Environmental Research and Public Health</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21</w:t>
      </w:r>
      <w:r w:rsidRPr="006003DC">
        <w:rPr>
          <w:rFonts w:ascii="Times New Roman" w:eastAsia="Times New Roman" w:hAnsi="Times New Roman" w:cs="Times New Roman"/>
          <w:sz w:val="24"/>
          <w:szCs w:val="24"/>
        </w:rPr>
        <w:t>(11), p.1401.</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Poffo, R.F., Gomes, A.R.V., Bubeck, S.K. and Hein, N., (2025). Audit Characteristics and the Likelihood of Occurring Financial Reports Suspicious of Fraud. </w:t>
      </w:r>
      <w:r w:rsidRPr="006003DC">
        <w:rPr>
          <w:rFonts w:ascii="Times New Roman" w:eastAsia="Times New Roman" w:hAnsi="Times New Roman" w:cs="Times New Roman"/>
          <w:i/>
          <w:iCs/>
          <w:sz w:val="24"/>
          <w:szCs w:val="24"/>
        </w:rPr>
        <w:t>Review of Business Management</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27</w:t>
      </w:r>
      <w:r w:rsidRPr="006003DC">
        <w:rPr>
          <w:rFonts w:ascii="Times New Roman" w:eastAsia="Times New Roman" w:hAnsi="Times New Roman" w:cs="Times New Roman"/>
          <w:sz w:val="24"/>
          <w:szCs w:val="24"/>
        </w:rPr>
        <w:t>(02).</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Tambare, P., Meshram, C., Lee, C.C., Ramteke, R.J. and Imoize, A.L., (2021). Performance measurement system and quality management in data-driven Industry 4.0: A review. </w:t>
      </w:r>
      <w:r w:rsidRPr="006003DC">
        <w:rPr>
          <w:rFonts w:ascii="Times New Roman" w:eastAsia="Times New Roman" w:hAnsi="Times New Roman" w:cs="Times New Roman"/>
          <w:i/>
          <w:iCs/>
          <w:sz w:val="24"/>
          <w:szCs w:val="24"/>
        </w:rPr>
        <w:t>Sensors</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22</w:t>
      </w:r>
      <w:r w:rsidRPr="006003DC">
        <w:rPr>
          <w:rFonts w:ascii="Times New Roman" w:eastAsia="Times New Roman" w:hAnsi="Times New Roman" w:cs="Times New Roman"/>
          <w:sz w:val="24"/>
          <w:szCs w:val="24"/>
        </w:rPr>
        <w:t>(1), p.224.</w:t>
      </w:r>
    </w:p>
    <w:p w:rsidR="006003DC" w:rsidRPr="006003DC" w:rsidRDefault="006003DC" w:rsidP="006003DC">
      <w:pPr>
        <w:spacing w:line="480" w:lineRule="auto"/>
        <w:jc w:val="both"/>
        <w:rPr>
          <w:rFonts w:ascii="Times New Roman" w:eastAsia="Times New Roman" w:hAnsi="Times New Roman" w:cs="Times New Roman"/>
          <w:sz w:val="24"/>
          <w:szCs w:val="24"/>
        </w:rPr>
      </w:pPr>
      <w:r w:rsidRPr="006003DC">
        <w:rPr>
          <w:rFonts w:ascii="Times New Roman" w:eastAsia="Times New Roman" w:hAnsi="Times New Roman" w:cs="Times New Roman"/>
          <w:sz w:val="24"/>
          <w:szCs w:val="24"/>
        </w:rPr>
        <w:t>Vuong, T.D.N. and Nguyen, L.T., (2022). The key strategies for measuring employee performance in companies: a systematic review. </w:t>
      </w:r>
      <w:r w:rsidRPr="006003DC">
        <w:rPr>
          <w:rFonts w:ascii="Times New Roman" w:eastAsia="Times New Roman" w:hAnsi="Times New Roman" w:cs="Times New Roman"/>
          <w:i/>
          <w:iCs/>
          <w:sz w:val="24"/>
          <w:szCs w:val="24"/>
        </w:rPr>
        <w:t>Sustainability</w:t>
      </w:r>
      <w:r w:rsidRPr="006003DC">
        <w:rPr>
          <w:rFonts w:ascii="Times New Roman" w:eastAsia="Times New Roman" w:hAnsi="Times New Roman" w:cs="Times New Roman"/>
          <w:sz w:val="24"/>
          <w:szCs w:val="24"/>
        </w:rPr>
        <w:t>, </w:t>
      </w:r>
      <w:r w:rsidRPr="006003DC">
        <w:rPr>
          <w:rFonts w:ascii="Times New Roman" w:eastAsia="Times New Roman" w:hAnsi="Times New Roman" w:cs="Times New Roman"/>
          <w:i/>
          <w:iCs/>
          <w:sz w:val="24"/>
          <w:szCs w:val="24"/>
        </w:rPr>
        <w:t>14</w:t>
      </w:r>
      <w:r w:rsidRPr="006003DC">
        <w:rPr>
          <w:rFonts w:ascii="Times New Roman" w:eastAsia="Times New Roman" w:hAnsi="Times New Roman" w:cs="Times New Roman"/>
          <w:sz w:val="24"/>
          <w:szCs w:val="24"/>
        </w:rPr>
        <w:t>(21), p.14017.</w:t>
      </w:r>
    </w:p>
    <w:p w:rsidR="006003DC" w:rsidRPr="006003DC" w:rsidRDefault="006003DC" w:rsidP="006003DC">
      <w:pPr>
        <w:spacing w:line="480" w:lineRule="auto"/>
        <w:jc w:val="both"/>
        <w:rPr>
          <w:rFonts w:ascii="Times New Roman" w:eastAsia="Times New Roman" w:hAnsi="Times New Roman" w:cs="Times New Roman"/>
          <w:sz w:val="24"/>
          <w:szCs w:val="24"/>
        </w:rPr>
      </w:pPr>
    </w:p>
    <w:p w:rsidR="0017105D" w:rsidRDefault="0017105D">
      <w:pPr>
        <w:spacing w:line="480" w:lineRule="auto"/>
        <w:jc w:val="both"/>
        <w:rPr>
          <w:rFonts w:ascii="Times New Roman" w:eastAsia="Times New Roman" w:hAnsi="Times New Roman" w:cs="Times New Roman"/>
          <w:sz w:val="24"/>
          <w:szCs w:val="24"/>
        </w:rPr>
      </w:pPr>
    </w:p>
    <w:sectPr w:rsidR="0017105D">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7B4" w:rsidRDefault="006D77B4">
      <w:pPr>
        <w:spacing w:line="240" w:lineRule="auto"/>
      </w:pPr>
      <w:r>
        <w:separator/>
      </w:r>
    </w:p>
  </w:endnote>
  <w:endnote w:type="continuationSeparator" w:id="0">
    <w:p w:rsidR="006D77B4" w:rsidRDefault="006D77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959" w:rsidRDefault="008349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05D" w:rsidRDefault="006D77B4">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0469FD">
      <w:rPr>
        <w:rFonts w:ascii="Times New Roman" w:eastAsia="Times New Roman" w:hAnsi="Times New Roman" w:cs="Times New Roman"/>
        <w:sz w:val="24"/>
        <w:szCs w:val="24"/>
      </w:rPr>
      <w:fldChar w:fldCharType="separate"/>
    </w:r>
    <w:r w:rsidR="00E5641C">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959" w:rsidRDefault="008349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7B4" w:rsidRDefault="006D77B4">
      <w:pPr>
        <w:spacing w:line="240" w:lineRule="auto"/>
      </w:pPr>
      <w:r>
        <w:separator/>
      </w:r>
    </w:p>
  </w:footnote>
  <w:footnote w:type="continuationSeparator" w:id="0">
    <w:p w:rsidR="006D77B4" w:rsidRDefault="006D77B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959" w:rsidRDefault="008349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05D" w:rsidRDefault="006D77B4">
    <w:r>
      <w:rPr>
        <w:noProof/>
        <w:lang w:val="en-IN"/>
      </w:rPr>
      <w:drawing>
        <wp:anchor distT="114300" distB="114300" distL="114300" distR="114300" simplePos="0" relativeHeight="251658240" behindDoc="0" locked="0" layoutInCell="1" hidden="0" allowOverlap="1">
          <wp:simplePos x="0" y="0"/>
          <wp:positionH relativeFrom="column">
            <wp:posOffset>5283200</wp:posOffset>
          </wp:positionH>
          <wp:positionV relativeFrom="paragraph">
            <wp:posOffset>-342899</wp:posOffset>
          </wp:positionV>
          <wp:extent cx="1472142" cy="510231"/>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72142" cy="510231"/>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959" w:rsidRDefault="008349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05D"/>
    <w:rsid w:val="000469FD"/>
    <w:rsid w:val="0017105D"/>
    <w:rsid w:val="001F7689"/>
    <w:rsid w:val="00252B88"/>
    <w:rsid w:val="002C2274"/>
    <w:rsid w:val="004B625F"/>
    <w:rsid w:val="004F2B4A"/>
    <w:rsid w:val="006003DC"/>
    <w:rsid w:val="00685B39"/>
    <w:rsid w:val="006D77B4"/>
    <w:rsid w:val="00834959"/>
    <w:rsid w:val="00BF0345"/>
    <w:rsid w:val="00D70F8F"/>
    <w:rsid w:val="00DB3897"/>
    <w:rsid w:val="00DC2EF6"/>
    <w:rsid w:val="00E5641C"/>
    <w:rsid w:val="00EA585F"/>
    <w:rsid w:val="00EB50B6"/>
    <w:rsid w:val="00ED5D9F"/>
    <w:rsid w:val="00F82E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6003DC"/>
    <w:pPr>
      <w:ind w:left="720"/>
      <w:contextualSpacing/>
    </w:pPr>
  </w:style>
  <w:style w:type="paragraph" w:styleId="Header">
    <w:name w:val="header"/>
    <w:basedOn w:val="Normal"/>
    <w:link w:val="HeaderChar"/>
    <w:uiPriority w:val="99"/>
    <w:unhideWhenUsed/>
    <w:rsid w:val="00ED5D9F"/>
    <w:pPr>
      <w:tabs>
        <w:tab w:val="center" w:pos="4513"/>
        <w:tab w:val="right" w:pos="9026"/>
      </w:tabs>
      <w:spacing w:line="240" w:lineRule="auto"/>
    </w:pPr>
  </w:style>
  <w:style w:type="character" w:customStyle="1" w:styleId="HeaderChar">
    <w:name w:val="Header Char"/>
    <w:basedOn w:val="DefaultParagraphFont"/>
    <w:link w:val="Header"/>
    <w:uiPriority w:val="99"/>
    <w:rsid w:val="00ED5D9F"/>
  </w:style>
  <w:style w:type="paragraph" w:styleId="Footer">
    <w:name w:val="footer"/>
    <w:basedOn w:val="Normal"/>
    <w:link w:val="FooterChar"/>
    <w:uiPriority w:val="99"/>
    <w:unhideWhenUsed/>
    <w:rsid w:val="00ED5D9F"/>
    <w:pPr>
      <w:tabs>
        <w:tab w:val="center" w:pos="4513"/>
        <w:tab w:val="right" w:pos="9026"/>
      </w:tabs>
      <w:spacing w:line="240" w:lineRule="auto"/>
    </w:pPr>
  </w:style>
  <w:style w:type="character" w:customStyle="1" w:styleId="FooterChar">
    <w:name w:val="Footer Char"/>
    <w:basedOn w:val="DefaultParagraphFont"/>
    <w:link w:val="Footer"/>
    <w:uiPriority w:val="99"/>
    <w:rsid w:val="00ED5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2586</Words>
  <Characters>14742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2025-10-10T09:49:00Z</dcterms:created>
  <dcterms:modified xsi:type="dcterms:W3CDTF">2025-10-10T09:49:00Z</dcterms:modified>
</cp:coreProperties>
</file>