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tbl>
      <w:tblPr>
        <w:tblStyle w:val="TableNormal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1E0" w:firstRow="1" w:lastRow="1" w:firstColumn="1" w:lastColumn="1" w:noHBand="0" w:noVBand="0"/>
      </w:tblPr>
      <w:tblGrid>
        <w:gridCol w:w="5310"/>
        <w:gridCol w:w="1305"/>
        <w:gridCol w:w="1286"/>
        <w:gridCol w:w="1280"/>
      </w:tblGrid>
      <w:tr w:rsidR="2F37A4A0" w:rsidTr="2F37A4A0" w14:paraId="19BF7FF6">
        <w:trPr>
          <w:trHeight w:val="405"/>
        </w:trPr>
        <w:tc>
          <w:tcPr>
            <w:tcW w:w="5310" w:type="dxa"/>
            <w:vMerge w:val="restart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90" w:type="dxa"/>
              <w:right w:w="90" w:type="dxa"/>
            </w:tcMar>
            <w:vAlign w:val="top"/>
          </w:tcPr>
          <w:p w:rsidR="2F37A4A0" w:rsidP="2F37A4A0" w:rsidRDefault="2F37A4A0" w14:paraId="66492A85" w14:textId="46A93A4D">
            <w:pPr>
              <w:keepNext w:val="1"/>
              <w:spacing w:after="0" w:line="240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32"/>
                <w:szCs w:val="32"/>
              </w:rPr>
            </w:pPr>
          </w:p>
          <w:p w:rsidR="2F37A4A0" w:rsidP="2F37A4A0" w:rsidRDefault="2F37A4A0" w14:paraId="4DF0DA62" w14:textId="6D9A64FA">
            <w:pPr>
              <w:keepNext w:val="1"/>
              <w:spacing w:after="0" w:line="240" w:lineRule="auto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="2F37A4A0">
              <w:drawing>
                <wp:inline wp14:editId="60D12FD2" wp14:anchorId="3DF9714C">
                  <wp:extent cx="2971800" cy="1285875"/>
                  <wp:effectExtent l="0" t="0" r="0" b="0"/>
                  <wp:docPr id="311956960" name="" descr="UWTSD new Logo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05b9f16c5dde4d64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71800" cy="12858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br/>
            </w:r>
          </w:p>
          <w:p w:rsidR="2F37A4A0" w:rsidP="2F37A4A0" w:rsidRDefault="2F37A4A0" w14:paraId="553F06B3" w14:textId="04F69A05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</w:p>
        </w:tc>
        <w:tc>
          <w:tcPr>
            <w:tcW w:w="1305" w:type="dxa"/>
            <w:tcBorders>
              <w:top w:val="single" w:sz="6"/>
              <w:left w:val="single" w:sz="6"/>
              <w:bottom w:val="nil"/>
              <w:right w:val="nil"/>
            </w:tcBorders>
            <w:tcMar>
              <w:left w:w="90" w:type="dxa"/>
              <w:right w:w="90" w:type="dxa"/>
            </w:tcMar>
            <w:vAlign w:val="center"/>
          </w:tcPr>
          <w:p w:rsidR="2F37A4A0" w:rsidP="2F37A4A0" w:rsidRDefault="2F37A4A0" w14:paraId="2EDB2697" w14:textId="24E28A95">
            <w:pPr>
              <w:keepNext w:val="1"/>
              <w:spacing w:before="120" w:after="0"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</w:pPr>
            <w:r w:rsidRPr="2F37A4A0" w:rsidR="2F37A4A0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  <w:lang w:val="en-GB"/>
              </w:rPr>
              <w:t>Student No:</w:t>
            </w:r>
          </w:p>
        </w:tc>
        <w:tc>
          <w:tcPr>
            <w:tcW w:w="2566" w:type="dxa"/>
            <w:gridSpan w:val="2"/>
            <w:tcBorders>
              <w:top w:val="single" w:sz="6"/>
              <w:left w:val="nil"/>
              <w:bottom w:val="dashed" w:sz="6"/>
              <w:right w:val="nil"/>
            </w:tcBorders>
            <w:tcMar>
              <w:left w:w="90" w:type="dxa"/>
              <w:right w:w="90" w:type="dxa"/>
            </w:tcMar>
            <w:vAlign w:val="center"/>
          </w:tcPr>
          <w:p w:rsidR="2F37A4A0" w:rsidP="2F37A4A0" w:rsidRDefault="2F37A4A0" w14:paraId="2EE229EF" w14:textId="7123955C">
            <w:pPr>
              <w:keepNext w:val="1"/>
              <w:spacing w:after="0" w:line="240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F37A4A0" w:rsidR="2F37A4A0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AU"/>
              </w:rPr>
              <w:t>Jeler Alin-Bogdan</w:t>
            </w:r>
          </w:p>
          <w:p w:rsidR="2F37A4A0" w:rsidP="2F37A4A0" w:rsidRDefault="2F37A4A0" w14:paraId="277848B6" w14:textId="6A25AAEC">
            <w:pPr>
              <w:keepNext w:val="1"/>
              <w:spacing w:after="0" w:line="240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F37A4A0" w:rsidR="2F37A4A0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AU"/>
              </w:rPr>
              <w:t>2223715</w:t>
            </w:r>
          </w:p>
        </w:tc>
      </w:tr>
      <w:tr w:rsidR="2F37A4A0" w:rsidTr="2F37A4A0" w14:paraId="6118409E">
        <w:trPr>
          <w:trHeight w:val="450"/>
        </w:trPr>
        <w:tc>
          <w:tcPr>
            <w:tcW w:w="5310" w:type="dxa"/>
            <w:vMerge/>
            <w:tcBorders>
              <w:top w:sz="0"/>
              <w:left w:val="single" w:sz="0"/>
              <w:bottom w:sz="0"/>
              <w:right w:val="single" w:sz="0"/>
            </w:tcBorders>
            <w:tcMar/>
            <w:vAlign w:val="center"/>
          </w:tcPr>
          <w:p w14:paraId="3703C06B"/>
        </w:tc>
        <w:tc>
          <w:tcPr>
            <w:tcW w:w="1305" w:type="dxa"/>
            <w:tcBorders>
              <w:top w:val="nil"/>
              <w:left w:val="single" w:sz="6"/>
              <w:bottom w:val="nil"/>
              <w:right w:val="nil"/>
            </w:tcBorders>
            <w:tcMar>
              <w:left w:w="90" w:type="dxa"/>
              <w:right w:w="90" w:type="dxa"/>
            </w:tcMar>
            <w:vAlign w:val="center"/>
          </w:tcPr>
          <w:p w:rsidR="2F37A4A0" w:rsidP="2F37A4A0" w:rsidRDefault="2F37A4A0" w14:paraId="7A5DDE3D" w14:textId="0BF2A80F">
            <w:pPr>
              <w:keepNext w:val="1"/>
              <w:spacing w:after="0"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</w:pPr>
          </w:p>
          <w:p w:rsidR="2F37A4A0" w:rsidP="2F37A4A0" w:rsidRDefault="2F37A4A0" w14:paraId="461EC10B" w14:textId="4F183583">
            <w:pPr>
              <w:keepNext w:val="1"/>
              <w:spacing w:after="0"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</w:pPr>
            <w:r w:rsidRPr="2F37A4A0" w:rsidR="2F37A4A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  <w:lang w:val="en-AU"/>
              </w:rPr>
              <w:t>Module Title:</w:t>
            </w:r>
          </w:p>
        </w:tc>
        <w:tc>
          <w:tcPr>
            <w:tcW w:w="2566" w:type="dxa"/>
            <w:gridSpan w:val="2"/>
            <w:tcBorders>
              <w:top w:val="dashed" w:sz="6"/>
              <w:left w:val="nil"/>
              <w:bottom w:val="dashed" w:sz="6"/>
              <w:right w:val="nil"/>
            </w:tcBorders>
            <w:tcMar>
              <w:left w:w="90" w:type="dxa"/>
              <w:right w:w="90" w:type="dxa"/>
            </w:tcMar>
            <w:vAlign w:val="center"/>
          </w:tcPr>
          <w:p w:rsidR="2F37A4A0" w:rsidP="2F37A4A0" w:rsidRDefault="2F37A4A0" w14:paraId="6D0C21E4" w14:textId="6DF50BB3">
            <w:pPr>
              <w:keepNext w:val="1"/>
              <w:spacing w:after="0" w:line="240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F37A4A0" w:rsidR="2F37A4A0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AU"/>
              </w:rPr>
              <w:t>Personal Resourcing &amp; Development</w:t>
            </w:r>
          </w:p>
        </w:tc>
      </w:tr>
      <w:tr w:rsidR="2F37A4A0" w:rsidTr="2F37A4A0" w14:paraId="42558B76">
        <w:trPr>
          <w:trHeight w:val="450"/>
        </w:trPr>
        <w:tc>
          <w:tcPr>
            <w:tcW w:w="5310" w:type="dxa"/>
            <w:vMerge/>
            <w:tcBorders>
              <w:top w:sz="0"/>
              <w:left w:val="single" w:sz="0"/>
              <w:bottom w:sz="0"/>
              <w:right w:val="single" w:sz="0"/>
            </w:tcBorders>
            <w:tcMar/>
            <w:vAlign w:val="center"/>
          </w:tcPr>
          <w:p w14:paraId="7A7E1FA8"/>
        </w:tc>
        <w:tc>
          <w:tcPr>
            <w:tcW w:w="1305" w:type="dxa"/>
            <w:tcBorders>
              <w:top w:val="nil"/>
              <w:left w:val="single" w:sz="6"/>
              <w:bottom w:val="nil"/>
              <w:right w:val="nil"/>
            </w:tcBorders>
            <w:tcMar>
              <w:left w:w="90" w:type="dxa"/>
              <w:right w:w="90" w:type="dxa"/>
            </w:tcMar>
            <w:vAlign w:val="center"/>
          </w:tcPr>
          <w:p w:rsidR="2F37A4A0" w:rsidP="2F37A4A0" w:rsidRDefault="2F37A4A0" w14:paraId="34BD413B" w14:textId="0395CBE6">
            <w:pPr>
              <w:keepNext w:val="1"/>
              <w:spacing w:after="0"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</w:pPr>
            <w:r w:rsidRPr="2F37A4A0" w:rsidR="2F37A4A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  <w:lang w:val="en-AU"/>
              </w:rPr>
              <w:t>Module Code:</w:t>
            </w:r>
          </w:p>
        </w:tc>
        <w:tc>
          <w:tcPr>
            <w:tcW w:w="2566" w:type="dxa"/>
            <w:gridSpan w:val="2"/>
            <w:tcBorders>
              <w:top w:val="dashed" w:sz="6"/>
              <w:left w:val="nil"/>
              <w:bottom w:val="dashed" w:sz="6"/>
              <w:right w:val="nil"/>
            </w:tcBorders>
            <w:tcMar>
              <w:left w:w="90" w:type="dxa"/>
              <w:right w:w="90" w:type="dxa"/>
            </w:tcMar>
            <w:vAlign w:val="center"/>
          </w:tcPr>
          <w:p w:rsidR="2F37A4A0" w:rsidP="2F37A4A0" w:rsidRDefault="2F37A4A0" w14:paraId="41344A40" w14:textId="3A28E69C">
            <w:pPr>
              <w:keepNext w:val="1"/>
              <w:spacing w:after="0" w:line="240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F37A4A0" w:rsidR="2F37A4A0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AU"/>
              </w:rPr>
              <w:t>BMIH5005</w:t>
            </w:r>
          </w:p>
        </w:tc>
      </w:tr>
      <w:tr w:rsidR="2F37A4A0" w:rsidTr="2F37A4A0" w14:paraId="0A2FFD53">
        <w:trPr>
          <w:trHeight w:val="450"/>
        </w:trPr>
        <w:tc>
          <w:tcPr>
            <w:tcW w:w="5310" w:type="dxa"/>
            <w:vMerge/>
            <w:tcBorders>
              <w:top w:sz="0"/>
              <w:left w:val="single" w:sz="0"/>
              <w:bottom w:sz="0"/>
              <w:right w:val="single" w:sz="0"/>
            </w:tcBorders>
            <w:tcMar/>
            <w:vAlign w:val="center"/>
          </w:tcPr>
          <w:p w14:paraId="3EEC27DF"/>
        </w:tc>
        <w:tc>
          <w:tcPr>
            <w:tcW w:w="1305" w:type="dxa"/>
            <w:tcBorders>
              <w:top w:val="nil"/>
              <w:left w:val="single" w:sz="6"/>
              <w:bottom w:val="nil"/>
              <w:right w:val="nil"/>
            </w:tcBorders>
            <w:tcMar>
              <w:left w:w="90" w:type="dxa"/>
              <w:right w:w="90" w:type="dxa"/>
            </w:tcMar>
            <w:vAlign w:val="center"/>
          </w:tcPr>
          <w:p w:rsidR="2F37A4A0" w:rsidP="2F37A4A0" w:rsidRDefault="2F37A4A0" w14:paraId="4B2671D5" w14:textId="72CAAE5E">
            <w:pPr>
              <w:keepNext w:val="1"/>
              <w:spacing w:after="0"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</w:pPr>
            <w:r w:rsidRPr="2F37A4A0" w:rsidR="2F37A4A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  <w:lang w:val="en-AU"/>
              </w:rPr>
              <w:t>Lecturer:</w:t>
            </w:r>
          </w:p>
        </w:tc>
        <w:tc>
          <w:tcPr>
            <w:tcW w:w="2566" w:type="dxa"/>
            <w:gridSpan w:val="2"/>
            <w:tcBorders>
              <w:top w:val="dashed" w:sz="6"/>
              <w:left w:val="nil"/>
              <w:bottom w:val="dashed" w:sz="6"/>
              <w:right w:val="nil"/>
            </w:tcBorders>
            <w:tcMar>
              <w:left w:w="90" w:type="dxa"/>
              <w:right w:w="90" w:type="dxa"/>
            </w:tcMar>
            <w:vAlign w:val="center"/>
          </w:tcPr>
          <w:p w:rsidR="2F37A4A0" w:rsidP="2F37A4A0" w:rsidRDefault="2F37A4A0" w14:paraId="08279FE9" w14:textId="4B2BA615">
            <w:pPr>
              <w:keepNext w:val="1"/>
              <w:spacing w:after="0" w:line="240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F37A4A0" w:rsidR="2F37A4A0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AU"/>
              </w:rPr>
              <w:t>Jemma Smith</w:t>
            </w:r>
          </w:p>
        </w:tc>
      </w:tr>
      <w:tr w:rsidR="2F37A4A0" w:rsidTr="2F37A4A0" w14:paraId="2DDCE4CB">
        <w:trPr>
          <w:trHeight w:val="300"/>
        </w:trPr>
        <w:tc>
          <w:tcPr>
            <w:tcW w:w="5310" w:type="dxa"/>
            <w:vMerge/>
            <w:tcBorders>
              <w:top w:val="single" w:sz="0"/>
              <w:left w:val="single" w:sz="0"/>
              <w:bottom w:val="single" w:sz="0"/>
              <w:right w:val="single" w:sz="0"/>
            </w:tcBorders>
            <w:tcMar/>
            <w:vAlign w:val="center"/>
          </w:tcPr>
          <w:p w14:paraId="2E4BC520"/>
        </w:tc>
        <w:tc>
          <w:tcPr>
            <w:tcW w:w="2591" w:type="dxa"/>
            <w:gridSpan w:val="2"/>
            <w:tcBorders>
              <w:top w:val="nil"/>
              <w:left w:val="single" w:sz="6"/>
              <w:bottom w:val="single" w:sz="6"/>
              <w:right w:val="nil"/>
            </w:tcBorders>
            <w:tcMar>
              <w:left w:w="90" w:type="dxa"/>
              <w:right w:w="90" w:type="dxa"/>
            </w:tcMar>
            <w:vAlign w:val="center"/>
          </w:tcPr>
          <w:p w:rsidR="2F37A4A0" w:rsidP="2F37A4A0" w:rsidRDefault="2F37A4A0" w14:paraId="365F07BD" w14:textId="36DA8AE5">
            <w:pPr>
              <w:keepNext w:val="1"/>
              <w:spacing w:after="0"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</w:pPr>
          </w:p>
        </w:tc>
        <w:tc>
          <w:tcPr>
            <w:tcW w:w="1280" w:type="dxa"/>
            <w:tcBorders>
              <w:top w:val="dashed" w:sz="6"/>
              <w:left w:val="nil"/>
              <w:bottom w:val="single" w:sz="6"/>
              <w:right w:val="nil"/>
            </w:tcBorders>
            <w:tcMar>
              <w:left w:w="90" w:type="dxa"/>
              <w:right w:w="90" w:type="dxa"/>
            </w:tcMar>
            <w:vAlign w:val="center"/>
          </w:tcPr>
          <w:p w:rsidR="2F37A4A0" w:rsidP="2F37A4A0" w:rsidRDefault="2F37A4A0" w14:paraId="1D1BA412" w14:textId="57D36DAB">
            <w:pPr>
              <w:keepNext w:val="1"/>
              <w:spacing w:after="0"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</w:p>
        </w:tc>
      </w:tr>
    </w:tbl>
    <w:p xmlns:wp14="http://schemas.microsoft.com/office/word/2010/wordml" w:rsidP="2F37A4A0" wp14:paraId="2C078E63" wp14:textId="17C63D47">
      <w:pPr>
        <w:pStyle w:val="Normal"/>
      </w:pPr>
    </w:p>
    <w:p w:rsidR="5504356B" w:rsidP="2F37A4A0" w:rsidRDefault="5504356B" w14:paraId="315EE942" w14:textId="408090A1">
      <w:pPr>
        <w:pStyle w:val="Normal"/>
        <w:rPr>
          <w:rFonts w:ascii="Aptos" w:hAnsi="Aptos" w:eastAsia="Aptos" w:cs="Aptos"/>
          <w:b w:val="1"/>
          <w:bCs w:val="1"/>
          <w:noProof w:val="0"/>
          <w:sz w:val="32"/>
          <w:szCs w:val="32"/>
          <w:lang w:val="en-US"/>
        </w:rPr>
      </w:pPr>
      <w:r w:rsidRPr="2F37A4A0" w:rsidR="5504356B">
        <w:rPr>
          <w:rFonts w:ascii="Aptos" w:hAnsi="Aptos" w:eastAsia="Aptos" w:cs="Aptos"/>
          <w:b w:val="1"/>
          <w:bCs w:val="1"/>
          <w:noProof w:val="0"/>
          <w:sz w:val="32"/>
          <w:szCs w:val="32"/>
          <w:lang w:val="en-US"/>
        </w:rPr>
        <w:t>Analyse the impacts of socio-economic force on employees’ performance management and monitoring in different work modes: Hospitality HR’s perspective.</w:t>
      </w:r>
    </w:p>
    <w:p w:rsidR="2F37A4A0" w:rsidP="2F37A4A0" w:rsidRDefault="2F37A4A0" w14:paraId="4DD2CF5A" w14:textId="6F55A7C2">
      <w:pPr>
        <w:pStyle w:val="Normal"/>
        <w:rPr>
          <w:rFonts w:ascii="Aptos" w:hAnsi="Aptos" w:eastAsia="Aptos" w:cs="Aptos"/>
          <w:b w:val="1"/>
          <w:bCs w:val="1"/>
          <w:noProof w:val="0"/>
          <w:sz w:val="32"/>
          <w:szCs w:val="32"/>
          <w:lang w:val="en-US"/>
        </w:rPr>
      </w:pPr>
    </w:p>
    <w:p w:rsidR="2F37A4A0" w:rsidP="2F37A4A0" w:rsidRDefault="2F37A4A0" w14:paraId="45E1183A" w14:textId="3141BE35">
      <w:pPr>
        <w:pStyle w:val="Normal"/>
        <w:rPr>
          <w:rFonts w:ascii="Aptos" w:hAnsi="Aptos" w:eastAsia="Aptos" w:cs="Aptos"/>
          <w:b w:val="1"/>
          <w:bCs w:val="1"/>
          <w:noProof w:val="0"/>
          <w:sz w:val="32"/>
          <w:szCs w:val="32"/>
          <w:lang w:val="en-US"/>
        </w:rPr>
      </w:pPr>
    </w:p>
    <w:p w:rsidR="2F37A4A0" w:rsidP="2F37A4A0" w:rsidRDefault="2F37A4A0" w14:paraId="1CE51C94" w14:textId="7D91BAB4">
      <w:pPr>
        <w:pStyle w:val="Normal"/>
        <w:rPr>
          <w:rFonts w:ascii="Aptos" w:hAnsi="Aptos" w:eastAsia="Aptos" w:cs="Aptos"/>
          <w:b w:val="1"/>
          <w:bCs w:val="1"/>
          <w:noProof w:val="0"/>
          <w:sz w:val="32"/>
          <w:szCs w:val="32"/>
          <w:lang w:val="en-US"/>
        </w:rPr>
      </w:pPr>
    </w:p>
    <w:p w:rsidR="2F37A4A0" w:rsidP="2F37A4A0" w:rsidRDefault="2F37A4A0" w14:paraId="36FE40C5" w14:textId="78D79E4D">
      <w:pPr>
        <w:pStyle w:val="Normal"/>
        <w:rPr>
          <w:rFonts w:ascii="Aptos" w:hAnsi="Aptos" w:eastAsia="Aptos" w:cs="Aptos"/>
          <w:b w:val="1"/>
          <w:bCs w:val="1"/>
          <w:noProof w:val="0"/>
          <w:sz w:val="32"/>
          <w:szCs w:val="32"/>
          <w:lang w:val="en-US"/>
        </w:rPr>
      </w:pPr>
    </w:p>
    <w:p w:rsidR="2F37A4A0" w:rsidP="2F37A4A0" w:rsidRDefault="2F37A4A0" w14:paraId="3A55E373" w14:textId="1A62318A">
      <w:pPr>
        <w:pStyle w:val="Normal"/>
        <w:rPr>
          <w:rFonts w:ascii="Aptos" w:hAnsi="Aptos" w:eastAsia="Aptos" w:cs="Aptos"/>
          <w:b w:val="1"/>
          <w:bCs w:val="1"/>
          <w:noProof w:val="0"/>
          <w:sz w:val="32"/>
          <w:szCs w:val="32"/>
          <w:lang w:val="en-US"/>
        </w:rPr>
      </w:pPr>
    </w:p>
    <w:p w:rsidR="2F37A4A0" w:rsidP="2F37A4A0" w:rsidRDefault="2F37A4A0" w14:paraId="0610D014" w14:textId="3ECD387D">
      <w:pPr>
        <w:pStyle w:val="Normal"/>
        <w:rPr>
          <w:rFonts w:ascii="Aptos" w:hAnsi="Aptos" w:eastAsia="Aptos" w:cs="Aptos"/>
          <w:b w:val="1"/>
          <w:bCs w:val="1"/>
          <w:noProof w:val="0"/>
          <w:sz w:val="32"/>
          <w:szCs w:val="32"/>
          <w:lang w:val="en-US"/>
        </w:rPr>
      </w:pPr>
    </w:p>
    <w:p w:rsidR="2F37A4A0" w:rsidP="2F37A4A0" w:rsidRDefault="2F37A4A0" w14:paraId="46DFB800" w14:textId="666652F2">
      <w:pPr>
        <w:pStyle w:val="Normal"/>
        <w:rPr>
          <w:rFonts w:ascii="Aptos" w:hAnsi="Aptos" w:eastAsia="Aptos" w:cs="Aptos"/>
          <w:b w:val="1"/>
          <w:bCs w:val="1"/>
          <w:noProof w:val="0"/>
          <w:sz w:val="32"/>
          <w:szCs w:val="32"/>
          <w:lang w:val="en-US"/>
        </w:rPr>
      </w:pPr>
    </w:p>
    <w:p w:rsidR="2F37A4A0" w:rsidP="2F37A4A0" w:rsidRDefault="2F37A4A0" w14:paraId="3EF36748" w14:textId="4AC3143C">
      <w:pPr>
        <w:pStyle w:val="Normal"/>
        <w:rPr>
          <w:rFonts w:ascii="Aptos" w:hAnsi="Aptos" w:eastAsia="Aptos" w:cs="Aptos"/>
          <w:b w:val="1"/>
          <w:bCs w:val="1"/>
          <w:noProof w:val="0"/>
          <w:sz w:val="32"/>
          <w:szCs w:val="32"/>
          <w:lang w:val="en-US"/>
        </w:rPr>
      </w:pPr>
    </w:p>
    <w:p w:rsidR="2F37A4A0" w:rsidP="2F37A4A0" w:rsidRDefault="2F37A4A0" w14:paraId="4C738E8A" w14:textId="5FE83663">
      <w:pPr>
        <w:pStyle w:val="Normal"/>
        <w:rPr>
          <w:rFonts w:ascii="Aptos" w:hAnsi="Aptos" w:eastAsia="Aptos" w:cs="Aptos"/>
          <w:b w:val="1"/>
          <w:bCs w:val="1"/>
          <w:noProof w:val="0"/>
          <w:sz w:val="32"/>
          <w:szCs w:val="32"/>
          <w:lang w:val="en-US"/>
        </w:rPr>
      </w:pPr>
    </w:p>
    <w:p w:rsidR="2F37A4A0" w:rsidP="2F37A4A0" w:rsidRDefault="2F37A4A0" w14:paraId="49C88369" w14:textId="0D44F78A">
      <w:pPr>
        <w:pStyle w:val="Normal"/>
        <w:rPr>
          <w:rFonts w:ascii="Aptos" w:hAnsi="Aptos" w:eastAsia="Aptos" w:cs="Aptos"/>
          <w:b w:val="1"/>
          <w:bCs w:val="1"/>
          <w:noProof w:val="0"/>
          <w:sz w:val="32"/>
          <w:szCs w:val="32"/>
          <w:lang w:val="en-US"/>
        </w:rPr>
      </w:pPr>
    </w:p>
    <w:p w:rsidR="2F37A4A0" w:rsidP="2F37A4A0" w:rsidRDefault="2F37A4A0" w14:paraId="698365E3" w14:textId="30FFE604">
      <w:pPr>
        <w:pStyle w:val="Normal"/>
        <w:rPr>
          <w:rFonts w:ascii="Aptos" w:hAnsi="Aptos" w:eastAsia="Aptos" w:cs="Aptos"/>
          <w:b w:val="1"/>
          <w:bCs w:val="1"/>
          <w:noProof w:val="0"/>
          <w:sz w:val="32"/>
          <w:szCs w:val="32"/>
          <w:lang w:val="en-US"/>
        </w:rPr>
      </w:pPr>
    </w:p>
    <w:p w:rsidR="2F37A4A0" w:rsidP="2F37A4A0" w:rsidRDefault="2F37A4A0" w14:paraId="759F14BA" w14:textId="72F9CEC5">
      <w:pPr>
        <w:pStyle w:val="Normal"/>
        <w:rPr>
          <w:rFonts w:ascii="Aptos" w:hAnsi="Aptos" w:eastAsia="Aptos" w:cs="Aptos"/>
          <w:b w:val="1"/>
          <w:bCs w:val="1"/>
          <w:noProof w:val="0"/>
          <w:sz w:val="32"/>
          <w:szCs w:val="32"/>
          <w:lang w:val="en-US"/>
        </w:rPr>
      </w:pPr>
    </w:p>
    <w:p w:rsidR="2F37A4A0" w:rsidP="2F37A4A0" w:rsidRDefault="2F37A4A0" w14:paraId="4676708D" w14:textId="4766CB5D">
      <w:pPr>
        <w:pStyle w:val="Normal"/>
        <w:rPr>
          <w:rFonts w:ascii="Aptos" w:hAnsi="Aptos" w:eastAsia="Aptos" w:cs="Aptos"/>
          <w:b w:val="1"/>
          <w:bCs w:val="1"/>
          <w:noProof w:val="0"/>
          <w:sz w:val="32"/>
          <w:szCs w:val="32"/>
          <w:lang w:val="en-US"/>
        </w:rPr>
      </w:pPr>
    </w:p>
    <w:p w:rsidR="2F37A4A0" w:rsidP="2F37A4A0" w:rsidRDefault="2F37A4A0" w14:paraId="72367A87" w14:textId="0830ECA4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24714A30" w:rsidP="2F37A4A0" w:rsidRDefault="24714A30" w14:paraId="73770F88" w14:textId="04D96E7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2F37A4A0" w:rsidR="24714A30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Introduction</w:t>
      </w:r>
    </w:p>
    <w:p w:rsidR="7DF172F0" w:rsidP="2F37A4A0" w:rsidRDefault="7DF172F0" w14:paraId="33EE28A9" w14:textId="2D3FFA5F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2F37A4A0" w:rsidR="7DF172F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hotel brand selected for the following report is Marriott International. Marriott was founded </w:t>
      </w:r>
      <w:r w:rsidRPr="2F37A4A0" w:rsidR="400139E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by Alice Marriott and J. Willard in 1927</w:t>
      </w:r>
      <w:r w:rsidRPr="2F37A4A0" w:rsidR="09F012E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with principles </w:t>
      </w:r>
      <w:r w:rsidRPr="2F37A4A0" w:rsidR="227ADFD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that remained embedded in their culture. </w:t>
      </w:r>
      <w:r w:rsidRPr="2F37A4A0" w:rsidR="5B83076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Regarding</w:t>
      </w:r>
      <w:r w:rsidRPr="2F37A4A0" w:rsidR="5B83076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heritage and core values, Marriott </w:t>
      </w:r>
      <w:r w:rsidRPr="2F37A4A0" w:rsidR="60EF5C8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uses</w:t>
      </w:r>
      <w:r w:rsidRPr="2F37A4A0" w:rsidR="5B83076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four pillars </w:t>
      </w:r>
      <w:r w:rsidRPr="2F37A4A0" w:rsidR="3C50A2F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such as pursuing excellence, embracing change, putting people first and acting with integrity</w:t>
      </w:r>
      <w:r w:rsidRPr="2F37A4A0" w:rsidR="08AAD57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(Marriott, 2024). According to Stati</w:t>
      </w:r>
      <w:r w:rsidRPr="2F37A4A0" w:rsidR="4516C9D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sta, 2023, Marriott is global leader</w:t>
      </w:r>
      <w:r w:rsidRPr="2F37A4A0" w:rsidR="37FE8D8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in a continuous growing</w:t>
      </w:r>
      <w:r w:rsidRPr="2F37A4A0" w:rsidR="4516C9D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with </w:t>
      </w:r>
      <w:r w:rsidRPr="2F37A4A0" w:rsidR="0D2ECDC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over</w:t>
      </w:r>
      <w:r w:rsidRPr="2F37A4A0" w:rsidR="4516C9D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8.7 </w:t>
      </w:r>
      <w:r w:rsidRPr="2F37A4A0" w:rsidR="2A871EA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thousand</w:t>
      </w:r>
      <w:r w:rsidRPr="2F37A4A0" w:rsidR="4516C9D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hotels</w:t>
      </w:r>
      <w:r w:rsidRPr="2F37A4A0" w:rsidR="1AD1228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around the world</w:t>
      </w:r>
      <w:r w:rsidRPr="2F37A4A0" w:rsidR="26EF5BA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achieving the highest ACSI score in customer satisfaction. </w:t>
      </w:r>
      <w:r w:rsidRPr="2F37A4A0" w:rsidR="3DBAFCC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report is highlighting current issues as part of negative impacts of socio-economic factors that include </w:t>
      </w:r>
      <w:r w:rsidRPr="2F37A4A0" w:rsidR="521F8F8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unemployment</w:t>
      </w:r>
      <w:r w:rsidRPr="2F37A4A0" w:rsidR="3DBAFCC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2F37A4A0" w:rsidR="2446169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underemployment</w:t>
      </w:r>
      <w:r w:rsidRPr="2F37A4A0" w:rsidR="3DBAFCC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2F37A4A0" w:rsidR="4645C9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financial insecurity, the outcome of long hour shifts, the costs that businesses </w:t>
      </w:r>
      <w:r w:rsidRPr="2F37A4A0" w:rsidR="4645C9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encounter</w:t>
      </w:r>
      <w:r w:rsidRPr="2F37A4A0" w:rsidR="4645C9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and the reasons behind low salaries in hospitality </w:t>
      </w:r>
      <w:r w:rsidRPr="2F37A4A0" w:rsidR="4071326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industry</w:t>
      </w:r>
      <w:r w:rsidRPr="2F37A4A0" w:rsidR="4645C9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  <w:r w:rsidRPr="2F37A4A0" w:rsidR="18E7159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The models </w:t>
      </w:r>
      <w:r w:rsidRPr="2F37A4A0" w:rsidR="5027F07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proposed</w:t>
      </w:r>
      <w:r w:rsidRPr="2F37A4A0" w:rsidR="18E7159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below</w:t>
      </w:r>
      <w:r w:rsidRPr="2F37A4A0" w:rsidR="1F66DE4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such as AON Hewitt Model</w:t>
      </w:r>
      <w:r w:rsidRPr="2F37A4A0" w:rsidR="18E7159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F37A4A0" w:rsidR="4BFA8DE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that increase employee engagement </w:t>
      </w:r>
      <w:r w:rsidRPr="2F37A4A0" w:rsidR="18E7159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and tools like IES enforce the understanding of factors</w:t>
      </w:r>
      <w:r w:rsidRPr="2F37A4A0" w:rsidR="3994A2F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F37A4A0" w:rsidR="318B9C2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that</w:t>
      </w:r>
      <w:r w:rsidRPr="2F37A4A0" w:rsidR="3994A2F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contribute to employee </w:t>
      </w:r>
      <w:r w:rsidRPr="2F37A4A0" w:rsidR="5C23362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decisions</w:t>
      </w:r>
      <w:r w:rsidRPr="2F37A4A0" w:rsidR="3994A2F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in regards retention, turnover and loyalty.</w:t>
      </w:r>
      <w:r w:rsidRPr="2F37A4A0" w:rsidR="4645C9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F37A4A0" w:rsidR="4645C9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On other </w:t>
      </w:r>
      <w:r w:rsidRPr="2F37A4A0" w:rsidR="2E45D37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hand, the report includes benefits of </w:t>
      </w:r>
      <w:r w:rsidRPr="2F37A4A0" w:rsidR="32530B6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adopting</w:t>
      </w:r>
      <w:r w:rsidRPr="2F37A4A0" w:rsidR="2E45D37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flexible working schedules </w:t>
      </w:r>
      <w:r w:rsidRPr="2F37A4A0" w:rsidR="01CCE4A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beneficial for the organizations, industry trends that hospitality industry adapted </w:t>
      </w:r>
      <w:r w:rsidRPr="2F37A4A0" w:rsidR="28E070F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in 2024 </w:t>
      </w:r>
      <w:r w:rsidRPr="2F37A4A0" w:rsidR="28E070F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impacting</w:t>
      </w:r>
      <w:r w:rsidRPr="2F37A4A0" w:rsidR="28E070F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positively the organizations and employees including activities and initiatives that increase </w:t>
      </w:r>
      <w:r w:rsidRPr="2F37A4A0" w:rsidR="3D4503B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employee performance and sustainable practices.</w:t>
      </w:r>
      <w:r w:rsidRPr="2F37A4A0" w:rsidR="578BFAC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</w:p>
    <w:p w:rsidR="7F5DC677" w:rsidP="2F37A4A0" w:rsidRDefault="7F5DC677" w14:paraId="7AD5418D" w14:textId="39A23AD7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2F37A4A0" w:rsidR="7F5DC67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Employee Performance Management is related to employee working activities, controlling levels of performance by maximizing </w:t>
      </w:r>
      <w:r w:rsidRPr="2F37A4A0" w:rsidR="346FE6A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values that employee creates. </w:t>
      </w:r>
      <w:r w:rsidRPr="2F37A4A0" w:rsidR="75CB016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old methods of performance management are not compatible with current </w:t>
      </w:r>
      <w:r w:rsidRPr="2F37A4A0" w:rsidR="26C235D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employees'</w:t>
      </w:r>
      <w:r w:rsidRPr="2F37A4A0" w:rsidR="75CB016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ne</w:t>
      </w:r>
      <w:r w:rsidRPr="2F37A4A0" w:rsidR="6A833AA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eds and more businesses around the globe are searching for new ways of improving employee performance (</w:t>
      </w:r>
      <w:r w:rsidRPr="2F37A4A0" w:rsidR="59D9B01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Phin, 2022). To continue above phrase, the source mentions that </w:t>
      </w:r>
      <w:r w:rsidRPr="2F37A4A0" w:rsidR="3FE80D8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to improve employee performance time management plays one of the key factors, followe</w:t>
      </w:r>
      <w:r w:rsidRPr="2F37A4A0" w:rsidR="6C8FB85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d by effective tasks delegation with clear lines for employee to follow, </w:t>
      </w:r>
      <w:r w:rsidRPr="2F37A4A0" w:rsidR="08CADE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team efforts focus allowing employees to engage in teams, increasement of cre</w:t>
      </w:r>
      <w:r w:rsidRPr="2F37A4A0" w:rsidR="3DDCFE3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ativity by allowing employees to share ideas and be part of decisions, professional coaching using tech</w:t>
      </w:r>
      <w:r w:rsidRPr="2F37A4A0" w:rsidR="264C3CD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trainings and practice, recognition and most importantly flexibility.</w:t>
      </w:r>
    </w:p>
    <w:p w:rsidR="2F37A4A0" w:rsidP="2F37A4A0" w:rsidRDefault="2F37A4A0" w14:paraId="66831146" w14:textId="2DC5C2A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2F37A4A0" w:rsidP="2F37A4A0" w:rsidRDefault="2F37A4A0" w14:paraId="7E575E45" w14:textId="79C7B08A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1CD84639" w:rsidP="2F37A4A0" w:rsidRDefault="1CD84639" w14:paraId="026200B1" w14:textId="701BBB17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2F37A4A0" w:rsidR="1CD84639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Socio-economic factors, </w:t>
      </w:r>
      <w:r w:rsidRPr="2F37A4A0" w:rsidR="1CD84639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impacts</w:t>
      </w:r>
      <w:r w:rsidRPr="2F37A4A0" w:rsidR="1CD84639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 and models of employee engagement</w:t>
      </w:r>
    </w:p>
    <w:p w:rsidR="0476DE70" w:rsidP="2F37A4A0" w:rsidRDefault="0476DE70" w14:paraId="2EC0C192" w14:textId="16DF59B9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2F37A4A0" w:rsidR="0476DE7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To approach socio-economic factors that influence </w:t>
      </w:r>
      <w:r w:rsidRPr="2F37A4A0" w:rsidR="271C363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employee's</w:t>
      </w:r>
      <w:r w:rsidRPr="2F37A4A0" w:rsidR="0476DE7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engagement, Bal</w:t>
      </w:r>
      <w:r w:rsidRPr="2F37A4A0" w:rsidR="002790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2022 </w:t>
      </w:r>
      <w:r w:rsidRPr="2F37A4A0" w:rsidR="35EA6ED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sustains that employee motivation is the result of socio-economic factors around and the work experience o</w:t>
      </w:r>
      <w:r w:rsidRPr="2F37A4A0" w:rsidR="2EB453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 the employee. Furt</w:t>
      </w:r>
      <w:r w:rsidRPr="2F37A4A0" w:rsidR="59146F6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hermore, the source argues that </w:t>
      </w:r>
      <w:r w:rsidRPr="2F37A4A0" w:rsidR="52788DD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socio-economic factors “function as signals to employees</w:t>
      </w:r>
      <w:r w:rsidRPr="2F37A4A0" w:rsidR="2FD6DF7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” on their initiative at work </w:t>
      </w:r>
      <w:r w:rsidRPr="2F37A4A0" w:rsidR="542D692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versus financial benefits on retirement.</w:t>
      </w:r>
      <w:r w:rsidRPr="2F37A4A0" w:rsidR="79BE8E2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According to </w:t>
      </w:r>
      <w:r w:rsidRPr="2F37A4A0" w:rsidR="6CE0ABD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Braveman, 2014, socio-economic factors </w:t>
      </w:r>
      <w:r w:rsidRPr="2F37A4A0" w:rsidR="5834523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include education, social support, community safety, </w:t>
      </w:r>
      <w:r w:rsidRPr="2F37A4A0" w:rsidR="5834523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income</w:t>
      </w:r>
      <w:r w:rsidRPr="2F37A4A0" w:rsidR="5834523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and employment</w:t>
      </w:r>
      <w:r w:rsidRPr="2F37A4A0" w:rsidR="79E017D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 The article confirms that socio-economic factors are affecting the longevity and well-being of humans</w:t>
      </w:r>
      <w:r w:rsidRPr="2F37A4A0" w:rsidR="733C19D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  <w:r w:rsidRPr="2F37A4A0" w:rsidR="2835BE5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F37A4A0" w:rsidR="1C18C28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 different source</w:t>
      </w:r>
      <w:r w:rsidRPr="2F37A4A0" w:rsidR="2835BE5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F37A4A0" w:rsidR="43288D8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suggests</w:t>
      </w:r>
      <w:r w:rsidRPr="2F37A4A0" w:rsidR="2835BE5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that examples of negative impact of socio-economi</w:t>
      </w:r>
      <w:r w:rsidRPr="2F37A4A0" w:rsidR="222B50C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c factors include the unaffordability of medical care, </w:t>
      </w:r>
      <w:r w:rsidRPr="2F37A4A0" w:rsidR="5726961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stress management, </w:t>
      </w:r>
      <w:r w:rsidRPr="2F37A4A0" w:rsidR="2917DBD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housing insecurity</w:t>
      </w:r>
      <w:r w:rsidRPr="2F37A4A0" w:rsidR="5726961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2F37A4A0" w:rsidR="5849415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health activities</w:t>
      </w:r>
      <w:r w:rsidRPr="2F37A4A0" w:rsidR="6194C5E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 childcare</w:t>
      </w:r>
      <w:r w:rsidRPr="2F37A4A0" w:rsidR="1BB3C16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 food insecurity</w:t>
      </w:r>
      <w:r w:rsidRPr="2F37A4A0" w:rsidR="5849415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and different </w:t>
      </w:r>
      <w:r w:rsidRPr="2F37A4A0" w:rsidR="5AECF62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essential </w:t>
      </w:r>
      <w:r w:rsidRPr="2F37A4A0" w:rsidR="55EA1BA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needs</w:t>
      </w:r>
      <w:r w:rsidRPr="2F37A4A0" w:rsidR="66C14A1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(</w:t>
      </w:r>
      <w:r w:rsidRPr="2F37A4A0" w:rsidR="417EC3E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CDC, 2024).</w:t>
      </w:r>
      <w:r w:rsidRPr="2F37A4A0" w:rsidR="1621A7D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Highlighting needs and essentials, a perspective offered by Drew, 2023 is Maslow Hierarchy as seen below. Drew suggests that the top three needs are emotional for humans, while the bottom two are rational reasons.</w:t>
      </w:r>
    </w:p>
    <w:p w:rsidR="1621A7D1" w:rsidP="2F37A4A0" w:rsidRDefault="1621A7D1" w14:paraId="438CB594" w14:textId="1615DDBE">
      <w:pPr>
        <w:pStyle w:val="Normal"/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="1621A7D1">
        <w:drawing>
          <wp:inline wp14:editId="17E82C22" wp14:anchorId="5638520F">
            <wp:extent cx="4105275" cy="3065798"/>
            <wp:effectExtent l="0" t="0" r="0" b="0"/>
            <wp:docPr id="25494031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95a5de501204e0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05275" cy="30657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621A7D1" w:rsidP="2F37A4A0" w:rsidRDefault="1621A7D1" w14:paraId="70AB6BC7" w14:textId="5D8FC9E7">
      <w:pPr>
        <w:pStyle w:val="Normal"/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2F37A4A0" w:rsidR="1621A7D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           Drew, H., (2024) </w:t>
      </w:r>
      <w:r w:rsidRPr="2F37A4A0" w:rsidR="1621A7D1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>Maslow Hierarchy of needs</w:t>
      </w:r>
    </w:p>
    <w:p w:rsidR="0350EA71" w:rsidP="2F37A4A0" w:rsidRDefault="0350EA71" w14:paraId="457BB457" w14:textId="300F129C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F37A4A0" w:rsidR="0350EA7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Regarding</w:t>
      </w:r>
      <w:r w:rsidRPr="2F37A4A0" w:rsidR="0350EA7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economic factors, </w:t>
      </w:r>
      <w:r w:rsidRPr="2F37A4A0" w:rsidR="0350EA7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Boella</w:t>
      </w:r>
      <w:r w:rsidRPr="2F37A4A0" w:rsidR="0350EA7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and Turner, 2020 suggest that “many hospitality services do not lend themselves </w:t>
      </w:r>
      <w:r w:rsidRPr="2F37A4A0" w:rsidR="4E4D036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easily</w:t>
      </w:r>
      <w:r w:rsidRPr="2F37A4A0" w:rsidR="0350EA7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to significant mecha</w:t>
      </w:r>
      <w:r w:rsidRPr="2F37A4A0" w:rsidR="12D44CD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nization</w:t>
      </w:r>
      <w:r w:rsidRPr="2F37A4A0" w:rsidR="5949BCA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” affecting hospitality industry </w:t>
      </w:r>
      <w:r w:rsidRPr="2F37A4A0" w:rsidR="5949BCA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remaining</w:t>
      </w:r>
      <w:r w:rsidRPr="2F37A4A0" w:rsidR="5949BCA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2F37A4A0" w:rsidR="2D1B43D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intensive as work, dominated by fixed</w:t>
      </w:r>
      <w:r w:rsidRPr="2F37A4A0" w:rsidR="2D1B43D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2F37A4A0" w:rsidR="2D1B43D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and variable </w:t>
      </w:r>
      <w:r w:rsidRPr="2F37A4A0" w:rsidR="1A72BB8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costs </w:t>
      </w:r>
      <w:r w:rsidRPr="2F37A4A0" w:rsidR="2D1B43D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that affects the </w:t>
      </w:r>
      <w:r w:rsidRPr="2F37A4A0" w:rsidR="47623AD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business functions. For instance, the source confirms that </w:t>
      </w:r>
      <w:r w:rsidRPr="2F37A4A0" w:rsidR="3B2048F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one</w:t>
      </w:r>
      <w:r w:rsidRPr="2F37A4A0" w:rsidR="47623AD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employee from </w:t>
      </w:r>
      <w:r w:rsidRPr="2F37A4A0" w:rsidR="5917A0B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the hospitality</w:t>
      </w:r>
      <w:r w:rsidRPr="2F37A4A0" w:rsidR="47623AD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industry </w:t>
      </w:r>
      <w:r w:rsidRPr="2F37A4A0" w:rsidR="507F06D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generates </w:t>
      </w:r>
      <w:r w:rsidRPr="2F37A4A0" w:rsidR="507F06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£8</w:t>
      </w:r>
      <w:r w:rsidRPr="2F37A4A0" w:rsidR="1E231C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</w:t>
      </w:r>
      <w:r w:rsidRPr="2F37A4A0" w:rsidR="507F06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</w:t>
      </w:r>
      <w:r w:rsidRPr="2F37A4A0" w:rsidR="6F6A4D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highest</w:t>
      </w:r>
      <w:r w:rsidRPr="2F37A4A0" w:rsidR="507F06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case while </w:t>
      </w:r>
      <w:r w:rsidRPr="2F37A4A0" w:rsidR="354F7B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regular</w:t>
      </w:r>
      <w:r w:rsidRPr="2F37A4A0" w:rsidR="507F06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rate </w:t>
      </w:r>
      <w:r w:rsidRPr="2F37A4A0" w:rsidR="1F6BEC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goes </w:t>
      </w:r>
      <w:r w:rsidRPr="2F37A4A0" w:rsidR="0E4DC4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</w:t>
      </w:r>
      <w:r w:rsidRPr="2F37A4A0" w:rsidR="1F6BEC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F37A4A0" w:rsidR="1397D9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£41 per hour. Comparing the above with other industries such as gambling where employe</w:t>
      </w:r>
      <w:r w:rsidRPr="2F37A4A0" w:rsidR="27E1AA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</w:t>
      </w:r>
      <w:r w:rsidRPr="2F37A4A0" w:rsidR="1397D9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produce a minimum of £120 per hour, hospitality industry is still at </w:t>
      </w:r>
      <w:r w:rsidRPr="2F37A4A0" w:rsidR="1397D9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high risk</w:t>
      </w:r>
      <w:r w:rsidRPr="2F37A4A0" w:rsidR="1397D9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</w:t>
      </w:r>
      <w:r w:rsidRPr="2F37A4A0" w:rsidR="5F7E37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establishing</w:t>
      </w:r>
      <w:r w:rsidRPr="2F37A4A0" w:rsidR="5F7E37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turnover rate allowing seasonal employment to occupy a high part of their employment requirements.</w:t>
      </w:r>
      <w:r w:rsidRPr="2F37A4A0" w:rsidR="66C250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above source confirms that high GVA is present and deducted from gross total income as seen below statistic</w:t>
      </w:r>
      <w:r w:rsidRPr="2F37A4A0" w:rsidR="21E58D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7A8B72C2" w:rsidP="2F37A4A0" w:rsidRDefault="7A8B72C2" w14:paraId="76AD7C48" w14:textId="5C857B47">
      <w:pPr>
        <w:pStyle w:val="Normal"/>
        <w:spacing w:line="360" w:lineRule="auto"/>
        <w:ind w:left="144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7A8B72C2">
        <w:drawing>
          <wp:inline wp14:editId="42BA168E" wp14:anchorId="28E7CB23">
            <wp:extent cx="3707580" cy="4024280"/>
            <wp:effectExtent l="0" t="0" r="0" b="0"/>
            <wp:docPr id="130321726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db294dc7def48b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07580" cy="40242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A8B72C2" w:rsidP="2F37A4A0" w:rsidRDefault="7A8B72C2" w14:paraId="0AA2BF42" w14:textId="1C9C8296">
      <w:pPr>
        <w:pStyle w:val="Normal"/>
        <w:spacing w:line="360" w:lineRule="auto"/>
        <w:ind w:left="1440"/>
        <w:jc w:val="both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F37A4A0" w:rsidR="7A8B72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Boella</w:t>
      </w:r>
      <w:r w:rsidRPr="2F37A4A0" w:rsidR="7A8B72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M.J. and Turner, G.S (2020) </w:t>
      </w:r>
      <w:r w:rsidRPr="2F37A4A0" w:rsidR="7A8B72C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Gross Value Added (GVA) </w:t>
      </w:r>
      <w:r w:rsidRPr="2F37A4A0" w:rsidR="7594D8E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across</w:t>
      </w:r>
      <w:r w:rsidRPr="2F37A4A0" w:rsidR="7594D8E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hospitality and tourism sector </w:t>
      </w:r>
    </w:p>
    <w:p w:rsidR="2F37A4A0" w:rsidP="2F37A4A0" w:rsidRDefault="2F37A4A0" w14:paraId="13A4BE40" w14:textId="78616AE1">
      <w:pPr>
        <w:pStyle w:val="Normal"/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78F56B7" w:rsidP="2F37A4A0" w:rsidRDefault="578F56B7" w14:paraId="556D1468" w14:textId="7AD1D821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2F37A4A0" w:rsidR="578F56B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Continuing the above subject regarding Marriott International, </w:t>
      </w:r>
      <w:r w:rsidRPr="2F37A4A0" w:rsidR="3C2FA3D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to overcome the socio-economic factors as “</w:t>
      </w:r>
      <w:r w:rsidRPr="2F37A4A0" w:rsidR="011E657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unemployment</w:t>
      </w:r>
      <w:r w:rsidRPr="2F37A4A0" w:rsidR="3C2FA3D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and underemployment </w:t>
      </w:r>
      <w:r w:rsidRPr="2F37A4A0" w:rsidR="44E72AD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are some of today most pressing issues” (Marriott, 2024), the brand offers opportunities by emp</w:t>
      </w:r>
      <w:r w:rsidRPr="2F37A4A0" w:rsidR="1E72CF8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loying youth, offering equity, inclusion and diversion, </w:t>
      </w:r>
      <w:r w:rsidRPr="2F37A4A0" w:rsidR="533C436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empowering women, veterans, people with disabilities, refugees by giving equal chances to</w:t>
      </w:r>
      <w:r w:rsidRPr="2F37A4A0" w:rsidR="5931BBB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all workers across the globe to achieve goals and career development.</w:t>
      </w:r>
    </w:p>
    <w:p w:rsidR="4FDB5C68" w:rsidP="2F37A4A0" w:rsidRDefault="4FDB5C68" w14:paraId="44276911" w14:textId="1F0CD745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2F37A4A0" w:rsidR="4FDB5C6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Part of employee performance is employee </w:t>
      </w:r>
      <w:r w:rsidRPr="2F37A4A0" w:rsidR="43C129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engagement. Employee</w:t>
      </w:r>
      <w:r w:rsidRPr="2F37A4A0" w:rsidR="518DE4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engagement is defined as “something that the people </w:t>
      </w:r>
      <w:r w:rsidRPr="2F37A4A0" w:rsidR="4125751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have</w:t>
      </w:r>
      <w:r w:rsidRPr="2F37A4A0" w:rsidR="518DE4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to offer and cannot be required as</w:t>
      </w:r>
      <w:r w:rsidRPr="2F37A4A0" w:rsidR="15C91D3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part of the employment contract or objective-setting process”</w:t>
      </w:r>
      <w:r w:rsidRPr="2F37A4A0" w:rsidR="1C41CFA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(Bridger, 2018, pp.6). </w:t>
      </w:r>
      <w:r w:rsidRPr="2F37A4A0" w:rsidR="5E3B426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The same</w:t>
      </w:r>
      <w:r w:rsidRPr="2F37A4A0" w:rsidR="1F5606D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source suggests that engagement can be intellectual, </w:t>
      </w:r>
      <w:r w:rsidRPr="2F37A4A0" w:rsidR="1F5606D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affective</w:t>
      </w:r>
      <w:r w:rsidRPr="2F37A4A0" w:rsidR="1F5606D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and social, </w:t>
      </w:r>
      <w:r w:rsidRPr="2F37A4A0" w:rsidR="7874E88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although the expert highlight words synonyms to engagement </w:t>
      </w:r>
      <w:r w:rsidRPr="2F37A4A0" w:rsidR="64BD44C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like</w:t>
      </w:r>
      <w:r w:rsidRPr="2F37A4A0" w:rsidR="7874E88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dedication, enthusiasm,</w:t>
      </w:r>
      <w:r w:rsidRPr="2F37A4A0" w:rsidR="4783111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F37A4A0" w:rsidR="4783111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vig</w:t>
      </w:r>
      <w:r w:rsidRPr="2F37A4A0" w:rsidR="4E5411A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our</w:t>
      </w:r>
      <w:r w:rsidRPr="2F37A4A0" w:rsidR="4E5411A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(energy at </w:t>
      </w:r>
      <w:r w:rsidRPr="2F37A4A0" w:rsidR="4E5411A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high levels</w:t>
      </w:r>
      <w:r w:rsidRPr="2F37A4A0" w:rsidR="4E5411A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), challenge, pride, inspiration.</w:t>
      </w:r>
    </w:p>
    <w:p w:rsidR="3D71EF25" w:rsidP="2F37A4A0" w:rsidRDefault="3D71EF25" w14:paraId="645E0BFC" w14:textId="137B9F68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2F37A4A0" w:rsidR="3D71EF2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According to Culture Amp, 2024, engaged people are committed emotionally to the organization they </w:t>
      </w:r>
      <w:r w:rsidRPr="2F37A4A0" w:rsidR="1250E00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work for, suggesting that long staying employees are more </w:t>
      </w:r>
      <w:r w:rsidRPr="2F37A4A0" w:rsidR="45F479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efficient and productive. The source confirms that successful businesses and organizations have engaged workers</w:t>
      </w:r>
      <w:r w:rsidRPr="2F37A4A0" w:rsidR="0D90D41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</w:p>
    <w:p w:rsidR="4F62BF9D" w:rsidP="2F37A4A0" w:rsidRDefault="4F62BF9D" w14:paraId="5B45564D" w14:textId="5474FDD9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2F37A4A0" w:rsidR="4F62BF9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As </w:t>
      </w:r>
      <w:r w:rsidRPr="2F37A4A0" w:rsidR="4F62BF9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suggested</w:t>
      </w:r>
      <w:r w:rsidRPr="2F37A4A0" w:rsidR="4F62BF9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by </w:t>
      </w:r>
      <w:r w:rsidRPr="2F37A4A0" w:rsidR="4F62BF9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Satoto</w:t>
      </w:r>
      <w:r w:rsidRPr="2F37A4A0" w:rsidR="4F62BF9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 2023, m</w:t>
      </w:r>
      <w:r w:rsidRPr="2F37A4A0" w:rsidR="2A419D7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ultiple factors influence the decision</w:t>
      </w:r>
      <w:r w:rsidRPr="2F37A4A0" w:rsidR="01359E9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and motivation</w:t>
      </w:r>
      <w:r w:rsidRPr="2F37A4A0" w:rsidR="2A419D7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of a potential employee to work for a certain organization, the factors include: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2F37A4A0" w:rsidTr="2F37A4A0" w14:paraId="3473AE77">
        <w:trPr>
          <w:trHeight w:val="300"/>
        </w:trPr>
        <w:tc>
          <w:tcPr>
            <w:tcW w:w="4680" w:type="dxa"/>
            <w:tcMar/>
          </w:tcPr>
          <w:p w:rsidR="21924E38" w:rsidP="2F37A4A0" w:rsidRDefault="21924E38" w14:paraId="47FA3D8F" w14:textId="629521F7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2F37A4A0" w:rsidR="21924E38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>Financial factors (salary)</w:t>
            </w:r>
          </w:p>
        </w:tc>
        <w:tc>
          <w:tcPr>
            <w:tcW w:w="4680" w:type="dxa"/>
            <w:tcMar/>
          </w:tcPr>
          <w:p w:rsidR="21924E38" w:rsidP="2F37A4A0" w:rsidRDefault="21924E38" w14:paraId="0457AD0E" w14:textId="51FB8597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2F37A4A0" w:rsidR="21924E38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Non-financial </w:t>
            </w:r>
            <w:r w:rsidRPr="2F37A4A0" w:rsidR="52CDF452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>incentives (</w:t>
            </w:r>
            <w:r w:rsidRPr="2F37A4A0" w:rsidR="21924E38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>performance, recognition, healthy positive environment</w:t>
            </w:r>
            <w:r w:rsidRPr="2F37A4A0" w:rsidR="36EA6C9A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>)</w:t>
            </w:r>
          </w:p>
        </w:tc>
      </w:tr>
      <w:tr w:rsidR="2F37A4A0" w:rsidTr="2F37A4A0" w14:paraId="40CA0BC9">
        <w:trPr>
          <w:trHeight w:val="300"/>
        </w:trPr>
        <w:tc>
          <w:tcPr>
            <w:tcW w:w="4680" w:type="dxa"/>
            <w:tcMar/>
          </w:tcPr>
          <w:p w:rsidR="02A7EEB7" w:rsidP="2F37A4A0" w:rsidRDefault="02A7EEB7" w14:paraId="48F2BCBF" w14:textId="3EEC7CF2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bookmarkStart w:name="_Int_qAqskDyp" w:id="317291865"/>
            <w:r w:rsidRPr="2F37A4A0" w:rsidR="02A7EEB7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>Colleagues</w:t>
            </w:r>
            <w:bookmarkEnd w:id="317291865"/>
            <w:r w:rsidRPr="2F37A4A0" w:rsidR="02A7EEB7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teamwork</w:t>
            </w:r>
          </w:p>
        </w:tc>
        <w:tc>
          <w:tcPr>
            <w:tcW w:w="4680" w:type="dxa"/>
            <w:tcMar/>
          </w:tcPr>
          <w:p w:rsidR="02A7EEB7" w:rsidP="2F37A4A0" w:rsidRDefault="02A7EEB7" w14:paraId="362649E1" w14:textId="60339FCA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2F37A4A0" w:rsidR="02A7EEB7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>Right Leadership</w:t>
            </w:r>
          </w:p>
        </w:tc>
      </w:tr>
      <w:tr w:rsidR="2F37A4A0" w:rsidTr="2F37A4A0" w14:paraId="54C85A41">
        <w:trPr>
          <w:trHeight w:val="300"/>
        </w:trPr>
        <w:tc>
          <w:tcPr>
            <w:tcW w:w="4680" w:type="dxa"/>
            <w:tcMar/>
          </w:tcPr>
          <w:p w:rsidR="02A7EEB7" w:rsidP="2F37A4A0" w:rsidRDefault="02A7EEB7" w14:paraId="355C4397" w14:textId="65051577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2F37A4A0" w:rsidR="02A7EEB7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>Culture of the business (goals, ethics, mission, values, diversity)</w:t>
            </w:r>
          </w:p>
        </w:tc>
        <w:tc>
          <w:tcPr>
            <w:tcW w:w="4680" w:type="dxa"/>
            <w:tcMar/>
          </w:tcPr>
          <w:p w:rsidR="02A7EEB7" w:rsidP="2F37A4A0" w:rsidRDefault="02A7EEB7" w14:paraId="5A58B7B2" w14:textId="75B89151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2F37A4A0" w:rsidR="02A7EEB7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>Opportunities for development and training</w:t>
            </w:r>
          </w:p>
        </w:tc>
      </w:tr>
      <w:tr w:rsidR="2F37A4A0" w:rsidTr="2F37A4A0" w14:paraId="0D090B32">
        <w:trPr>
          <w:trHeight w:val="300"/>
        </w:trPr>
        <w:tc>
          <w:tcPr>
            <w:tcW w:w="4680" w:type="dxa"/>
            <w:tcMar/>
          </w:tcPr>
          <w:p w:rsidR="02A7EEB7" w:rsidP="2F37A4A0" w:rsidRDefault="02A7EEB7" w14:paraId="15EECCF6" w14:textId="2F12FC17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2F37A4A0" w:rsidR="02A7EEB7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>Technological factors and company performance</w:t>
            </w:r>
          </w:p>
        </w:tc>
        <w:tc>
          <w:tcPr>
            <w:tcW w:w="4680" w:type="dxa"/>
            <w:tcMar/>
          </w:tcPr>
          <w:p w:rsidR="02A7EEB7" w:rsidP="2F37A4A0" w:rsidRDefault="02A7EEB7" w14:paraId="6C6A9047" w14:textId="3857CB5A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2F37A4A0" w:rsidR="02A7EEB7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>Work-life balance schedules</w:t>
            </w:r>
          </w:p>
        </w:tc>
      </w:tr>
      <w:tr w:rsidR="2F37A4A0" w:rsidTr="2F37A4A0" w14:paraId="0D896DA9">
        <w:trPr>
          <w:trHeight w:val="300"/>
        </w:trPr>
        <w:tc>
          <w:tcPr>
            <w:tcW w:w="4680" w:type="dxa"/>
            <w:tcMar/>
          </w:tcPr>
          <w:p w:rsidR="02A7EEB7" w:rsidP="2F37A4A0" w:rsidRDefault="02A7EEB7" w14:paraId="6DBBEB28" w14:textId="6C74C359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2F37A4A0" w:rsidR="02A7EEB7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>Meaningful work and career prospectives</w:t>
            </w:r>
          </w:p>
        </w:tc>
        <w:tc>
          <w:tcPr>
            <w:tcW w:w="4680" w:type="dxa"/>
            <w:tcMar/>
          </w:tcPr>
          <w:p w:rsidR="02A7EEB7" w:rsidP="2F37A4A0" w:rsidRDefault="02A7EEB7" w14:paraId="3149A661" w14:textId="0652E109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2F37A4A0" w:rsidR="02A7EEB7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US"/>
              </w:rPr>
              <w:t>Health and safety</w:t>
            </w:r>
          </w:p>
        </w:tc>
      </w:tr>
    </w:tbl>
    <w:p w:rsidR="3AA131F4" w:rsidP="2F37A4A0" w:rsidRDefault="3AA131F4" w14:paraId="1F3E4669" w14:textId="5FBAB9DF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2F37A4A0" w:rsidR="3AA131F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However, although the suggested factors above are important for employees and their motivation, McKinl</w:t>
      </w:r>
      <w:r w:rsidRPr="2F37A4A0" w:rsidR="1EC9503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ey, 2024, sustains that motivation of the employees is dynamic and that all factors can change</w:t>
      </w:r>
      <w:r w:rsidRPr="2F37A4A0" w:rsidR="2849209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 influenced by current world situation.</w:t>
      </w:r>
    </w:p>
    <w:p w:rsidR="54C4EDFE" w:rsidP="2F37A4A0" w:rsidRDefault="54C4EDFE" w14:paraId="08018BAC" w14:textId="6B196E68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2F37A4A0" w:rsidR="54C4EDF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On same </w:t>
      </w:r>
      <w:r w:rsidRPr="2F37A4A0" w:rsidR="6611825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subject, </w:t>
      </w:r>
      <w:r w:rsidRPr="2F37A4A0" w:rsidR="4B3DCE9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IES, 2003, suggests through the survey made</w:t>
      </w:r>
      <w:r w:rsidRPr="2F37A4A0" w:rsidR="4C94B41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,</w:t>
      </w:r>
      <w:r w:rsidRPr="2F37A4A0" w:rsidR="4B3DCE9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that </w:t>
      </w:r>
      <w:r w:rsidRPr="2F37A4A0" w:rsidR="25CD16B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clear benefits for the business can be </w:t>
      </w:r>
      <w:r w:rsidRPr="2F37A4A0" w:rsidR="25CD16B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observed</w:t>
      </w:r>
      <w:r w:rsidRPr="2F37A4A0" w:rsidR="25CD16B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once the engagement model is in place and adapted by employees. The I</w:t>
      </w:r>
      <w:r w:rsidRPr="2F37A4A0" w:rsidR="53DCF58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E</w:t>
      </w:r>
      <w:r w:rsidRPr="2F37A4A0" w:rsidR="25CD16B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S model purposed below </w:t>
      </w:r>
      <w:r w:rsidRPr="2F37A4A0" w:rsidR="4345F17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include key drivers for engagement such as allowing employee to be part of decision-making process, allowing employees to use their voice in </w:t>
      </w:r>
      <w:r w:rsidRPr="2F37A4A0" w:rsidR="2F56B67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sharing ideas and valuing contribution of the workers, offering opportunities for employees bas</w:t>
      </w:r>
      <w:r w:rsidRPr="2F37A4A0" w:rsidR="262A87D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ed on their effort through the business, </w:t>
      </w:r>
      <w:r w:rsidRPr="2F37A4A0" w:rsidR="4B6B0BE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the concerns that an organization must have for their employees wellbeing and health and safety.</w:t>
      </w:r>
    </w:p>
    <w:p w:rsidR="2F37A4A0" w:rsidP="2F37A4A0" w:rsidRDefault="2F37A4A0" w14:paraId="1A7B59EF" w14:textId="3FAF7AA7">
      <w:pPr>
        <w:pStyle w:val="Normal"/>
        <w:spacing w:line="360" w:lineRule="auto"/>
        <w:ind w:left="720"/>
        <w:jc w:val="both"/>
      </w:pPr>
    </w:p>
    <w:p w:rsidR="2F37A4A0" w:rsidP="2F37A4A0" w:rsidRDefault="2F37A4A0" w14:paraId="2D0E334A" w14:textId="68F50C91">
      <w:pPr>
        <w:pStyle w:val="Normal"/>
        <w:spacing w:line="360" w:lineRule="auto"/>
        <w:ind w:left="720"/>
        <w:jc w:val="both"/>
      </w:pPr>
    </w:p>
    <w:p w:rsidR="4B6B0BE9" w:rsidP="2F37A4A0" w:rsidRDefault="4B6B0BE9" w14:paraId="72136AE3" w14:textId="2BF08B7C">
      <w:pPr>
        <w:pStyle w:val="Normal"/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="4B6B0BE9">
        <w:drawing>
          <wp:inline wp14:editId="552E5DC1" wp14:anchorId="10D15D28">
            <wp:extent cx="5539160" cy="3407538"/>
            <wp:effectExtent l="0" t="0" r="0" b="0"/>
            <wp:docPr id="136435298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753cd8eec8245d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39160" cy="34075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B6B0BE9" w:rsidP="2F37A4A0" w:rsidRDefault="4B6B0BE9" w14:paraId="1E0DD6BF" w14:textId="692F0D5E">
      <w:pPr>
        <w:pStyle w:val="Normal"/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2F37A4A0" w:rsidR="4B6B0BE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    </w:t>
      </w:r>
      <w:r w:rsidRPr="2F37A4A0" w:rsidR="43E3A3F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            </w:t>
      </w:r>
      <w:r w:rsidRPr="2F37A4A0" w:rsidR="4B6B0BE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IES (2003) </w:t>
      </w:r>
      <w:r w:rsidRPr="2F37A4A0" w:rsidR="15F06D4F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IES’s diagnostic tool </w:t>
      </w:r>
    </w:p>
    <w:p w:rsidR="3E012A73" w:rsidP="2F37A4A0" w:rsidRDefault="3E012A73" w14:paraId="67F08A81" w14:textId="032FE08C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2F37A4A0" w:rsidR="3E012A7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As related by Sharma, 2019, Aon Hewitt Model</w:t>
      </w:r>
      <w:r w:rsidRPr="2F37A4A0" w:rsidR="7E9A2A0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focuses on “multiple drivers of employee engagement” including </w:t>
      </w:r>
      <w:r w:rsidRPr="2F37A4A0" w:rsidR="012D254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business practices, leadership style, branding, performance, job description v</w:t>
      </w:r>
      <w:r w:rsidRPr="2F37A4A0" w:rsidR="2474203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ersus characteristics and resources. The source sustains</w:t>
      </w:r>
      <w:r w:rsidRPr="2F37A4A0" w:rsidR="7FD1133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that</w:t>
      </w:r>
      <w:r w:rsidRPr="2F37A4A0" w:rsidR="2474203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2F37A4A0" w:rsidR="1BD439F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those above drivers</w:t>
      </w:r>
      <w:r w:rsidRPr="2F37A4A0" w:rsidR="2474203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2F37A4A0" w:rsidR="7199F85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are linked with tangible outcomes reflected in customer satisfaction, operational </w:t>
      </w:r>
      <w:r w:rsidRPr="2F37A4A0" w:rsidR="2A51C44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and financial benefits, highlighting talent retention as </w:t>
      </w:r>
      <w:r w:rsidRPr="2F37A4A0" w:rsidR="7247A7A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the main</w:t>
      </w:r>
      <w:r w:rsidRPr="2F37A4A0" w:rsidR="2A51C44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tangible outcome. </w:t>
      </w:r>
      <w:r w:rsidRPr="2F37A4A0" w:rsidR="0915B75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Furthermore, Aon</w:t>
      </w:r>
      <w:r w:rsidRPr="2F37A4A0" w:rsidR="307B030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website from </w:t>
      </w:r>
      <w:r w:rsidRPr="2F37A4A0" w:rsidR="071E686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2015</w:t>
      </w:r>
      <w:r w:rsidRPr="2F37A4A0" w:rsidR="307B030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suggests that the above model is the outcome of </w:t>
      </w:r>
      <w:r w:rsidRPr="2F37A4A0" w:rsidR="26E4E56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stay, say and drive psychological states in employee engagement.</w:t>
      </w:r>
      <w:r w:rsidRPr="2F37A4A0" w:rsidR="4556A96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As confirmed </w:t>
      </w:r>
      <w:r w:rsidRPr="2F37A4A0" w:rsidR="3D41B1E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below</w:t>
      </w:r>
      <w:r w:rsidRPr="2F37A4A0" w:rsidR="4556A96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, measurement of validity and reli</w:t>
      </w:r>
      <w:r w:rsidRPr="2F37A4A0" w:rsidR="4556A96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ability </w:t>
      </w:r>
      <w:r w:rsidRPr="2F37A4A0" w:rsidR="2A37F27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are key factors on surveys for effective engagement</w:t>
      </w:r>
      <w:r w:rsidRPr="2F37A4A0" w:rsidR="145AE9C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, </w:t>
      </w:r>
      <w:r w:rsidRPr="2F37A4A0" w:rsidR="145AE9C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validating</w:t>
      </w:r>
      <w:r w:rsidRPr="2F37A4A0" w:rsidR="145AE9C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the above key drivers described by Sharma, 2019.</w:t>
      </w:r>
    </w:p>
    <w:p w:rsidR="4070622B" w:rsidP="2F37A4A0" w:rsidRDefault="4070622B" w14:paraId="51D7D021" w14:textId="401DA913">
      <w:pPr>
        <w:pStyle w:val="Normal"/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="4070622B">
        <w:drawing>
          <wp:inline wp14:editId="2FB78599" wp14:anchorId="0DE70BB5">
            <wp:extent cx="4441160" cy="2672015"/>
            <wp:effectExtent l="0" t="0" r="0" b="0"/>
            <wp:docPr id="98831973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1ab9cc32324484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41160" cy="2672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6B8748D" w:rsidP="2F37A4A0" w:rsidRDefault="16B8748D" w14:paraId="616AE005" w14:textId="47340C01">
      <w:pPr>
        <w:pStyle w:val="Normal"/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2F37A4A0" w:rsidR="16B8748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            Aon (2015) </w:t>
      </w:r>
      <w:r w:rsidRPr="2F37A4A0" w:rsidR="16B8748D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>The Aon Hewitt Employee Engagement Model</w:t>
      </w:r>
    </w:p>
    <w:p w:rsidR="4CA7DDE5" w:rsidP="2F37A4A0" w:rsidRDefault="4CA7DDE5" w14:paraId="12169017" w14:textId="5261AE7E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2F37A4A0" w:rsidR="4CA7DDE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Continuing employee engagement related to Marriott International, the brand</w:t>
      </w:r>
      <w:r w:rsidRPr="2F37A4A0" w:rsidR="4405D12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use engagement strategy named “Living our Core Values and </w:t>
      </w:r>
      <w:r w:rsidRPr="2F37A4A0" w:rsidR="168B16F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Culture" with the focus to fuel the passion of employees by rewarding</w:t>
      </w:r>
      <w:r w:rsidRPr="2F37A4A0" w:rsidR="63C063C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them financially, creating a</w:t>
      </w:r>
      <w:r w:rsidRPr="2F37A4A0" w:rsidR="7BCE26F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n inclusive and </w:t>
      </w:r>
      <w:r w:rsidRPr="2F37A4A0" w:rsidR="63C063C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supportive environment including retirement plan, flexible schedules adapted to employee needs </w:t>
      </w:r>
      <w:r w:rsidRPr="2F37A4A0" w:rsidR="340C75C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creating</w:t>
      </w:r>
      <w:r w:rsidRPr="2F37A4A0" w:rsidR="63C063C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work-life balance</w:t>
      </w:r>
      <w:r w:rsidRPr="2F37A4A0" w:rsidR="6A328BA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, </w:t>
      </w:r>
      <w:r w:rsidRPr="2F37A4A0" w:rsidR="7567908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using “career-on-the-go" program where people can apply through Job-Seeker decreasing unemployment</w:t>
      </w:r>
      <w:r w:rsidRPr="2F37A4A0" w:rsidR="67883FB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(Marriott, 2015). Furthermore, Leppla 2016</w:t>
      </w:r>
      <w:r w:rsidRPr="2F37A4A0" w:rsidR="68CA76B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,</w:t>
      </w:r>
      <w:r w:rsidRPr="2F37A4A0" w:rsidR="67883FB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confirms that Marriott use “Take care Movement” focused on wel</w:t>
      </w:r>
      <w:r w:rsidRPr="2F37A4A0" w:rsidR="2F49F0E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lness, </w:t>
      </w:r>
      <w:r w:rsidRPr="2F37A4A0" w:rsidR="2F49F0E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financials</w:t>
      </w:r>
      <w:r w:rsidRPr="2F37A4A0" w:rsidR="2F49F0E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and happiness of the employees, suggesting that</w:t>
      </w:r>
      <w:r w:rsidRPr="2F37A4A0" w:rsidR="70A50BB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the brand is </w:t>
      </w:r>
      <w:r w:rsidRPr="2F37A4A0" w:rsidR="70A50BB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regularly using</w:t>
      </w:r>
      <w:r w:rsidRPr="2F37A4A0" w:rsidR="70A50BB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surveys to </w:t>
      </w:r>
      <w:r w:rsidRPr="2F37A4A0" w:rsidR="70A50BB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establish</w:t>
      </w:r>
      <w:r w:rsidRPr="2F37A4A0" w:rsidR="70A50BB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the level of happiness and wellbeing of his employees by taking in consideration</w:t>
      </w:r>
      <w:r w:rsidRPr="2F37A4A0" w:rsidR="78C0A3D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suggestions of workers.</w:t>
      </w:r>
    </w:p>
    <w:p w:rsidR="599CAD03" w:rsidP="2F37A4A0" w:rsidRDefault="599CAD03" w14:paraId="33DEA95B" w14:textId="431FAEFE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2F37A4A0" w:rsidR="599CAD03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>Retention and Turnover Rate</w:t>
      </w:r>
    </w:p>
    <w:p w:rsidR="599CAD03" w:rsidP="2F37A4A0" w:rsidRDefault="599CAD03" w14:paraId="2AD7F893" w14:textId="680FA953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2F37A4A0" w:rsidR="599CAD0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According to Hotel Speak, 2024 empl</w:t>
      </w:r>
      <w:r w:rsidRPr="2F37A4A0" w:rsidR="73E3A40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oyee turnover is creating a high challenge for </w:t>
      </w:r>
      <w:r w:rsidRPr="2F37A4A0" w:rsidR="5009E7F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the hospitality</w:t>
      </w:r>
      <w:r w:rsidRPr="2F37A4A0" w:rsidR="73E3A40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industry with over 1.2 million jobs abandoned by </w:t>
      </w:r>
      <w:r w:rsidRPr="2F37A4A0" w:rsidR="3BA1007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employees in hospitality every quarter.</w:t>
      </w:r>
      <w:r w:rsidRPr="2F37A4A0" w:rsidR="628BF6E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The source above suggests that </w:t>
      </w:r>
      <w:r w:rsidRPr="2F37A4A0" w:rsidR="628BF6E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numerous</w:t>
      </w:r>
      <w:r w:rsidRPr="2F37A4A0" w:rsidR="628BF6E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factors like long working hours, lack of opportunities, </w:t>
      </w:r>
      <w:r w:rsidRPr="2F37A4A0" w:rsidR="7699D9A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low wages and low career progression </w:t>
      </w:r>
      <w:r w:rsidRPr="2F37A4A0" w:rsidR="5F09183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are influencing employees to abandon their current job in the hospitality industry. To overcome the</w:t>
      </w:r>
      <w:r w:rsidRPr="2F37A4A0" w:rsidR="3DFE51A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above</w:t>
      </w:r>
      <w:r w:rsidRPr="2F37A4A0" w:rsidR="5F09183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, employers must </w:t>
      </w:r>
      <w:r w:rsidRPr="2F37A4A0" w:rsidR="6D07149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increase employee loyalty by offering competitive </w:t>
      </w:r>
      <w:r w:rsidRPr="2F37A4A0" w:rsidR="026CDB4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rates</w:t>
      </w:r>
      <w:r w:rsidRPr="2F37A4A0" w:rsidR="6D07149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of pay, flexible schedules</w:t>
      </w:r>
      <w:r w:rsidRPr="2F37A4A0" w:rsidR="2E622F6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, and providing opportunities for career advancement.</w:t>
      </w:r>
      <w:r w:rsidRPr="2F37A4A0" w:rsidR="627C434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 different approach offered by Whiting, 2024, suggests that employee turnover was in a continuous decrease </w:t>
      </w:r>
      <w:r w:rsidRPr="2F37A4A0" w:rsidR="3686EF1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including COVID-19 period when </w:t>
      </w:r>
      <w:r w:rsidRPr="2F37A4A0" w:rsidR="3686EF1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numerous</w:t>
      </w:r>
      <w:r w:rsidRPr="2F37A4A0" w:rsidR="3686EF1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employees left hospitality and applied for tech careers as seen in below graph, while in 2</w:t>
      </w:r>
      <w:r w:rsidRPr="2F37A4A0" w:rsidR="50CDE61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021 was the highest point of turnover decreasing back in numbers </w:t>
      </w:r>
      <w:r w:rsidRPr="2F37A4A0" w:rsidR="2711C5C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like</w:t>
      </w:r>
      <w:r w:rsidRPr="2F37A4A0" w:rsidR="50CDE61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immediate period before </w:t>
      </w:r>
      <w:r w:rsidRPr="2F37A4A0" w:rsidR="65543A5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C</w:t>
      </w:r>
      <w:r w:rsidRPr="2F37A4A0" w:rsidR="50CDE61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ovid</w:t>
      </w:r>
      <w:r w:rsidRPr="2F37A4A0" w:rsidR="037A1BB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-19</w:t>
      </w:r>
      <w:r w:rsidRPr="2F37A4A0" w:rsidR="54084DD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. The source confirms that </w:t>
      </w:r>
      <w:r w:rsidRPr="2F37A4A0" w:rsidR="2361650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the employee's</w:t>
      </w:r>
      <w:r w:rsidRPr="2F37A4A0" w:rsidR="54084DD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turnover</w:t>
      </w:r>
      <w:r w:rsidRPr="2F37A4A0" w:rsidR="35529B7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chart</w:t>
      </w:r>
      <w:r w:rsidRPr="2F37A4A0" w:rsidR="54084DD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is based on companies </w:t>
      </w:r>
      <w:r w:rsidRPr="2F37A4A0" w:rsidR="54084DD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failing to invest</w:t>
      </w:r>
      <w:r w:rsidRPr="2F37A4A0" w:rsidR="54084DD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in culture, </w:t>
      </w:r>
      <w:r w:rsidRPr="2F37A4A0" w:rsidR="54084DD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man</w:t>
      </w:r>
      <w:r w:rsidRPr="2F37A4A0" w:rsidR="74B5DB4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agement</w:t>
      </w:r>
      <w:r w:rsidRPr="2F37A4A0" w:rsidR="74B5DB4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and development</w:t>
      </w:r>
      <w:r w:rsidRPr="2F37A4A0" w:rsidR="3A835DC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.</w:t>
      </w:r>
    </w:p>
    <w:p w:rsidR="776C10E0" w:rsidP="2F37A4A0" w:rsidRDefault="776C10E0" w14:paraId="746F4533" w14:textId="21FB48A6">
      <w:pPr>
        <w:pStyle w:val="Normal"/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="776C10E0">
        <w:drawing>
          <wp:inline wp14:editId="14A22343" wp14:anchorId="46A168A2">
            <wp:extent cx="4210050" cy="2476103"/>
            <wp:effectExtent l="0" t="0" r="0" b="0"/>
            <wp:docPr id="89956901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2d3671dd911405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10050" cy="24761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76C10E0" w:rsidP="2F37A4A0" w:rsidRDefault="776C10E0" w14:paraId="172C3FF6" w14:textId="32D994CB">
      <w:pPr>
        <w:pStyle w:val="Normal"/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2F37A4A0" w:rsidR="776C10E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Whiting, G. (2024) </w:t>
      </w:r>
      <w:r w:rsidRPr="2F37A4A0" w:rsidR="776C10E0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>Number of unemployed persons per job opening</w:t>
      </w:r>
    </w:p>
    <w:p w:rsidR="688B92F8" w:rsidP="2F37A4A0" w:rsidRDefault="688B92F8" w14:paraId="235CA53D" w14:textId="421ACB08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2F37A4A0" w:rsidR="688B92F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The issues faced by hospitality industry includes current world situation, high cost of living and the negative impact created by </w:t>
      </w:r>
      <w:r w:rsidRPr="2F37A4A0" w:rsidR="6224FC9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Brexit affecting workforce in hospitality leading to a crisis in recruitment </w:t>
      </w:r>
      <w:r w:rsidRPr="2F37A4A0" w:rsidR="5B4F9D8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with 60.000 workers needed further every year</w:t>
      </w:r>
      <w:r w:rsidRPr="2F37A4A0" w:rsidR="183850A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, apart the 200.000 workers already in recruitment process </w:t>
      </w:r>
      <w:r w:rsidRPr="2F37A4A0" w:rsidR="327F47A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as part of recovery process and reinforcement in UK (</w:t>
      </w:r>
      <w:r w:rsidRPr="2F37A4A0" w:rsidR="327F47A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Boella</w:t>
      </w:r>
      <w:r w:rsidRPr="2F37A4A0" w:rsidR="327F47A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and Turner, 2020)</w:t>
      </w:r>
      <w:r w:rsidRPr="2F37A4A0" w:rsidR="4619E9C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.</w:t>
      </w:r>
    </w:p>
    <w:p w:rsidR="22BC7125" w:rsidP="2F37A4A0" w:rsidRDefault="22BC7125" w14:paraId="7093EA99" w14:textId="0DEACB66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2F37A4A0" w:rsidR="22BC7125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>Industry Trends</w:t>
      </w:r>
      <w:r w:rsidRPr="2F37A4A0" w:rsidR="4E35C4D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2F37A4A0" w:rsidR="03B3F793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>and Examples</w:t>
      </w:r>
    </w:p>
    <w:p w:rsidR="292C13D3" w:rsidP="2F37A4A0" w:rsidRDefault="292C13D3" w14:paraId="2E1BD678" w14:textId="17D6E39E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2F37A4A0" w:rsidR="292C13D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As per industry trends, ELH Insights, 2024 website suggests that </w:t>
      </w:r>
      <w:r w:rsidRPr="2F37A4A0" w:rsidR="6A872EA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in the last two years hospitality empowered workforce by offering </w:t>
      </w:r>
      <w:r w:rsidRPr="2F37A4A0" w:rsidR="72A2C6B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to their staff low-cost accommodation, higher rates of pay, </w:t>
      </w:r>
      <w:r w:rsidRPr="2F37A4A0" w:rsidR="1932B86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peak-time shifts</w:t>
      </w:r>
      <w:r w:rsidRPr="2F37A4A0" w:rsidR="503D94B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and</w:t>
      </w:r>
      <w:r w:rsidRPr="2F37A4A0" w:rsidR="1932B86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2F37A4A0" w:rsidR="4453FFB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investing in training programs for staff motivation</w:t>
      </w:r>
      <w:r w:rsidRPr="2F37A4A0" w:rsidR="529251A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. </w:t>
      </w:r>
      <w:r w:rsidRPr="2F37A4A0" w:rsidR="48F45B7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Although it</w:t>
      </w:r>
      <w:r w:rsidRPr="2F37A4A0" w:rsidR="7660DC8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is </w:t>
      </w:r>
      <w:r w:rsidRPr="2F37A4A0" w:rsidR="2590987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digitalized society, hospitality “stands out as the </w:t>
      </w:r>
      <w:r w:rsidRPr="2F37A4A0" w:rsidR="13E23B5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successful</w:t>
      </w:r>
      <w:r w:rsidRPr="2F37A4A0" w:rsidR="2590987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hybrid </w:t>
      </w:r>
      <w:r w:rsidRPr="2F37A4A0" w:rsidR="5AA2B89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that </w:t>
      </w:r>
      <w:r w:rsidRPr="2F37A4A0" w:rsidR="4ED6BFB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balances</w:t>
      </w:r>
      <w:r w:rsidRPr="2F37A4A0" w:rsidR="5AA2B89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the implementation of tech motivation” (ELH Insights, 2024)</w:t>
      </w:r>
      <w:r w:rsidRPr="2F37A4A0" w:rsidR="4596C3F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preserving people needs such as the need of </w:t>
      </w:r>
      <w:r w:rsidRPr="2F37A4A0" w:rsidR="6AFB6A4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authenticity</w:t>
      </w:r>
      <w:r w:rsidRPr="2F37A4A0" w:rsidR="4596C3F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, </w:t>
      </w:r>
      <w:r w:rsidRPr="2F37A4A0" w:rsidR="613A6DE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connection</w:t>
      </w:r>
      <w:r w:rsidRPr="2F37A4A0" w:rsidR="613A6DE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and real-life discovery</w:t>
      </w:r>
      <w:r w:rsidRPr="2F37A4A0" w:rsidR="29CF900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.</w:t>
      </w:r>
      <w:r w:rsidRPr="2F37A4A0" w:rsidR="15B214E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On other hand, Light, 2024 suggests that to enhance collective learning and powering productivity</w:t>
      </w:r>
      <w:r w:rsidRPr="2F37A4A0" w:rsidR="69BCC0C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, classical 1 hour break is now replaced with activities for arts, pottery, food, yoga, music, </w:t>
      </w:r>
      <w:r w:rsidRPr="2F37A4A0" w:rsidR="69BCC0C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pilates</w:t>
      </w:r>
      <w:r w:rsidRPr="2F37A4A0" w:rsidR="69BCC0C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and all other activities for s</w:t>
      </w:r>
      <w:r w:rsidRPr="2F37A4A0" w:rsidR="210814C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tress reduction to increase employee productivity, team interaction, </w:t>
      </w:r>
      <w:r w:rsidRPr="2F37A4A0" w:rsidR="210814C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retention</w:t>
      </w:r>
      <w:r w:rsidRPr="2F37A4A0" w:rsidR="210814C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and level of satisfaction. The source confirm</w:t>
      </w:r>
      <w:r w:rsidRPr="2F37A4A0" w:rsidR="3F7C6E5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s that surveys conducted on the above </w:t>
      </w:r>
      <w:r w:rsidRPr="2F37A4A0" w:rsidR="3F7C6E5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impacted</w:t>
      </w:r>
      <w:r w:rsidRPr="2F37A4A0" w:rsidR="3F7C6E5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positively turnover and retention in employment.</w:t>
      </w:r>
      <w:r w:rsidRPr="2F37A4A0" w:rsidR="75FDD1B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As global focus is on sustainable practices, Green Initiative Shifts (GIS), is </w:t>
      </w:r>
      <w:r w:rsidRPr="2F37A4A0" w:rsidR="75FDD1B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fastly</w:t>
      </w:r>
      <w:r w:rsidRPr="2F37A4A0" w:rsidR="75FDD1B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adopted by </w:t>
      </w:r>
      <w:r w:rsidRPr="2F37A4A0" w:rsidR="75FDD1B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nu</w:t>
      </w:r>
      <w:r w:rsidRPr="2F37A4A0" w:rsidR="3DBF82E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merous</w:t>
      </w:r>
      <w:r w:rsidRPr="2F37A4A0" w:rsidR="3DBF82E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businesses to enhance level of productivity, stress reduction and achieve work life balance for employees. GIS schedule consists in </w:t>
      </w:r>
      <w:r w:rsidRPr="2F37A4A0" w:rsidR="49BF90C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hybrid working – telecommuting for admin tasks, compressed workweeks or staggered shifts</w:t>
      </w:r>
      <w:r w:rsidRPr="2F37A4A0" w:rsidR="0D53DF7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allowing businesses to integrate environmental responsibilities and increase productivity creating retention and turnover for the flexible schedules</w:t>
      </w:r>
      <w:r w:rsidRPr="2F37A4A0" w:rsidR="786B1A9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(Lark, 2024).</w:t>
      </w:r>
      <w:r w:rsidRPr="2F37A4A0" w:rsidR="43DFF79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On the contrast, </w:t>
      </w:r>
      <w:r w:rsidRPr="2F37A4A0" w:rsidR="43DFF79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Vidat</w:t>
      </w:r>
      <w:r w:rsidRPr="2F37A4A0" w:rsidR="43DFF79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2023, suggests that 4 Days week working initiative</w:t>
      </w:r>
      <w:r w:rsidRPr="2F37A4A0" w:rsidR="0BA1A8C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is based on working the amount of classic 5 days shift in 4 working days meaning longer hour shifts, however with the benefit of increased number of days off. As the writer suggests,</w:t>
      </w:r>
      <w:r w:rsidRPr="2F37A4A0" w:rsidR="25E89FC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the above is suitable for </w:t>
      </w:r>
      <w:r w:rsidRPr="2F37A4A0" w:rsidR="25E89FC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numerous</w:t>
      </w:r>
      <w:r w:rsidRPr="2F37A4A0" w:rsidR="25E89FC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parents although longer hours can decrease productivity for employees. The source suggests that although the shifts are longer, </w:t>
      </w:r>
      <w:r w:rsidRPr="2F37A4A0" w:rsidR="3A4D328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retention is </w:t>
      </w:r>
      <w:r w:rsidRPr="2F37A4A0" w:rsidR="3A4D328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observed</w:t>
      </w:r>
      <w:r w:rsidRPr="2F37A4A0" w:rsidR="3A4D328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on businesses with the above initiative in place.</w:t>
      </w:r>
    </w:p>
    <w:p w:rsidR="5C5AF642" w:rsidP="2F37A4A0" w:rsidRDefault="5C5AF642" w14:paraId="2D0BEAFF" w14:textId="3D446EBB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2F37A4A0" w:rsidR="5C5AF64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Continuing with industry example, Marriott International developed “FLEX Talent Community” by offering flexi</w:t>
      </w:r>
      <w:r w:rsidRPr="2F37A4A0" w:rsidR="70BF890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ble working through temporary, seasonal working around the world that allows people to access </w:t>
      </w:r>
      <w:r w:rsidRPr="2F37A4A0" w:rsidR="0B06800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and join Marriott family using flexi</w:t>
      </w:r>
      <w:r w:rsidRPr="2F37A4A0" w:rsidR="58AA957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bility as key factor (Marriott</w:t>
      </w:r>
      <w:r w:rsidRPr="2F37A4A0" w:rsidR="068CE7F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Flex</w:t>
      </w:r>
      <w:r w:rsidRPr="2F37A4A0" w:rsidR="58AA957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, 2024). The above allows parents to work and schedule desired shifts based on their availability.</w:t>
      </w:r>
      <w:r w:rsidRPr="2F37A4A0" w:rsidR="4C48494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On same side, another program developed by Marriott 2023 is “Be” with the focus to gro</w:t>
      </w:r>
      <w:r w:rsidRPr="2F37A4A0" w:rsidR="0C6F4C3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w workforce by offering generous retirement payments, suitable shifts for employee's needs and in</w:t>
      </w:r>
      <w:r w:rsidRPr="2F37A4A0" w:rsidR="5C4C958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vesting in wellbeing and </w:t>
      </w:r>
      <w:r w:rsidRPr="2F37A4A0" w:rsidR="5C4C958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strenghts</w:t>
      </w:r>
      <w:r w:rsidRPr="2F37A4A0" w:rsidR="5C4C958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of the employees.</w:t>
      </w:r>
    </w:p>
    <w:p w:rsidR="260F9ACE" w:rsidP="2F37A4A0" w:rsidRDefault="260F9ACE" w14:paraId="5ACC6EA4" w14:textId="52B3714D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</w:pPr>
      <w:r w:rsidRPr="2F37A4A0" w:rsidR="260F9ACE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>Conclusion</w:t>
      </w:r>
    </w:p>
    <w:p w:rsidR="5E25ECD0" w:rsidP="2F37A4A0" w:rsidRDefault="5E25ECD0" w14:paraId="0C3A5979" w14:textId="29860416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2F37A4A0" w:rsidR="5E25ECD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As confirmed through the above report, Marriott International is a global leader that applies multiple strategies and initiatives to fulfill </w:t>
      </w:r>
      <w:r w:rsidRPr="2F37A4A0" w:rsidR="5E25ECD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employee’s</w:t>
      </w:r>
      <w:r w:rsidRPr="2F37A4A0" w:rsidR="5E25ECD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needs and enhance productivity by </w:t>
      </w:r>
      <w:r w:rsidRPr="2F37A4A0" w:rsidR="46952B6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encouraging flexible working and offering FLEX program allowing employees and future employees to work occasionally and </w:t>
      </w:r>
      <w:r w:rsidRPr="2F37A4A0" w:rsidR="6742B8D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seasonally. The brand </w:t>
      </w:r>
      <w:r w:rsidRPr="2F37A4A0" w:rsidR="7641E91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focuses</w:t>
      </w:r>
      <w:r w:rsidRPr="2F37A4A0" w:rsidR="6742B8D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on employee wellbeing</w:t>
      </w:r>
      <w:r w:rsidRPr="2F37A4A0" w:rsidR="7540B52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, </w:t>
      </w:r>
      <w:r w:rsidRPr="2F37A4A0" w:rsidR="48CCF58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an inclusive</w:t>
      </w:r>
      <w:r w:rsidRPr="2F37A4A0" w:rsidR="7540B52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working environment by involving employees in decision-making processes, offering </w:t>
      </w:r>
      <w:r w:rsidRPr="2F37A4A0" w:rsidR="15EE429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career progression and continuous development.</w:t>
      </w:r>
      <w:r w:rsidRPr="2F37A4A0" w:rsidR="5A3E451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2F37A4A0" w:rsidR="3952059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Furthermore, many schedules have been presented including 4-day week working, although this could negatively </w:t>
      </w:r>
      <w:r w:rsidRPr="2F37A4A0" w:rsidR="3952059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impact</w:t>
      </w:r>
      <w:r w:rsidRPr="2F37A4A0" w:rsidR="3952059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the employees, increasing the level of stress through long-hour shifts, burn-out and fatigue.</w:t>
      </w:r>
      <w:r w:rsidRPr="2F37A4A0" w:rsidR="043FE57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2F37A4A0" w:rsidR="2B1D463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However, the greatest initiative that is sustainable and has positive impact on the environment and employees </w:t>
      </w:r>
      <w:r w:rsidRPr="2F37A4A0" w:rsidR="2B1D463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remains</w:t>
      </w:r>
      <w:r w:rsidRPr="2F37A4A0" w:rsidR="2B1D463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Green Initiative Shifts (GIS) </w:t>
      </w:r>
      <w:r w:rsidRPr="2F37A4A0" w:rsidR="0D5CB17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that certainly increases level of productivity on employees and fulfills business needs. </w:t>
      </w:r>
      <w:r w:rsidRPr="2F37A4A0" w:rsidR="5B00C6E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The </w:t>
      </w:r>
      <w:r w:rsidRPr="2F37A4A0" w:rsidR="5B00C6E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high cost</w:t>
      </w:r>
      <w:r w:rsidRPr="2F37A4A0" w:rsidR="5B00C6E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of living and Brexit have </w:t>
      </w:r>
      <w:r w:rsidRPr="2F37A4A0" w:rsidR="5B00C6E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impacted</w:t>
      </w:r>
      <w:r w:rsidRPr="2F37A4A0" w:rsidR="5B00C6E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2F37A4A0" w:rsidR="38DC0C9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negatively on</w:t>
      </w:r>
      <w:r w:rsidRPr="2F37A4A0" w:rsidR="5B00C6E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2F37A4A0" w:rsidR="30C0747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the hospitality</w:t>
      </w:r>
      <w:r w:rsidRPr="2F37A4A0" w:rsidR="5B00C6E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industry creating staff shortages</w:t>
      </w:r>
      <w:r w:rsidRPr="2F37A4A0" w:rsidR="1012E71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and higher costs for the businesses increasing the need of </w:t>
      </w:r>
      <w:r w:rsidRPr="2F37A4A0" w:rsidR="5A1A942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adapting</w:t>
      </w:r>
      <w:r w:rsidRPr="2F37A4A0" w:rsidR="1012E71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the above initiative presented. As per industry trends</w:t>
      </w:r>
      <w:r w:rsidRPr="2F37A4A0" w:rsidR="6C6C83C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, the activities proposed </w:t>
      </w:r>
      <w:r w:rsidRPr="2F37A4A0" w:rsidR="1F12175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impact</w:t>
      </w:r>
      <w:r w:rsidRPr="2F37A4A0" w:rsidR="6C6C83C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positively the employee wellbeing and turnover by </w:t>
      </w:r>
      <w:r w:rsidRPr="2F37A4A0" w:rsidR="682788F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decreasing stress and </w:t>
      </w:r>
      <w:r w:rsidRPr="2F37A4A0" w:rsidR="30C891C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increasing</w:t>
      </w:r>
      <w:r w:rsidRPr="2F37A4A0" w:rsidR="682788F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employee engagement.</w:t>
      </w:r>
      <w:r w:rsidRPr="2F37A4A0" w:rsidR="41F8D89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The </w:t>
      </w:r>
      <w:r w:rsidRPr="2F37A4A0" w:rsidR="5424377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recommendations presented</w:t>
      </w:r>
      <w:r w:rsidRPr="2F37A4A0" w:rsidR="41F8D89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in </w:t>
      </w:r>
      <w:r w:rsidRPr="2F37A4A0" w:rsidR="41F8D89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previous</w:t>
      </w:r>
      <w:r w:rsidRPr="2F37A4A0" w:rsidR="41F8D89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phrases are part of the project proposal.</w:t>
      </w:r>
    </w:p>
    <w:p w:rsidR="2F37A4A0" w:rsidP="2F37A4A0" w:rsidRDefault="2F37A4A0" w14:paraId="00D23CDD" w14:textId="76A2FDD8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</w:pPr>
    </w:p>
    <w:p w:rsidR="2F37A4A0" w:rsidP="2F37A4A0" w:rsidRDefault="2F37A4A0" w14:paraId="7C98A7BE" w14:textId="54E3E140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</w:pPr>
    </w:p>
    <w:p w:rsidR="2F37A4A0" w:rsidP="2F37A4A0" w:rsidRDefault="2F37A4A0" w14:paraId="12D3B481" w14:textId="34CE533A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</w:pPr>
    </w:p>
    <w:p w:rsidR="2F37A4A0" w:rsidP="2F37A4A0" w:rsidRDefault="2F37A4A0" w14:paraId="0EE0C2F1" w14:textId="03E7D1B1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</w:pPr>
    </w:p>
    <w:p w:rsidR="2F37A4A0" w:rsidP="2F37A4A0" w:rsidRDefault="2F37A4A0" w14:paraId="3C9B05BB" w14:textId="7CA70FB1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</w:pPr>
    </w:p>
    <w:p w:rsidR="2F37A4A0" w:rsidP="2F37A4A0" w:rsidRDefault="2F37A4A0" w14:paraId="13C465EE" w14:textId="12929807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</w:pPr>
    </w:p>
    <w:p w:rsidR="2F37A4A0" w:rsidP="2F37A4A0" w:rsidRDefault="2F37A4A0" w14:paraId="682A4868" w14:textId="2872F545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</w:pPr>
    </w:p>
    <w:p w:rsidR="2F37A4A0" w:rsidP="2F37A4A0" w:rsidRDefault="2F37A4A0" w14:paraId="04746739" w14:textId="3A4C34D2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</w:pPr>
    </w:p>
    <w:p w:rsidR="2F37A4A0" w:rsidP="2F37A4A0" w:rsidRDefault="2F37A4A0" w14:paraId="1C7EB062" w14:textId="765D7A81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</w:pPr>
    </w:p>
    <w:p w:rsidR="2F37A4A0" w:rsidP="2F37A4A0" w:rsidRDefault="2F37A4A0" w14:paraId="13C2D0DD" w14:textId="0B6527F8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</w:pPr>
    </w:p>
    <w:p w:rsidR="2F37A4A0" w:rsidP="2F37A4A0" w:rsidRDefault="2F37A4A0" w14:paraId="09E1D42F" w14:textId="2DC7E895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</w:pPr>
    </w:p>
    <w:p w:rsidR="2F37A4A0" w:rsidP="2F37A4A0" w:rsidRDefault="2F37A4A0" w14:paraId="6785F7CE" w14:textId="7AC86707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</w:pPr>
    </w:p>
    <w:p w:rsidR="2F37A4A0" w:rsidP="2F37A4A0" w:rsidRDefault="2F37A4A0" w14:paraId="7CE0FB47" w14:textId="50B81AE5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</w:pPr>
    </w:p>
    <w:p w:rsidR="2F37A4A0" w:rsidP="2F37A4A0" w:rsidRDefault="2F37A4A0" w14:paraId="471CB975" w14:textId="70A00E7D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</w:pPr>
    </w:p>
    <w:p w:rsidR="1893D7CC" w:rsidP="2F37A4A0" w:rsidRDefault="1893D7CC" w14:paraId="36F6DE52" w14:textId="1F8DF602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</w:pPr>
      <w:r w:rsidRPr="2F37A4A0" w:rsidR="1893D7CC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>Reference list</w:t>
      </w:r>
    </w:p>
    <w:p w:rsidR="1893D7CC" w:rsidP="2F37A4A0" w:rsidRDefault="1893D7CC" w14:paraId="4D7043F2" w14:textId="58B35742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Aon (2015) </w:t>
      </w:r>
      <w:r w:rsidRPr="2F37A4A0" w:rsidR="1893D7C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Aon Hewitt Model for Employee Engagement. </w:t>
      </w:r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48b58a9c8b02424a">
        <w:r w:rsidRPr="2F37A4A0" w:rsidR="1893D7CC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US"/>
          </w:rPr>
          <w:t>https://www.aon.com/attachments/human-capital-consulting/aon-hewitt-model-of-employee-engagement.pdf</w:t>
        </w:r>
      </w:hyperlink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27 May 2024).</w:t>
      </w:r>
    </w:p>
    <w:p w:rsidR="1893D7CC" w:rsidP="2F37A4A0" w:rsidRDefault="1893D7CC" w14:paraId="43CC36C5" w14:textId="329474A0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Bal, P.M. </w:t>
      </w:r>
      <w:r w:rsidRPr="2F37A4A0" w:rsidR="1893D7C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et al.</w:t>
      </w:r>
      <w:r w:rsidRPr="2F37A4A0" w:rsidR="1893D7C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(2022) ‘Individualized work arrangements and socio-economic factors in relation to motivation to continue working: a multilevel study of municipal influences’, </w:t>
      </w:r>
      <w:r w:rsidRPr="2F37A4A0" w:rsidR="1893D7C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international journal of human resource management</w:t>
      </w:r>
      <w:r w:rsidRPr="2F37A4A0" w:rsidR="1893D7C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33(18), pp. 3629–3661. Available at: </w:t>
      </w:r>
      <w:hyperlink r:id="R3d1f7251af754a36">
        <w:r w:rsidRPr="2F37A4A0" w:rsidR="1893D7CC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US"/>
          </w:rPr>
          <w:t>https://doi.org/10.1080/09585192.2021.1928730</w:t>
        </w:r>
      </w:hyperlink>
      <w:r w:rsidRPr="2F37A4A0" w:rsidR="1893D7CC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1893D7CC" w:rsidP="2F37A4A0" w:rsidRDefault="1893D7CC" w14:paraId="06E99C2F" w14:textId="266230D1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Boella</w:t>
      </w:r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, M.J. and Turner, G.S. (2020) </w:t>
      </w:r>
      <w:r w:rsidRPr="2F37A4A0" w:rsidR="1893D7C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Human resource management in the hospitality industry: a guide to best practice</w:t>
      </w:r>
      <w:r w:rsidRPr="2F37A4A0" w:rsidR="1893D7C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10th </w:t>
      </w:r>
      <w:r w:rsidRPr="2F37A4A0" w:rsidR="1893D7CC">
        <w:rPr>
          <w:rFonts w:ascii="Arial" w:hAnsi="Arial" w:eastAsia="Arial" w:cs="Arial"/>
          <w:noProof w:val="0"/>
          <w:sz w:val="24"/>
          <w:szCs w:val="24"/>
          <w:lang w:val="en-US"/>
        </w:rPr>
        <w:t>Edn</w:t>
      </w:r>
      <w:r w:rsidRPr="2F37A4A0" w:rsidR="1893D7CC">
        <w:rPr>
          <w:rFonts w:ascii="Arial" w:hAnsi="Arial" w:eastAsia="Arial" w:cs="Arial"/>
          <w:noProof w:val="0"/>
          <w:sz w:val="24"/>
          <w:szCs w:val="24"/>
          <w:lang w:val="en-US"/>
        </w:rPr>
        <w:t>. Abingdon, Oxon; Routledge</w:t>
      </w:r>
      <w:r w:rsidRPr="2F37A4A0" w:rsidR="1893D7C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 </w:t>
      </w:r>
      <w:r w:rsidRPr="2F37A4A0" w:rsidR="1893D7C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 </w:t>
      </w:r>
    </w:p>
    <w:p w:rsidR="1893D7CC" w:rsidP="2F37A4A0" w:rsidRDefault="1893D7CC" w14:paraId="2D2B8567" w14:textId="7172E2CB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Braveman, P. (2014) ‘Public Health Report’, </w:t>
      </w:r>
      <w:r w:rsidRPr="2F37A4A0" w:rsidR="1893D7C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National Library of Medicine, </w:t>
      </w:r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January-February 19-31. Available at: </w:t>
      </w:r>
      <w:hyperlink r:id="R674b9a258bb64e79">
        <w:r w:rsidRPr="2F37A4A0" w:rsidR="1893D7CC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US"/>
          </w:rPr>
          <w:t>https://www.ncbi.nlm.nih.gov/pmc/articles/PMC3863696/</w:t>
        </w:r>
      </w:hyperlink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 June 2024).</w:t>
      </w:r>
    </w:p>
    <w:p w:rsidR="1893D7CC" w:rsidP="2F37A4A0" w:rsidRDefault="1893D7CC" w14:paraId="12AA74B2" w14:textId="09584E86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Bridger, E. (2018) </w:t>
      </w:r>
      <w:r w:rsidRPr="2F37A4A0" w:rsidR="1893D7C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Employee engagement: a practical introduction</w:t>
      </w:r>
      <w:r w:rsidRPr="2F37A4A0" w:rsidR="1893D7CC">
        <w:rPr>
          <w:rFonts w:ascii="Arial" w:hAnsi="Arial" w:eastAsia="Arial" w:cs="Arial"/>
          <w:noProof w:val="0"/>
          <w:sz w:val="24"/>
          <w:szCs w:val="24"/>
          <w:lang w:val="en-US"/>
        </w:rPr>
        <w:t>. Second edition. London; Kogan Page Limited.</w:t>
      </w:r>
    </w:p>
    <w:p w:rsidR="1893D7CC" w:rsidP="2F37A4A0" w:rsidRDefault="1893D7CC" w14:paraId="7C59CFD4" w14:textId="38771A51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F37A4A0" w:rsidR="1893D7C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CDC (2024) </w:t>
      </w:r>
      <w:r w:rsidRPr="2F37A4A0" w:rsidR="1893D7C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Socioeconomic factors health Equity. </w:t>
      </w:r>
      <w:r w:rsidRPr="2F37A4A0" w:rsidR="1893D7C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Available at: </w:t>
      </w:r>
      <w:hyperlink w:anchor=":~:text=Socioeconomic%20factors%20affect%20one's%20ability,medical%20care%2C%20and%20other%20needs" r:id="R6218f8b46a014b1f">
        <w:r w:rsidRPr="2F37A4A0" w:rsidR="1893D7CC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US"/>
          </w:rPr>
          <w:t>https://www.cdc.gov/dhdsp/health_equity/socioeconomic.htm#:~:text=Socioeconomic%20factors%20affect%20one's%20ability,medical%20care%2C%20and%20other%20needs</w:t>
        </w:r>
      </w:hyperlink>
      <w:r w:rsidRPr="2F37A4A0" w:rsidR="1893D7CC">
        <w:rPr>
          <w:rFonts w:ascii="Arial" w:hAnsi="Arial" w:eastAsia="Arial" w:cs="Arial"/>
          <w:noProof w:val="0"/>
          <w:sz w:val="24"/>
          <w:szCs w:val="24"/>
          <w:lang w:val="en-US"/>
        </w:rPr>
        <w:t>. (Accessed: 29 May 2024).</w:t>
      </w:r>
    </w:p>
    <w:p w:rsidR="1893D7CC" w:rsidP="2F37A4A0" w:rsidRDefault="1893D7CC" w14:paraId="3687E6D5" w14:textId="0BFD3A42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F37A4A0" w:rsidR="1893D7C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Culture Amp (2024) </w:t>
      </w:r>
      <w:r w:rsidRPr="2F37A4A0" w:rsidR="1893D7C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Hospitality, January 2024. </w:t>
      </w:r>
      <w:r w:rsidRPr="2F37A4A0" w:rsidR="1893D7C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Available at: </w:t>
      </w:r>
      <w:hyperlink r:id="R456f42e82a294b06">
        <w:r w:rsidRPr="2F37A4A0" w:rsidR="1893D7CC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US"/>
          </w:rPr>
          <w:t>https://www.cultureamp.com/science/insights/hospitality</w:t>
        </w:r>
      </w:hyperlink>
      <w:r w:rsidRPr="2F37A4A0" w:rsidR="1893D7C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(Accessed: 28 May 2024).</w:t>
      </w:r>
    </w:p>
    <w:p w:rsidR="1893D7CC" w:rsidP="2F37A4A0" w:rsidRDefault="1893D7CC" w14:paraId="2AE918CC" w14:textId="70867975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Drew, H. (2023) </w:t>
      </w:r>
      <w:r w:rsidRPr="2F37A4A0" w:rsidR="1893D7C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Employee engagement</w:t>
      </w:r>
      <w:r w:rsidRPr="2F37A4A0" w:rsidR="1893D7CC">
        <w:rPr>
          <w:rFonts w:ascii="Arial" w:hAnsi="Arial" w:eastAsia="Arial" w:cs="Arial"/>
          <w:noProof w:val="0"/>
          <w:sz w:val="24"/>
          <w:szCs w:val="24"/>
          <w:lang w:val="en-US"/>
        </w:rPr>
        <w:t>. London: Henry Stewart Talks.</w:t>
      </w:r>
    </w:p>
    <w:p w:rsidR="1893D7CC" w:rsidP="2F37A4A0" w:rsidRDefault="1893D7CC" w14:paraId="3951E9A4" w14:textId="6F83B9E7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Hotel Speak (2024)’Why Does hospitality Have the Lowest Customer Retention’, </w:t>
      </w:r>
      <w:r w:rsidRPr="2F37A4A0" w:rsidR="1893D7C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Hotel Speak, </w:t>
      </w:r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22 February. Available at: </w:t>
      </w:r>
      <w:hyperlink r:id="R0a5b6e95a654441b">
        <w:r w:rsidRPr="2F37A4A0" w:rsidR="1893D7CC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US"/>
          </w:rPr>
          <w:t>https://www.hotelspeak.com/2024/02/why-does-hospitality-have-the-lowest-customer-retention/</w:t>
        </w:r>
      </w:hyperlink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25 May 2024).</w:t>
      </w:r>
    </w:p>
    <w:p w:rsidR="1893D7CC" w:rsidP="2F37A4A0" w:rsidRDefault="1893D7CC" w14:paraId="3F6A1873" w14:textId="177DCEBC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EHL Insights (2024) </w:t>
      </w:r>
      <w:r w:rsidRPr="2F37A4A0" w:rsidR="1893D7C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Hospitality Industry trends. </w:t>
      </w:r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abd2cb2b3dc04c36">
        <w:r w:rsidRPr="2F37A4A0" w:rsidR="1893D7CC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US"/>
          </w:rPr>
          <w:t>https://hospitalityinsights.ehl.edu/hospitality-industry-trends</w:t>
        </w:r>
      </w:hyperlink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28 May 2024).</w:t>
      </w:r>
    </w:p>
    <w:p w:rsidR="1893D7CC" w:rsidP="2F37A4A0" w:rsidRDefault="1893D7CC" w14:paraId="64B155EB" w14:textId="568DC0E9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Lark Suite (2024) </w:t>
      </w:r>
      <w:r w:rsidRPr="2F37A4A0" w:rsidR="1893D7C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Green initiative Shifts. </w:t>
      </w:r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a27ea365670d4ad8">
        <w:r w:rsidRPr="2F37A4A0" w:rsidR="1893D7CC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US"/>
          </w:rPr>
          <w:t>https://www.larksuite.com/en_us/topics/work-shift-schedule/green-initiative-shifts</w:t>
        </w:r>
      </w:hyperlink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 June 2024).</w:t>
      </w:r>
    </w:p>
    <w:p w:rsidR="1893D7CC" w:rsidP="2F37A4A0" w:rsidRDefault="1893D7CC" w14:paraId="776F2CD3" w14:textId="4465D8B9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</w:pPr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Leppla, A. (2016) ‘Marriott International shares secrets to driving employee engagement’, </w:t>
      </w:r>
      <w:r w:rsidRPr="2F37A4A0" w:rsidR="1893D7C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LinkedIn, </w:t>
      </w:r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18 August. Available at: </w:t>
      </w:r>
      <w:hyperlink r:id="R35361179a7b44022">
        <w:r w:rsidRPr="2F37A4A0" w:rsidR="1893D7CC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US"/>
          </w:rPr>
          <w:t>https://www.linkedin.com/business/talent/blog/talent-engagement/marriott-international-shares-secrets-to-driving-employee-engagement</w:t>
        </w:r>
      </w:hyperlink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(Accessed:27 May 2024).</w:t>
      </w:r>
      <w:r w:rsidRPr="2F37A4A0" w:rsidR="1893D7C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1893D7CC" w:rsidP="2F37A4A0" w:rsidRDefault="1893D7CC" w14:paraId="6686088E" w14:textId="0C7C65A6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Light, C. (2024)’7 Hospitality and Workplace trends to watch in 2024’, </w:t>
      </w:r>
      <w:r w:rsidRPr="2F37A4A0" w:rsidR="1893D7C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Winnow, </w:t>
      </w:r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30 January. Available at: </w:t>
      </w:r>
      <w:hyperlink r:id="Rc670e7e3e42c436d">
        <w:r w:rsidRPr="2F37A4A0" w:rsidR="1893D7CC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US"/>
          </w:rPr>
          <w:t>https://blog.winnowsolutions.com/7-hospitality-trends-to-watch-in-2024</w:t>
        </w:r>
      </w:hyperlink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 June 2024).</w:t>
      </w:r>
    </w:p>
    <w:p w:rsidR="1893D7CC" w:rsidP="2F37A4A0" w:rsidRDefault="1893D7CC" w14:paraId="4FC89971" w14:textId="304586AD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Marriott (2024) </w:t>
      </w:r>
      <w:r w:rsidRPr="2F37A4A0" w:rsidR="1893D7C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About Marriott. </w:t>
      </w:r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c89cd13afdeb442c">
        <w:r w:rsidRPr="2F37A4A0" w:rsidR="1893D7CC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US"/>
          </w:rPr>
          <w:t>https://www.marriott.com/marriott/aboutmarriott.mi</w:t>
        </w:r>
      </w:hyperlink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23 May 2024).</w:t>
      </w:r>
    </w:p>
    <w:p w:rsidR="1893D7CC" w:rsidP="2F37A4A0" w:rsidRDefault="1893D7CC" w14:paraId="4646259C" w14:textId="10A8722C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Marriott Flex (2024) </w:t>
      </w:r>
      <w:r w:rsidRPr="2F37A4A0" w:rsidR="1893D7C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Begin, Belong, Become. </w:t>
      </w:r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f07a870b69f64f2e">
        <w:r w:rsidRPr="2F37A4A0" w:rsidR="1893D7CC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US"/>
          </w:rPr>
          <w:t>https://flex.marriott.com/</w:t>
        </w:r>
      </w:hyperlink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 June 2024)</w:t>
      </w:r>
    </w:p>
    <w:p w:rsidR="1893D7CC" w:rsidP="2F37A4A0" w:rsidRDefault="1893D7CC" w14:paraId="20ADBAB8" w14:textId="241BF196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Marriott (2024) </w:t>
      </w:r>
      <w:r w:rsidRPr="2F37A4A0" w:rsidR="1893D7C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Core values &amp; Heritage. </w:t>
      </w:r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w:anchor=":~:text=Our%20core%20values%20make%20us,integrity%20and%20serving%20our%20world" r:id="R436e1ae3e3e24277">
        <w:r w:rsidRPr="2F37A4A0" w:rsidR="1893D7CC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US"/>
          </w:rPr>
          <w:t>https://www.marriott.com/culture-and-values/core-values.mi#:~:text=Our%20core%20values%20make%20us,integrity%20and%20serving%20our%20world</w:t>
        </w:r>
      </w:hyperlink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23 May 2024).</w:t>
      </w:r>
    </w:p>
    <w:p w:rsidR="1893D7CC" w:rsidP="2F37A4A0" w:rsidRDefault="1893D7CC" w14:paraId="0CE5A750" w14:textId="687584A0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Marriott (2024) </w:t>
      </w:r>
      <w:r w:rsidRPr="2F37A4A0" w:rsidR="1893D7C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Empower through Opportunity. </w:t>
      </w:r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e4322d1bda4f4761">
        <w:r w:rsidRPr="2F37A4A0" w:rsidR="1893D7CC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US"/>
          </w:rPr>
          <w:t>https://serve360.marriott.com/empower/</w:t>
        </w:r>
      </w:hyperlink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27 May 2024).</w:t>
      </w:r>
    </w:p>
    <w:p w:rsidR="1893D7CC" w:rsidP="2F37A4A0" w:rsidRDefault="1893D7CC" w14:paraId="0DE80141" w14:textId="38095FF3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Marriott (2023) </w:t>
      </w:r>
      <w:r w:rsidRPr="2F37A4A0" w:rsidR="1893D7C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Marriott International Launches New People Brand Be to Grow and Empower Workplace. </w:t>
      </w:r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fd2281fc3e8a4f9b">
        <w:r w:rsidRPr="2F37A4A0" w:rsidR="1893D7CC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US"/>
          </w:rPr>
          <w:t>https://news.marriott.com/news/2023/04/04/marriott-international-launches-new-people-brand-be-to-grow-and-empower-global-workforce</w:t>
        </w:r>
      </w:hyperlink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 </w:t>
      </w:r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june</w:t>
      </w:r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2024).</w:t>
      </w:r>
    </w:p>
    <w:p w:rsidR="1893D7CC" w:rsidP="2F37A4A0" w:rsidRDefault="1893D7CC" w14:paraId="6A3558EA" w14:textId="41D5ED48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Marriott (2015) </w:t>
      </w:r>
      <w:r w:rsidRPr="2F37A4A0" w:rsidR="1893D7C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Workforce Environment. </w:t>
      </w:r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9929f421171b4f44">
        <w:r w:rsidRPr="2F37A4A0" w:rsidR="1893D7CC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US"/>
          </w:rPr>
          <w:t>https://www.marriott.com/marriottassets/Multimedia/PDF/CorporateResponsibility/serve360/2015_WorkforceDevelopment.pdf</w:t>
        </w:r>
      </w:hyperlink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29 May 2024).</w:t>
      </w:r>
    </w:p>
    <w:p w:rsidR="1893D7CC" w:rsidP="2F37A4A0" w:rsidRDefault="1893D7CC" w14:paraId="210DA82D" w14:textId="55F48334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Marriott Flex (2024) </w:t>
      </w:r>
      <w:r w:rsidRPr="2F37A4A0" w:rsidR="1893D7C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Begin, Belong, Become. </w:t>
      </w:r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c6e7996634004418">
        <w:r w:rsidRPr="2F37A4A0" w:rsidR="1893D7CC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US"/>
          </w:rPr>
          <w:t>https://flex.marriott.com/</w:t>
        </w:r>
      </w:hyperlink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 June 2024)</w:t>
      </w:r>
    </w:p>
    <w:p w:rsidR="1893D7CC" w:rsidP="2F37A4A0" w:rsidRDefault="1893D7CC" w14:paraId="00ABBDD0" w14:textId="50B095A7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McKinley, M., (2024) </w:t>
      </w:r>
      <w:r w:rsidRPr="2F37A4A0" w:rsidR="1893D7C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Top Factors that </w:t>
      </w:r>
      <w:r w:rsidRPr="2F37A4A0" w:rsidR="1893D7C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impact</w:t>
      </w:r>
      <w:r w:rsidRPr="2F37A4A0" w:rsidR="1893D7C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employee motivation. </w:t>
      </w:r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3f0a9046621c4ba2">
        <w:r w:rsidRPr="2F37A4A0" w:rsidR="1893D7CC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US"/>
          </w:rPr>
          <w:t>https://www.morganmckinley.com/uk/employers/talent-solutions/insight/top-9-factors-impact-employee-motivation</w:t>
        </w:r>
      </w:hyperlink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29 May 2024).</w:t>
      </w:r>
    </w:p>
    <w:p w:rsidR="1893D7CC" w:rsidP="2F37A4A0" w:rsidRDefault="1893D7CC" w14:paraId="29A49A05" w14:textId="29572373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Phin, D. (2022) </w:t>
      </w:r>
      <w:r w:rsidRPr="2F37A4A0" w:rsidR="1893D7C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Performance Management: Improving Employee Performance</w:t>
      </w:r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(2022). </w:t>
      </w:r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Carpenteria</w:t>
      </w:r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 CA: linkedin.com.</w:t>
      </w:r>
    </w:p>
    <w:p w:rsidR="1893D7CC" w:rsidP="2F37A4A0" w:rsidRDefault="1893D7CC" w14:paraId="4AC14F76" w14:textId="44580CD8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Satoto</w:t>
      </w:r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, E. B., (2023) ‘Examining the Impact of Motivation on Employee Performance: A Comprehensive Analysis of Influential Factors’, </w:t>
      </w:r>
      <w:r w:rsidRPr="2F37A4A0" w:rsidR="1893D7C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Jurnal</w:t>
      </w:r>
      <w:r w:rsidRPr="2F37A4A0" w:rsidR="1893D7C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</w:t>
      </w:r>
      <w:r w:rsidRPr="2F37A4A0" w:rsidR="1893D7C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ilmiah</w:t>
      </w:r>
      <w:r w:rsidRPr="2F37A4A0" w:rsidR="1893D7C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</w:t>
      </w:r>
      <w:r w:rsidRPr="2F37A4A0" w:rsidR="1893D7C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manajemen</w:t>
      </w:r>
      <w:r w:rsidRPr="2F37A4A0" w:rsidR="1893D7C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dan </w:t>
      </w:r>
      <w:r w:rsidRPr="2F37A4A0" w:rsidR="1893D7C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bisnis</w:t>
      </w:r>
      <w:r w:rsidRPr="2F37A4A0" w:rsidR="1893D7C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(Denpasar)</w:t>
      </w:r>
      <w:r w:rsidRPr="2F37A4A0" w:rsidR="1893D7C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8(2), pp. 189–202. Available at: </w:t>
      </w:r>
      <w:hyperlink r:id="R008ee7d6ecfb4187">
        <w:r w:rsidRPr="2F37A4A0" w:rsidR="1893D7CC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US"/>
          </w:rPr>
          <w:t>https://doi.org/10.38043/jimb.v8i2.4583</w:t>
        </w:r>
      </w:hyperlink>
      <w:r w:rsidRPr="2F37A4A0" w:rsidR="1893D7CC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1893D7CC" w:rsidP="2F37A4A0" w:rsidRDefault="1893D7CC" w14:paraId="01E2396F" w14:textId="19745940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Sharma, N. (2019) </w:t>
      </w:r>
      <w:r w:rsidRPr="2F37A4A0" w:rsidR="1893D7C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Management techniques for employee engagement in contemporary organizations</w:t>
      </w:r>
      <w:r w:rsidRPr="2F37A4A0" w:rsidR="1893D7C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Edited by N. Sharma, N. Chaudhary, and V.K. Singh. Hershey, Pennsylvania: IGI Global. Available at: </w:t>
      </w:r>
      <w:hyperlink r:id="R9dfedcaced234729">
        <w:r w:rsidRPr="2F37A4A0" w:rsidR="1893D7CC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US"/>
          </w:rPr>
          <w:t>https://doi.org/10.4018/978-1-5225-7799-7</w:t>
        </w:r>
      </w:hyperlink>
      <w:r w:rsidRPr="2F37A4A0" w:rsidR="1893D7CC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1893D7CC" w:rsidP="2F37A4A0" w:rsidRDefault="1893D7CC" w14:paraId="295D89FA" w14:textId="6B430922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Statista (2023) </w:t>
      </w:r>
      <w:r w:rsidRPr="2F37A4A0" w:rsidR="1893D7C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Marriott International – Statistics &amp; facts. </w:t>
      </w:r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w:anchor="editorsPicks" r:id="Re21f381c25f2424e">
        <w:r w:rsidRPr="2F37A4A0" w:rsidR="1893D7CC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US"/>
          </w:rPr>
          <w:t>https://www.statista.com/topics/1872/marriott-international/#editorsPicks</w:t>
        </w:r>
      </w:hyperlink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24 May 2024).</w:t>
      </w:r>
    </w:p>
    <w:p w:rsidR="1893D7CC" w:rsidP="2F37A4A0" w:rsidRDefault="1893D7CC" w14:paraId="3CA8E6D5" w14:textId="0AA826AD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Vidat</w:t>
      </w:r>
      <w:r w:rsidRPr="2F37A4A0" w:rsidR="1893D7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, A. (2023) ‘A Measure to Make Work More Flexible: Reducing the Working Week to 4 Days’, </w:t>
      </w:r>
      <w:r w:rsidRPr="2F37A4A0" w:rsidR="1893D7C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Perspectives of </w:t>
      </w:r>
      <w:r w:rsidRPr="2F37A4A0" w:rsidR="1893D7C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Law</w:t>
      </w:r>
      <w:r w:rsidRPr="2F37A4A0" w:rsidR="1893D7C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and Public Administration</w:t>
      </w:r>
      <w:r w:rsidRPr="2F37A4A0" w:rsidR="1893D7CC">
        <w:rPr>
          <w:rFonts w:ascii="Arial" w:hAnsi="Arial" w:eastAsia="Arial" w:cs="Arial"/>
          <w:noProof w:val="0"/>
          <w:sz w:val="24"/>
          <w:szCs w:val="24"/>
          <w:lang w:val="en-US"/>
        </w:rPr>
        <w:t>, 12(4), pp. 618–622.</w:t>
      </w:r>
    </w:p>
    <w:p w:rsidR="2F37A4A0" w:rsidP="2F37A4A0" w:rsidRDefault="2F37A4A0" w14:paraId="3A3F74D7" w14:textId="0E543968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F37A4A0" w:rsidP="2F37A4A0" w:rsidRDefault="2F37A4A0" w14:paraId="0561DAC8" w14:textId="0E8F101B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qAqskDyp" int2:invalidationBookmarkName="" int2:hashCode="/RnT3zEDeVrOs6" int2:id="JCGL2hNC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7612777"/>
    <w:rsid w:val="002790E9"/>
    <w:rsid w:val="011E6574"/>
    <w:rsid w:val="012774FA"/>
    <w:rsid w:val="012D2545"/>
    <w:rsid w:val="01359E9E"/>
    <w:rsid w:val="01CCE4A8"/>
    <w:rsid w:val="01DD76D5"/>
    <w:rsid w:val="01F5BD5B"/>
    <w:rsid w:val="026CDB42"/>
    <w:rsid w:val="02A7EEB7"/>
    <w:rsid w:val="0350EA71"/>
    <w:rsid w:val="03637571"/>
    <w:rsid w:val="0375898B"/>
    <w:rsid w:val="03794736"/>
    <w:rsid w:val="037A1BB3"/>
    <w:rsid w:val="03872543"/>
    <w:rsid w:val="03B3F793"/>
    <w:rsid w:val="03CB1846"/>
    <w:rsid w:val="03E706A3"/>
    <w:rsid w:val="04033FD0"/>
    <w:rsid w:val="04033FD0"/>
    <w:rsid w:val="043FE572"/>
    <w:rsid w:val="04426A87"/>
    <w:rsid w:val="0447519C"/>
    <w:rsid w:val="0476DE70"/>
    <w:rsid w:val="04BDDD58"/>
    <w:rsid w:val="04BDDD58"/>
    <w:rsid w:val="051C2346"/>
    <w:rsid w:val="054D63B0"/>
    <w:rsid w:val="054D63B0"/>
    <w:rsid w:val="05BEA10E"/>
    <w:rsid w:val="060E3C77"/>
    <w:rsid w:val="06344475"/>
    <w:rsid w:val="06497796"/>
    <w:rsid w:val="06497796"/>
    <w:rsid w:val="0684860B"/>
    <w:rsid w:val="068CE7F7"/>
    <w:rsid w:val="0702B908"/>
    <w:rsid w:val="0702B908"/>
    <w:rsid w:val="071E6864"/>
    <w:rsid w:val="07B05283"/>
    <w:rsid w:val="07C8C12C"/>
    <w:rsid w:val="08684D4B"/>
    <w:rsid w:val="08884E53"/>
    <w:rsid w:val="08AAD57A"/>
    <w:rsid w:val="08B56A9A"/>
    <w:rsid w:val="08CADE10"/>
    <w:rsid w:val="0915B75D"/>
    <w:rsid w:val="0935FF0B"/>
    <w:rsid w:val="0966526C"/>
    <w:rsid w:val="09F012EA"/>
    <w:rsid w:val="0A041DAC"/>
    <w:rsid w:val="0AA58471"/>
    <w:rsid w:val="0B068007"/>
    <w:rsid w:val="0BA1A8C7"/>
    <w:rsid w:val="0BE05D08"/>
    <w:rsid w:val="0BEBCDE9"/>
    <w:rsid w:val="0C5392E4"/>
    <w:rsid w:val="0C5392E4"/>
    <w:rsid w:val="0C6F4C39"/>
    <w:rsid w:val="0CE44F03"/>
    <w:rsid w:val="0CE44F03"/>
    <w:rsid w:val="0CEFD990"/>
    <w:rsid w:val="0D1C906B"/>
    <w:rsid w:val="0D2ECDC4"/>
    <w:rsid w:val="0D3BBE6E"/>
    <w:rsid w:val="0D3BBE6E"/>
    <w:rsid w:val="0D53DF76"/>
    <w:rsid w:val="0D5CB173"/>
    <w:rsid w:val="0D90D41A"/>
    <w:rsid w:val="0DBB5A86"/>
    <w:rsid w:val="0E3BD115"/>
    <w:rsid w:val="0E4DC439"/>
    <w:rsid w:val="0E52C956"/>
    <w:rsid w:val="0E9D845B"/>
    <w:rsid w:val="0E9D845B"/>
    <w:rsid w:val="0F21FED0"/>
    <w:rsid w:val="0F21FED0"/>
    <w:rsid w:val="0F4812CA"/>
    <w:rsid w:val="0F4812CA"/>
    <w:rsid w:val="0F658354"/>
    <w:rsid w:val="1012E710"/>
    <w:rsid w:val="10552FF0"/>
    <w:rsid w:val="10E3E32B"/>
    <w:rsid w:val="10F7BC25"/>
    <w:rsid w:val="10F7BC25"/>
    <w:rsid w:val="10FF54DD"/>
    <w:rsid w:val="1109BAB3"/>
    <w:rsid w:val="11C1BF37"/>
    <w:rsid w:val="11C1BF37"/>
    <w:rsid w:val="11FB8825"/>
    <w:rsid w:val="1240D923"/>
    <w:rsid w:val="1250E005"/>
    <w:rsid w:val="12BF2A85"/>
    <w:rsid w:val="12D44CD6"/>
    <w:rsid w:val="1397D919"/>
    <w:rsid w:val="13E23B52"/>
    <w:rsid w:val="145AE9C9"/>
    <w:rsid w:val="146647EB"/>
    <w:rsid w:val="146647EB"/>
    <w:rsid w:val="15065051"/>
    <w:rsid w:val="150E5559"/>
    <w:rsid w:val="153328E7"/>
    <w:rsid w:val="15512C18"/>
    <w:rsid w:val="155F5188"/>
    <w:rsid w:val="155F5188"/>
    <w:rsid w:val="156E16F1"/>
    <w:rsid w:val="1581997D"/>
    <w:rsid w:val="1584F9F7"/>
    <w:rsid w:val="1584F9F7"/>
    <w:rsid w:val="15868DD5"/>
    <w:rsid w:val="15A25AD1"/>
    <w:rsid w:val="15B214EF"/>
    <w:rsid w:val="15B7544E"/>
    <w:rsid w:val="15B7544E"/>
    <w:rsid w:val="15C91D39"/>
    <w:rsid w:val="15D4C4D8"/>
    <w:rsid w:val="15EE4296"/>
    <w:rsid w:val="15F06D4F"/>
    <w:rsid w:val="1621A7D1"/>
    <w:rsid w:val="168B16FF"/>
    <w:rsid w:val="16B8748D"/>
    <w:rsid w:val="170CA5BC"/>
    <w:rsid w:val="17C7A63A"/>
    <w:rsid w:val="17D7AFF7"/>
    <w:rsid w:val="183850A3"/>
    <w:rsid w:val="184466A1"/>
    <w:rsid w:val="1893D7CC"/>
    <w:rsid w:val="18A327FD"/>
    <w:rsid w:val="18E71591"/>
    <w:rsid w:val="1932B866"/>
    <w:rsid w:val="1A25D001"/>
    <w:rsid w:val="1A72BB8B"/>
    <w:rsid w:val="1AD1228E"/>
    <w:rsid w:val="1B1A232D"/>
    <w:rsid w:val="1B4D41CB"/>
    <w:rsid w:val="1BB3C16C"/>
    <w:rsid w:val="1BD439FC"/>
    <w:rsid w:val="1C18C28E"/>
    <w:rsid w:val="1C41CFAD"/>
    <w:rsid w:val="1C499881"/>
    <w:rsid w:val="1C7B7233"/>
    <w:rsid w:val="1C7B7233"/>
    <w:rsid w:val="1CD84639"/>
    <w:rsid w:val="1E231C52"/>
    <w:rsid w:val="1E72CF88"/>
    <w:rsid w:val="1EADA940"/>
    <w:rsid w:val="1EADA940"/>
    <w:rsid w:val="1EC95036"/>
    <w:rsid w:val="1F121753"/>
    <w:rsid w:val="1F496DA0"/>
    <w:rsid w:val="1F5606DB"/>
    <w:rsid w:val="1F66DE42"/>
    <w:rsid w:val="1F6BEC5A"/>
    <w:rsid w:val="1F718AE3"/>
    <w:rsid w:val="1F9B1913"/>
    <w:rsid w:val="210814C9"/>
    <w:rsid w:val="21924E38"/>
    <w:rsid w:val="21E58DB2"/>
    <w:rsid w:val="21FA27DD"/>
    <w:rsid w:val="21FA27DD"/>
    <w:rsid w:val="222B50C1"/>
    <w:rsid w:val="2275CDCF"/>
    <w:rsid w:val="227ADFD3"/>
    <w:rsid w:val="22BC7125"/>
    <w:rsid w:val="23616508"/>
    <w:rsid w:val="23AC9A79"/>
    <w:rsid w:val="23AC9A79"/>
    <w:rsid w:val="23D10387"/>
    <w:rsid w:val="241E30CD"/>
    <w:rsid w:val="24461698"/>
    <w:rsid w:val="24714A30"/>
    <w:rsid w:val="24742032"/>
    <w:rsid w:val="2484BD29"/>
    <w:rsid w:val="2484BD29"/>
    <w:rsid w:val="24B78267"/>
    <w:rsid w:val="25232B7C"/>
    <w:rsid w:val="25262FE5"/>
    <w:rsid w:val="25909876"/>
    <w:rsid w:val="25B1177A"/>
    <w:rsid w:val="25CD16B0"/>
    <w:rsid w:val="25E89FCA"/>
    <w:rsid w:val="25FF13B9"/>
    <w:rsid w:val="25FF13B9"/>
    <w:rsid w:val="260F9ACE"/>
    <w:rsid w:val="262A87DB"/>
    <w:rsid w:val="264C3CD2"/>
    <w:rsid w:val="26C235DA"/>
    <w:rsid w:val="26C6A790"/>
    <w:rsid w:val="26E4E563"/>
    <w:rsid w:val="26EF5BAB"/>
    <w:rsid w:val="2711C5CF"/>
    <w:rsid w:val="271C363E"/>
    <w:rsid w:val="275EA3AB"/>
    <w:rsid w:val="275EA3AB"/>
    <w:rsid w:val="2787E423"/>
    <w:rsid w:val="27D35F14"/>
    <w:rsid w:val="27E1AA88"/>
    <w:rsid w:val="27F7D855"/>
    <w:rsid w:val="2835BE5B"/>
    <w:rsid w:val="2849209A"/>
    <w:rsid w:val="286277F1"/>
    <w:rsid w:val="28798E43"/>
    <w:rsid w:val="28DEE486"/>
    <w:rsid w:val="28E070FE"/>
    <w:rsid w:val="2917DBDD"/>
    <w:rsid w:val="292C13D3"/>
    <w:rsid w:val="29C86A5F"/>
    <w:rsid w:val="29CF9002"/>
    <w:rsid w:val="29D7196E"/>
    <w:rsid w:val="29EAE26C"/>
    <w:rsid w:val="2A37F27E"/>
    <w:rsid w:val="2A3BC645"/>
    <w:rsid w:val="2A419D76"/>
    <w:rsid w:val="2A51C449"/>
    <w:rsid w:val="2A871EA6"/>
    <w:rsid w:val="2AAAB676"/>
    <w:rsid w:val="2B1D463E"/>
    <w:rsid w:val="2B86B2CD"/>
    <w:rsid w:val="2BAEBAF1"/>
    <w:rsid w:val="2BDA7D16"/>
    <w:rsid w:val="2C08B456"/>
    <w:rsid w:val="2C45ED56"/>
    <w:rsid w:val="2D1B43D9"/>
    <w:rsid w:val="2D22832E"/>
    <w:rsid w:val="2D22832E"/>
    <w:rsid w:val="2D7B8213"/>
    <w:rsid w:val="2DA6787A"/>
    <w:rsid w:val="2DA6787A"/>
    <w:rsid w:val="2DD628B9"/>
    <w:rsid w:val="2DE25738"/>
    <w:rsid w:val="2E09F45E"/>
    <w:rsid w:val="2E2E1755"/>
    <w:rsid w:val="2E45D37C"/>
    <w:rsid w:val="2E622F69"/>
    <w:rsid w:val="2E753025"/>
    <w:rsid w:val="2EB453BA"/>
    <w:rsid w:val="2F37A4A0"/>
    <w:rsid w:val="2F3BC54E"/>
    <w:rsid w:val="2F49F0ED"/>
    <w:rsid w:val="2F4E260A"/>
    <w:rsid w:val="2F56B671"/>
    <w:rsid w:val="2F9E67A0"/>
    <w:rsid w:val="2FD6DF73"/>
    <w:rsid w:val="301AD7B5"/>
    <w:rsid w:val="30249EB5"/>
    <w:rsid w:val="305DBF55"/>
    <w:rsid w:val="305DBF55"/>
    <w:rsid w:val="307B0306"/>
    <w:rsid w:val="30A4824C"/>
    <w:rsid w:val="30A8E896"/>
    <w:rsid w:val="30B322D5"/>
    <w:rsid w:val="30B322D5"/>
    <w:rsid w:val="30C07477"/>
    <w:rsid w:val="30C891CB"/>
    <w:rsid w:val="30E9F66B"/>
    <w:rsid w:val="3119F7FA"/>
    <w:rsid w:val="311C6072"/>
    <w:rsid w:val="312CD4C2"/>
    <w:rsid w:val="318B9C25"/>
    <w:rsid w:val="319B78F6"/>
    <w:rsid w:val="321FF949"/>
    <w:rsid w:val="32530B68"/>
    <w:rsid w:val="327F47A6"/>
    <w:rsid w:val="32B5C85B"/>
    <w:rsid w:val="333D5859"/>
    <w:rsid w:val="333D5859"/>
    <w:rsid w:val="3343DCB7"/>
    <w:rsid w:val="3343DCB7"/>
    <w:rsid w:val="340C75C1"/>
    <w:rsid w:val="346FE6A0"/>
    <w:rsid w:val="349DC2DE"/>
    <w:rsid w:val="3506A415"/>
    <w:rsid w:val="3523F373"/>
    <w:rsid w:val="352A86C9"/>
    <w:rsid w:val="354F7BFF"/>
    <w:rsid w:val="35529B72"/>
    <w:rsid w:val="35C07B56"/>
    <w:rsid w:val="35EA6EDB"/>
    <w:rsid w:val="364FD931"/>
    <w:rsid w:val="3686EF1A"/>
    <w:rsid w:val="368BDC21"/>
    <w:rsid w:val="36EA6C9A"/>
    <w:rsid w:val="37612777"/>
    <w:rsid w:val="37752D6B"/>
    <w:rsid w:val="37F52B0B"/>
    <w:rsid w:val="37FE8D8B"/>
    <w:rsid w:val="38020413"/>
    <w:rsid w:val="38603214"/>
    <w:rsid w:val="38AF9431"/>
    <w:rsid w:val="38DC0C92"/>
    <w:rsid w:val="39180A50"/>
    <w:rsid w:val="3952059A"/>
    <w:rsid w:val="3994A2F8"/>
    <w:rsid w:val="3A106F04"/>
    <w:rsid w:val="3A4B6492"/>
    <w:rsid w:val="3A4D328B"/>
    <w:rsid w:val="3A767610"/>
    <w:rsid w:val="3A835DC4"/>
    <w:rsid w:val="3AA131F4"/>
    <w:rsid w:val="3B1836D2"/>
    <w:rsid w:val="3B2048F2"/>
    <w:rsid w:val="3B2C2614"/>
    <w:rsid w:val="3B698C83"/>
    <w:rsid w:val="3B698C83"/>
    <w:rsid w:val="3B6B7347"/>
    <w:rsid w:val="3BA10075"/>
    <w:rsid w:val="3C2FA3D8"/>
    <w:rsid w:val="3C402E99"/>
    <w:rsid w:val="3C50A2FD"/>
    <w:rsid w:val="3D41B1E0"/>
    <w:rsid w:val="3D4503BF"/>
    <w:rsid w:val="3D585F1A"/>
    <w:rsid w:val="3D71EF25"/>
    <w:rsid w:val="3DAF5116"/>
    <w:rsid w:val="3DAF5116"/>
    <w:rsid w:val="3DB814C2"/>
    <w:rsid w:val="3DB814C2"/>
    <w:rsid w:val="3DBAFCC7"/>
    <w:rsid w:val="3DBF82EC"/>
    <w:rsid w:val="3DDCFE38"/>
    <w:rsid w:val="3DFE51AD"/>
    <w:rsid w:val="3E012A73"/>
    <w:rsid w:val="3E60B1E8"/>
    <w:rsid w:val="3E7DC5A9"/>
    <w:rsid w:val="3EA31409"/>
    <w:rsid w:val="3EA31409"/>
    <w:rsid w:val="3ED7A4BA"/>
    <w:rsid w:val="3F3434C8"/>
    <w:rsid w:val="3F3434C8"/>
    <w:rsid w:val="3F7C6E57"/>
    <w:rsid w:val="3FBFFC64"/>
    <w:rsid w:val="3FE80D85"/>
    <w:rsid w:val="400139E6"/>
    <w:rsid w:val="4015037E"/>
    <w:rsid w:val="4070622B"/>
    <w:rsid w:val="40713264"/>
    <w:rsid w:val="40BAA616"/>
    <w:rsid w:val="41257518"/>
    <w:rsid w:val="413999E4"/>
    <w:rsid w:val="415FD7B0"/>
    <w:rsid w:val="415FD7B0"/>
    <w:rsid w:val="417EC3E8"/>
    <w:rsid w:val="41887DA1"/>
    <w:rsid w:val="41887DA1"/>
    <w:rsid w:val="41B0D3DF"/>
    <w:rsid w:val="41D31BD4"/>
    <w:rsid w:val="41D31BD4"/>
    <w:rsid w:val="41F8D893"/>
    <w:rsid w:val="420D1ED2"/>
    <w:rsid w:val="427F2218"/>
    <w:rsid w:val="42803B71"/>
    <w:rsid w:val="42803B71"/>
    <w:rsid w:val="42CF1F24"/>
    <w:rsid w:val="42FA1897"/>
    <w:rsid w:val="42FA1897"/>
    <w:rsid w:val="42FD932E"/>
    <w:rsid w:val="43288D85"/>
    <w:rsid w:val="4345F174"/>
    <w:rsid w:val="43A8EF33"/>
    <w:rsid w:val="43C12910"/>
    <w:rsid w:val="43C3D2A6"/>
    <w:rsid w:val="43DFF794"/>
    <w:rsid w:val="43E3A281"/>
    <w:rsid w:val="43E3A3F8"/>
    <w:rsid w:val="43F246D8"/>
    <w:rsid w:val="4405D12E"/>
    <w:rsid w:val="442C746D"/>
    <w:rsid w:val="4453FFB9"/>
    <w:rsid w:val="4457EB84"/>
    <w:rsid w:val="44724097"/>
    <w:rsid w:val="4495E8F8"/>
    <w:rsid w:val="44E72ADA"/>
    <w:rsid w:val="44E874A1"/>
    <w:rsid w:val="4512558D"/>
    <w:rsid w:val="4512558D"/>
    <w:rsid w:val="4516C9DF"/>
    <w:rsid w:val="4556A967"/>
    <w:rsid w:val="4596C3F4"/>
    <w:rsid w:val="45E86B46"/>
    <w:rsid w:val="45F479C9"/>
    <w:rsid w:val="4619E9C8"/>
    <w:rsid w:val="4645C9A1"/>
    <w:rsid w:val="4656292A"/>
    <w:rsid w:val="46952B6A"/>
    <w:rsid w:val="46E08FF5"/>
    <w:rsid w:val="46E08FF5"/>
    <w:rsid w:val="473B7863"/>
    <w:rsid w:val="47623ADC"/>
    <w:rsid w:val="4783111F"/>
    <w:rsid w:val="47CD89BA"/>
    <w:rsid w:val="47E951ED"/>
    <w:rsid w:val="4807436E"/>
    <w:rsid w:val="4807436E"/>
    <w:rsid w:val="483C7548"/>
    <w:rsid w:val="4840356B"/>
    <w:rsid w:val="48CCF588"/>
    <w:rsid w:val="48F45B7A"/>
    <w:rsid w:val="49088FF5"/>
    <w:rsid w:val="4912791B"/>
    <w:rsid w:val="49150A68"/>
    <w:rsid w:val="494814EE"/>
    <w:rsid w:val="4955F435"/>
    <w:rsid w:val="49BF90CE"/>
    <w:rsid w:val="4A2BB27D"/>
    <w:rsid w:val="4B076B7A"/>
    <w:rsid w:val="4B3DCE91"/>
    <w:rsid w:val="4B4AC37B"/>
    <w:rsid w:val="4B6A3F52"/>
    <w:rsid w:val="4B6B0BE9"/>
    <w:rsid w:val="4B96908E"/>
    <w:rsid w:val="4BE01E1A"/>
    <w:rsid w:val="4BE01E1A"/>
    <w:rsid w:val="4BE84632"/>
    <w:rsid w:val="4BFA8DE8"/>
    <w:rsid w:val="4C0196A4"/>
    <w:rsid w:val="4C48494E"/>
    <w:rsid w:val="4C4CAB2A"/>
    <w:rsid w:val="4C4CAB2A"/>
    <w:rsid w:val="4C746C9A"/>
    <w:rsid w:val="4C94B415"/>
    <w:rsid w:val="4CA7DDE5"/>
    <w:rsid w:val="4CC587E3"/>
    <w:rsid w:val="4CD7F353"/>
    <w:rsid w:val="4D1FF13A"/>
    <w:rsid w:val="4D2554F8"/>
    <w:rsid w:val="4D2554F8"/>
    <w:rsid w:val="4D4D6901"/>
    <w:rsid w:val="4D7D8506"/>
    <w:rsid w:val="4E35C4D1"/>
    <w:rsid w:val="4E4D0362"/>
    <w:rsid w:val="4E5411AC"/>
    <w:rsid w:val="4ED6BFBC"/>
    <w:rsid w:val="4EED84E8"/>
    <w:rsid w:val="4EED84E8"/>
    <w:rsid w:val="4F18F54E"/>
    <w:rsid w:val="4F34F97F"/>
    <w:rsid w:val="4F34F97F"/>
    <w:rsid w:val="4F62BF9D"/>
    <w:rsid w:val="4F691A9F"/>
    <w:rsid w:val="4F691A9F"/>
    <w:rsid w:val="4FDB5C68"/>
    <w:rsid w:val="5009E7FA"/>
    <w:rsid w:val="5027F073"/>
    <w:rsid w:val="5037A75A"/>
    <w:rsid w:val="503D94B6"/>
    <w:rsid w:val="507F06DD"/>
    <w:rsid w:val="509A2133"/>
    <w:rsid w:val="509A2133"/>
    <w:rsid w:val="50B4C5AF"/>
    <w:rsid w:val="50CDE61D"/>
    <w:rsid w:val="50D0C9E0"/>
    <w:rsid w:val="50D1ABB7"/>
    <w:rsid w:val="511E482C"/>
    <w:rsid w:val="518DE4BD"/>
    <w:rsid w:val="51F8C61B"/>
    <w:rsid w:val="521F8F88"/>
    <w:rsid w:val="52509610"/>
    <w:rsid w:val="525B5F6A"/>
    <w:rsid w:val="52788DDF"/>
    <w:rsid w:val="529251A4"/>
    <w:rsid w:val="52CDF452"/>
    <w:rsid w:val="52E3AE1E"/>
    <w:rsid w:val="5310219E"/>
    <w:rsid w:val="5310219E"/>
    <w:rsid w:val="53168069"/>
    <w:rsid w:val="533C436B"/>
    <w:rsid w:val="53DCEA8C"/>
    <w:rsid w:val="53DCF58E"/>
    <w:rsid w:val="54084DDC"/>
    <w:rsid w:val="541FEEB8"/>
    <w:rsid w:val="541FEEB8"/>
    <w:rsid w:val="5424377B"/>
    <w:rsid w:val="542D6929"/>
    <w:rsid w:val="546A792D"/>
    <w:rsid w:val="549DB4EC"/>
    <w:rsid w:val="54C4EDFE"/>
    <w:rsid w:val="54E948FC"/>
    <w:rsid w:val="5504356B"/>
    <w:rsid w:val="55465FA4"/>
    <w:rsid w:val="55465FA4"/>
    <w:rsid w:val="55EA1BA8"/>
    <w:rsid w:val="56180D6A"/>
    <w:rsid w:val="5628B5E1"/>
    <w:rsid w:val="567ED599"/>
    <w:rsid w:val="5685195D"/>
    <w:rsid w:val="57269612"/>
    <w:rsid w:val="5747F8EA"/>
    <w:rsid w:val="5747F8EA"/>
    <w:rsid w:val="578BFAC2"/>
    <w:rsid w:val="578F56B7"/>
    <w:rsid w:val="5790855B"/>
    <w:rsid w:val="57E9EF46"/>
    <w:rsid w:val="5802CD3E"/>
    <w:rsid w:val="5802CD3E"/>
    <w:rsid w:val="58345235"/>
    <w:rsid w:val="583B215A"/>
    <w:rsid w:val="58494154"/>
    <w:rsid w:val="58AA957B"/>
    <w:rsid w:val="58CDBCE4"/>
    <w:rsid w:val="58D95668"/>
    <w:rsid w:val="58D9DF8C"/>
    <w:rsid w:val="58DF2A31"/>
    <w:rsid w:val="58DF2A31"/>
    <w:rsid w:val="59146F60"/>
    <w:rsid w:val="5917A0BC"/>
    <w:rsid w:val="5931BBBB"/>
    <w:rsid w:val="59331BB8"/>
    <w:rsid w:val="5949BCAC"/>
    <w:rsid w:val="595FD4EA"/>
    <w:rsid w:val="599CAD03"/>
    <w:rsid w:val="59D9B017"/>
    <w:rsid w:val="5A1A942C"/>
    <w:rsid w:val="5A2D7FA0"/>
    <w:rsid w:val="5A3E4519"/>
    <w:rsid w:val="5A91A13B"/>
    <w:rsid w:val="5AA2B89E"/>
    <w:rsid w:val="5AD76AA2"/>
    <w:rsid w:val="5AD76AA2"/>
    <w:rsid w:val="5AECF62D"/>
    <w:rsid w:val="5B00C6E7"/>
    <w:rsid w:val="5B4F9D86"/>
    <w:rsid w:val="5B68CF09"/>
    <w:rsid w:val="5B68CF09"/>
    <w:rsid w:val="5B830767"/>
    <w:rsid w:val="5B9FA861"/>
    <w:rsid w:val="5BC95001"/>
    <w:rsid w:val="5BC95001"/>
    <w:rsid w:val="5BEF8455"/>
    <w:rsid w:val="5C233620"/>
    <w:rsid w:val="5C4C9586"/>
    <w:rsid w:val="5C5AF642"/>
    <w:rsid w:val="5C874EEE"/>
    <w:rsid w:val="5D6B7A51"/>
    <w:rsid w:val="5D6B7A51"/>
    <w:rsid w:val="5D8B54B6"/>
    <w:rsid w:val="5E1A9F69"/>
    <w:rsid w:val="5E231F4F"/>
    <w:rsid w:val="5E25ECD0"/>
    <w:rsid w:val="5E3B4260"/>
    <w:rsid w:val="5E408FD9"/>
    <w:rsid w:val="5E491974"/>
    <w:rsid w:val="5E491974"/>
    <w:rsid w:val="5E912E01"/>
    <w:rsid w:val="5E912E01"/>
    <w:rsid w:val="5EF84582"/>
    <w:rsid w:val="5F09183D"/>
    <w:rsid w:val="5F39E272"/>
    <w:rsid w:val="5F3AC449"/>
    <w:rsid w:val="5F3AC449"/>
    <w:rsid w:val="5F530ACF"/>
    <w:rsid w:val="5F7E3720"/>
    <w:rsid w:val="5FA25D3C"/>
    <w:rsid w:val="5FB0EBB7"/>
    <w:rsid w:val="5FBEEFB0"/>
    <w:rsid w:val="605FE574"/>
    <w:rsid w:val="605FE574"/>
    <w:rsid w:val="60EEDB30"/>
    <w:rsid w:val="60EF5C8F"/>
    <w:rsid w:val="613A6DEE"/>
    <w:rsid w:val="614DC8FC"/>
    <w:rsid w:val="618536BD"/>
    <w:rsid w:val="6194C5E5"/>
    <w:rsid w:val="61C18840"/>
    <w:rsid w:val="61C18840"/>
    <w:rsid w:val="62064A39"/>
    <w:rsid w:val="6224FC94"/>
    <w:rsid w:val="627C4341"/>
    <w:rsid w:val="628BF6E0"/>
    <w:rsid w:val="629B2BF7"/>
    <w:rsid w:val="62B7B609"/>
    <w:rsid w:val="62B7B609"/>
    <w:rsid w:val="62E9847B"/>
    <w:rsid w:val="63023686"/>
    <w:rsid w:val="63654627"/>
    <w:rsid w:val="63654627"/>
    <w:rsid w:val="63C063C9"/>
    <w:rsid w:val="641898BA"/>
    <w:rsid w:val="648554DC"/>
    <w:rsid w:val="64BD44C6"/>
    <w:rsid w:val="650144E9"/>
    <w:rsid w:val="65468AA7"/>
    <w:rsid w:val="65543A5D"/>
    <w:rsid w:val="6558587B"/>
    <w:rsid w:val="6558587B"/>
    <w:rsid w:val="655B8424"/>
    <w:rsid w:val="6565515F"/>
    <w:rsid w:val="65E9BC8B"/>
    <w:rsid w:val="66118251"/>
    <w:rsid w:val="6619F705"/>
    <w:rsid w:val="662E3134"/>
    <w:rsid w:val="6694F963"/>
    <w:rsid w:val="66BEB521"/>
    <w:rsid w:val="66C14A1A"/>
    <w:rsid w:val="66C250BC"/>
    <w:rsid w:val="66F466FB"/>
    <w:rsid w:val="66F466FB"/>
    <w:rsid w:val="6742B8D1"/>
    <w:rsid w:val="675EFE8B"/>
    <w:rsid w:val="675EFE8B"/>
    <w:rsid w:val="677E3482"/>
    <w:rsid w:val="67883FBA"/>
    <w:rsid w:val="67BCAB9C"/>
    <w:rsid w:val="67BCF59E"/>
    <w:rsid w:val="682788FC"/>
    <w:rsid w:val="68289BA5"/>
    <w:rsid w:val="68289BA5"/>
    <w:rsid w:val="683C1C79"/>
    <w:rsid w:val="683C1C79"/>
    <w:rsid w:val="688B92F8"/>
    <w:rsid w:val="68B0C6EC"/>
    <w:rsid w:val="68B0C6EC"/>
    <w:rsid w:val="68CA76B0"/>
    <w:rsid w:val="698B3006"/>
    <w:rsid w:val="69BCC0C7"/>
    <w:rsid w:val="69D487AB"/>
    <w:rsid w:val="69D487AB"/>
    <w:rsid w:val="6A328BAD"/>
    <w:rsid w:val="6A4B90F0"/>
    <w:rsid w:val="6A4B90F0"/>
    <w:rsid w:val="6A511503"/>
    <w:rsid w:val="6A511503"/>
    <w:rsid w:val="6A81DBCE"/>
    <w:rsid w:val="6A833AAE"/>
    <w:rsid w:val="6A872EA1"/>
    <w:rsid w:val="6AF4049A"/>
    <w:rsid w:val="6AF4049A"/>
    <w:rsid w:val="6AFB6A4E"/>
    <w:rsid w:val="6B01A257"/>
    <w:rsid w:val="6B086E2A"/>
    <w:rsid w:val="6B270067"/>
    <w:rsid w:val="6B686A86"/>
    <w:rsid w:val="6BE76151"/>
    <w:rsid w:val="6C194751"/>
    <w:rsid w:val="6C194751"/>
    <w:rsid w:val="6C456FF2"/>
    <w:rsid w:val="6C51A5A5"/>
    <w:rsid w:val="6C6C83C7"/>
    <w:rsid w:val="6C8FB85A"/>
    <w:rsid w:val="6C965B0E"/>
    <w:rsid w:val="6CA5603E"/>
    <w:rsid w:val="6CE0ABD2"/>
    <w:rsid w:val="6CEF6C9D"/>
    <w:rsid w:val="6D07149A"/>
    <w:rsid w:val="6E2C3722"/>
    <w:rsid w:val="6E41309F"/>
    <w:rsid w:val="6E5EA129"/>
    <w:rsid w:val="6E5EA129"/>
    <w:rsid w:val="6F6A4D6E"/>
    <w:rsid w:val="6F823DF3"/>
    <w:rsid w:val="6F823DF3"/>
    <w:rsid w:val="6FD42E92"/>
    <w:rsid w:val="6FDD0100"/>
    <w:rsid w:val="6FDD0100"/>
    <w:rsid w:val="703BDBA9"/>
    <w:rsid w:val="70A50BBB"/>
    <w:rsid w:val="70BF8903"/>
    <w:rsid w:val="7107C773"/>
    <w:rsid w:val="7107C773"/>
    <w:rsid w:val="7163D7E4"/>
    <w:rsid w:val="7199F85D"/>
    <w:rsid w:val="71BBA7D9"/>
    <w:rsid w:val="71BCAC6D"/>
    <w:rsid w:val="71C8DC09"/>
    <w:rsid w:val="7247A7A1"/>
    <w:rsid w:val="725C26E8"/>
    <w:rsid w:val="72966B38"/>
    <w:rsid w:val="72966B38"/>
    <w:rsid w:val="72A2C6BC"/>
    <w:rsid w:val="72FF4B01"/>
    <w:rsid w:val="7318E9EF"/>
    <w:rsid w:val="7318E9EF"/>
    <w:rsid w:val="732FA9D4"/>
    <w:rsid w:val="733C19D2"/>
    <w:rsid w:val="737B69F1"/>
    <w:rsid w:val="73B739D2"/>
    <w:rsid w:val="73B739D2"/>
    <w:rsid w:val="73E3A406"/>
    <w:rsid w:val="74B5DB43"/>
    <w:rsid w:val="7540B52E"/>
    <w:rsid w:val="7567908F"/>
    <w:rsid w:val="7594D8EE"/>
    <w:rsid w:val="75CB016E"/>
    <w:rsid w:val="75FDD1B9"/>
    <w:rsid w:val="7641E914"/>
    <w:rsid w:val="7660DC8F"/>
    <w:rsid w:val="76859FA4"/>
    <w:rsid w:val="7699D9A3"/>
    <w:rsid w:val="76A7BBB3"/>
    <w:rsid w:val="76A7BBB3"/>
    <w:rsid w:val="76EE7BCE"/>
    <w:rsid w:val="773D8476"/>
    <w:rsid w:val="7748E6C9"/>
    <w:rsid w:val="77587DD3"/>
    <w:rsid w:val="77587DD3"/>
    <w:rsid w:val="776C10E0"/>
    <w:rsid w:val="782E241A"/>
    <w:rsid w:val="782E241A"/>
    <w:rsid w:val="785553A5"/>
    <w:rsid w:val="785553A5"/>
    <w:rsid w:val="786B1A92"/>
    <w:rsid w:val="786C83EC"/>
    <w:rsid w:val="7874E88C"/>
    <w:rsid w:val="787B1A0C"/>
    <w:rsid w:val="788AAAF5"/>
    <w:rsid w:val="78C0A3D6"/>
    <w:rsid w:val="78C65756"/>
    <w:rsid w:val="79095D03"/>
    <w:rsid w:val="79095D03"/>
    <w:rsid w:val="7931CA77"/>
    <w:rsid w:val="79411F60"/>
    <w:rsid w:val="79A153D0"/>
    <w:rsid w:val="79BE8E2A"/>
    <w:rsid w:val="79D264EF"/>
    <w:rsid w:val="79E017DE"/>
    <w:rsid w:val="7A8B72C2"/>
    <w:rsid w:val="7ACEE94E"/>
    <w:rsid w:val="7AD3E694"/>
    <w:rsid w:val="7B3D2431"/>
    <w:rsid w:val="7B3D2431"/>
    <w:rsid w:val="7B6E3550"/>
    <w:rsid w:val="7B875DAD"/>
    <w:rsid w:val="7B8C5AE4"/>
    <w:rsid w:val="7BA09F57"/>
    <w:rsid w:val="7BCE26F3"/>
    <w:rsid w:val="7C266731"/>
    <w:rsid w:val="7D1FE2C1"/>
    <w:rsid w:val="7D2ADC65"/>
    <w:rsid w:val="7D7781DE"/>
    <w:rsid w:val="7DCC5D1F"/>
    <w:rsid w:val="7DF172F0"/>
    <w:rsid w:val="7E5D6CB4"/>
    <w:rsid w:val="7E9A2A04"/>
    <w:rsid w:val="7F282313"/>
    <w:rsid w:val="7F2EBA5A"/>
    <w:rsid w:val="7F483629"/>
    <w:rsid w:val="7F5DC677"/>
    <w:rsid w:val="7FD113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612777"/>
  <w15:chartTrackingRefBased/>
  <w15:docId w15:val="{B041803D-3264-45C7-A229-FC2FC892D0D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05b9f16c5dde4d64" /><Relationship Type="http://schemas.openxmlformats.org/officeDocument/2006/relationships/image" Target="/media/image2.png" Id="R895a5de501204e0e" /><Relationship Type="http://schemas.openxmlformats.org/officeDocument/2006/relationships/image" Target="/media/image3.png" Id="Rddb294dc7def48bc" /><Relationship Type="http://schemas.openxmlformats.org/officeDocument/2006/relationships/image" Target="/media/image4.png" Id="R1753cd8eec8245d5" /><Relationship Type="http://schemas.openxmlformats.org/officeDocument/2006/relationships/image" Target="/media/image5.png" Id="Rd1ab9cc32324484f" /><Relationship Type="http://schemas.openxmlformats.org/officeDocument/2006/relationships/image" Target="/media/image6.png" Id="R52d3671dd9114053" /><Relationship Type="http://schemas.openxmlformats.org/officeDocument/2006/relationships/hyperlink" Target="https://www.aon.com/attachments/human-capital-consulting/aon-hewitt-model-of-employee-engagement.pdf" TargetMode="External" Id="R48b58a9c8b02424a" /><Relationship Type="http://schemas.openxmlformats.org/officeDocument/2006/relationships/hyperlink" Target="https://doi.org/10.1080/09585192.2021.1928730" TargetMode="External" Id="R3d1f7251af754a36" /><Relationship Type="http://schemas.openxmlformats.org/officeDocument/2006/relationships/hyperlink" Target="https://www.ncbi.nlm.nih.gov/pmc/articles/PMC3863696/" TargetMode="External" Id="R674b9a258bb64e79" /><Relationship Type="http://schemas.openxmlformats.org/officeDocument/2006/relationships/hyperlink" Target="https://www.cdc.gov/dhdsp/health_equity/socioeconomic.htm" TargetMode="External" Id="R6218f8b46a014b1f" /><Relationship Type="http://schemas.openxmlformats.org/officeDocument/2006/relationships/hyperlink" Target="https://www.cultureamp.com/science/insights/hospitality" TargetMode="External" Id="R456f42e82a294b06" /><Relationship Type="http://schemas.openxmlformats.org/officeDocument/2006/relationships/hyperlink" Target="https://www.hotelspeak.com/2024/02/why-does-hospitality-have-the-lowest-customer-retention/" TargetMode="External" Id="R0a5b6e95a654441b" /><Relationship Type="http://schemas.openxmlformats.org/officeDocument/2006/relationships/hyperlink" Target="https://hospitalityinsights.ehl.edu/hospitality-industry-trends" TargetMode="External" Id="Rabd2cb2b3dc04c36" /><Relationship Type="http://schemas.openxmlformats.org/officeDocument/2006/relationships/hyperlink" Target="https://www.larksuite.com/en_us/topics/work-shift-schedule/green-initiative-shifts" TargetMode="External" Id="Ra27ea365670d4ad8" /><Relationship Type="http://schemas.openxmlformats.org/officeDocument/2006/relationships/hyperlink" Target="https://www.linkedin.com/business/talent/blog/talent-engagement/marriott-international-shares-secrets-to-driving-employee-engagement" TargetMode="External" Id="R35361179a7b44022" /><Relationship Type="http://schemas.openxmlformats.org/officeDocument/2006/relationships/hyperlink" Target="https://blog.winnowsolutions.com/7-hospitality-trends-to-watch-in-2024" TargetMode="External" Id="Rc670e7e3e42c436d" /><Relationship Type="http://schemas.openxmlformats.org/officeDocument/2006/relationships/hyperlink" Target="https://www.marriott.com/marriott/aboutmarriott.mi" TargetMode="External" Id="Rc89cd13afdeb442c" /><Relationship Type="http://schemas.openxmlformats.org/officeDocument/2006/relationships/hyperlink" Target="https://flex.marriott.com/" TargetMode="External" Id="Rf07a870b69f64f2e" /><Relationship Type="http://schemas.openxmlformats.org/officeDocument/2006/relationships/hyperlink" Target="https://www.marriott.com/culture-and-values/core-values.mi" TargetMode="External" Id="R436e1ae3e3e24277" /><Relationship Type="http://schemas.openxmlformats.org/officeDocument/2006/relationships/hyperlink" Target="https://serve360.marriott.com/empower/" TargetMode="External" Id="Re4322d1bda4f4761" /><Relationship Type="http://schemas.openxmlformats.org/officeDocument/2006/relationships/hyperlink" Target="https://news.marriott.com/news/2023/04/04/marriott-international-launches-new-people-brand-be-to-grow-and-empower-global-workforce" TargetMode="External" Id="Rfd2281fc3e8a4f9b" /><Relationship Type="http://schemas.openxmlformats.org/officeDocument/2006/relationships/hyperlink" Target="https://www.marriott.com/marriottassets/Multimedia/PDF/CorporateResponsibility/serve360/2015_WorkforceDevelopment.pdf" TargetMode="External" Id="R9929f421171b4f44" /><Relationship Type="http://schemas.openxmlformats.org/officeDocument/2006/relationships/hyperlink" Target="https://flex.marriott.com/" TargetMode="External" Id="Rc6e7996634004418" /><Relationship Type="http://schemas.openxmlformats.org/officeDocument/2006/relationships/hyperlink" Target="https://www.morganmckinley.com/uk/employers/talent-solutions/insight/top-9-factors-impact-employee-motivation" TargetMode="External" Id="R3f0a9046621c4ba2" /><Relationship Type="http://schemas.openxmlformats.org/officeDocument/2006/relationships/hyperlink" Target="https://doi.org/10.38043/jimb.v8i2.4583" TargetMode="External" Id="R008ee7d6ecfb4187" /><Relationship Type="http://schemas.openxmlformats.org/officeDocument/2006/relationships/hyperlink" Target="https://doi.org/10.4018/978-1-5225-7799-7" TargetMode="External" Id="R9dfedcaced234729" /><Relationship Type="http://schemas.openxmlformats.org/officeDocument/2006/relationships/hyperlink" Target="https://www.statista.com/topics/1872/marriott-international/" TargetMode="External" Id="Re21f381c25f2424e" /><Relationship Type="http://schemas.microsoft.com/office/2020/10/relationships/intelligence" Target="intelligence2.xml" Id="Rb30cf17f78ed4e4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2024-06-04T14:23:17.2859210Z</dcterms:created>
  <dcterms:modified xsi:type="dcterms:W3CDTF">2024-06-06T10:32:49.4647541Z</dcterms:modified>
  <dc:creator>Alin Bogdan Jeler (2223715)</dc:creator>
  <lastModifiedBy>Alin Bogdan Jeler (2223715)</lastModifiedBy>
</coreProperties>
</file>