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w:rsidR="2261426F" w:rsidP="0086DA43" w:rsidRDefault="2261426F" w14:paraId="5A404A8C" w14:textId="1C9A0D13">
      <w:pPr>
        <w:rPr>
          <w:rFonts w:ascii="Calibri" w:hAnsi="Calibri" w:eastAsia="Calibri" w:cs="Calibri"/>
          <w:b w:val="1"/>
          <w:bCs w:val="1"/>
          <w:sz w:val="28"/>
          <w:szCs w:val="28"/>
        </w:rPr>
      </w:pPr>
      <w:r w:rsidRPr="0086DA43" w:rsidR="2261426F">
        <w:rPr>
          <w:rFonts w:ascii="Calibri" w:hAnsi="Calibri" w:eastAsia="Calibri" w:cs="Calibri"/>
          <w:b w:val="1"/>
          <w:bCs w:val="1"/>
          <w:sz w:val="28"/>
          <w:szCs w:val="28"/>
        </w:rPr>
        <w:t>Assignment Guidance – Reward for Performance and Contribution</w:t>
      </w:r>
    </w:p>
    <w:p w:rsidR="2261426F" w:rsidP="0086DA43" w:rsidRDefault="2261426F" w14:paraId="033190D6" w14:textId="4D2F9243">
      <w:pPr>
        <w:rPr>
          <w:rFonts w:ascii="Calibri" w:hAnsi="Calibri" w:eastAsia="Calibri" w:cs="Calibri"/>
          <w:b w:val="1"/>
          <w:bCs w:val="1"/>
          <w:sz w:val="24"/>
          <w:szCs w:val="24"/>
        </w:rPr>
      </w:pPr>
      <w:r w:rsidRPr="0086DA43" w:rsidR="2261426F">
        <w:rPr>
          <w:rFonts w:ascii="Calibri" w:hAnsi="Calibri" w:eastAsia="Calibri" w:cs="Calibri"/>
          <w:b w:val="1"/>
          <w:bCs w:val="1"/>
          <w:sz w:val="24"/>
          <w:szCs w:val="24"/>
        </w:rPr>
        <w:t>Important</w:t>
      </w:r>
    </w:p>
    <w:p w:rsidR="2261426F" w:rsidP="0086DA43" w:rsidRDefault="2261426F" w14:paraId="5B6CAB5A" w14:textId="30A71973">
      <w:pPr>
        <w:rPr>
          <w:rFonts w:ascii="Calibri" w:hAnsi="Calibri" w:eastAsia="Calibri" w:cs="Calibri"/>
          <w:b w:val="0"/>
          <w:bCs w:val="0"/>
          <w:sz w:val="24"/>
          <w:szCs w:val="24"/>
        </w:rPr>
      </w:pPr>
      <w:r w:rsidRPr="0086DA43" w:rsidR="2261426F">
        <w:rPr>
          <w:rFonts w:ascii="Calibri" w:hAnsi="Calibri" w:eastAsia="Calibri" w:cs="Calibri"/>
          <w:b w:val="0"/>
          <w:bCs w:val="0"/>
          <w:sz w:val="24"/>
          <w:szCs w:val="24"/>
        </w:rPr>
        <w:t>Tailor your answer to the case study – it provides you with clues about what you need to cover in your answers.</w:t>
      </w:r>
    </w:p>
    <w:p xmlns:wp14="http://schemas.microsoft.com/office/word/2010/wordml" w:rsidP="0086DA43" wp14:paraId="5E5787A5" wp14:textId="08697DD1">
      <w:pPr>
        <w:rPr>
          <w:rFonts w:ascii="Calibri" w:hAnsi="Calibri" w:eastAsia="Calibri" w:cs="Calibri"/>
          <w:sz w:val="24"/>
          <w:szCs w:val="24"/>
        </w:rPr>
      </w:pPr>
      <w:r w:rsidRPr="0086DA43" w:rsidR="41E8BA14">
        <w:rPr>
          <w:rFonts w:ascii="Calibri" w:hAnsi="Calibri" w:eastAsia="Calibri" w:cs="Calibri"/>
          <w:sz w:val="24"/>
          <w:szCs w:val="24"/>
        </w:rPr>
        <w:t>3900 words plus or minus 10%</w:t>
      </w:r>
      <w:r w:rsidRPr="0086DA43" w:rsidR="55D3FD4E">
        <w:rPr>
          <w:rFonts w:ascii="Calibri" w:hAnsi="Calibri" w:eastAsia="Calibri" w:cs="Calibri"/>
          <w:sz w:val="24"/>
          <w:szCs w:val="24"/>
        </w:rPr>
        <w:t xml:space="preserve"> - please refer to the assignment brief</w:t>
      </w:r>
    </w:p>
    <w:p w:rsidR="12E61F90" w:rsidP="0086DA43" w:rsidRDefault="12E61F90" w14:paraId="72D9C2C4" w14:textId="447EB836">
      <w:pPr>
        <w:rPr>
          <w:rFonts w:ascii="Calibri" w:hAnsi="Calibri" w:eastAsia="Calibri" w:cs="Calibri"/>
          <w:b w:val="1"/>
          <w:bCs w:val="1"/>
          <w:sz w:val="24"/>
          <w:szCs w:val="24"/>
        </w:rPr>
      </w:pPr>
      <w:r w:rsidRPr="0086DA43" w:rsidR="12E61F90">
        <w:rPr>
          <w:rFonts w:ascii="Calibri" w:hAnsi="Calibri" w:eastAsia="Calibri" w:cs="Calibri"/>
          <w:b w:val="1"/>
          <w:bCs w:val="1"/>
          <w:sz w:val="24"/>
          <w:szCs w:val="24"/>
        </w:rPr>
        <w:t>Deadline</w:t>
      </w:r>
      <w:r w:rsidRPr="0086DA43" w:rsidR="4962E6DA">
        <w:rPr>
          <w:rFonts w:ascii="Calibri" w:hAnsi="Calibri" w:eastAsia="Calibri" w:cs="Calibri"/>
          <w:b w:val="1"/>
          <w:bCs w:val="1"/>
          <w:sz w:val="24"/>
          <w:szCs w:val="24"/>
        </w:rPr>
        <w:t xml:space="preserve">: </w:t>
      </w:r>
      <w:r w:rsidRPr="0086DA43" w:rsidR="686D4BE3">
        <w:rPr>
          <w:rFonts w:ascii="Calibri" w:hAnsi="Calibri" w:eastAsia="Calibri" w:cs="Calibri"/>
          <w:b w:val="1"/>
          <w:bCs w:val="1"/>
          <w:sz w:val="24"/>
          <w:szCs w:val="24"/>
        </w:rPr>
        <w:t>3rd</w:t>
      </w:r>
      <w:r w:rsidRPr="0086DA43" w:rsidR="4962E6DA">
        <w:rPr>
          <w:rFonts w:ascii="Calibri" w:hAnsi="Calibri" w:eastAsia="Calibri" w:cs="Calibri"/>
          <w:b w:val="1"/>
          <w:bCs w:val="1"/>
          <w:sz w:val="24"/>
          <w:szCs w:val="24"/>
        </w:rPr>
        <w:t xml:space="preserve"> </w:t>
      </w:r>
      <w:r w:rsidRPr="0086DA43" w:rsidR="4962E6DA">
        <w:rPr>
          <w:rFonts w:ascii="Calibri" w:hAnsi="Calibri" w:eastAsia="Calibri" w:cs="Calibri"/>
          <w:b w:val="1"/>
          <w:bCs w:val="1"/>
          <w:sz w:val="24"/>
          <w:szCs w:val="24"/>
        </w:rPr>
        <w:t>February 2025</w:t>
      </w:r>
    </w:p>
    <w:p w:rsidR="0FCC31F3" w:rsidP="0086DA43" w:rsidRDefault="0FCC31F3" w14:paraId="1F707A93" w14:textId="28E62E4B">
      <w:pPr>
        <w:rPr>
          <w:rFonts w:ascii="Calibri" w:hAnsi="Calibri" w:eastAsia="Calibri" w:cs="Calibri"/>
          <w:b w:val="1"/>
          <w:bCs w:val="1"/>
          <w:sz w:val="24"/>
          <w:szCs w:val="24"/>
        </w:rPr>
      </w:pPr>
      <w:r w:rsidRPr="0086DA43" w:rsidR="0FCC31F3">
        <w:rPr>
          <w:rFonts w:ascii="Calibri" w:hAnsi="Calibri" w:eastAsia="Calibri" w:cs="Calibri"/>
          <w:b w:val="1"/>
          <w:bCs w:val="1"/>
          <w:sz w:val="24"/>
          <w:szCs w:val="24"/>
        </w:rPr>
        <w:t>As always, make sure that you:</w:t>
      </w:r>
    </w:p>
    <w:p w:rsidR="0FCC31F3" w:rsidP="0086DA43" w:rsidRDefault="0FCC31F3" w14:paraId="49F23F4C" w14:textId="3BB404FF">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0FCC31F3">
        <w:rPr>
          <w:rFonts w:ascii="Calibri" w:hAnsi="Calibri" w:eastAsia="Calibri" w:cs="Calibri"/>
          <w:b w:val="0"/>
          <w:bCs w:val="0"/>
          <w:i w:val="0"/>
          <w:iCs w:val="0"/>
          <w:noProof w:val="0"/>
          <w:color w:val="000000" w:themeColor="text1" w:themeTint="FF" w:themeShade="FF"/>
          <w:sz w:val="24"/>
          <w:szCs w:val="24"/>
          <w:lang w:val="en-GB"/>
        </w:rPr>
        <w:t xml:space="preserve">Appropriate use of literature – make it credible and academic </w:t>
      </w:r>
    </w:p>
    <w:p w:rsidR="0FCC31F3" w:rsidP="0086DA43" w:rsidRDefault="0FCC31F3" w14:paraId="2DA0D2BC" w14:textId="445B2407">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0FCC31F3">
        <w:rPr>
          <w:rFonts w:ascii="Calibri" w:hAnsi="Calibri" w:eastAsia="Calibri" w:cs="Calibri"/>
          <w:b w:val="0"/>
          <w:bCs w:val="0"/>
          <w:i w:val="0"/>
          <w:iCs w:val="0"/>
          <w:noProof w:val="0"/>
          <w:color w:val="000000" w:themeColor="text1" w:themeTint="FF" w:themeShade="FF"/>
          <w:sz w:val="24"/>
          <w:szCs w:val="24"/>
          <w:lang w:val="en-GB"/>
        </w:rPr>
        <w:t>Case law and legislation – you can cite this as well as textbooks and CIPD factsheets and journals</w:t>
      </w:r>
    </w:p>
    <w:p w:rsidR="0FCC31F3" w:rsidP="0086DA43" w:rsidRDefault="0FCC31F3" w14:paraId="4AEED907" w14:textId="30977E4E">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0FCC31F3">
        <w:rPr>
          <w:rFonts w:ascii="Calibri" w:hAnsi="Calibri" w:eastAsia="Calibri" w:cs="Calibri"/>
          <w:b w:val="0"/>
          <w:bCs w:val="0"/>
          <w:i w:val="0"/>
          <w:iCs w:val="0"/>
          <w:noProof w:val="0"/>
          <w:color w:val="000000" w:themeColor="text1" w:themeTint="FF" w:themeShade="FF"/>
          <w:sz w:val="24"/>
          <w:szCs w:val="24"/>
          <w:lang w:val="en-GB"/>
        </w:rPr>
        <w:t>Use examples, refer to data</w:t>
      </w:r>
    </w:p>
    <w:p w:rsidR="0FCC31F3" w:rsidP="0086DA43" w:rsidRDefault="0FCC31F3" w14:paraId="2795F70D" w14:textId="226CC709">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0FCC31F3">
        <w:rPr>
          <w:rFonts w:ascii="Calibri" w:hAnsi="Calibri" w:eastAsia="Calibri" w:cs="Calibri"/>
          <w:b w:val="0"/>
          <w:bCs w:val="0"/>
          <w:i w:val="0"/>
          <w:iCs w:val="0"/>
          <w:noProof w:val="0"/>
          <w:color w:val="000000" w:themeColor="text1" w:themeTint="FF" w:themeShade="FF"/>
          <w:sz w:val="24"/>
          <w:szCs w:val="24"/>
          <w:lang w:val="en-GB"/>
        </w:rPr>
        <w:t>Diagrams if appropriate</w:t>
      </w:r>
    </w:p>
    <w:p w:rsidR="0FCC31F3" w:rsidP="0086DA43" w:rsidRDefault="0FCC31F3" w14:paraId="75A9588D" w14:textId="023F0E42">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0FCC31F3">
        <w:rPr>
          <w:rFonts w:ascii="Calibri" w:hAnsi="Calibri" w:eastAsia="Calibri" w:cs="Calibri"/>
          <w:b w:val="0"/>
          <w:bCs w:val="0"/>
          <w:i w:val="0"/>
          <w:iCs w:val="0"/>
          <w:noProof w:val="0"/>
          <w:color w:val="000000" w:themeColor="text1" w:themeTint="FF" w:themeShade="FF"/>
          <w:sz w:val="24"/>
          <w:szCs w:val="24"/>
          <w:lang w:val="en-GB"/>
        </w:rPr>
        <w:t>References and in-text citations – see the UWTSD Harvard Referencing Guide if unsure</w:t>
      </w:r>
    </w:p>
    <w:p w:rsidR="22C1A3D8" w:rsidP="0086DA43" w:rsidRDefault="22C1A3D8" w14:paraId="7F474F10" w14:textId="14582372">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22C1A3D8">
        <w:rPr>
          <w:rFonts w:ascii="Calibri" w:hAnsi="Calibri" w:eastAsia="Calibri" w:cs="Calibri"/>
          <w:b w:val="0"/>
          <w:bCs w:val="0"/>
          <w:i w:val="0"/>
          <w:iCs w:val="0"/>
          <w:noProof w:val="0"/>
          <w:color w:val="000000" w:themeColor="text1" w:themeTint="FF" w:themeShade="FF"/>
          <w:sz w:val="24"/>
          <w:szCs w:val="24"/>
          <w:lang w:val="en-GB"/>
        </w:rPr>
        <w:t>Please refer to the following – these are highlighted in the assignment brief:</w:t>
      </w:r>
    </w:p>
    <w:p w:rsidR="22C1A3D8" w:rsidP="0086DA43" w:rsidRDefault="22C1A3D8" w14:paraId="5DFA9BA1" w14:textId="0E193F18">
      <w:pPr>
        <w:spacing w:before="0" w:beforeAutospacing="off" w:after="120" w:afterAutospacing="off"/>
      </w:pPr>
      <w:r w:rsidRPr="0086DA43" w:rsidR="22C1A3D8">
        <w:rPr>
          <w:rFonts w:ascii="Trebuchet MS" w:hAnsi="Trebuchet MS" w:eastAsia="Trebuchet MS" w:cs="Trebuchet MS"/>
          <w:b w:val="1"/>
          <w:bCs w:val="1"/>
          <w:i w:val="0"/>
          <w:iCs w:val="0"/>
          <w:noProof w:val="0"/>
          <w:color w:val="053237"/>
          <w:sz w:val="16"/>
          <w:szCs w:val="16"/>
          <w:lang w:val="en-GB"/>
        </w:rPr>
        <w:t>Strategic reward and total reward (February 2024)</w:t>
      </w:r>
    </w:p>
    <w:p w:rsidR="22C1A3D8" w:rsidP="0086DA43" w:rsidRDefault="22C1A3D8" w14:paraId="31718B91" w14:textId="6FED7757">
      <w:pPr>
        <w:spacing w:before="0" w:beforeAutospacing="off" w:after="0" w:afterAutospacing="off"/>
      </w:pPr>
      <w:r w:rsidRPr="0086DA43" w:rsidR="22C1A3D8">
        <w:rPr>
          <w:rFonts w:ascii="Trebuchet MS" w:hAnsi="Trebuchet MS" w:eastAsia="Trebuchet MS" w:cs="Trebuchet MS"/>
          <w:b w:val="0"/>
          <w:bCs w:val="0"/>
          <w:i w:val="0"/>
          <w:iCs w:val="0"/>
          <w:noProof w:val="0"/>
          <w:color w:val="053237"/>
          <w:sz w:val="16"/>
          <w:szCs w:val="16"/>
          <w:lang w:val="en-GB"/>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rsidR="22C1A3D8" w:rsidP="0086DA43" w:rsidRDefault="22C1A3D8" w14:paraId="3EA448AC" w14:textId="6804EA11">
      <w:pPr>
        <w:spacing w:before="0" w:beforeAutospacing="off" w:after="0" w:afterAutospacing="off"/>
      </w:pPr>
      <w:r w:rsidRPr="0086DA43" w:rsidR="22C1A3D8">
        <w:rPr>
          <w:rFonts w:ascii="Trebuchet MS" w:hAnsi="Trebuchet MS" w:eastAsia="Trebuchet MS" w:cs="Trebuchet MS"/>
          <w:b w:val="0"/>
          <w:bCs w:val="0"/>
          <w:i w:val="0"/>
          <w:iCs w:val="0"/>
          <w:noProof w:val="0"/>
          <w:color w:val="000000" w:themeColor="text1" w:themeTint="FF" w:themeShade="FF"/>
          <w:sz w:val="16"/>
          <w:szCs w:val="16"/>
          <w:lang w:val="en-GB"/>
        </w:rPr>
        <w:t xml:space="preserve"> </w:t>
      </w:r>
    </w:p>
    <w:p w:rsidR="22C1A3D8" w:rsidP="0086DA43" w:rsidRDefault="22C1A3D8" w14:paraId="5C87FFB9" w14:textId="0D31C254">
      <w:pPr>
        <w:spacing w:before="0" w:beforeAutospacing="off" w:after="0" w:afterAutospacing="off"/>
      </w:pPr>
      <w:hyperlink r:id="R14205362dd7842fe">
        <w:r w:rsidRPr="0086DA43" w:rsidR="22C1A3D8">
          <w:rPr>
            <w:rStyle w:val="Hyperlink"/>
            <w:rFonts w:ascii="Trebuchet MS" w:hAnsi="Trebuchet MS" w:eastAsia="Trebuchet MS" w:cs="Trebuchet MS"/>
            <w:b w:val="1"/>
            <w:bCs w:val="1"/>
            <w:i w:val="0"/>
            <w:iCs w:val="0"/>
            <w:strike w:val="0"/>
            <w:dstrike w:val="0"/>
            <w:noProof w:val="0"/>
            <w:color w:val="053237"/>
            <w:sz w:val="16"/>
            <w:szCs w:val="16"/>
            <w:u w:val="single"/>
            <w:lang w:val="en-GB"/>
          </w:rPr>
          <w:t>https://www.cipd.co.uk/knowledge/strategy/reward/strategic-total-factsheet</w:t>
        </w:r>
      </w:hyperlink>
    </w:p>
    <w:p w:rsidR="22C1A3D8" w:rsidP="0086DA43" w:rsidRDefault="22C1A3D8" w14:paraId="0D400FCC" w14:textId="46CB2145">
      <w:pPr>
        <w:spacing w:before="0" w:beforeAutospacing="off" w:after="0" w:afterAutospacing="off"/>
      </w:pPr>
      <w:r w:rsidRPr="0086DA43" w:rsidR="22C1A3D8">
        <w:rPr>
          <w:rFonts w:ascii="Trebuchet MS" w:hAnsi="Trebuchet MS" w:eastAsia="Trebuchet MS" w:cs="Trebuchet MS"/>
          <w:b w:val="0"/>
          <w:bCs w:val="0"/>
          <w:i w:val="0"/>
          <w:iCs w:val="0"/>
          <w:noProof w:val="0"/>
          <w:color w:val="000000" w:themeColor="text1" w:themeTint="FF" w:themeShade="FF"/>
          <w:sz w:val="16"/>
          <w:szCs w:val="16"/>
          <w:lang w:val="en-GB"/>
        </w:rPr>
        <w:t xml:space="preserve"> </w:t>
      </w:r>
    </w:p>
    <w:p w:rsidR="22C1A3D8" w:rsidP="0086DA43" w:rsidRDefault="22C1A3D8" w14:paraId="53FA7856" w14:textId="5948414B">
      <w:pPr>
        <w:spacing w:before="0" w:beforeAutospacing="off" w:after="120" w:afterAutospacing="off"/>
      </w:pPr>
      <w:r w:rsidRPr="0086DA43" w:rsidR="22C1A3D8">
        <w:rPr>
          <w:rFonts w:ascii="Trebuchet MS" w:hAnsi="Trebuchet MS" w:eastAsia="Trebuchet MS" w:cs="Trebuchet MS"/>
          <w:b w:val="1"/>
          <w:bCs w:val="1"/>
          <w:i w:val="0"/>
          <w:iCs w:val="0"/>
          <w:noProof w:val="0"/>
          <w:color w:val="053237"/>
          <w:sz w:val="16"/>
          <w:szCs w:val="16"/>
          <w:lang w:val="en-GB"/>
        </w:rPr>
        <w:t>Performance management</w:t>
      </w:r>
    </w:p>
    <w:p w:rsidR="22C1A3D8" w:rsidP="0086DA43" w:rsidRDefault="22C1A3D8" w14:paraId="36AB11E9" w14:textId="1420EC4D">
      <w:pPr>
        <w:spacing w:before="0" w:beforeAutospacing="off" w:after="0" w:afterAutospacing="off"/>
      </w:pPr>
      <w:r w:rsidRPr="0086DA43" w:rsidR="22C1A3D8">
        <w:rPr>
          <w:rFonts w:ascii="Trebuchet MS" w:hAnsi="Trebuchet MS" w:eastAsia="Trebuchet MS" w:cs="Trebuchet MS"/>
          <w:b w:val="0"/>
          <w:bCs w:val="0"/>
          <w:i w:val="0"/>
          <w:iCs w:val="0"/>
          <w:noProof w:val="0"/>
          <w:color w:val="053237"/>
          <w:sz w:val="16"/>
          <w:szCs w:val="16"/>
          <w:lang w:val="en-GB"/>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rsidR="22C1A3D8" w:rsidP="0086DA43" w:rsidRDefault="22C1A3D8" w14:paraId="5FBA3BA6" w14:textId="2D2E86B5">
      <w:pPr>
        <w:spacing w:before="0" w:beforeAutospacing="off" w:after="0" w:afterAutospacing="off"/>
      </w:pPr>
      <w:r w:rsidRPr="0086DA43" w:rsidR="22C1A3D8">
        <w:rPr>
          <w:rFonts w:ascii="Trebuchet MS" w:hAnsi="Trebuchet MS" w:eastAsia="Trebuchet MS" w:cs="Trebuchet MS"/>
          <w:b w:val="0"/>
          <w:bCs w:val="0"/>
          <w:i w:val="0"/>
          <w:iCs w:val="0"/>
          <w:noProof w:val="0"/>
          <w:color w:val="000000" w:themeColor="text1" w:themeTint="FF" w:themeShade="FF"/>
          <w:sz w:val="16"/>
          <w:szCs w:val="16"/>
          <w:lang w:val="en-GB"/>
        </w:rPr>
        <w:t xml:space="preserve"> </w:t>
      </w:r>
    </w:p>
    <w:p w:rsidR="22C1A3D8" w:rsidP="0086DA43" w:rsidRDefault="22C1A3D8" w14:paraId="60AB3DE2" w14:textId="20016239">
      <w:pPr>
        <w:spacing w:before="0" w:beforeAutospacing="off" w:after="0" w:afterAutospacing="off"/>
      </w:pPr>
      <w:hyperlink r:id="R80b4419bac23428c">
        <w:r w:rsidRPr="0086DA43" w:rsidR="22C1A3D8">
          <w:rPr>
            <w:rStyle w:val="Hyperlink"/>
            <w:rFonts w:ascii="Trebuchet MS" w:hAnsi="Trebuchet MS" w:eastAsia="Trebuchet MS" w:cs="Trebuchet MS"/>
            <w:b w:val="1"/>
            <w:bCs w:val="1"/>
            <w:i w:val="0"/>
            <w:iCs w:val="0"/>
            <w:strike w:val="0"/>
            <w:dstrike w:val="0"/>
            <w:noProof w:val="0"/>
            <w:color w:val="053237"/>
            <w:sz w:val="16"/>
            <w:szCs w:val="16"/>
            <w:u w:val="single"/>
            <w:lang w:val="en-GB"/>
          </w:rPr>
          <w:t>https://www.cipd.co.uk/knowledge/fundamentals/people/performance</w:t>
        </w:r>
      </w:hyperlink>
    </w:p>
    <w:p w:rsidR="22C1A3D8" w:rsidP="0086DA43" w:rsidRDefault="22C1A3D8" w14:paraId="69AF4BDE" w14:textId="5B1ADDA8">
      <w:pPr>
        <w:spacing w:before="0" w:beforeAutospacing="off" w:after="0" w:afterAutospacing="off"/>
      </w:pPr>
      <w:r w:rsidRPr="0086DA43" w:rsidR="22C1A3D8">
        <w:rPr>
          <w:rFonts w:ascii="Trebuchet MS" w:hAnsi="Trebuchet MS" w:eastAsia="Trebuchet MS" w:cs="Trebuchet MS"/>
          <w:b w:val="0"/>
          <w:bCs w:val="0"/>
          <w:i w:val="0"/>
          <w:iCs w:val="0"/>
          <w:noProof w:val="0"/>
          <w:color w:val="000000" w:themeColor="text1" w:themeTint="FF" w:themeShade="FF"/>
          <w:sz w:val="16"/>
          <w:szCs w:val="16"/>
          <w:lang w:val="en-GB"/>
        </w:rPr>
        <w:t xml:space="preserve"> </w:t>
      </w:r>
    </w:p>
    <w:p w:rsidR="22C1A3D8" w:rsidP="0086DA43" w:rsidRDefault="22C1A3D8" w14:paraId="700F3575" w14:textId="1F4ED41C">
      <w:pPr>
        <w:spacing w:before="0" w:beforeAutospacing="off" w:after="120" w:afterAutospacing="off"/>
      </w:pPr>
      <w:r w:rsidRPr="0086DA43" w:rsidR="22C1A3D8">
        <w:rPr>
          <w:rFonts w:ascii="Trebuchet MS" w:hAnsi="Trebuchet MS" w:eastAsia="Trebuchet MS" w:cs="Trebuchet MS"/>
          <w:b w:val="1"/>
          <w:bCs w:val="1"/>
          <w:i w:val="0"/>
          <w:iCs w:val="0"/>
          <w:noProof w:val="0"/>
          <w:color w:val="053237"/>
          <w:sz w:val="16"/>
          <w:szCs w:val="16"/>
          <w:lang w:val="en-GB"/>
        </w:rPr>
        <w:t>Making reward more accessible and performance management fairer (January 2022)</w:t>
      </w:r>
    </w:p>
    <w:p w:rsidR="22C1A3D8" w:rsidP="0086DA43" w:rsidRDefault="22C1A3D8" w14:paraId="09611347" w14:textId="52A1D983">
      <w:pPr>
        <w:spacing w:before="0" w:beforeAutospacing="off" w:after="0" w:afterAutospacing="off"/>
      </w:pPr>
      <w:r w:rsidRPr="0086DA43" w:rsidR="22C1A3D8">
        <w:rPr>
          <w:rFonts w:ascii="Trebuchet MS" w:hAnsi="Trebuchet MS" w:eastAsia="Trebuchet MS" w:cs="Trebuchet MS"/>
          <w:b w:val="0"/>
          <w:bCs w:val="0"/>
          <w:i w:val="0"/>
          <w:iCs w:val="0"/>
          <w:noProof w:val="0"/>
          <w:color w:val="053237"/>
          <w:sz w:val="16"/>
          <w:szCs w:val="16"/>
          <w:lang w:val="en-GB"/>
        </w:rPr>
        <w:t>Making reward more accessible and performance management fairer</w:t>
      </w:r>
    </w:p>
    <w:p w:rsidR="22C1A3D8" w:rsidP="0086DA43" w:rsidRDefault="22C1A3D8" w14:paraId="0A632CB7" w14:textId="5F47A9D3">
      <w:pPr>
        <w:spacing w:before="0" w:beforeAutospacing="off" w:after="0" w:afterAutospacing="off"/>
      </w:pPr>
      <w:r w:rsidRPr="0086DA43" w:rsidR="22C1A3D8">
        <w:rPr>
          <w:rFonts w:ascii="Trebuchet MS" w:hAnsi="Trebuchet MS" w:eastAsia="Trebuchet MS" w:cs="Trebuchet MS"/>
          <w:b w:val="0"/>
          <w:bCs w:val="0"/>
          <w:i w:val="0"/>
          <w:iCs w:val="0"/>
          <w:noProof w:val="0"/>
          <w:color w:val="053237"/>
          <w:sz w:val="16"/>
          <w:szCs w:val="16"/>
          <w:lang w:val="en-GB"/>
        </w:rPr>
        <w:t>How can technology be used to allow better access to pay and a fairer assessment of employee performance and potential?</w:t>
      </w:r>
    </w:p>
    <w:p w:rsidR="22C1A3D8" w:rsidP="0086DA43" w:rsidRDefault="22C1A3D8" w14:paraId="4595E61B" w14:textId="79CB0619">
      <w:pPr>
        <w:spacing w:before="0" w:beforeAutospacing="off" w:after="0" w:afterAutospacing="off"/>
      </w:pPr>
      <w:r w:rsidRPr="0086DA43" w:rsidR="22C1A3D8">
        <w:rPr>
          <w:rFonts w:ascii="Trebuchet MS" w:hAnsi="Trebuchet MS" w:eastAsia="Trebuchet MS" w:cs="Trebuchet MS"/>
          <w:b w:val="0"/>
          <w:bCs w:val="0"/>
          <w:i w:val="0"/>
          <w:iCs w:val="0"/>
          <w:noProof w:val="0"/>
          <w:color w:val="000000" w:themeColor="text1" w:themeTint="FF" w:themeShade="FF"/>
          <w:sz w:val="16"/>
          <w:szCs w:val="16"/>
          <w:lang w:val="en-GB"/>
        </w:rPr>
        <w:t xml:space="preserve"> </w:t>
      </w:r>
    </w:p>
    <w:p w:rsidR="22C1A3D8" w:rsidP="0086DA43" w:rsidRDefault="22C1A3D8" w14:paraId="14181CF6" w14:textId="45097F7B">
      <w:pPr>
        <w:spacing w:before="0" w:beforeAutospacing="off" w:after="0" w:afterAutospacing="off"/>
      </w:pPr>
      <w:hyperlink r:id="Rc26ed6e411354958">
        <w:r w:rsidRPr="0086DA43" w:rsidR="22C1A3D8">
          <w:rPr>
            <w:rStyle w:val="Hyperlink"/>
            <w:rFonts w:ascii="Trebuchet MS" w:hAnsi="Trebuchet MS" w:eastAsia="Trebuchet MS" w:cs="Trebuchet MS"/>
            <w:b w:val="1"/>
            <w:bCs w:val="1"/>
            <w:i w:val="0"/>
            <w:iCs w:val="0"/>
            <w:strike w:val="0"/>
            <w:dstrike w:val="0"/>
            <w:noProof w:val="0"/>
            <w:color w:val="053237"/>
            <w:sz w:val="16"/>
            <w:szCs w:val="16"/>
            <w:u w:val="single"/>
            <w:lang w:val="en-GB"/>
          </w:rPr>
          <w:t>https://www.cipd.co.uk/knowledge/work/technology/digital-transformation-insights/reward-performance-management</w:t>
        </w:r>
      </w:hyperlink>
    </w:p>
    <w:p w:rsidR="0086DA43" w:rsidP="0086DA43" w:rsidRDefault="0086DA43" w14:paraId="2B2A41BA" w14:textId="0C137CC5">
      <w:pPr>
        <w:spacing w:before="0" w:beforeAutospacing="off" w:after="0" w:afterAutospacing="off"/>
      </w:pPr>
    </w:p>
    <w:p w:rsidR="0086DA43" w:rsidP="0086DA43" w:rsidRDefault="0086DA43" w14:paraId="4EC146CC" w14:textId="2E7B5C88">
      <w:pPr>
        <w:spacing w:before="0" w:beforeAutospacing="off" w:after="0" w:afterAutospacing="off"/>
      </w:pPr>
    </w:p>
    <w:p w:rsidR="22C1A3D8" w:rsidP="0086DA43" w:rsidRDefault="22C1A3D8" w14:paraId="26E8F8FB" w14:textId="559808F0">
      <w:pPr>
        <w:spacing w:before="0" w:beforeAutospacing="off" w:after="0" w:afterAutospacing="off"/>
      </w:pPr>
      <w:r w:rsidRPr="0086DA43" w:rsidR="22C1A3D8">
        <w:rPr>
          <w:rFonts w:ascii="Trebuchet MS" w:hAnsi="Trebuchet MS" w:eastAsia="Trebuchet MS" w:cs="Trebuchet MS"/>
          <w:b w:val="0"/>
          <w:bCs w:val="0"/>
          <w:i w:val="0"/>
          <w:iCs w:val="0"/>
          <w:noProof w:val="0"/>
          <w:color w:val="053237"/>
          <w:sz w:val="15"/>
          <w:szCs w:val="15"/>
          <w:lang w:val="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86DA43" w:rsidP="0086DA43" w:rsidRDefault="0086DA43" w14:paraId="5BA3B465" w14:textId="4ABBA209">
      <w:pPr>
        <w:pStyle w:val="Normal"/>
        <w:rPr>
          <w:rFonts w:ascii="Calibri" w:hAnsi="Calibri" w:eastAsia="Calibri" w:cs="Calibri"/>
          <w:b w:val="0"/>
          <w:bCs w:val="0"/>
          <w:i w:val="0"/>
          <w:iCs w:val="0"/>
          <w:noProof w:val="0"/>
          <w:color w:val="000000" w:themeColor="text1" w:themeTint="FF" w:themeShade="FF"/>
          <w:sz w:val="24"/>
          <w:szCs w:val="24"/>
          <w:lang w:val="en-GB"/>
        </w:rPr>
      </w:pPr>
    </w:p>
    <w:p w:rsidR="0086DA43" w:rsidP="0086DA43" w:rsidRDefault="0086DA43" w14:paraId="1F22F0BD" w14:textId="35E4A44E">
      <w:pPr>
        <w:pStyle w:val="Normal"/>
        <w:rPr>
          <w:rFonts w:ascii="Calibri" w:hAnsi="Calibri" w:eastAsia="Calibri" w:cs="Calibri"/>
          <w:b w:val="0"/>
          <w:bCs w:val="0"/>
          <w:i w:val="0"/>
          <w:iCs w:val="0"/>
          <w:noProof w:val="0"/>
          <w:color w:val="000000" w:themeColor="text1" w:themeTint="FF" w:themeShade="FF"/>
          <w:sz w:val="24"/>
          <w:szCs w:val="24"/>
          <w:lang w:val="en-GB"/>
        </w:rPr>
      </w:pPr>
    </w:p>
    <w:p w:rsidR="0086DA43" w:rsidP="0086DA43" w:rsidRDefault="0086DA43" w14:paraId="6AD04A98" w14:textId="447F8FD1">
      <w:pPr>
        <w:rPr>
          <w:rFonts w:ascii="Calibri" w:hAnsi="Calibri" w:eastAsia="Calibri" w:cs="Calibri"/>
          <w:sz w:val="24"/>
          <w:szCs w:val="24"/>
        </w:rPr>
      </w:pPr>
    </w:p>
    <w:p w:rsidR="1C170DAC" w:rsidP="0086DA43" w:rsidRDefault="1C170DAC" w14:paraId="0ACAED2C" w14:textId="6C3B7EFF">
      <w:pPr>
        <w:rPr>
          <w:rFonts w:ascii="Calibri" w:hAnsi="Calibri" w:eastAsia="Calibri" w:cs="Calibri"/>
          <w:sz w:val="24"/>
          <w:szCs w:val="24"/>
        </w:rPr>
      </w:pPr>
    </w:p>
    <w:p w:rsidR="41E8BA14" w:rsidP="0086DA43" w:rsidRDefault="41E8BA14" w14:paraId="60EAEBDD" w14:textId="3325A2C1">
      <w:pPr>
        <w:pStyle w:val="Normal"/>
        <w:ind w:left="0"/>
        <w:rPr>
          <w:rFonts w:ascii="Calibri" w:hAnsi="Calibri" w:eastAsia="Calibri" w:cs="Calibri"/>
          <w:b w:val="1"/>
          <w:bCs w:val="1"/>
          <w:i w:val="0"/>
          <w:iCs w:val="0"/>
          <w:noProof w:val="0"/>
          <w:color w:val="000000" w:themeColor="text1" w:themeTint="FF" w:themeShade="FF"/>
          <w:sz w:val="24"/>
          <w:szCs w:val="24"/>
          <w:lang w:val="en-GB"/>
        </w:rPr>
      </w:pPr>
      <w:r w:rsidRPr="0086DA43" w:rsidR="41E8BA14">
        <w:rPr>
          <w:rFonts w:ascii="Calibri" w:hAnsi="Calibri" w:eastAsia="Calibri" w:cs="Calibri"/>
          <w:b w:val="1"/>
          <w:bCs w:val="1"/>
          <w:sz w:val="24"/>
          <w:szCs w:val="24"/>
        </w:rPr>
        <w:t xml:space="preserve">Q1 </w:t>
      </w:r>
      <w:r w:rsidRPr="0086DA43" w:rsidR="41E8BA14">
        <w:rPr>
          <w:rFonts w:ascii="Calibri" w:hAnsi="Calibri" w:eastAsia="Calibri" w:cs="Calibri"/>
          <w:b w:val="1"/>
          <w:bCs w:val="1"/>
          <w:i w:val="0"/>
          <w:iCs w:val="0"/>
          <w:noProof w:val="0"/>
          <w:color w:val="000000" w:themeColor="text1" w:themeTint="FF" w:themeShade="FF"/>
          <w:sz w:val="24"/>
          <w:szCs w:val="24"/>
          <w:lang w:val="en-GB"/>
        </w:rPr>
        <w:t>Explain the principles of reward and its importance to organisational culture and performance management.</w:t>
      </w:r>
    </w:p>
    <w:p w:rsidR="41E8BA14" w:rsidP="0086DA43" w:rsidRDefault="41E8BA14" w14:paraId="1F656078" w14:textId="18684C8E">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41E8BA14">
        <w:rPr>
          <w:rFonts w:ascii="Calibri" w:hAnsi="Calibri" w:eastAsia="Calibri" w:cs="Calibri"/>
          <w:b w:val="0"/>
          <w:bCs w:val="0"/>
          <w:i w:val="0"/>
          <w:iCs w:val="0"/>
          <w:noProof w:val="0"/>
          <w:color w:val="000000" w:themeColor="text1" w:themeTint="FF" w:themeShade="FF"/>
          <w:sz w:val="24"/>
          <w:szCs w:val="24"/>
          <w:lang w:val="en-GB"/>
        </w:rPr>
        <w:t xml:space="preserve">How reward </w:t>
      </w:r>
      <w:r w:rsidRPr="0086DA43" w:rsidR="3A82124B">
        <w:rPr>
          <w:rFonts w:ascii="Calibri" w:hAnsi="Calibri" w:eastAsia="Calibri" w:cs="Calibri"/>
          <w:b w:val="0"/>
          <w:bCs w:val="0"/>
          <w:i w:val="0"/>
          <w:iCs w:val="0"/>
          <w:noProof w:val="0"/>
          <w:color w:val="000000" w:themeColor="text1" w:themeTint="FF" w:themeShade="FF"/>
          <w:sz w:val="24"/>
          <w:szCs w:val="24"/>
          <w:lang w:val="en-GB"/>
        </w:rPr>
        <w:t>strategies</w:t>
      </w:r>
      <w:r w:rsidRPr="0086DA43" w:rsidR="41E8BA14">
        <w:rPr>
          <w:rFonts w:ascii="Calibri" w:hAnsi="Calibri" w:eastAsia="Calibri" w:cs="Calibri"/>
          <w:b w:val="0"/>
          <w:bCs w:val="0"/>
          <w:i w:val="0"/>
          <w:iCs w:val="0"/>
          <w:noProof w:val="0"/>
          <w:color w:val="000000" w:themeColor="text1" w:themeTint="FF" w:themeShade="FF"/>
          <w:sz w:val="24"/>
          <w:szCs w:val="24"/>
          <w:lang w:val="en-GB"/>
        </w:rPr>
        <w:t xml:space="preserve"> encourage </w:t>
      </w:r>
      <w:r w:rsidRPr="0086DA43" w:rsidR="41E8BA14">
        <w:rPr>
          <w:rFonts w:ascii="Calibri" w:hAnsi="Calibri" w:eastAsia="Calibri" w:cs="Calibri"/>
          <w:b w:val="0"/>
          <w:bCs w:val="0"/>
          <w:i w:val="0"/>
          <w:iCs w:val="0"/>
          <w:noProof w:val="0"/>
          <w:color w:val="000000" w:themeColor="text1" w:themeTint="FF" w:themeShade="FF"/>
          <w:sz w:val="24"/>
          <w:szCs w:val="24"/>
          <w:lang w:val="en-GB"/>
        </w:rPr>
        <w:t xml:space="preserve">good </w:t>
      </w:r>
      <w:r w:rsidRPr="0086DA43" w:rsidR="41E8BA14">
        <w:rPr>
          <w:rFonts w:ascii="Calibri" w:hAnsi="Calibri" w:eastAsia="Calibri" w:cs="Calibri"/>
          <w:b w:val="0"/>
          <w:bCs w:val="0"/>
          <w:i w:val="0"/>
          <w:iCs w:val="0"/>
          <w:noProof w:val="0"/>
          <w:color w:val="000000" w:themeColor="text1" w:themeTint="FF" w:themeShade="FF"/>
          <w:sz w:val="24"/>
          <w:szCs w:val="24"/>
          <w:lang w:val="en-GB"/>
        </w:rPr>
        <w:t>performance</w:t>
      </w:r>
      <w:r w:rsidRPr="0086DA43" w:rsidR="41E8BA14">
        <w:rPr>
          <w:rFonts w:ascii="Calibri" w:hAnsi="Calibri" w:eastAsia="Calibri" w:cs="Calibri"/>
          <w:b w:val="0"/>
          <w:bCs w:val="0"/>
          <w:i w:val="0"/>
          <w:iCs w:val="0"/>
          <w:noProof w:val="0"/>
          <w:color w:val="000000" w:themeColor="text1" w:themeTint="FF" w:themeShade="FF"/>
          <w:sz w:val="24"/>
          <w:szCs w:val="24"/>
          <w:lang w:val="en-GB"/>
        </w:rPr>
        <w:t>, and</w:t>
      </w:r>
      <w:r w:rsidRPr="0086DA43" w:rsidR="41E8BA14">
        <w:rPr>
          <w:rFonts w:ascii="Calibri" w:hAnsi="Calibri" w:eastAsia="Calibri" w:cs="Calibri"/>
          <w:b w:val="0"/>
          <w:bCs w:val="0"/>
          <w:i w:val="0"/>
          <w:iCs w:val="0"/>
          <w:noProof w:val="0"/>
          <w:color w:val="000000" w:themeColor="text1" w:themeTint="FF" w:themeShade="FF"/>
          <w:sz w:val="24"/>
          <w:szCs w:val="24"/>
          <w:lang w:val="en-GB"/>
        </w:rPr>
        <w:t xml:space="preserve"> not rewarding </w:t>
      </w:r>
      <w:r w:rsidRPr="0086DA43" w:rsidR="41E8BA14">
        <w:rPr>
          <w:rFonts w:ascii="Calibri" w:hAnsi="Calibri" w:eastAsia="Calibri" w:cs="Calibri"/>
          <w:b w:val="0"/>
          <w:bCs w:val="0"/>
          <w:i w:val="0"/>
          <w:iCs w:val="0"/>
          <w:noProof w:val="0"/>
          <w:color w:val="000000" w:themeColor="text1" w:themeTint="FF" w:themeShade="FF"/>
          <w:sz w:val="24"/>
          <w:szCs w:val="24"/>
          <w:lang w:val="en-GB"/>
        </w:rPr>
        <w:t>poor performance</w:t>
      </w:r>
      <w:r w:rsidRPr="0086DA43" w:rsidR="41E8BA14">
        <w:rPr>
          <w:rFonts w:ascii="Calibri" w:hAnsi="Calibri" w:eastAsia="Calibri" w:cs="Calibri"/>
          <w:b w:val="0"/>
          <w:bCs w:val="0"/>
          <w:i w:val="0"/>
          <w:iCs w:val="0"/>
          <w:noProof w:val="0"/>
          <w:color w:val="000000" w:themeColor="text1" w:themeTint="FF" w:themeShade="FF"/>
          <w:sz w:val="24"/>
          <w:szCs w:val="24"/>
          <w:lang w:val="en-GB"/>
        </w:rPr>
        <w:t>.</w:t>
      </w:r>
    </w:p>
    <w:p w:rsidR="41E8BA14" w:rsidP="0086DA43" w:rsidRDefault="41E8BA14" w14:paraId="698B445D" w14:textId="2588DB8B">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41E8BA14">
        <w:rPr>
          <w:rFonts w:ascii="Calibri" w:hAnsi="Calibri" w:eastAsia="Calibri" w:cs="Calibri"/>
          <w:b w:val="0"/>
          <w:bCs w:val="0"/>
          <w:i w:val="0"/>
          <w:iCs w:val="0"/>
          <w:noProof w:val="0"/>
          <w:color w:val="000000" w:themeColor="text1" w:themeTint="FF" w:themeShade="FF"/>
          <w:sz w:val="24"/>
          <w:szCs w:val="24"/>
          <w:lang w:val="en-GB"/>
        </w:rPr>
        <w:t>What is going on in the case study – how can you link the two?</w:t>
      </w:r>
    </w:p>
    <w:p w:rsidR="41E8BA14" w:rsidP="0086DA43" w:rsidRDefault="41E8BA14" w14:paraId="53E9A852" w14:textId="5A4DF7E2">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41E8BA14">
        <w:rPr>
          <w:rFonts w:ascii="Calibri" w:hAnsi="Calibri" w:eastAsia="Calibri" w:cs="Calibri"/>
          <w:b w:val="0"/>
          <w:bCs w:val="0"/>
          <w:i w:val="0"/>
          <w:iCs w:val="0"/>
          <w:noProof w:val="0"/>
          <w:color w:val="000000" w:themeColor="text1" w:themeTint="FF" w:themeShade="FF"/>
          <w:sz w:val="24"/>
          <w:szCs w:val="24"/>
          <w:lang w:val="en-GB"/>
        </w:rPr>
        <w:t xml:space="preserve">What </w:t>
      </w:r>
      <w:r w:rsidRPr="0086DA43" w:rsidR="41E8BA14">
        <w:rPr>
          <w:rFonts w:ascii="Calibri" w:hAnsi="Calibri" w:eastAsia="Calibri" w:cs="Calibri"/>
          <w:b w:val="0"/>
          <w:bCs w:val="0"/>
          <w:i w:val="0"/>
          <w:iCs w:val="0"/>
          <w:noProof w:val="0"/>
          <w:color w:val="000000" w:themeColor="text1" w:themeTint="FF" w:themeShade="FF"/>
          <w:sz w:val="24"/>
          <w:szCs w:val="24"/>
          <w:lang w:val="en-GB"/>
        </w:rPr>
        <w:t>are</w:t>
      </w:r>
      <w:r w:rsidRPr="0086DA43" w:rsidR="41E8BA14">
        <w:rPr>
          <w:rFonts w:ascii="Calibri" w:hAnsi="Calibri" w:eastAsia="Calibri" w:cs="Calibri"/>
          <w:b w:val="0"/>
          <w:bCs w:val="0"/>
          <w:i w:val="0"/>
          <w:iCs w:val="0"/>
          <w:noProof w:val="0"/>
          <w:color w:val="000000" w:themeColor="text1" w:themeTint="FF" w:themeShade="FF"/>
          <w:sz w:val="24"/>
          <w:szCs w:val="24"/>
          <w:lang w:val="en-GB"/>
        </w:rPr>
        <w:t xml:space="preserve"> the principles of reward?</w:t>
      </w:r>
    </w:p>
    <w:p w:rsidR="74701409" w:rsidP="0086DA43" w:rsidRDefault="74701409" w14:paraId="05979A79" w14:textId="0E0A5F2C">
      <w:pPr>
        <w:pStyle w:val="Normal"/>
        <w:rPr>
          <w:rFonts w:ascii="Calibri" w:hAnsi="Calibri" w:eastAsia="Calibri" w:cs="Calibri"/>
          <w:b w:val="0"/>
          <w:bCs w:val="0"/>
          <w:i w:val="0"/>
          <w:iCs w:val="0"/>
          <w:noProof w:val="0"/>
          <w:color w:val="000000" w:themeColor="text1" w:themeTint="FF" w:themeShade="FF"/>
          <w:sz w:val="24"/>
          <w:szCs w:val="24"/>
          <w:lang w:val="en-GB"/>
        </w:rPr>
      </w:pPr>
      <w:hyperlink w:anchor="what" r:id="R0b62224463824d89">
        <w:r w:rsidRPr="0086DA43" w:rsidR="74701409">
          <w:rPr>
            <w:rStyle w:val="Hyperlink"/>
            <w:rFonts w:ascii="Calibri" w:hAnsi="Calibri" w:eastAsia="Calibri" w:cs="Calibri"/>
            <w:b w:val="0"/>
            <w:bCs w:val="0"/>
            <w:i w:val="0"/>
            <w:iCs w:val="0"/>
            <w:noProof w:val="0"/>
            <w:sz w:val="24"/>
            <w:szCs w:val="24"/>
            <w:lang w:val="en-GB"/>
          </w:rPr>
          <w:t>https://www.cipd.org/uk/knowledge/factsheets/strategic-total-factsheet/#what</w:t>
        </w:r>
      </w:hyperlink>
      <w:r w:rsidRPr="0086DA43" w:rsidR="74701409">
        <w:rPr>
          <w:rFonts w:ascii="Calibri" w:hAnsi="Calibri" w:eastAsia="Calibri" w:cs="Calibri"/>
          <w:b w:val="0"/>
          <w:bCs w:val="0"/>
          <w:i w:val="0"/>
          <w:iCs w:val="0"/>
          <w:noProof w:val="0"/>
          <w:color w:val="000000" w:themeColor="text1" w:themeTint="FF" w:themeShade="FF"/>
          <w:sz w:val="24"/>
          <w:szCs w:val="24"/>
          <w:lang w:val="en-GB"/>
        </w:rPr>
        <w:t xml:space="preserve"> </w:t>
      </w:r>
    </w:p>
    <w:p w:rsidR="1C170DAC" w:rsidP="0086DA43" w:rsidRDefault="1C170DAC" w14:paraId="4AEEA516" w14:textId="5EAB6065">
      <w:pPr>
        <w:pStyle w:val="Normal"/>
        <w:rPr>
          <w:rFonts w:ascii="Calibri" w:hAnsi="Calibri" w:eastAsia="Calibri" w:cs="Calibri"/>
          <w:b w:val="0"/>
          <w:bCs w:val="0"/>
          <w:i w:val="0"/>
          <w:iCs w:val="0"/>
          <w:noProof w:val="0"/>
          <w:color w:val="000000" w:themeColor="text1" w:themeTint="FF" w:themeShade="FF"/>
          <w:sz w:val="24"/>
          <w:szCs w:val="24"/>
          <w:lang w:val="en-GB"/>
        </w:rPr>
      </w:pPr>
    </w:p>
    <w:p w:rsidR="69AE9804" w:rsidP="0086DA43" w:rsidRDefault="69AE9804" w14:paraId="180367CF" w14:textId="7254E2D4">
      <w:pPr>
        <w:pStyle w:val="Normal"/>
        <w:spacing w:before="0" w:beforeAutospacing="off" w:after="0" w:afterAutospacing="off"/>
        <w:ind w:left="0"/>
        <w:rPr>
          <w:rFonts w:ascii="Calibri" w:hAnsi="Calibri" w:eastAsia="Calibri" w:cs="Calibri"/>
          <w:b w:val="1"/>
          <w:bCs w:val="1"/>
          <w:i w:val="0"/>
          <w:iCs w:val="0"/>
          <w:noProof w:val="0"/>
          <w:color w:val="000000" w:themeColor="text1" w:themeTint="FF" w:themeShade="FF"/>
          <w:sz w:val="24"/>
          <w:szCs w:val="24"/>
          <w:lang w:val="en-GB"/>
        </w:rPr>
      </w:pPr>
      <w:r w:rsidRPr="0086DA43" w:rsidR="31A1A1AA">
        <w:rPr>
          <w:rFonts w:ascii="Calibri" w:hAnsi="Calibri" w:eastAsia="Calibri" w:cs="Calibri"/>
          <w:b w:val="1"/>
          <w:bCs w:val="1"/>
          <w:i w:val="0"/>
          <w:iCs w:val="0"/>
          <w:noProof w:val="0"/>
          <w:color w:val="000000" w:themeColor="text1" w:themeTint="FF" w:themeShade="FF"/>
          <w:sz w:val="24"/>
          <w:szCs w:val="24"/>
          <w:lang w:val="en-GB"/>
        </w:rPr>
        <w:t xml:space="preserve">Q2 </w:t>
      </w:r>
      <w:r w:rsidRPr="0086DA43" w:rsidR="69AE9804">
        <w:rPr>
          <w:rFonts w:ascii="Calibri" w:hAnsi="Calibri" w:eastAsia="Calibri" w:cs="Calibri"/>
          <w:b w:val="1"/>
          <w:bCs w:val="1"/>
          <w:i w:val="0"/>
          <w:iCs w:val="0"/>
          <w:noProof w:val="0"/>
          <w:color w:val="000000" w:themeColor="text1" w:themeTint="FF" w:themeShade="FF"/>
          <w:sz w:val="24"/>
          <w:szCs w:val="24"/>
          <w:lang w:val="en-GB"/>
        </w:rPr>
        <w:t>Assess the contribution of extrinsic and intrinsic rewards to improving employee contribution and sustained organisational performance. (AC 1.2)</w:t>
      </w:r>
    </w:p>
    <w:p w:rsidR="1C170DAC" w:rsidP="0086DA43" w:rsidRDefault="1C170DAC" w14:paraId="083839E1" w14:textId="2956B682">
      <w:pPr>
        <w:pStyle w:val="Normal"/>
        <w:rPr>
          <w:rFonts w:ascii="Calibri" w:hAnsi="Calibri" w:eastAsia="Calibri" w:cs="Calibri"/>
          <w:b w:val="0"/>
          <w:bCs w:val="0"/>
          <w:i w:val="0"/>
          <w:iCs w:val="0"/>
          <w:noProof w:val="0"/>
          <w:color w:val="000000" w:themeColor="text1" w:themeTint="FF" w:themeShade="FF"/>
          <w:sz w:val="24"/>
          <w:szCs w:val="24"/>
          <w:lang w:val="en-GB"/>
        </w:rPr>
      </w:pPr>
    </w:p>
    <w:p w:rsidR="69AE9804" w:rsidP="0086DA43" w:rsidRDefault="69AE9804" w14:paraId="6CBFB38B" w14:textId="33F8A40A">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69AE9804">
        <w:rPr>
          <w:rFonts w:ascii="Calibri" w:hAnsi="Calibri" w:eastAsia="Calibri" w:cs="Calibri"/>
          <w:b w:val="0"/>
          <w:bCs w:val="0"/>
          <w:i w:val="0"/>
          <w:iCs w:val="0"/>
          <w:noProof w:val="0"/>
          <w:color w:val="000000" w:themeColor="text1" w:themeTint="FF" w:themeShade="FF"/>
          <w:sz w:val="24"/>
          <w:szCs w:val="24"/>
          <w:lang w:val="en-GB"/>
        </w:rPr>
        <w:t>Intrinsic &amp; extrinsic reward – define</w:t>
      </w:r>
    </w:p>
    <w:p w:rsidR="69AE9804" w:rsidP="0086DA43" w:rsidRDefault="69AE9804" w14:paraId="2FF2F49F" w14:textId="5AD13EE8">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69AE9804">
        <w:rPr>
          <w:rFonts w:ascii="Calibri" w:hAnsi="Calibri" w:eastAsia="Calibri" w:cs="Calibri"/>
          <w:b w:val="0"/>
          <w:bCs w:val="0"/>
          <w:i w:val="0"/>
          <w:iCs w:val="0"/>
          <w:noProof w:val="0"/>
          <w:color w:val="000000" w:themeColor="text1" w:themeTint="FF" w:themeShade="FF"/>
          <w:sz w:val="24"/>
          <w:szCs w:val="24"/>
          <w:lang w:val="en-GB"/>
        </w:rPr>
        <w:t xml:space="preserve">Link to the question </w:t>
      </w:r>
    </w:p>
    <w:p w:rsidR="69AE9804" w:rsidP="0086DA43" w:rsidRDefault="69AE9804" w14:paraId="7126229E" w14:textId="36077E2C">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69AE9804">
        <w:rPr>
          <w:rFonts w:ascii="Calibri" w:hAnsi="Calibri" w:eastAsia="Calibri" w:cs="Calibri"/>
          <w:b w:val="0"/>
          <w:bCs w:val="0"/>
          <w:i w:val="0"/>
          <w:iCs w:val="0"/>
          <w:noProof w:val="0"/>
          <w:color w:val="000000" w:themeColor="text1" w:themeTint="FF" w:themeShade="FF"/>
          <w:sz w:val="24"/>
          <w:szCs w:val="24"/>
          <w:lang w:val="en-GB"/>
        </w:rPr>
        <w:t>Consider how impact can be measured</w:t>
      </w:r>
    </w:p>
    <w:p w:rsidR="69AE9804" w:rsidP="0086DA43" w:rsidRDefault="69AE9804" w14:paraId="15E13051" w14:textId="3C137854">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69AE9804">
        <w:rPr>
          <w:rFonts w:ascii="Calibri" w:hAnsi="Calibri" w:eastAsia="Calibri" w:cs="Calibri"/>
          <w:b w:val="0"/>
          <w:bCs w:val="0"/>
          <w:i w:val="0"/>
          <w:iCs w:val="0"/>
          <w:noProof w:val="0"/>
          <w:color w:val="000000" w:themeColor="text1" w:themeTint="FF" w:themeShade="FF"/>
          <w:sz w:val="24"/>
          <w:szCs w:val="24"/>
          <w:lang w:val="en-GB"/>
        </w:rPr>
        <w:t>Draw upon motivation theory: this could include Mas</w:t>
      </w:r>
      <w:r w:rsidRPr="0086DA43" w:rsidR="1CC9F71C">
        <w:rPr>
          <w:rFonts w:ascii="Calibri" w:hAnsi="Calibri" w:eastAsia="Calibri" w:cs="Calibri"/>
          <w:b w:val="0"/>
          <w:bCs w:val="0"/>
          <w:i w:val="0"/>
          <w:iCs w:val="0"/>
          <w:noProof w:val="0"/>
          <w:color w:val="000000" w:themeColor="text1" w:themeTint="FF" w:themeShade="FF"/>
          <w:sz w:val="24"/>
          <w:szCs w:val="24"/>
          <w:lang w:val="en-GB"/>
        </w:rPr>
        <w:t>low,</w:t>
      </w:r>
      <w:r w:rsidRPr="0086DA43" w:rsidR="1FC75682">
        <w:rPr>
          <w:rFonts w:ascii="Calibri" w:hAnsi="Calibri" w:eastAsia="Calibri" w:cs="Calibri"/>
          <w:b w:val="0"/>
          <w:bCs w:val="0"/>
          <w:i w:val="0"/>
          <w:iCs w:val="0"/>
          <w:noProof w:val="0"/>
          <w:color w:val="000000" w:themeColor="text1" w:themeTint="FF" w:themeShade="FF"/>
          <w:sz w:val="24"/>
          <w:szCs w:val="24"/>
          <w:lang w:val="en-GB"/>
        </w:rPr>
        <w:t xml:space="preserve"> Vroom,</w:t>
      </w:r>
      <w:r w:rsidRPr="0086DA43" w:rsidR="1CC9F71C">
        <w:rPr>
          <w:rFonts w:ascii="Calibri" w:hAnsi="Calibri" w:eastAsia="Calibri" w:cs="Calibri"/>
          <w:b w:val="0"/>
          <w:bCs w:val="0"/>
          <w:i w:val="0"/>
          <w:iCs w:val="0"/>
          <w:noProof w:val="0"/>
          <w:color w:val="000000" w:themeColor="text1" w:themeTint="FF" w:themeShade="FF"/>
          <w:sz w:val="24"/>
          <w:szCs w:val="24"/>
          <w:lang w:val="en-GB"/>
        </w:rPr>
        <w:t xml:space="preserve"> Herzberg’s 2-factor theory, Reinforcement theory Equity Theory or any others you are aware of and can be applied to the question.</w:t>
      </w:r>
    </w:p>
    <w:p w:rsidR="46586845" w:rsidP="0086DA43" w:rsidRDefault="46586845" w14:paraId="6189AC9C" w14:textId="4CBF53FE">
      <w:pPr>
        <w:pStyle w:val="Normal"/>
      </w:pPr>
      <w:hyperlink r:id="R64b78f35af9e4a55">
        <w:r w:rsidRPr="0086DA43" w:rsidR="46586845">
          <w:rPr>
            <w:rStyle w:val="Hyperlink"/>
            <w:rFonts w:ascii="Calibri" w:hAnsi="Calibri" w:eastAsia="Calibri" w:cs="Calibri"/>
            <w:noProof w:val="0"/>
            <w:sz w:val="24"/>
            <w:szCs w:val="24"/>
            <w:lang w:val="en-GB"/>
          </w:rPr>
          <w:t>https://www.cipd.org/globalassets/media/knowledge/knowledge-hub/evidence-reviews/incentives-recognition-practice-summary_tcm18-105466.pdf</w:t>
        </w:r>
      </w:hyperlink>
      <w:r w:rsidRPr="0086DA43" w:rsidR="46586845">
        <w:rPr>
          <w:rFonts w:ascii="Calibri" w:hAnsi="Calibri" w:eastAsia="Calibri" w:cs="Calibri"/>
          <w:noProof w:val="0"/>
          <w:sz w:val="24"/>
          <w:szCs w:val="24"/>
          <w:lang w:val="en-GB"/>
        </w:rPr>
        <w:t xml:space="preserve"> </w:t>
      </w:r>
    </w:p>
    <w:p w:rsidR="66D2B31B" w:rsidP="0086DA43" w:rsidRDefault="66D2B31B" w14:paraId="28E2FD10" w14:textId="0C6F82A0">
      <w:pPr>
        <w:pStyle w:val="Normal"/>
        <w:rPr>
          <w:rFonts w:ascii="Calibri" w:hAnsi="Calibri" w:eastAsia="Calibri" w:cs="Calibri"/>
          <w:noProof w:val="0"/>
          <w:sz w:val="24"/>
          <w:szCs w:val="24"/>
          <w:lang w:val="en-GB"/>
        </w:rPr>
      </w:pPr>
      <w:r w:rsidRPr="0086DA43" w:rsidR="66D2B31B">
        <w:rPr>
          <w:rFonts w:ascii="Calibri" w:hAnsi="Calibri" w:eastAsia="Calibri" w:cs="Calibri"/>
          <w:noProof w:val="0"/>
          <w:sz w:val="24"/>
          <w:szCs w:val="24"/>
          <w:lang w:val="en-GB"/>
        </w:rPr>
        <w:t>Armstrong &amp; Taylor, “Armstrong’s Handbook of HRM” Chapter 22</w:t>
      </w:r>
    </w:p>
    <w:p w:rsidR="1C170DAC" w:rsidP="0086DA43" w:rsidRDefault="1C170DAC" w14:paraId="1D803BE8" w14:textId="5DA6AC00">
      <w:pPr>
        <w:pStyle w:val="Normal"/>
        <w:rPr>
          <w:rFonts w:ascii="Calibri" w:hAnsi="Calibri" w:eastAsia="Calibri" w:cs="Calibri"/>
          <w:b w:val="0"/>
          <w:bCs w:val="0"/>
          <w:i w:val="0"/>
          <w:iCs w:val="0"/>
          <w:noProof w:val="0"/>
          <w:color w:val="000000" w:themeColor="text1" w:themeTint="FF" w:themeShade="FF"/>
          <w:sz w:val="24"/>
          <w:szCs w:val="24"/>
          <w:lang w:val="en-GB"/>
        </w:rPr>
      </w:pPr>
    </w:p>
    <w:p w:rsidR="5675E7D7" w:rsidP="0086DA43" w:rsidRDefault="5675E7D7" w14:paraId="710E7DF7" w14:textId="44A43E65">
      <w:pPr>
        <w:pStyle w:val="Normal"/>
        <w:spacing w:before="0" w:beforeAutospacing="off" w:after="0" w:afterAutospacing="off"/>
        <w:ind w:left="0"/>
        <w:rPr>
          <w:rFonts w:ascii="Calibri" w:hAnsi="Calibri" w:eastAsia="Calibri" w:cs="Calibri"/>
          <w:b w:val="1"/>
          <w:bCs w:val="1"/>
          <w:i w:val="0"/>
          <w:iCs w:val="0"/>
          <w:noProof w:val="0"/>
          <w:color w:val="000000" w:themeColor="text1" w:themeTint="FF" w:themeShade="FF"/>
          <w:sz w:val="24"/>
          <w:szCs w:val="24"/>
          <w:lang w:val="en-GB"/>
        </w:rPr>
      </w:pPr>
      <w:r w:rsidRPr="0086DA43" w:rsidR="4B571A52">
        <w:rPr>
          <w:rFonts w:ascii="Calibri" w:hAnsi="Calibri" w:eastAsia="Calibri" w:cs="Calibri"/>
          <w:b w:val="1"/>
          <w:bCs w:val="1"/>
          <w:i w:val="0"/>
          <w:iCs w:val="0"/>
          <w:noProof w:val="0"/>
          <w:color w:val="000000" w:themeColor="text1" w:themeTint="FF" w:themeShade="FF"/>
          <w:sz w:val="24"/>
          <w:szCs w:val="24"/>
          <w:lang w:val="en-GB"/>
        </w:rPr>
        <w:t>Q3 E</w:t>
      </w:r>
      <w:r w:rsidRPr="0086DA43" w:rsidR="5675E7D7">
        <w:rPr>
          <w:rFonts w:ascii="Calibri" w:hAnsi="Calibri" w:eastAsia="Calibri" w:cs="Calibri"/>
          <w:b w:val="1"/>
          <w:bCs w:val="1"/>
          <w:i w:val="0"/>
          <w:iCs w:val="0"/>
          <w:noProof w:val="0"/>
          <w:color w:val="000000" w:themeColor="text1" w:themeTint="FF" w:themeShade="FF"/>
          <w:sz w:val="24"/>
          <w:szCs w:val="24"/>
          <w:lang w:val="en-GB"/>
        </w:rPr>
        <w:t xml:space="preserve">xplain the differences between types of </w:t>
      </w:r>
      <w:r w:rsidRPr="0086DA43" w:rsidR="5675E7D7">
        <w:rPr>
          <w:rFonts w:ascii="Calibri" w:hAnsi="Calibri" w:eastAsia="Calibri" w:cs="Calibri"/>
          <w:b w:val="1"/>
          <w:bCs w:val="1"/>
          <w:i w:val="0"/>
          <w:iCs w:val="0"/>
          <w:noProof w:val="0"/>
          <w:color w:val="000000" w:themeColor="text1" w:themeTint="FF" w:themeShade="FF"/>
          <w:sz w:val="24"/>
          <w:szCs w:val="24"/>
          <w:lang w:val="en-GB"/>
        </w:rPr>
        <w:t>grade</w:t>
      </w:r>
      <w:r w:rsidRPr="0086DA43" w:rsidR="5675E7D7">
        <w:rPr>
          <w:rFonts w:ascii="Calibri" w:hAnsi="Calibri" w:eastAsia="Calibri" w:cs="Calibri"/>
          <w:b w:val="1"/>
          <w:bCs w:val="1"/>
          <w:i w:val="0"/>
          <w:iCs w:val="0"/>
          <w:noProof w:val="0"/>
          <w:color w:val="000000" w:themeColor="text1" w:themeTint="FF" w:themeShade="FF"/>
          <w:sz w:val="24"/>
          <w:szCs w:val="24"/>
          <w:lang w:val="en-GB"/>
        </w:rPr>
        <w:t xml:space="preserve"> and pay structures. (AC 2.1)</w:t>
      </w:r>
    </w:p>
    <w:p w:rsidR="1C170DAC" w:rsidP="0086DA43" w:rsidRDefault="1C170DAC" w14:paraId="7245A1CF" w14:textId="2E444330">
      <w:pPr>
        <w:pStyle w:val="Normal"/>
        <w:rPr>
          <w:rFonts w:ascii="Calibri" w:hAnsi="Calibri" w:eastAsia="Calibri" w:cs="Calibri"/>
          <w:b w:val="0"/>
          <w:bCs w:val="0"/>
          <w:i w:val="0"/>
          <w:iCs w:val="0"/>
          <w:noProof w:val="0"/>
          <w:color w:val="000000" w:themeColor="text1" w:themeTint="FF" w:themeShade="FF"/>
          <w:sz w:val="24"/>
          <w:szCs w:val="24"/>
          <w:lang w:val="en-GB"/>
        </w:rPr>
      </w:pPr>
    </w:p>
    <w:p w:rsidR="5675E7D7" w:rsidP="0086DA43" w:rsidRDefault="5675E7D7" w14:paraId="23A56E44" w14:textId="58F26F01">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5675E7D7">
        <w:rPr>
          <w:rFonts w:ascii="Calibri" w:hAnsi="Calibri" w:eastAsia="Calibri" w:cs="Calibri"/>
          <w:b w:val="0"/>
          <w:bCs w:val="0"/>
          <w:i w:val="0"/>
          <w:iCs w:val="0"/>
          <w:noProof w:val="0"/>
          <w:color w:val="000000" w:themeColor="text1" w:themeTint="FF" w:themeShade="FF"/>
          <w:sz w:val="24"/>
          <w:szCs w:val="24"/>
          <w:lang w:val="en-GB"/>
        </w:rPr>
        <w:t>Don’t</w:t>
      </w:r>
      <w:r w:rsidRPr="0086DA43" w:rsidR="5675E7D7">
        <w:rPr>
          <w:rFonts w:ascii="Calibri" w:hAnsi="Calibri" w:eastAsia="Calibri" w:cs="Calibri"/>
          <w:b w:val="0"/>
          <w:bCs w:val="0"/>
          <w:i w:val="0"/>
          <w:iCs w:val="0"/>
          <w:noProof w:val="0"/>
          <w:color w:val="000000" w:themeColor="text1" w:themeTint="FF" w:themeShade="FF"/>
          <w:sz w:val="24"/>
          <w:szCs w:val="24"/>
          <w:lang w:val="en-GB"/>
        </w:rPr>
        <w:t xml:space="preserve"> just explain the structures, explain the differences, </w:t>
      </w:r>
      <w:r w:rsidRPr="0086DA43" w:rsidR="5675E7D7">
        <w:rPr>
          <w:rFonts w:ascii="Calibri" w:hAnsi="Calibri" w:eastAsia="Calibri" w:cs="Calibri"/>
          <w:b w:val="0"/>
          <w:bCs w:val="0"/>
          <w:i w:val="0"/>
          <w:iCs w:val="0"/>
          <w:noProof w:val="0"/>
          <w:color w:val="000000" w:themeColor="text1" w:themeTint="FF" w:themeShade="FF"/>
          <w:sz w:val="24"/>
          <w:szCs w:val="24"/>
          <w:lang w:val="en-GB"/>
        </w:rPr>
        <w:t>eg</w:t>
      </w:r>
      <w:r w:rsidRPr="0086DA43" w:rsidR="5675E7D7">
        <w:rPr>
          <w:rFonts w:ascii="Calibri" w:hAnsi="Calibri" w:eastAsia="Calibri" w:cs="Calibri"/>
          <w:b w:val="0"/>
          <w:bCs w:val="0"/>
          <w:i w:val="0"/>
          <w:iCs w:val="0"/>
          <w:noProof w:val="0"/>
          <w:color w:val="000000" w:themeColor="text1" w:themeTint="FF" w:themeShade="FF"/>
          <w:sz w:val="24"/>
          <w:szCs w:val="24"/>
          <w:lang w:val="en-GB"/>
        </w:rPr>
        <w:t xml:space="preserve"> </w:t>
      </w:r>
      <w:r w:rsidRPr="0086DA43" w:rsidR="5675E7D7">
        <w:rPr>
          <w:rFonts w:ascii="Calibri" w:hAnsi="Calibri" w:eastAsia="Calibri" w:cs="Calibri"/>
          <w:b w:val="0"/>
          <w:bCs w:val="0"/>
          <w:i w:val="0"/>
          <w:iCs w:val="0"/>
          <w:noProof w:val="0"/>
          <w:color w:val="000000" w:themeColor="text1" w:themeTint="FF" w:themeShade="FF"/>
          <w:sz w:val="24"/>
          <w:szCs w:val="24"/>
          <w:lang w:val="en-GB"/>
        </w:rPr>
        <w:t>compare and contrast</w:t>
      </w:r>
    </w:p>
    <w:p w:rsidR="400F08EB" w:rsidP="0086DA43" w:rsidRDefault="400F08EB" w14:paraId="2EA2DC51" w14:textId="5D128C90">
      <w:pPr>
        <w:pStyle w:val="Normal"/>
        <w:rPr>
          <w:rFonts w:ascii="Calibri" w:hAnsi="Calibri" w:eastAsia="Calibri" w:cs="Calibri"/>
          <w:b w:val="0"/>
          <w:bCs w:val="0"/>
          <w:i w:val="0"/>
          <w:iCs w:val="0"/>
          <w:noProof w:val="0"/>
          <w:color w:val="000000" w:themeColor="text1" w:themeTint="FF" w:themeShade="FF"/>
          <w:sz w:val="24"/>
          <w:szCs w:val="24"/>
          <w:lang w:val="en-GB"/>
        </w:rPr>
      </w:pPr>
      <w:hyperlink r:id="Rb0f14795952447b3">
        <w:r w:rsidRPr="0086DA43" w:rsidR="400F08EB">
          <w:rPr>
            <w:rStyle w:val="Hyperlink"/>
            <w:rFonts w:ascii="Calibri" w:hAnsi="Calibri" w:eastAsia="Calibri" w:cs="Calibri"/>
            <w:b w:val="0"/>
            <w:bCs w:val="0"/>
            <w:i w:val="0"/>
            <w:iCs w:val="0"/>
            <w:noProof w:val="0"/>
            <w:sz w:val="24"/>
            <w:szCs w:val="24"/>
            <w:lang w:val="en-GB"/>
          </w:rPr>
          <w:t>https://www.cipd.org/uk/knowledge/factsheets/pay-structures-factsheet/</w:t>
        </w:r>
      </w:hyperlink>
    </w:p>
    <w:p w:rsidR="400F08EB" w:rsidP="0086DA43" w:rsidRDefault="400F08EB" w14:paraId="67CEE6AD" w14:textId="177FCBF7">
      <w:pPr>
        <w:spacing w:before="240" w:beforeAutospacing="off" w:after="240" w:afterAutospacing="off"/>
        <w:rPr>
          <w:rFonts w:ascii="Calibri" w:hAnsi="Calibri" w:eastAsia="Calibri" w:cs="Calibri"/>
          <w:sz w:val="24"/>
          <w:szCs w:val="24"/>
        </w:rPr>
      </w:pPr>
      <w:hyperlink r:id="Rfa9df5def4b64a12">
        <w:r w:rsidRPr="0086DA43" w:rsidR="400F08EB">
          <w:rPr>
            <w:rStyle w:val="Hyperlink"/>
            <w:rFonts w:ascii="Calibri" w:hAnsi="Calibri" w:eastAsia="Calibri" w:cs="Calibri"/>
            <w:noProof w:val="0"/>
            <w:sz w:val="24"/>
            <w:szCs w:val="24"/>
            <w:lang w:val="en-GB"/>
          </w:rPr>
          <w:t>https://www.youtube.com/watch?v=y3QA7ZTReak&amp;list=PL36EjUpAE_IHLJ1ZXeRc6_A-XBc1O-fBn&amp;index=21</w:t>
        </w:r>
      </w:hyperlink>
    </w:p>
    <w:p w:rsidR="77DBE549" w:rsidP="0086DA43" w:rsidRDefault="77DBE549" w14:paraId="210AE5C3" w14:textId="2CA87E04">
      <w:pPr>
        <w:pStyle w:val="Normal"/>
        <w:rPr>
          <w:rFonts w:ascii="Calibri" w:hAnsi="Calibri" w:eastAsia="Calibri" w:cs="Calibri"/>
          <w:noProof w:val="0"/>
          <w:sz w:val="24"/>
          <w:szCs w:val="24"/>
          <w:lang w:val="en-GB"/>
        </w:rPr>
      </w:pPr>
      <w:r w:rsidRPr="0086DA43" w:rsidR="77DBE549">
        <w:rPr>
          <w:rFonts w:ascii="Calibri" w:hAnsi="Calibri" w:eastAsia="Calibri" w:cs="Calibri"/>
          <w:noProof w:val="0"/>
          <w:sz w:val="24"/>
          <w:szCs w:val="24"/>
          <w:lang w:val="en-GB"/>
        </w:rPr>
        <w:t>Armstrong &amp; Taylor, “Armstrong’s Handbook of HRM” Chapter 46</w:t>
      </w:r>
    </w:p>
    <w:p w:rsidR="0086DA43" w:rsidP="0086DA43" w:rsidRDefault="0086DA43" w14:paraId="377558FD" w14:textId="6DF99B42">
      <w:pPr>
        <w:spacing w:before="240" w:beforeAutospacing="off" w:after="240" w:afterAutospacing="off"/>
        <w:rPr>
          <w:rFonts w:ascii="Calibri" w:hAnsi="Calibri" w:eastAsia="Calibri" w:cs="Calibri"/>
          <w:noProof w:val="0"/>
          <w:sz w:val="24"/>
          <w:szCs w:val="24"/>
          <w:lang w:val="en-GB"/>
        </w:rPr>
      </w:pPr>
    </w:p>
    <w:p w:rsidR="1C170DAC" w:rsidP="0086DA43" w:rsidRDefault="1C170DAC" w14:paraId="5C984E58" w14:textId="6B83C140">
      <w:pPr>
        <w:rPr>
          <w:rFonts w:ascii="Calibri" w:hAnsi="Calibri" w:eastAsia="Calibri" w:cs="Calibri"/>
          <w:sz w:val="24"/>
          <w:szCs w:val="24"/>
        </w:rPr>
      </w:pPr>
      <w:r w:rsidR="1C170DAC">
        <w:drawing>
          <wp:anchor distT="0" distB="0" distL="114300" distR="114300" simplePos="0" relativeHeight="251658240" behindDoc="0" locked="0" layoutInCell="1" allowOverlap="1" wp14:editId="33ED4372" wp14:anchorId="46A1A52B">
            <wp:simplePos x="0" y="0"/>
            <wp:positionH relativeFrom="column">
              <wp:align>left</wp:align>
            </wp:positionH>
            <wp:positionV relativeFrom="paragraph">
              <wp:posOffset>0</wp:posOffset>
            </wp:positionV>
            <wp:extent cx="5553074" cy="3219450"/>
            <wp:effectExtent l="0" t="0" r="0" b="0"/>
            <wp:wrapSquare wrapText="bothSides"/>
            <wp:docPr id="138591058" name="picture" title="Video titled: The Key to Effective Pay Structuring">
              <a:hlinkClick r:id="R8cd02d0af2234810"/>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3ec4ec708b7a4e1d">
                      <a:extLst>
                        <a:ext xmlns:a="http://schemas.openxmlformats.org/drawingml/2006/main" uri="{28A0092B-C50C-407E-A947-70E740481C1C}">
                          <a14:useLocalDpi val="0"/>
                        </a:ext>
                        <a:ext uri="http://schemas.microsoft.com/office/word/2020/oembed">
                          <woe:oembed oEmbedUrl="https://www.youtube.com/watch?v=y3QA7ZTReak&amp;list=PL36EjUpAE_IHLJ1ZXeRc6_A-XBc1O-fBn&amp;index=21"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1C170DAC" w:rsidP="0086DA43" w:rsidRDefault="1C170DAC" w14:paraId="3B691F2C" w14:textId="0B251A4B">
      <w:pPr>
        <w:pStyle w:val="Normal"/>
        <w:spacing w:before="240" w:beforeAutospacing="off" w:after="240" w:afterAutospacing="off"/>
        <w:rPr>
          <w:rFonts w:ascii="Calibri" w:hAnsi="Calibri" w:eastAsia="Calibri" w:cs="Calibri"/>
          <w:noProof w:val="0"/>
          <w:sz w:val="24"/>
          <w:szCs w:val="24"/>
          <w:lang w:val="en-GB"/>
        </w:rPr>
      </w:pPr>
    </w:p>
    <w:p w:rsidR="1C170DAC" w:rsidP="0086DA43" w:rsidRDefault="1C170DAC" w14:paraId="0AD5A9A1" w14:textId="1CF8FBDD">
      <w:pPr>
        <w:pStyle w:val="Normal"/>
        <w:spacing w:before="0" w:beforeAutospacing="off" w:after="0" w:afterAutospacing="off"/>
        <w:ind w:left="0"/>
        <w:rPr>
          <w:rFonts w:ascii="Calibri" w:hAnsi="Calibri" w:eastAsia="Calibri" w:cs="Calibri"/>
          <w:b w:val="1"/>
          <w:bCs w:val="1"/>
          <w:i w:val="0"/>
          <w:iCs w:val="0"/>
          <w:noProof w:val="0"/>
          <w:color w:val="000000" w:themeColor="text1" w:themeTint="FF" w:themeShade="FF"/>
          <w:sz w:val="24"/>
          <w:szCs w:val="24"/>
          <w:lang w:val="en-GB"/>
        </w:rPr>
      </w:pPr>
      <w:r w:rsidRPr="0086DA43" w:rsidR="693DF596">
        <w:rPr>
          <w:rFonts w:ascii="Calibri" w:hAnsi="Calibri" w:eastAsia="Calibri" w:cs="Calibri"/>
          <w:b w:val="1"/>
          <w:bCs w:val="1"/>
          <w:i w:val="0"/>
          <w:iCs w:val="0"/>
          <w:noProof w:val="0"/>
          <w:color w:val="000000" w:themeColor="text1" w:themeTint="FF" w:themeShade="FF"/>
          <w:sz w:val="24"/>
          <w:szCs w:val="24"/>
          <w:lang w:val="en-GB"/>
        </w:rPr>
        <w:t xml:space="preserve">Q4 </w:t>
      </w:r>
      <w:r w:rsidRPr="0086DA43" w:rsidR="7114AC35">
        <w:rPr>
          <w:rFonts w:ascii="Calibri" w:hAnsi="Calibri" w:eastAsia="Calibri" w:cs="Calibri"/>
          <w:b w:val="1"/>
          <w:bCs w:val="1"/>
          <w:i w:val="0"/>
          <w:iCs w:val="0"/>
          <w:noProof w:val="0"/>
          <w:color w:val="000000" w:themeColor="text1" w:themeTint="FF" w:themeShade="FF"/>
          <w:sz w:val="24"/>
          <w:szCs w:val="24"/>
          <w:lang w:val="en-GB"/>
        </w:rPr>
        <w:t>Explain how contingent rewards can</w:t>
      </w:r>
      <w:r w:rsidRPr="0086DA43" w:rsidR="7114AC35">
        <w:rPr>
          <w:rFonts w:ascii="Calibri" w:hAnsi="Calibri" w:eastAsia="Calibri" w:cs="Calibri"/>
          <w:b w:val="1"/>
          <w:bCs w:val="1"/>
          <w:i w:val="0"/>
          <w:iCs w:val="0"/>
          <w:noProof w:val="0"/>
          <w:color w:val="000000" w:themeColor="text1" w:themeTint="FF" w:themeShade="FF"/>
          <w:sz w:val="24"/>
          <w:szCs w:val="24"/>
          <w:lang w:val="en-GB"/>
        </w:rPr>
        <w:t xml:space="preserve"> </w:t>
      </w:r>
      <w:r w:rsidRPr="0086DA43" w:rsidR="7114AC35">
        <w:rPr>
          <w:rFonts w:ascii="Calibri" w:hAnsi="Calibri" w:eastAsia="Calibri" w:cs="Calibri"/>
          <w:b w:val="1"/>
          <w:bCs w:val="1"/>
          <w:i w:val="0"/>
          <w:iCs w:val="0"/>
          <w:noProof w:val="0"/>
          <w:color w:val="000000" w:themeColor="text1" w:themeTint="FF" w:themeShade="FF"/>
          <w:sz w:val="24"/>
          <w:szCs w:val="24"/>
          <w:lang w:val="en-GB"/>
        </w:rPr>
        <w:t>impac</w:t>
      </w:r>
      <w:r w:rsidRPr="0086DA43" w:rsidR="7114AC35">
        <w:rPr>
          <w:rFonts w:ascii="Calibri" w:hAnsi="Calibri" w:eastAsia="Calibri" w:cs="Calibri"/>
          <w:b w:val="1"/>
          <w:bCs w:val="1"/>
          <w:i w:val="0"/>
          <w:iCs w:val="0"/>
          <w:noProof w:val="0"/>
          <w:color w:val="000000" w:themeColor="text1" w:themeTint="FF" w:themeShade="FF"/>
          <w:sz w:val="24"/>
          <w:szCs w:val="24"/>
          <w:lang w:val="en-GB"/>
        </w:rPr>
        <w:t>t</w:t>
      </w:r>
      <w:r w:rsidRPr="0086DA43" w:rsidR="7114AC35">
        <w:rPr>
          <w:rFonts w:ascii="Calibri" w:hAnsi="Calibri" w:eastAsia="Calibri" w:cs="Calibri"/>
          <w:b w:val="1"/>
          <w:bCs w:val="1"/>
          <w:i w:val="0"/>
          <w:iCs w:val="0"/>
          <w:noProof w:val="0"/>
          <w:color w:val="000000" w:themeColor="text1" w:themeTint="FF" w:themeShade="FF"/>
          <w:sz w:val="24"/>
          <w:szCs w:val="24"/>
          <w:lang w:val="en-GB"/>
        </w:rPr>
        <w:t xml:space="preserve"> individual, team and organisational performance. (AC 2.2)</w:t>
      </w:r>
    </w:p>
    <w:p w:rsidR="1C170DAC" w:rsidP="0086DA43" w:rsidRDefault="1C170DAC" w14:paraId="09844F65" w14:textId="67675252">
      <w:pPr>
        <w:pStyle w:val="Normal"/>
        <w:rPr>
          <w:rFonts w:ascii="Calibri" w:hAnsi="Calibri" w:eastAsia="Calibri" w:cs="Calibri"/>
          <w:b w:val="0"/>
          <w:bCs w:val="0"/>
          <w:i w:val="0"/>
          <w:iCs w:val="0"/>
          <w:noProof w:val="0"/>
          <w:color w:val="000000" w:themeColor="text1" w:themeTint="FF" w:themeShade="FF"/>
          <w:sz w:val="24"/>
          <w:szCs w:val="24"/>
          <w:lang w:val="en-GB"/>
        </w:rPr>
      </w:pPr>
    </w:p>
    <w:p w:rsidR="7114AC35" w:rsidP="0086DA43" w:rsidRDefault="7114AC35" w14:paraId="504B8DF9" w14:textId="636D0AD2">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114AC35">
        <w:rPr>
          <w:rFonts w:ascii="Calibri" w:hAnsi="Calibri" w:eastAsia="Calibri" w:cs="Calibri"/>
          <w:b w:val="0"/>
          <w:bCs w:val="0"/>
          <w:i w:val="0"/>
          <w:iCs w:val="0"/>
          <w:noProof w:val="0"/>
          <w:color w:val="000000" w:themeColor="text1" w:themeTint="FF" w:themeShade="FF"/>
          <w:sz w:val="24"/>
          <w:szCs w:val="24"/>
          <w:lang w:val="en-GB"/>
        </w:rPr>
        <w:t xml:space="preserve">What does the term contingent mean? Define it – explain in relation to individual, team and </w:t>
      </w:r>
      <w:r w:rsidRPr="0086DA43" w:rsidR="798DB5A8">
        <w:rPr>
          <w:rFonts w:ascii="Calibri" w:hAnsi="Calibri" w:eastAsia="Calibri" w:cs="Calibri"/>
          <w:b w:val="0"/>
          <w:bCs w:val="0"/>
          <w:i w:val="0"/>
          <w:iCs w:val="0"/>
          <w:noProof w:val="0"/>
          <w:color w:val="000000" w:themeColor="text1" w:themeTint="FF" w:themeShade="FF"/>
          <w:sz w:val="24"/>
          <w:szCs w:val="24"/>
          <w:lang w:val="en-GB"/>
        </w:rPr>
        <w:t>organisational</w:t>
      </w:r>
      <w:r w:rsidRPr="0086DA43" w:rsidR="7114AC35">
        <w:rPr>
          <w:rFonts w:ascii="Calibri" w:hAnsi="Calibri" w:eastAsia="Calibri" w:cs="Calibri"/>
          <w:b w:val="0"/>
          <w:bCs w:val="0"/>
          <w:i w:val="0"/>
          <w:iCs w:val="0"/>
          <w:noProof w:val="0"/>
          <w:color w:val="000000" w:themeColor="text1" w:themeTint="FF" w:themeShade="FF"/>
          <w:sz w:val="24"/>
          <w:szCs w:val="24"/>
          <w:lang w:val="en-GB"/>
        </w:rPr>
        <w:t xml:space="preserve"> performance</w:t>
      </w:r>
    </w:p>
    <w:p w:rsidR="79EBCCB5" w:rsidP="0086DA43" w:rsidRDefault="79EBCCB5" w14:paraId="126E5A11" w14:textId="1651E586">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What are the </w:t>
      </w:r>
      <w:r w:rsidRPr="0086DA43" w:rsidR="79EBCCB5">
        <w:rPr>
          <w:rFonts w:ascii="Calibri" w:hAnsi="Calibri" w:eastAsia="Calibri" w:cs="Calibri"/>
          <w:b w:val="0"/>
          <w:bCs w:val="0"/>
          <w:i w:val="0"/>
          <w:iCs w:val="0"/>
          <w:noProof w:val="0"/>
          <w:color w:val="000000" w:themeColor="text1" w:themeTint="FF" w:themeShade="FF"/>
          <w:sz w:val="24"/>
          <w:szCs w:val="24"/>
          <w:lang w:val="en-GB"/>
        </w:rPr>
        <w:t>different types</w:t>
      </w: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 of contingent pay? Make sure you relate to the above.</w:t>
      </w:r>
    </w:p>
    <w:p w:rsidR="7F08B52B" w:rsidP="0086DA43" w:rsidRDefault="7F08B52B" w14:paraId="56F6C674" w14:textId="35FA1BEA">
      <w:pPr>
        <w:pStyle w:val="Normal"/>
      </w:pPr>
      <w:hyperlink r:id="R3878f93feae14e15">
        <w:r w:rsidRPr="0086DA43" w:rsidR="7F08B52B">
          <w:rPr>
            <w:rStyle w:val="Hyperlink"/>
            <w:rFonts w:ascii="Calibri" w:hAnsi="Calibri" w:eastAsia="Calibri" w:cs="Calibri"/>
            <w:noProof w:val="0"/>
            <w:sz w:val="24"/>
            <w:szCs w:val="24"/>
            <w:lang w:val="en-GB"/>
          </w:rPr>
          <w:t>https://onlinelibrary.wiley.com/doi/abs/10.1111/1748-8583.12130</w:t>
        </w:r>
      </w:hyperlink>
      <w:r w:rsidRPr="0086DA43" w:rsidR="7F08B52B">
        <w:rPr>
          <w:rFonts w:ascii="Calibri" w:hAnsi="Calibri" w:eastAsia="Calibri" w:cs="Calibri"/>
          <w:noProof w:val="0"/>
          <w:sz w:val="24"/>
          <w:szCs w:val="24"/>
          <w:lang w:val="en-GB"/>
        </w:rPr>
        <w:t xml:space="preserve"> </w:t>
      </w:r>
    </w:p>
    <w:p w:rsidR="0086DA43" w:rsidP="0086DA43" w:rsidRDefault="0086DA43" w14:paraId="32F32C28" w14:textId="00CCB47A">
      <w:pPr>
        <w:pStyle w:val="Normal"/>
        <w:rPr>
          <w:rFonts w:ascii="Calibri" w:hAnsi="Calibri" w:eastAsia="Calibri" w:cs="Calibri"/>
          <w:b w:val="0"/>
          <w:bCs w:val="0"/>
          <w:i w:val="0"/>
          <w:iCs w:val="0"/>
          <w:noProof w:val="0"/>
          <w:color w:val="000000" w:themeColor="text1" w:themeTint="FF" w:themeShade="FF"/>
          <w:sz w:val="24"/>
          <w:szCs w:val="24"/>
          <w:lang w:val="en-GB"/>
        </w:rPr>
      </w:pPr>
    </w:p>
    <w:p w:rsidR="79EBCCB5" w:rsidP="0086DA43" w:rsidRDefault="79EBCCB5" w14:paraId="2D248628" w14:textId="5BD95E49">
      <w:pPr>
        <w:pStyle w:val="Normal"/>
        <w:ind w:left="0"/>
        <w:rPr>
          <w:rFonts w:ascii="Calibri" w:hAnsi="Calibri" w:eastAsia="Calibri" w:cs="Calibri"/>
          <w:b w:val="1"/>
          <w:bCs w:val="1"/>
          <w:i w:val="0"/>
          <w:iCs w:val="0"/>
          <w:noProof w:val="0"/>
          <w:color w:val="000000" w:themeColor="text1" w:themeTint="FF" w:themeShade="FF"/>
          <w:sz w:val="24"/>
          <w:szCs w:val="24"/>
          <w:lang w:val="en-GB"/>
        </w:rPr>
      </w:pPr>
      <w:r w:rsidRPr="0086DA43" w:rsidR="79EBCCB5">
        <w:rPr>
          <w:rFonts w:ascii="Calibri" w:hAnsi="Calibri" w:eastAsia="Calibri" w:cs="Calibri"/>
          <w:b w:val="1"/>
          <w:bCs w:val="1"/>
          <w:i w:val="0"/>
          <w:iCs w:val="0"/>
          <w:noProof w:val="0"/>
          <w:color w:val="000000" w:themeColor="text1" w:themeTint="FF" w:themeShade="FF"/>
          <w:sz w:val="24"/>
          <w:szCs w:val="24"/>
          <w:lang w:val="en-GB"/>
        </w:rPr>
        <w:t xml:space="preserve">Q5 Explain the merits of </w:t>
      </w:r>
      <w:r w:rsidRPr="0086DA43" w:rsidR="79EBCCB5">
        <w:rPr>
          <w:rFonts w:ascii="Calibri" w:hAnsi="Calibri" w:eastAsia="Calibri" w:cs="Calibri"/>
          <w:b w:val="1"/>
          <w:bCs w:val="1"/>
          <w:i w:val="0"/>
          <w:iCs w:val="0"/>
          <w:noProof w:val="0"/>
          <w:color w:val="000000" w:themeColor="text1" w:themeTint="FF" w:themeShade="FF"/>
          <w:sz w:val="24"/>
          <w:szCs w:val="24"/>
          <w:lang w:val="en-GB"/>
        </w:rPr>
        <w:t>different types</w:t>
      </w:r>
      <w:r w:rsidRPr="0086DA43" w:rsidR="79EBCCB5">
        <w:rPr>
          <w:rFonts w:ascii="Calibri" w:hAnsi="Calibri" w:eastAsia="Calibri" w:cs="Calibri"/>
          <w:b w:val="1"/>
          <w:bCs w:val="1"/>
          <w:i w:val="0"/>
          <w:iCs w:val="0"/>
          <w:noProof w:val="0"/>
          <w:color w:val="000000" w:themeColor="text1" w:themeTint="FF" w:themeShade="FF"/>
          <w:sz w:val="24"/>
          <w:szCs w:val="24"/>
          <w:lang w:val="en-GB"/>
        </w:rPr>
        <w:t xml:space="preserve"> of benefits offered by organisations. (AC 2.3)</w:t>
      </w:r>
    </w:p>
    <w:p w:rsidR="79EBCCB5" w:rsidP="0086DA43" w:rsidRDefault="79EBCCB5" w14:paraId="477E1910" w14:textId="65BE344E">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Choose </w:t>
      </w:r>
      <w:r w:rsidRPr="0086DA43" w:rsidR="79EBCCB5">
        <w:rPr>
          <w:rFonts w:ascii="Calibri" w:hAnsi="Calibri" w:eastAsia="Calibri" w:cs="Calibri"/>
          <w:b w:val="0"/>
          <w:bCs w:val="0"/>
          <w:i w:val="0"/>
          <w:iCs w:val="0"/>
          <w:noProof w:val="0"/>
          <w:color w:val="000000" w:themeColor="text1" w:themeTint="FF" w:themeShade="FF"/>
          <w:sz w:val="24"/>
          <w:szCs w:val="24"/>
          <w:lang w:val="en-GB"/>
        </w:rPr>
        <w:t>s</w:t>
      </w: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ome </w:t>
      </w:r>
      <w:r w:rsidRPr="0086DA43" w:rsidR="79EBCCB5">
        <w:rPr>
          <w:rFonts w:ascii="Calibri" w:hAnsi="Calibri" w:eastAsia="Calibri" w:cs="Calibri"/>
          <w:b w:val="0"/>
          <w:bCs w:val="0"/>
          <w:i w:val="0"/>
          <w:iCs w:val="0"/>
          <w:noProof w:val="0"/>
          <w:color w:val="000000" w:themeColor="text1" w:themeTint="FF" w:themeShade="FF"/>
          <w:sz w:val="24"/>
          <w:szCs w:val="24"/>
          <w:lang w:val="en-GB"/>
        </w:rPr>
        <w:t>different types</w:t>
      </w: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 of benefits, explain the impact – choose 3 or 4</w:t>
      </w:r>
    </w:p>
    <w:p w:rsidR="05CB6DC5" w:rsidP="0086DA43" w:rsidRDefault="05CB6DC5" w14:paraId="7110F5DE" w14:textId="2C7D91BD">
      <w:pPr>
        <w:pStyle w:val="Normal"/>
        <w:rPr>
          <w:rFonts w:ascii="Calibri" w:hAnsi="Calibri" w:eastAsia="Calibri" w:cs="Calibri"/>
          <w:noProof w:val="0"/>
          <w:sz w:val="24"/>
          <w:szCs w:val="24"/>
          <w:lang w:val="en-GB"/>
        </w:rPr>
      </w:pPr>
      <w:r w:rsidRPr="0086DA43" w:rsidR="05CB6DC5">
        <w:rPr>
          <w:rFonts w:ascii="Calibri" w:hAnsi="Calibri" w:eastAsia="Calibri" w:cs="Calibri"/>
          <w:noProof w:val="0"/>
          <w:sz w:val="24"/>
          <w:szCs w:val="24"/>
          <w:lang w:val="en-GB"/>
        </w:rPr>
        <w:t>Armstrong &amp; Taylor, “Armstrong’s Handbook of HRM” Chapter 46</w:t>
      </w:r>
    </w:p>
    <w:p w:rsidR="0086DA43" w:rsidP="0086DA43" w:rsidRDefault="0086DA43" w14:paraId="4B1CBD50" w14:textId="570A8DA8">
      <w:pPr>
        <w:pStyle w:val="Normal"/>
        <w:rPr>
          <w:rFonts w:ascii="Calibri" w:hAnsi="Calibri" w:eastAsia="Calibri" w:cs="Calibri"/>
          <w:b w:val="0"/>
          <w:bCs w:val="0"/>
          <w:i w:val="0"/>
          <w:iCs w:val="0"/>
          <w:noProof w:val="0"/>
          <w:color w:val="000000" w:themeColor="text1" w:themeTint="FF" w:themeShade="FF"/>
          <w:sz w:val="24"/>
          <w:szCs w:val="24"/>
          <w:lang w:val="en-GB"/>
        </w:rPr>
      </w:pPr>
    </w:p>
    <w:p w:rsidR="0086DA43" w:rsidP="0086DA43" w:rsidRDefault="0086DA43" w14:paraId="4EE2AE6E" w14:textId="08D9676E">
      <w:pPr>
        <w:pStyle w:val="Normal"/>
        <w:rPr>
          <w:rFonts w:ascii="Calibri" w:hAnsi="Calibri" w:eastAsia="Calibri" w:cs="Calibri"/>
          <w:b w:val="0"/>
          <w:bCs w:val="0"/>
          <w:i w:val="0"/>
          <w:iCs w:val="0"/>
          <w:noProof w:val="0"/>
          <w:color w:val="000000" w:themeColor="text1" w:themeTint="FF" w:themeShade="FF"/>
          <w:sz w:val="24"/>
          <w:szCs w:val="24"/>
          <w:lang w:val="en-GB"/>
        </w:rPr>
      </w:pPr>
    </w:p>
    <w:p w:rsidR="0086DA43" w:rsidP="0086DA43" w:rsidRDefault="0086DA43" w14:paraId="555CD508" w14:textId="331F93D5">
      <w:pPr>
        <w:pStyle w:val="Normal"/>
        <w:rPr>
          <w:rFonts w:ascii="Calibri" w:hAnsi="Calibri" w:eastAsia="Calibri" w:cs="Calibri"/>
          <w:b w:val="0"/>
          <w:bCs w:val="0"/>
          <w:i w:val="0"/>
          <w:iCs w:val="0"/>
          <w:noProof w:val="0"/>
          <w:color w:val="000000" w:themeColor="text1" w:themeTint="FF" w:themeShade="FF"/>
          <w:sz w:val="24"/>
          <w:szCs w:val="24"/>
          <w:lang w:val="en-GB"/>
        </w:rPr>
      </w:pPr>
    </w:p>
    <w:p w:rsidR="1864BF3D" w:rsidP="0086DA43" w:rsidRDefault="1864BF3D" w14:paraId="120F82E3" w14:textId="01C323B6">
      <w:pPr>
        <w:pStyle w:val="Normal"/>
        <w:spacing w:before="0" w:beforeAutospacing="off" w:after="0" w:afterAutospacing="off"/>
        <w:ind w:left="0"/>
        <w:rPr>
          <w:rFonts w:ascii="Calibri" w:hAnsi="Calibri" w:eastAsia="Calibri" w:cs="Calibri"/>
          <w:b w:val="1"/>
          <w:bCs w:val="1"/>
          <w:i w:val="0"/>
          <w:iCs w:val="0"/>
          <w:noProof w:val="0"/>
          <w:color w:val="000000" w:themeColor="text1" w:themeTint="FF" w:themeShade="FF"/>
          <w:sz w:val="24"/>
          <w:szCs w:val="24"/>
          <w:lang w:val="en-GB"/>
        </w:rPr>
      </w:pPr>
      <w:r w:rsidRPr="0086DA43" w:rsidR="1864BF3D">
        <w:rPr>
          <w:rFonts w:ascii="Calibri" w:hAnsi="Calibri" w:eastAsia="Calibri" w:cs="Calibri"/>
          <w:b w:val="1"/>
          <w:bCs w:val="1"/>
          <w:i w:val="0"/>
          <w:iCs w:val="0"/>
          <w:noProof w:val="0"/>
          <w:color w:val="000000" w:themeColor="text1" w:themeTint="FF" w:themeShade="FF"/>
          <w:sz w:val="24"/>
          <w:szCs w:val="24"/>
          <w:lang w:val="en-GB"/>
        </w:rPr>
        <w:t xml:space="preserve">Q6 </w:t>
      </w:r>
      <w:r w:rsidRPr="0086DA43" w:rsidR="79EBCCB5">
        <w:rPr>
          <w:rFonts w:ascii="Calibri" w:hAnsi="Calibri" w:eastAsia="Calibri" w:cs="Calibri"/>
          <w:b w:val="1"/>
          <w:bCs w:val="1"/>
          <w:i w:val="0"/>
          <w:iCs w:val="0"/>
          <w:noProof w:val="0"/>
          <w:color w:val="000000" w:themeColor="text1" w:themeTint="FF" w:themeShade="FF"/>
          <w:sz w:val="24"/>
          <w:szCs w:val="24"/>
          <w:lang w:val="en-GB"/>
        </w:rPr>
        <w:t>Explain the merits of</w:t>
      </w:r>
      <w:r w:rsidRPr="0086DA43" w:rsidR="79EBCCB5">
        <w:rPr>
          <w:rFonts w:ascii="Calibri" w:hAnsi="Calibri" w:eastAsia="Calibri" w:cs="Calibri"/>
          <w:b w:val="1"/>
          <w:bCs w:val="1"/>
          <w:i w:val="0"/>
          <w:iCs w:val="0"/>
          <w:noProof w:val="0"/>
          <w:color w:val="000000" w:themeColor="text1" w:themeTint="FF" w:themeShade="FF"/>
          <w:sz w:val="24"/>
          <w:szCs w:val="24"/>
          <w:lang w:val="en-GB"/>
        </w:rPr>
        <w:t xml:space="preserve"> </w:t>
      </w:r>
      <w:r w:rsidRPr="0086DA43" w:rsidR="79EBCCB5">
        <w:rPr>
          <w:rFonts w:ascii="Calibri" w:hAnsi="Calibri" w:eastAsia="Calibri" w:cs="Calibri"/>
          <w:b w:val="1"/>
          <w:bCs w:val="1"/>
          <w:i w:val="0"/>
          <w:iCs w:val="0"/>
          <w:noProof w:val="0"/>
          <w:color w:val="000000" w:themeColor="text1" w:themeTint="FF" w:themeShade="FF"/>
          <w:sz w:val="24"/>
          <w:szCs w:val="24"/>
          <w:lang w:val="en-GB"/>
        </w:rPr>
        <w:t>different type</w:t>
      </w:r>
      <w:r w:rsidRPr="0086DA43" w:rsidR="79EBCCB5">
        <w:rPr>
          <w:rFonts w:ascii="Calibri" w:hAnsi="Calibri" w:eastAsia="Calibri" w:cs="Calibri"/>
          <w:b w:val="1"/>
          <w:bCs w:val="1"/>
          <w:i w:val="0"/>
          <w:iCs w:val="0"/>
          <w:noProof w:val="0"/>
          <w:color w:val="000000" w:themeColor="text1" w:themeTint="FF" w:themeShade="FF"/>
          <w:sz w:val="24"/>
          <w:szCs w:val="24"/>
          <w:lang w:val="en-GB"/>
        </w:rPr>
        <w:t>s</w:t>
      </w:r>
      <w:r w:rsidRPr="0086DA43" w:rsidR="79EBCCB5">
        <w:rPr>
          <w:rFonts w:ascii="Calibri" w:hAnsi="Calibri" w:eastAsia="Calibri" w:cs="Calibri"/>
          <w:b w:val="1"/>
          <w:bCs w:val="1"/>
          <w:i w:val="0"/>
          <w:iCs w:val="0"/>
          <w:noProof w:val="0"/>
          <w:color w:val="000000" w:themeColor="text1" w:themeTint="FF" w:themeShade="FF"/>
          <w:sz w:val="24"/>
          <w:szCs w:val="24"/>
          <w:lang w:val="en-GB"/>
        </w:rPr>
        <w:t xml:space="preserve"> of recognition schemes offered by organisations. (AC 2.4)</w:t>
      </w:r>
    </w:p>
    <w:p w:rsidR="0086DA43" w:rsidP="0086DA43" w:rsidRDefault="0086DA43" w14:paraId="16C71F01" w14:textId="3F10BE7D">
      <w:pPr>
        <w:pStyle w:val="Normal"/>
        <w:spacing w:before="0" w:beforeAutospacing="off" w:after="0" w:afterAutospacing="off"/>
        <w:ind w:left="0"/>
        <w:rPr>
          <w:rFonts w:ascii="Calibri" w:hAnsi="Calibri" w:eastAsia="Calibri" w:cs="Calibri"/>
          <w:b w:val="1"/>
          <w:bCs w:val="1"/>
          <w:i w:val="0"/>
          <w:iCs w:val="0"/>
          <w:noProof w:val="0"/>
          <w:color w:val="000000" w:themeColor="text1" w:themeTint="FF" w:themeShade="FF"/>
          <w:sz w:val="24"/>
          <w:szCs w:val="24"/>
          <w:lang w:val="en-GB"/>
        </w:rPr>
      </w:pPr>
    </w:p>
    <w:p w:rsidR="79EBCCB5" w:rsidP="0086DA43" w:rsidRDefault="79EBCCB5" w14:paraId="7F7F6EC7" w14:textId="3B6A1BD7">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Choose 3 or 4 </w:t>
      </w:r>
      <w:r w:rsidRPr="0086DA43" w:rsidR="79EBCCB5">
        <w:rPr>
          <w:rFonts w:ascii="Calibri" w:hAnsi="Calibri" w:eastAsia="Calibri" w:cs="Calibri"/>
          <w:b w:val="0"/>
          <w:bCs w:val="0"/>
          <w:i w:val="0"/>
          <w:iCs w:val="0"/>
          <w:noProof w:val="0"/>
          <w:color w:val="000000" w:themeColor="text1" w:themeTint="FF" w:themeShade="FF"/>
          <w:sz w:val="24"/>
          <w:szCs w:val="24"/>
          <w:lang w:val="en-GB"/>
        </w:rPr>
        <w:t>different types</w:t>
      </w: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 of schemes</w:t>
      </w:r>
    </w:p>
    <w:p w:rsidR="79EBCCB5" w:rsidP="0086DA43" w:rsidRDefault="79EBCCB5" w14:paraId="21EB0BD4" w14:textId="405F5AB8">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What are the key features and benefits</w:t>
      </w:r>
    </w:p>
    <w:p w:rsidR="79EBCCB5" w:rsidP="0086DA43" w:rsidRDefault="79EBCCB5" w14:paraId="4329F4CB" w14:textId="2202853A">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Remember to relate to the case study</w:t>
      </w:r>
    </w:p>
    <w:p w:rsidR="760805EC" w:rsidP="0086DA43" w:rsidRDefault="760805EC" w14:paraId="787E87DF" w14:textId="41CC0F0F">
      <w:pPr>
        <w:pStyle w:val="Normal"/>
        <w:rPr>
          <w:rFonts w:ascii="Calibri" w:hAnsi="Calibri" w:eastAsia="Calibri" w:cs="Calibri"/>
          <w:noProof w:val="0"/>
          <w:sz w:val="24"/>
          <w:szCs w:val="24"/>
          <w:lang w:val="en-GB"/>
        </w:rPr>
      </w:pPr>
      <w:r w:rsidRPr="0086DA43" w:rsidR="760805EC">
        <w:rPr>
          <w:rFonts w:ascii="Calibri" w:hAnsi="Calibri" w:eastAsia="Calibri" w:cs="Calibri"/>
          <w:noProof w:val="0"/>
          <w:sz w:val="24"/>
          <w:szCs w:val="24"/>
          <w:lang w:val="en-GB"/>
        </w:rPr>
        <w:t>Armstrong &amp; Taylor, “Armstrong’s Handbook of HRM” Chapter 47</w:t>
      </w:r>
      <w:r w:rsidRPr="0086DA43" w:rsidR="34914CB1">
        <w:rPr>
          <w:rFonts w:ascii="Calibri" w:hAnsi="Calibri" w:eastAsia="Calibri" w:cs="Calibri"/>
          <w:noProof w:val="0"/>
          <w:sz w:val="24"/>
          <w:szCs w:val="24"/>
          <w:lang w:val="en-GB"/>
        </w:rPr>
        <w:t>, Chapter 46</w:t>
      </w:r>
    </w:p>
    <w:p w:rsidR="7B81794A" w:rsidP="0086DA43" w:rsidRDefault="7B81794A" w14:paraId="55B2F263" w14:textId="6D98421E">
      <w:pPr>
        <w:pStyle w:val="Normal"/>
        <w:spacing w:before="0" w:beforeAutospacing="off" w:after="0" w:afterAutospacing="off"/>
        <w:ind w:left="0"/>
        <w:rPr>
          <w:rFonts w:ascii="Calibri" w:hAnsi="Calibri" w:eastAsia="Calibri" w:cs="Calibri"/>
          <w:b w:val="1"/>
          <w:bCs w:val="1"/>
          <w:i w:val="0"/>
          <w:iCs w:val="0"/>
          <w:noProof w:val="0"/>
          <w:color w:val="000000" w:themeColor="text1" w:themeTint="FF" w:themeShade="FF"/>
          <w:sz w:val="24"/>
          <w:szCs w:val="24"/>
          <w:lang w:val="en-GB"/>
        </w:rPr>
      </w:pPr>
      <w:r w:rsidRPr="0086DA43" w:rsidR="7B81794A">
        <w:rPr>
          <w:rFonts w:ascii="Calibri" w:hAnsi="Calibri" w:eastAsia="Calibri" w:cs="Calibri"/>
          <w:b w:val="1"/>
          <w:bCs w:val="1"/>
          <w:i w:val="0"/>
          <w:iCs w:val="0"/>
          <w:noProof w:val="0"/>
          <w:color w:val="000000" w:themeColor="text1" w:themeTint="FF" w:themeShade="FF"/>
          <w:sz w:val="24"/>
          <w:szCs w:val="24"/>
          <w:lang w:val="en-GB"/>
        </w:rPr>
        <w:t xml:space="preserve">Q7 </w:t>
      </w:r>
      <w:r w:rsidRPr="0086DA43" w:rsidR="79EBCCB5">
        <w:rPr>
          <w:rFonts w:ascii="Calibri" w:hAnsi="Calibri" w:eastAsia="Calibri" w:cs="Calibri"/>
          <w:b w:val="1"/>
          <w:bCs w:val="1"/>
          <w:i w:val="0"/>
          <w:iCs w:val="0"/>
          <w:noProof w:val="0"/>
          <w:color w:val="000000" w:themeColor="text1" w:themeTint="FF" w:themeShade="FF"/>
          <w:sz w:val="24"/>
          <w:szCs w:val="24"/>
          <w:lang w:val="en-GB"/>
        </w:rPr>
        <w:t>Assess the business context of the reward environment. (AC 3.1)</w:t>
      </w:r>
    </w:p>
    <w:p w:rsidR="0086DA43" w:rsidP="0086DA43" w:rsidRDefault="0086DA43" w14:paraId="5B42FEB6" w14:textId="7134569A">
      <w:pPr>
        <w:pStyle w:val="Normal"/>
        <w:rPr>
          <w:rFonts w:ascii="Calibri" w:hAnsi="Calibri" w:eastAsia="Calibri" w:cs="Calibri"/>
          <w:b w:val="0"/>
          <w:bCs w:val="0"/>
          <w:i w:val="0"/>
          <w:iCs w:val="0"/>
          <w:noProof w:val="0"/>
          <w:color w:val="000000" w:themeColor="text1" w:themeTint="FF" w:themeShade="FF"/>
          <w:sz w:val="24"/>
          <w:szCs w:val="24"/>
          <w:lang w:val="en-GB"/>
        </w:rPr>
      </w:pPr>
    </w:p>
    <w:p w:rsidR="79EBCCB5" w:rsidP="0086DA43" w:rsidRDefault="79EBCCB5" w14:paraId="0A513261" w14:textId="17D76C3D">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Consider internal and external factors</w:t>
      </w:r>
    </w:p>
    <w:p w:rsidR="79EBCCB5" w:rsidP="0086DA43" w:rsidRDefault="79EBCCB5" w14:paraId="13895EAC" w14:textId="2044FA1B">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Assess – what the factor is, </w:t>
      </w:r>
      <w:r w:rsidRPr="0086DA43" w:rsidR="398994F2">
        <w:rPr>
          <w:rFonts w:ascii="Calibri" w:hAnsi="Calibri" w:eastAsia="Calibri" w:cs="Calibri"/>
          <w:b w:val="0"/>
          <w:bCs w:val="0"/>
          <w:i w:val="0"/>
          <w:iCs w:val="0"/>
          <w:noProof w:val="0"/>
          <w:color w:val="000000" w:themeColor="text1" w:themeTint="FF" w:themeShade="FF"/>
          <w:sz w:val="24"/>
          <w:szCs w:val="24"/>
          <w:lang w:val="en-GB"/>
        </w:rPr>
        <w:t>why</w:t>
      </w: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 </w:t>
      </w:r>
      <w:r w:rsidRPr="0086DA43" w:rsidR="7046DDFF">
        <w:rPr>
          <w:rFonts w:ascii="Calibri" w:hAnsi="Calibri" w:eastAsia="Calibri" w:cs="Calibri"/>
          <w:b w:val="0"/>
          <w:bCs w:val="0"/>
          <w:i w:val="0"/>
          <w:iCs w:val="0"/>
          <w:noProof w:val="0"/>
          <w:color w:val="000000" w:themeColor="text1" w:themeTint="FF" w:themeShade="FF"/>
          <w:sz w:val="24"/>
          <w:szCs w:val="24"/>
          <w:lang w:val="en-GB"/>
        </w:rPr>
        <w:t xml:space="preserve">it </w:t>
      </w:r>
      <w:r w:rsidRPr="0086DA43" w:rsidR="79EBCCB5">
        <w:rPr>
          <w:rFonts w:ascii="Calibri" w:hAnsi="Calibri" w:eastAsia="Calibri" w:cs="Calibri"/>
          <w:b w:val="0"/>
          <w:bCs w:val="0"/>
          <w:i w:val="0"/>
          <w:iCs w:val="0"/>
          <w:noProof w:val="0"/>
          <w:color w:val="000000" w:themeColor="text1" w:themeTint="FF" w:themeShade="FF"/>
          <w:sz w:val="24"/>
          <w:szCs w:val="24"/>
          <w:lang w:val="en-GB"/>
        </w:rPr>
        <w:t>occurred and what is the impact</w:t>
      </w:r>
      <w:r w:rsidRPr="0086DA43" w:rsidR="78D68C94">
        <w:rPr>
          <w:rFonts w:ascii="Calibri" w:hAnsi="Calibri" w:eastAsia="Calibri" w:cs="Calibri"/>
          <w:b w:val="0"/>
          <w:bCs w:val="0"/>
          <w:i w:val="0"/>
          <w:iCs w:val="0"/>
          <w:noProof w:val="0"/>
          <w:color w:val="000000" w:themeColor="text1" w:themeTint="FF" w:themeShade="FF"/>
          <w:sz w:val="24"/>
          <w:szCs w:val="24"/>
          <w:lang w:val="en-GB"/>
        </w:rPr>
        <w:t>?</w:t>
      </w:r>
    </w:p>
    <w:p w:rsidR="78D68C94" w:rsidP="0086DA43" w:rsidRDefault="78D68C94" w14:paraId="02C978C1" w14:textId="58AB1C35">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8D68C94">
        <w:rPr>
          <w:rFonts w:ascii="Calibri" w:hAnsi="Calibri" w:eastAsia="Calibri" w:cs="Calibri"/>
          <w:b w:val="0"/>
          <w:bCs w:val="0"/>
          <w:i w:val="0"/>
          <w:iCs w:val="0"/>
          <w:noProof w:val="0"/>
          <w:color w:val="000000" w:themeColor="text1" w:themeTint="FF" w:themeShade="FF"/>
          <w:sz w:val="24"/>
          <w:szCs w:val="24"/>
          <w:lang w:val="en-GB"/>
        </w:rPr>
        <w:t xml:space="preserve">Where would you get </w:t>
      </w:r>
      <w:r w:rsidRPr="0086DA43" w:rsidR="64D8F3E3">
        <w:rPr>
          <w:rFonts w:ascii="Calibri" w:hAnsi="Calibri" w:eastAsia="Calibri" w:cs="Calibri"/>
          <w:b w:val="0"/>
          <w:bCs w:val="0"/>
          <w:i w:val="0"/>
          <w:iCs w:val="0"/>
          <w:noProof w:val="0"/>
          <w:color w:val="000000" w:themeColor="text1" w:themeTint="FF" w:themeShade="FF"/>
          <w:sz w:val="24"/>
          <w:szCs w:val="24"/>
          <w:lang w:val="en-GB"/>
        </w:rPr>
        <w:t>information</w:t>
      </w:r>
      <w:r w:rsidRPr="0086DA43" w:rsidR="78D68C94">
        <w:rPr>
          <w:rFonts w:ascii="Calibri" w:hAnsi="Calibri" w:eastAsia="Calibri" w:cs="Calibri"/>
          <w:b w:val="0"/>
          <w:bCs w:val="0"/>
          <w:i w:val="0"/>
          <w:iCs w:val="0"/>
          <w:noProof w:val="0"/>
          <w:color w:val="000000" w:themeColor="text1" w:themeTint="FF" w:themeShade="FF"/>
          <w:sz w:val="24"/>
          <w:szCs w:val="24"/>
          <w:lang w:val="en-GB"/>
        </w:rPr>
        <w:t xml:space="preserve"> from</w:t>
      </w:r>
      <w:r w:rsidRPr="0086DA43" w:rsidR="347178B6">
        <w:rPr>
          <w:rFonts w:ascii="Calibri" w:hAnsi="Calibri" w:eastAsia="Calibri" w:cs="Calibri"/>
          <w:b w:val="0"/>
          <w:bCs w:val="0"/>
          <w:i w:val="0"/>
          <w:iCs w:val="0"/>
          <w:noProof w:val="0"/>
          <w:color w:val="000000" w:themeColor="text1" w:themeTint="FF" w:themeShade="FF"/>
          <w:sz w:val="24"/>
          <w:szCs w:val="24"/>
          <w:lang w:val="en-GB"/>
        </w:rPr>
        <w:t>?</w:t>
      </w:r>
    </w:p>
    <w:p w:rsidR="0086DA43" w:rsidP="0086DA43" w:rsidRDefault="0086DA43" w14:paraId="2292516C" w14:textId="6F0F5DB2">
      <w:pPr>
        <w:pStyle w:val="Normal"/>
        <w:rPr>
          <w:rFonts w:ascii="Calibri" w:hAnsi="Calibri" w:eastAsia="Calibri" w:cs="Calibri"/>
          <w:b w:val="0"/>
          <w:bCs w:val="0"/>
          <w:i w:val="0"/>
          <w:iCs w:val="0"/>
          <w:noProof w:val="0"/>
          <w:color w:val="000000" w:themeColor="text1" w:themeTint="FF" w:themeShade="FF"/>
          <w:sz w:val="24"/>
          <w:szCs w:val="24"/>
          <w:lang w:val="en-GB"/>
        </w:rPr>
      </w:pPr>
    </w:p>
    <w:p w:rsidR="7DDED9A3" w:rsidP="0086DA43" w:rsidRDefault="7DDED9A3" w14:paraId="1C4D4946" w14:textId="26B748FB">
      <w:pPr>
        <w:pStyle w:val="Normal"/>
        <w:spacing w:before="0" w:beforeAutospacing="off" w:after="0" w:afterAutospacing="off"/>
        <w:ind w:left="0"/>
        <w:rPr>
          <w:rFonts w:ascii="Calibri" w:hAnsi="Calibri" w:eastAsia="Calibri" w:cs="Calibri"/>
          <w:b w:val="1"/>
          <w:bCs w:val="1"/>
          <w:i w:val="0"/>
          <w:iCs w:val="0"/>
          <w:noProof w:val="0"/>
          <w:color w:val="000000" w:themeColor="text1" w:themeTint="FF" w:themeShade="FF"/>
          <w:sz w:val="24"/>
          <w:szCs w:val="24"/>
          <w:lang w:val="en-GB"/>
        </w:rPr>
      </w:pPr>
      <w:r w:rsidRPr="0086DA43" w:rsidR="7DDED9A3">
        <w:rPr>
          <w:rFonts w:ascii="Calibri" w:hAnsi="Calibri" w:eastAsia="Calibri" w:cs="Calibri"/>
          <w:b w:val="1"/>
          <w:bCs w:val="1"/>
          <w:i w:val="0"/>
          <w:iCs w:val="0"/>
          <w:noProof w:val="0"/>
          <w:color w:val="000000" w:themeColor="text1" w:themeTint="FF" w:themeShade="FF"/>
          <w:sz w:val="24"/>
          <w:szCs w:val="24"/>
          <w:lang w:val="en-GB"/>
        </w:rPr>
        <w:t xml:space="preserve">Q8 </w:t>
      </w:r>
      <w:r w:rsidRPr="0086DA43" w:rsidR="79EBCCB5">
        <w:rPr>
          <w:rFonts w:ascii="Calibri" w:hAnsi="Calibri" w:eastAsia="Calibri" w:cs="Calibri"/>
          <w:b w:val="1"/>
          <w:bCs w:val="1"/>
          <w:i w:val="0"/>
          <w:iCs w:val="0"/>
          <w:noProof w:val="0"/>
          <w:color w:val="000000" w:themeColor="text1" w:themeTint="FF" w:themeShade="FF"/>
          <w:sz w:val="24"/>
          <w:szCs w:val="24"/>
          <w:lang w:val="en-GB"/>
        </w:rPr>
        <w:t xml:space="preserve">Evaluate the most </w:t>
      </w:r>
      <w:r w:rsidRPr="0086DA43" w:rsidR="79EBCCB5">
        <w:rPr>
          <w:rFonts w:ascii="Calibri" w:hAnsi="Calibri" w:eastAsia="Calibri" w:cs="Calibri"/>
          <w:b w:val="1"/>
          <w:bCs w:val="1"/>
          <w:i w:val="0"/>
          <w:iCs w:val="0"/>
          <w:noProof w:val="0"/>
          <w:color w:val="000000" w:themeColor="text1" w:themeTint="FF" w:themeShade="FF"/>
          <w:sz w:val="24"/>
          <w:szCs w:val="24"/>
          <w:lang w:val="en-GB"/>
        </w:rPr>
        <w:t>appropriate ways</w:t>
      </w:r>
      <w:r w:rsidRPr="0086DA43" w:rsidR="79EBCCB5">
        <w:rPr>
          <w:rFonts w:ascii="Calibri" w:hAnsi="Calibri" w:eastAsia="Calibri" w:cs="Calibri"/>
          <w:b w:val="1"/>
          <w:bCs w:val="1"/>
          <w:i w:val="0"/>
          <w:iCs w:val="0"/>
          <w:noProof w:val="0"/>
          <w:color w:val="000000" w:themeColor="text1" w:themeTint="FF" w:themeShade="FF"/>
          <w:sz w:val="24"/>
          <w:szCs w:val="24"/>
          <w:lang w:val="en-GB"/>
        </w:rPr>
        <w:t xml:space="preserve"> in which benchmarking data can be gathered and   measured to develop insight. (AC 3.2)</w:t>
      </w:r>
    </w:p>
    <w:p w:rsidR="0086DA43" w:rsidP="0086DA43" w:rsidRDefault="0086DA43" w14:paraId="4E6D20ED" w14:textId="7F592DF3">
      <w:pPr>
        <w:pStyle w:val="Normal"/>
        <w:rPr>
          <w:rFonts w:ascii="Calibri" w:hAnsi="Calibri" w:eastAsia="Calibri" w:cs="Calibri"/>
          <w:b w:val="0"/>
          <w:bCs w:val="0"/>
          <w:i w:val="0"/>
          <w:iCs w:val="0"/>
          <w:noProof w:val="0"/>
          <w:color w:val="000000" w:themeColor="text1" w:themeTint="FF" w:themeShade="FF"/>
          <w:sz w:val="24"/>
          <w:szCs w:val="24"/>
          <w:lang w:val="en-GB"/>
        </w:rPr>
      </w:pPr>
    </w:p>
    <w:p w:rsidR="79EBCCB5" w:rsidP="0086DA43" w:rsidRDefault="79EBCCB5" w14:paraId="55282D29" w14:textId="497C39D0">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Choose 3 or 4</w:t>
      </w:r>
    </w:p>
    <w:p w:rsidR="79EBCCB5" w:rsidP="0086DA43" w:rsidRDefault="79EBCCB5" w14:paraId="0A1091B1" w14:textId="6A2FCA23">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Evaluate – so make an appraisal of the value, its validity, </w:t>
      </w:r>
      <w:r w:rsidRPr="0086DA43" w:rsidR="79EBCCB5">
        <w:rPr>
          <w:rFonts w:ascii="Calibri" w:hAnsi="Calibri" w:eastAsia="Calibri" w:cs="Calibri"/>
          <w:b w:val="0"/>
          <w:bCs w:val="0"/>
          <w:i w:val="0"/>
          <w:iCs w:val="0"/>
          <w:noProof w:val="0"/>
          <w:color w:val="000000" w:themeColor="text1" w:themeTint="FF" w:themeShade="FF"/>
          <w:sz w:val="24"/>
          <w:szCs w:val="24"/>
          <w:lang w:val="en-GB"/>
        </w:rPr>
        <w:t>reliability</w:t>
      </w: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 and applicability.</w:t>
      </w:r>
    </w:p>
    <w:p w:rsidR="3318BD4C" w:rsidP="0086DA43" w:rsidRDefault="3318BD4C" w14:paraId="667C6471" w14:textId="463B34E0">
      <w:pPr>
        <w:pStyle w:val="Normal"/>
      </w:pPr>
      <w:hyperlink r:id="R0e8a187139354fbd">
        <w:r w:rsidRPr="0086DA43" w:rsidR="3318BD4C">
          <w:rPr>
            <w:rStyle w:val="Hyperlink"/>
            <w:rFonts w:ascii="Calibri" w:hAnsi="Calibri" w:eastAsia="Calibri" w:cs="Calibri"/>
            <w:noProof w:val="0"/>
            <w:sz w:val="24"/>
            <w:szCs w:val="24"/>
            <w:lang w:val="en-GB"/>
          </w:rPr>
          <w:t>https://www.cipd.org/uk/knowledge/reports/pay-performance-transparency/</w:t>
        </w:r>
      </w:hyperlink>
    </w:p>
    <w:p w:rsidR="476D04E8" w:rsidP="0086DA43" w:rsidRDefault="476D04E8" w14:paraId="4FAC446C" w14:textId="213AB4E3">
      <w:pPr>
        <w:pStyle w:val="Normal"/>
      </w:pPr>
      <w:hyperlink r:id="R907bc0d3cb354b7f">
        <w:r w:rsidRPr="0086DA43" w:rsidR="476D04E8">
          <w:rPr>
            <w:rStyle w:val="Hyperlink"/>
            <w:rFonts w:ascii="Calibri" w:hAnsi="Calibri" w:eastAsia="Calibri" w:cs="Calibri"/>
            <w:noProof w:val="0"/>
            <w:sz w:val="24"/>
            <w:szCs w:val="24"/>
            <w:lang w:val="en-GB"/>
          </w:rPr>
          <w:t>https://www.ons.gov.uk/employmentandlabourmarket/peopleinwork/earningsandworkinghours/bulletins/earningsandemploymentfrompayasyouearnrealtimeinformationuk/january2025</w:t>
        </w:r>
      </w:hyperlink>
    </w:p>
    <w:p w:rsidR="076FA85B" w:rsidP="0086DA43" w:rsidRDefault="076FA85B" w14:paraId="04C74884" w14:textId="7BAE4A9B">
      <w:pPr>
        <w:pStyle w:val="Normal"/>
      </w:pPr>
      <w:hyperlink r:id="R14944f4ed3394ce4">
        <w:r w:rsidRPr="0086DA43" w:rsidR="076FA85B">
          <w:rPr>
            <w:rStyle w:val="Hyperlink"/>
            <w:rFonts w:ascii="Calibri" w:hAnsi="Calibri" w:eastAsia="Calibri" w:cs="Calibri"/>
            <w:noProof w:val="0"/>
            <w:sz w:val="24"/>
            <w:szCs w:val="24"/>
            <w:lang w:val="en-GB"/>
          </w:rPr>
          <w:t>https://www.paydata.co.uk/hr-hub/reports/paystats-and-national-statistics/quarterly-paystats-pay-and-labour-market-statistics-january-2025/</w:t>
        </w:r>
      </w:hyperlink>
    </w:p>
    <w:p w:rsidR="35DD2957" w:rsidP="0086DA43" w:rsidRDefault="35DD2957" w14:paraId="5A70D933" w14:textId="3CBB1CB1">
      <w:pPr>
        <w:pStyle w:val="Normal"/>
      </w:pPr>
      <w:hyperlink r:id="R4fee545fce8141f2">
        <w:r w:rsidRPr="0086DA43" w:rsidR="35DD2957">
          <w:rPr>
            <w:rStyle w:val="Hyperlink"/>
            <w:rFonts w:ascii="Calibri" w:hAnsi="Calibri" w:eastAsia="Calibri" w:cs="Calibri"/>
            <w:noProof w:val="0"/>
            <w:sz w:val="24"/>
            <w:szCs w:val="24"/>
            <w:lang w:val="en-GB"/>
          </w:rPr>
          <w:t>https://www.incomesdataresearch.co.uk/</w:t>
        </w:r>
      </w:hyperlink>
    </w:p>
    <w:p w:rsidR="35DD2957" w:rsidP="0086DA43" w:rsidRDefault="35DD2957" w14:paraId="6BBEDF48" w14:textId="36DB8897">
      <w:pPr>
        <w:pStyle w:val="Normal"/>
      </w:pPr>
      <w:hyperlink r:id="Red80e9f3b60e49b9">
        <w:r w:rsidRPr="0086DA43" w:rsidR="35DD2957">
          <w:rPr>
            <w:rStyle w:val="Hyperlink"/>
            <w:rFonts w:ascii="Calibri" w:hAnsi="Calibri" w:eastAsia="Calibri" w:cs="Calibri"/>
            <w:noProof w:val="0"/>
            <w:sz w:val="24"/>
            <w:szCs w:val="24"/>
            <w:lang w:val="en-GB"/>
          </w:rPr>
          <w:t>https://www.cipd.org/uk/knowledge/reports/labour-market-outlook/</w:t>
        </w:r>
      </w:hyperlink>
      <w:r w:rsidRPr="0086DA43" w:rsidR="35DD2957">
        <w:rPr>
          <w:rFonts w:ascii="Calibri" w:hAnsi="Calibri" w:eastAsia="Calibri" w:cs="Calibri"/>
          <w:noProof w:val="0"/>
          <w:sz w:val="24"/>
          <w:szCs w:val="24"/>
          <w:lang w:val="en-GB"/>
        </w:rPr>
        <w:t xml:space="preserve"> </w:t>
      </w:r>
    </w:p>
    <w:p w:rsidR="0086DA43" w:rsidP="0086DA43" w:rsidRDefault="0086DA43" w14:paraId="1C2045AA" w14:textId="001AFF72">
      <w:pPr>
        <w:pStyle w:val="Normal"/>
        <w:rPr>
          <w:rFonts w:ascii="Calibri" w:hAnsi="Calibri" w:eastAsia="Calibri" w:cs="Calibri"/>
          <w:noProof w:val="0"/>
          <w:sz w:val="24"/>
          <w:szCs w:val="24"/>
          <w:lang w:val="en-GB"/>
        </w:rPr>
      </w:pPr>
    </w:p>
    <w:p w:rsidR="682A5C77" w:rsidP="0086DA43" w:rsidRDefault="682A5C77" w14:paraId="58C09702" w14:textId="4ABBA404">
      <w:pPr>
        <w:pStyle w:val="Normal"/>
        <w:spacing w:before="0" w:beforeAutospacing="off" w:after="0" w:afterAutospacing="off"/>
        <w:ind w:left="0"/>
        <w:rPr>
          <w:rFonts w:ascii="Calibri" w:hAnsi="Calibri" w:eastAsia="Calibri" w:cs="Calibri"/>
          <w:b w:val="1"/>
          <w:bCs w:val="1"/>
          <w:i w:val="0"/>
          <w:iCs w:val="0"/>
          <w:noProof w:val="0"/>
          <w:color w:val="000000" w:themeColor="text1" w:themeTint="FF" w:themeShade="FF"/>
          <w:sz w:val="24"/>
          <w:szCs w:val="24"/>
          <w:lang w:val="en-GB"/>
        </w:rPr>
      </w:pPr>
      <w:r w:rsidRPr="0086DA43" w:rsidR="682A5C77">
        <w:rPr>
          <w:rFonts w:ascii="Calibri" w:hAnsi="Calibri" w:eastAsia="Calibri" w:cs="Calibri"/>
          <w:b w:val="1"/>
          <w:bCs w:val="1"/>
          <w:i w:val="0"/>
          <w:iCs w:val="0"/>
          <w:noProof w:val="0"/>
          <w:color w:val="000000" w:themeColor="text1" w:themeTint="FF" w:themeShade="FF"/>
          <w:sz w:val="24"/>
          <w:szCs w:val="24"/>
          <w:lang w:val="en-GB"/>
        </w:rPr>
        <w:t xml:space="preserve">Q9 </w:t>
      </w:r>
      <w:r w:rsidRPr="0086DA43" w:rsidR="79EBCCB5">
        <w:rPr>
          <w:rFonts w:ascii="Calibri" w:hAnsi="Calibri" w:eastAsia="Calibri" w:cs="Calibri"/>
          <w:b w:val="1"/>
          <w:bCs w:val="1"/>
          <w:i w:val="0"/>
          <w:iCs w:val="0"/>
          <w:noProof w:val="0"/>
          <w:color w:val="000000" w:themeColor="text1" w:themeTint="FF" w:themeShade="FF"/>
          <w:sz w:val="24"/>
          <w:szCs w:val="24"/>
          <w:lang w:val="en-GB"/>
        </w:rPr>
        <w:t>Explain approaches to job evaluation. (AC 3.3)</w:t>
      </w:r>
    </w:p>
    <w:p w:rsidR="0086DA43" w:rsidP="0086DA43" w:rsidRDefault="0086DA43" w14:paraId="1A70E7FE" w14:textId="41DFB5BC">
      <w:pPr>
        <w:pStyle w:val="Normal"/>
        <w:rPr>
          <w:rFonts w:ascii="Calibri" w:hAnsi="Calibri" w:eastAsia="Calibri" w:cs="Calibri"/>
          <w:b w:val="0"/>
          <w:bCs w:val="0"/>
          <w:i w:val="0"/>
          <w:iCs w:val="0"/>
          <w:noProof w:val="0"/>
          <w:color w:val="000000" w:themeColor="text1" w:themeTint="FF" w:themeShade="FF"/>
          <w:sz w:val="24"/>
          <w:szCs w:val="24"/>
          <w:lang w:val="en-GB"/>
        </w:rPr>
      </w:pPr>
    </w:p>
    <w:p w:rsidR="79EBCCB5" w:rsidP="0086DA43" w:rsidRDefault="79EBCCB5" w14:paraId="4E898128" w14:textId="3E223848">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Formal and informal approaches - explain</w:t>
      </w:r>
    </w:p>
    <w:p w:rsidR="79EBCCB5" w:rsidP="0086DA43" w:rsidRDefault="79EBCCB5" w14:paraId="5F49A890" w14:textId="3234EFDF">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Non analytical and </w:t>
      </w:r>
      <w:r w:rsidRPr="0086DA43" w:rsidR="68686D2E">
        <w:rPr>
          <w:rFonts w:ascii="Calibri" w:hAnsi="Calibri" w:eastAsia="Calibri" w:cs="Calibri"/>
          <w:b w:val="0"/>
          <w:bCs w:val="0"/>
          <w:i w:val="0"/>
          <w:iCs w:val="0"/>
          <w:noProof w:val="0"/>
          <w:color w:val="000000" w:themeColor="text1" w:themeTint="FF" w:themeShade="FF"/>
          <w:sz w:val="24"/>
          <w:szCs w:val="24"/>
          <w:lang w:val="en-GB"/>
        </w:rPr>
        <w:t>analytical</w:t>
      </w: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 approaches</w:t>
      </w:r>
    </w:p>
    <w:p w:rsidR="4E346125" w:rsidP="0086DA43" w:rsidRDefault="4E346125" w14:paraId="0D09192C" w14:textId="2A373431">
      <w:pPr>
        <w:pStyle w:val="Normal"/>
        <w:rPr>
          <w:rFonts w:ascii="Calibri" w:hAnsi="Calibri" w:eastAsia="Calibri" w:cs="Calibri"/>
          <w:noProof w:val="0"/>
          <w:sz w:val="24"/>
          <w:szCs w:val="24"/>
          <w:lang w:val="en-GB"/>
        </w:rPr>
      </w:pPr>
      <w:r w:rsidRPr="0086DA43" w:rsidR="4E346125">
        <w:rPr>
          <w:rFonts w:ascii="Calibri" w:hAnsi="Calibri" w:eastAsia="Calibri" w:cs="Calibri"/>
          <w:noProof w:val="0"/>
          <w:sz w:val="24"/>
          <w:szCs w:val="24"/>
          <w:lang w:val="en-GB"/>
        </w:rPr>
        <w:t>Armstrong &amp; Taylor, “Armstrong’s Handbook of HRM” Chapter 46</w:t>
      </w:r>
    </w:p>
    <w:p w:rsidR="524E82F7" w:rsidP="0086DA43" w:rsidRDefault="524E82F7" w14:paraId="48C3E822" w14:textId="1576F85E">
      <w:pPr>
        <w:pStyle w:val="Normal"/>
      </w:pPr>
      <w:hyperlink r:id="R8a3c6fcef6f54ec5">
        <w:r w:rsidRPr="0086DA43" w:rsidR="524E82F7">
          <w:rPr>
            <w:rStyle w:val="Hyperlink"/>
            <w:rFonts w:ascii="Calibri" w:hAnsi="Calibri" w:eastAsia="Calibri" w:cs="Calibri"/>
            <w:noProof w:val="0"/>
            <w:sz w:val="24"/>
            <w:szCs w:val="24"/>
            <w:lang w:val="en-GB"/>
          </w:rPr>
          <w:t>https://www.cipd.org/uk/knowledge/factsheets/market-pricing-factsheet/</w:t>
        </w:r>
      </w:hyperlink>
      <w:r w:rsidRPr="0086DA43" w:rsidR="524E82F7">
        <w:rPr>
          <w:rFonts w:ascii="Calibri" w:hAnsi="Calibri" w:eastAsia="Calibri" w:cs="Calibri"/>
          <w:noProof w:val="0"/>
          <w:sz w:val="24"/>
          <w:szCs w:val="24"/>
          <w:lang w:val="en-GB"/>
        </w:rPr>
        <w:t xml:space="preserve"> </w:t>
      </w:r>
    </w:p>
    <w:p w:rsidR="2615CC9C" w:rsidP="0086DA43" w:rsidRDefault="2615CC9C" w14:paraId="6AD055DC" w14:textId="616CDFD4">
      <w:pPr>
        <w:pStyle w:val="Normal"/>
        <w:rPr>
          <w:rFonts w:ascii="Calibri" w:hAnsi="Calibri" w:eastAsia="Calibri" w:cs="Calibri"/>
          <w:noProof w:val="0"/>
          <w:sz w:val="24"/>
          <w:szCs w:val="24"/>
          <w:lang w:val="en-GB"/>
        </w:rPr>
      </w:pPr>
      <w:hyperlink r:id="R3b01162c3f7f480d">
        <w:r w:rsidRPr="0086DA43" w:rsidR="2615CC9C">
          <w:rPr>
            <w:rStyle w:val="Hyperlink"/>
            <w:rFonts w:ascii="Calibri" w:hAnsi="Calibri" w:eastAsia="Calibri" w:cs="Calibri"/>
            <w:noProof w:val="0"/>
            <w:sz w:val="24"/>
            <w:szCs w:val="24"/>
            <w:lang w:val="en-GB"/>
          </w:rPr>
          <w:t>https://www.acas.org.uk/sites/default/files/2021-03/job-evaluation-considerations-and-risks-advisory-booklet.pdf</w:t>
        </w:r>
      </w:hyperlink>
      <w:r w:rsidRPr="0086DA43" w:rsidR="2615CC9C">
        <w:rPr>
          <w:rFonts w:ascii="Calibri" w:hAnsi="Calibri" w:eastAsia="Calibri" w:cs="Calibri"/>
          <w:noProof w:val="0"/>
          <w:sz w:val="24"/>
          <w:szCs w:val="24"/>
          <w:lang w:val="en-GB"/>
        </w:rPr>
        <w:t xml:space="preserve"> </w:t>
      </w:r>
    </w:p>
    <w:p w:rsidR="0086DA43" w:rsidP="0086DA43" w:rsidRDefault="0086DA43" w14:paraId="52135A5A" w14:textId="2AC4745C">
      <w:pPr>
        <w:pStyle w:val="Normal"/>
        <w:rPr>
          <w:rFonts w:ascii="Calibri" w:hAnsi="Calibri" w:eastAsia="Calibri" w:cs="Calibri"/>
          <w:b w:val="0"/>
          <w:bCs w:val="0"/>
          <w:i w:val="0"/>
          <w:iCs w:val="0"/>
          <w:noProof w:val="0"/>
          <w:color w:val="000000" w:themeColor="text1" w:themeTint="FF" w:themeShade="FF"/>
          <w:sz w:val="24"/>
          <w:szCs w:val="24"/>
          <w:lang w:val="en-GB"/>
        </w:rPr>
      </w:pPr>
    </w:p>
    <w:p w:rsidR="0086DA43" w:rsidP="0086DA43" w:rsidRDefault="0086DA43" w14:paraId="21D856A6" w14:textId="6C4FAF11">
      <w:pPr>
        <w:pStyle w:val="Normal"/>
        <w:rPr>
          <w:rFonts w:ascii="Calibri" w:hAnsi="Calibri" w:eastAsia="Calibri" w:cs="Calibri"/>
          <w:b w:val="0"/>
          <w:bCs w:val="0"/>
          <w:i w:val="0"/>
          <w:iCs w:val="0"/>
          <w:noProof w:val="0"/>
          <w:color w:val="000000" w:themeColor="text1" w:themeTint="FF" w:themeShade="FF"/>
          <w:sz w:val="24"/>
          <w:szCs w:val="24"/>
          <w:lang w:val="en-GB"/>
        </w:rPr>
      </w:pPr>
    </w:p>
    <w:p w:rsidR="7F60B5C3" w:rsidP="0086DA43" w:rsidRDefault="7F60B5C3" w14:paraId="29A6E368" w14:textId="3FEF27E4">
      <w:pPr>
        <w:pStyle w:val="Normal"/>
        <w:spacing w:before="0" w:beforeAutospacing="off" w:after="0" w:afterAutospacing="off"/>
        <w:ind w:left="0"/>
        <w:rPr>
          <w:rFonts w:ascii="Calibri" w:hAnsi="Calibri" w:eastAsia="Calibri" w:cs="Calibri"/>
          <w:b w:val="1"/>
          <w:bCs w:val="1"/>
          <w:i w:val="0"/>
          <w:iCs w:val="0"/>
          <w:noProof w:val="0"/>
          <w:color w:val="000000" w:themeColor="text1" w:themeTint="FF" w:themeShade="FF"/>
          <w:sz w:val="24"/>
          <w:szCs w:val="24"/>
          <w:lang w:val="en-GB"/>
        </w:rPr>
      </w:pPr>
      <w:r w:rsidRPr="0086DA43" w:rsidR="7F60B5C3">
        <w:rPr>
          <w:rFonts w:ascii="Calibri" w:hAnsi="Calibri" w:eastAsia="Calibri" w:cs="Calibri"/>
          <w:b w:val="1"/>
          <w:bCs w:val="1"/>
          <w:i w:val="0"/>
          <w:iCs w:val="0"/>
          <w:noProof w:val="0"/>
          <w:color w:val="000000" w:themeColor="text1" w:themeTint="FF" w:themeShade="FF"/>
          <w:sz w:val="24"/>
          <w:szCs w:val="24"/>
          <w:lang w:val="en-GB"/>
        </w:rPr>
        <w:t>Q10</w:t>
      </w:r>
      <w:r w:rsidRPr="0086DA43" w:rsidR="79EBCCB5">
        <w:rPr>
          <w:rFonts w:ascii="Calibri" w:hAnsi="Calibri" w:eastAsia="Calibri" w:cs="Calibri"/>
          <w:b w:val="1"/>
          <w:bCs w:val="1"/>
          <w:i w:val="0"/>
          <w:iCs w:val="0"/>
          <w:noProof w:val="0"/>
          <w:color w:val="000000" w:themeColor="text1" w:themeTint="FF" w:themeShade="FF"/>
          <w:sz w:val="24"/>
          <w:szCs w:val="24"/>
          <w:lang w:val="en-GB"/>
        </w:rPr>
        <w:t xml:space="preserve">Explain the legislative requirements that </w:t>
      </w:r>
      <w:r w:rsidRPr="0086DA43" w:rsidR="79EBCCB5">
        <w:rPr>
          <w:rFonts w:ascii="Calibri" w:hAnsi="Calibri" w:eastAsia="Calibri" w:cs="Calibri"/>
          <w:b w:val="1"/>
          <w:bCs w:val="1"/>
          <w:i w:val="0"/>
          <w:iCs w:val="0"/>
          <w:noProof w:val="0"/>
          <w:color w:val="000000" w:themeColor="text1" w:themeTint="FF" w:themeShade="FF"/>
          <w:sz w:val="24"/>
          <w:szCs w:val="24"/>
          <w:lang w:val="en-GB"/>
        </w:rPr>
        <w:t>impact</w:t>
      </w:r>
      <w:r w:rsidRPr="0086DA43" w:rsidR="79EBCCB5">
        <w:rPr>
          <w:rFonts w:ascii="Calibri" w:hAnsi="Calibri" w:eastAsia="Calibri" w:cs="Calibri"/>
          <w:b w:val="1"/>
          <w:bCs w:val="1"/>
          <w:i w:val="0"/>
          <w:iCs w:val="0"/>
          <w:noProof w:val="0"/>
          <w:color w:val="000000" w:themeColor="text1" w:themeTint="FF" w:themeShade="FF"/>
          <w:sz w:val="24"/>
          <w:szCs w:val="24"/>
          <w:lang w:val="en-GB"/>
        </w:rPr>
        <w:t xml:space="preserve"> reward practice. (AC 3.4)</w:t>
      </w:r>
    </w:p>
    <w:p w:rsidR="0086DA43" w:rsidP="0086DA43" w:rsidRDefault="0086DA43" w14:paraId="4EB4C9AF" w14:textId="3E9E28B5">
      <w:pPr>
        <w:pStyle w:val="Normal"/>
        <w:rPr>
          <w:rFonts w:ascii="Calibri" w:hAnsi="Calibri" w:eastAsia="Calibri" w:cs="Calibri"/>
          <w:b w:val="0"/>
          <w:bCs w:val="0"/>
          <w:i w:val="0"/>
          <w:iCs w:val="0"/>
          <w:noProof w:val="0"/>
          <w:color w:val="000000" w:themeColor="text1" w:themeTint="FF" w:themeShade="FF"/>
          <w:sz w:val="24"/>
          <w:szCs w:val="24"/>
          <w:lang w:val="en-GB"/>
        </w:rPr>
      </w:pPr>
    </w:p>
    <w:p w:rsidR="79EBCCB5" w:rsidP="0086DA43" w:rsidRDefault="79EBCCB5" w14:paraId="3E9DF65F" w14:textId="43F7DF1C">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Equal pay</w:t>
      </w:r>
    </w:p>
    <w:p w:rsidR="79EBCCB5" w:rsidP="0086DA43" w:rsidRDefault="79EBCCB5" w14:paraId="325DCB7C" w14:textId="7F4ACE7B">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Gender </w:t>
      </w:r>
      <w:r w:rsidRPr="0086DA43" w:rsidR="79EBCCB5">
        <w:rPr>
          <w:rFonts w:ascii="Calibri" w:hAnsi="Calibri" w:eastAsia="Calibri" w:cs="Calibri"/>
          <w:b w:val="0"/>
          <w:bCs w:val="0"/>
          <w:i w:val="0"/>
          <w:iCs w:val="0"/>
          <w:noProof w:val="0"/>
          <w:color w:val="000000" w:themeColor="text1" w:themeTint="FF" w:themeShade="FF"/>
          <w:sz w:val="24"/>
          <w:szCs w:val="24"/>
          <w:lang w:val="en-GB"/>
        </w:rPr>
        <w:t>pay</w:t>
      </w:r>
      <w:r w:rsidRPr="0086DA43" w:rsidR="79EBCCB5">
        <w:rPr>
          <w:rFonts w:ascii="Calibri" w:hAnsi="Calibri" w:eastAsia="Calibri" w:cs="Calibri"/>
          <w:b w:val="0"/>
          <w:bCs w:val="0"/>
          <w:i w:val="0"/>
          <w:iCs w:val="0"/>
          <w:noProof w:val="0"/>
          <w:color w:val="000000" w:themeColor="text1" w:themeTint="FF" w:themeShade="FF"/>
          <w:sz w:val="24"/>
          <w:szCs w:val="24"/>
          <w:lang w:val="en-GB"/>
        </w:rPr>
        <w:t xml:space="preserve"> gap reporting</w:t>
      </w:r>
    </w:p>
    <w:p w:rsidR="79EBCCB5" w:rsidP="0086DA43" w:rsidRDefault="79EBCCB5" w14:paraId="40604A44" w14:textId="5EFE56B0">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79EBCCB5">
        <w:rPr>
          <w:rFonts w:ascii="Calibri" w:hAnsi="Calibri" w:eastAsia="Calibri" w:cs="Calibri"/>
          <w:b w:val="0"/>
          <w:bCs w:val="0"/>
          <w:i w:val="0"/>
          <w:iCs w:val="0"/>
          <w:noProof w:val="0"/>
          <w:color w:val="000000" w:themeColor="text1" w:themeTint="FF" w:themeShade="FF"/>
          <w:sz w:val="24"/>
          <w:szCs w:val="24"/>
          <w:lang w:val="en-GB"/>
        </w:rPr>
        <w:t>NMW</w:t>
      </w:r>
      <w:r>
        <w:br/>
      </w:r>
      <w:r w:rsidRPr="0086DA43" w:rsidR="685E4F49">
        <w:rPr>
          <w:rFonts w:ascii="Calibri" w:hAnsi="Calibri" w:eastAsia="Calibri" w:cs="Calibri"/>
          <w:b w:val="0"/>
          <w:bCs w:val="0"/>
          <w:i w:val="0"/>
          <w:iCs w:val="0"/>
          <w:noProof w:val="0"/>
          <w:color w:val="000000" w:themeColor="text1" w:themeTint="FF" w:themeShade="FF"/>
          <w:sz w:val="24"/>
          <w:szCs w:val="24"/>
          <w:lang w:val="en-GB"/>
        </w:rPr>
        <w:t>itemised pay statements</w:t>
      </w:r>
    </w:p>
    <w:p w:rsidR="685E4F49" w:rsidP="0086DA43" w:rsidRDefault="685E4F49" w14:paraId="4E7E5FEC" w14:textId="4D568C06">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685E4F49">
        <w:rPr>
          <w:rFonts w:ascii="Calibri" w:hAnsi="Calibri" w:eastAsia="Calibri" w:cs="Calibri"/>
          <w:b w:val="0"/>
          <w:bCs w:val="0"/>
          <w:i w:val="0"/>
          <w:iCs w:val="0"/>
          <w:noProof w:val="0"/>
          <w:color w:val="000000" w:themeColor="text1" w:themeTint="FF" w:themeShade="FF"/>
          <w:sz w:val="24"/>
          <w:szCs w:val="24"/>
          <w:lang w:val="en-GB"/>
        </w:rPr>
        <w:t>Income tax</w:t>
      </w:r>
    </w:p>
    <w:p w:rsidR="685E4F49" w:rsidP="0086DA43" w:rsidRDefault="685E4F49" w14:paraId="3CDDEA74" w14:textId="6587D7AD">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685E4F49">
        <w:rPr>
          <w:rFonts w:ascii="Calibri" w:hAnsi="Calibri" w:eastAsia="Calibri" w:cs="Calibri"/>
          <w:b w:val="0"/>
          <w:bCs w:val="0"/>
          <w:i w:val="0"/>
          <w:iCs w:val="0"/>
          <w:noProof w:val="0"/>
          <w:color w:val="000000" w:themeColor="text1" w:themeTint="FF" w:themeShade="FF"/>
          <w:sz w:val="24"/>
          <w:szCs w:val="24"/>
          <w:lang w:val="en-GB"/>
        </w:rPr>
        <w:t>CEO pay reporting</w:t>
      </w:r>
    </w:p>
    <w:p w:rsidR="4D50B16B" w:rsidP="0086DA43" w:rsidRDefault="4D50B16B" w14:paraId="390D1B66" w14:textId="7DF8294F">
      <w:pPr>
        <w:pStyle w:val="Normal"/>
        <w:rPr>
          <w:rFonts w:ascii="Calibri" w:hAnsi="Calibri" w:eastAsia="Calibri" w:cs="Calibri"/>
          <w:b w:val="0"/>
          <w:bCs w:val="0"/>
          <w:i w:val="0"/>
          <w:iCs w:val="0"/>
          <w:noProof w:val="0"/>
          <w:color w:val="000000" w:themeColor="text1" w:themeTint="FF" w:themeShade="FF"/>
          <w:sz w:val="24"/>
          <w:szCs w:val="24"/>
          <w:lang w:val="en-GB"/>
        </w:rPr>
      </w:pPr>
      <w:r w:rsidRPr="0086DA43" w:rsidR="4D50B16B">
        <w:rPr>
          <w:rFonts w:ascii="Calibri" w:hAnsi="Calibri" w:eastAsia="Calibri" w:cs="Calibri"/>
          <w:b w:val="0"/>
          <w:bCs w:val="0"/>
          <w:i w:val="0"/>
          <w:iCs w:val="0"/>
          <w:noProof w:val="0"/>
          <w:color w:val="000000" w:themeColor="text1" w:themeTint="FF" w:themeShade="FF"/>
          <w:sz w:val="24"/>
          <w:szCs w:val="24"/>
          <w:lang w:val="en-GB"/>
        </w:rPr>
        <w:t>Your Kathy Daniels textbook “Introduction to Employment Law” will be helpful here.</w:t>
      </w:r>
    </w:p>
    <w:p w:rsidR="0086DA43" w:rsidP="0086DA43" w:rsidRDefault="0086DA43" w14:paraId="048D9D02" w14:textId="29E87174">
      <w:pPr>
        <w:pStyle w:val="Normal"/>
        <w:rPr>
          <w:rFonts w:ascii="Calibri" w:hAnsi="Calibri" w:eastAsia="Calibri" w:cs="Calibri"/>
          <w:b w:val="0"/>
          <w:bCs w:val="0"/>
          <w:i w:val="0"/>
          <w:iCs w:val="0"/>
          <w:noProof w:val="0"/>
          <w:color w:val="000000" w:themeColor="text1" w:themeTint="FF" w:themeShade="FF"/>
          <w:sz w:val="24"/>
          <w:szCs w:val="24"/>
          <w:lang w:val="en-GB"/>
        </w:rPr>
      </w:pPr>
    </w:p>
    <w:p w:rsidR="0086DA43" w:rsidP="0086DA43" w:rsidRDefault="0086DA43" w14:paraId="73EEA21D" w14:textId="62488F1A">
      <w:pPr>
        <w:pStyle w:val="Normal"/>
        <w:rPr>
          <w:rFonts w:ascii="Calibri" w:hAnsi="Calibri" w:eastAsia="Calibri" w:cs="Calibri"/>
          <w:b w:val="0"/>
          <w:bCs w:val="0"/>
          <w:i w:val="0"/>
          <w:iCs w:val="0"/>
          <w:noProof w:val="0"/>
          <w:color w:val="000000" w:themeColor="text1" w:themeTint="FF" w:themeShade="FF"/>
          <w:sz w:val="24"/>
          <w:szCs w:val="24"/>
          <w:lang w:val="en-GB"/>
        </w:rPr>
      </w:pPr>
    </w:p>
    <w:p w:rsidR="1C170DAC" w:rsidP="0086DA43" w:rsidRDefault="1C170DAC" w14:paraId="04E12B2A" w14:textId="2AEFA981">
      <w:pPr>
        <w:rPr>
          <w:rFonts w:ascii="Calibri" w:hAnsi="Calibri" w:eastAsia="Calibri" w:cs="Calibr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2">
    <w:nsid w:val="23617f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1191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dc9a7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f558b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6b1ad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2cff2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50463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1daf8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a994f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cdc42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b541a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a498f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846B67"/>
    <w:rsid w:val="0086DA43"/>
    <w:rsid w:val="05CB6DC5"/>
    <w:rsid w:val="076FA85B"/>
    <w:rsid w:val="07FC201F"/>
    <w:rsid w:val="0804E577"/>
    <w:rsid w:val="0AD72BD0"/>
    <w:rsid w:val="0D704630"/>
    <w:rsid w:val="0DD468E1"/>
    <w:rsid w:val="0F5A7546"/>
    <w:rsid w:val="0FCC31F3"/>
    <w:rsid w:val="12E61F90"/>
    <w:rsid w:val="1864BF3D"/>
    <w:rsid w:val="1A77D6F7"/>
    <w:rsid w:val="1BD560A8"/>
    <w:rsid w:val="1BD72540"/>
    <w:rsid w:val="1C170DAC"/>
    <w:rsid w:val="1CC9F71C"/>
    <w:rsid w:val="1FC75682"/>
    <w:rsid w:val="2261426F"/>
    <w:rsid w:val="22C1A3D8"/>
    <w:rsid w:val="2302950A"/>
    <w:rsid w:val="246CE06E"/>
    <w:rsid w:val="25C46C21"/>
    <w:rsid w:val="2615CC9C"/>
    <w:rsid w:val="27B3BECD"/>
    <w:rsid w:val="2E177D1F"/>
    <w:rsid w:val="2EA26386"/>
    <w:rsid w:val="3092354D"/>
    <w:rsid w:val="31A1A1AA"/>
    <w:rsid w:val="32CAAFE3"/>
    <w:rsid w:val="3318BD4C"/>
    <w:rsid w:val="347178B6"/>
    <w:rsid w:val="34914CB1"/>
    <w:rsid w:val="34A0A024"/>
    <w:rsid w:val="35DD2957"/>
    <w:rsid w:val="3620603C"/>
    <w:rsid w:val="36529FEE"/>
    <w:rsid w:val="36D50A8C"/>
    <w:rsid w:val="372825BD"/>
    <w:rsid w:val="38574E59"/>
    <w:rsid w:val="3933C8C4"/>
    <w:rsid w:val="398994F2"/>
    <w:rsid w:val="3A31E3FB"/>
    <w:rsid w:val="3A82124B"/>
    <w:rsid w:val="3C372E89"/>
    <w:rsid w:val="3D39379D"/>
    <w:rsid w:val="3F6FDB61"/>
    <w:rsid w:val="3FBB6C17"/>
    <w:rsid w:val="400F08EB"/>
    <w:rsid w:val="413B335F"/>
    <w:rsid w:val="41E8BA14"/>
    <w:rsid w:val="456F337F"/>
    <w:rsid w:val="4647EA98"/>
    <w:rsid w:val="46586845"/>
    <w:rsid w:val="476D04E8"/>
    <w:rsid w:val="4962E6DA"/>
    <w:rsid w:val="4B571A52"/>
    <w:rsid w:val="4B7CC2E3"/>
    <w:rsid w:val="4D50B16B"/>
    <w:rsid w:val="4DC59B04"/>
    <w:rsid w:val="4E346125"/>
    <w:rsid w:val="4EAEBF0B"/>
    <w:rsid w:val="4FEFBF5A"/>
    <w:rsid w:val="5202B326"/>
    <w:rsid w:val="524E82F7"/>
    <w:rsid w:val="52C62F2F"/>
    <w:rsid w:val="552675D7"/>
    <w:rsid w:val="5527BE7F"/>
    <w:rsid w:val="55D3FD4E"/>
    <w:rsid w:val="56112A77"/>
    <w:rsid w:val="5675E7D7"/>
    <w:rsid w:val="56BDB201"/>
    <w:rsid w:val="5A77254C"/>
    <w:rsid w:val="5C7F4E59"/>
    <w:rsid w:val="61C32BC2"/>
    <w:rsid w:val="61FD44A2"/>
    <w:rsid w:val="62846B67"/>
    <w:rsid w:val="63A4B74D"/>
    <w:rsid w:val="64D8F3E3"/>
    <w:rsid w:val="65250AF7"/>
    <w:rsid w:val="66D2B31B"/>
    <w:rsid w:val="672F99B8"/>
    <w:rsid w:val="682A5C77"/>
    <w:rsid w:val="685E4F49"/>
    <w:rsid w:val="6866C584"/>
    <w:rsid w:val="68686D2E"/>
    <w:rsid w:val="686CF5A3"/>
    <w:rsid w:val="686D4BE3"/>
    <w:rsid w:val="693DF596"/>
    <w:rsid w:val="69AE9804"/>
    <w:rsid w:val="69E7540E"/>
    <w:rsid w:val="6ABA22B3"/>
    <w:rsid w:val="6E85DDE5"/>
    <w:rsid w:val="6F863511"/>
    <w:rsid w:val="7046DDFF"/>
    <w:rsid w:val="7114AC35"/>
    <w:rsid w:val="74701409"/>
    <w:rsid w:val="7533317A"/>
    <w:rsid w:val="753EC5F8"/>
    <w:rsid w:val="760805EC"/>
    <w:rsid w:val="774CF760"/>
    <w:rsid w:val="77DBE549"/>
    <w:rsid w:val="78D68C94"/>
    <w:rsid w:val="798DB5A8"/>
    <w:rsid w:val="79EBCCB5"/>
    <w:rsid w:val="7AD04F87"/>
    <w:rsid w:val="7B454DAB"/>
    <w:rsid w:val="7B4C0DE5"/>
    <w:rsid w:val="7B81794A"/>
    <w:rsid w:val="7BA7CD4E"/>
    <w:rsid w:val="7DDED9A3"/>
    <w:rsid w:val="7E5C1DD2"/>
    <w:rsid w:val="7F08B52B"/>
    <w:rsid w:val="7F60B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46B67"/>
  <w15:chartTrackingRefBased/>
  <w15:docId w15:val="{A8053368-C4E0-4B63-8CF4-0BDC73EBB4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C170DAC"/>
    <w:pPr>
      <w:spacing/>
      <w:ind w:left="720"/>
      <w:contextualSpacing/>
    </w:pPr>
  </w:style>
  <w:style w:type="character" w:styleId="Hyperlink">
    <w:uiPriority w:val="99"/>
    <w:name w:val="Hyperlink"/>
    <w:basedOn w:val="DefaultParagraphFont"/>
    <w:unhideWhenUsed/>
    <w:rsid w:val="1C170DA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3ec4ec708b7a4e1d" /><Relationship Type="http://schemas.openxmlformats.org/officeDocument/2006/relationships/hyperlink" Target="https://www.youtube.com/watch?v=y3QA7ZTReak&amp;list=PL36EjUpAE_IHLJ1ZXeRc6_A-XBc1O-fBn&amp;index=21" TargetMode="External" Id="R8cd02d0af2234810" /><Relationship Type="http://schemas.openxmlformats.org/officeDocument/2006/relationships/numbering" Target="/word/numbering.xml" Id="Rf25bcd6aa6604a08" /><Relationship Type="http://schemas.openxmlformats.org/officeDocument/2006/relationships/hyperlink" Target="https://www.cipd.co.uk/knowledge/strategy/reward/strategic-total-factsheet" TargetMode="External" Id="R14205362dd7842fe" /><Relationship Type="http://schemas.openxmlformats.org/officeDocument/2006/relationships/hyperlink" Target="https://www.cipd.co.uk/knowledge/fundamentals/people/performance" TargetMode="External" Id="R80b4419bac23428c" /><Relationship Type="http://schemas.openxmlformats.org/officeDocument/2006/relationships/hyperlink" Target="https://www.cipd.co.uk/knowledge/work/technology/digital-transformation-insights/reward-performance-management" TargetMode="External" Id="Rc26ed6e411354958" /><Relationship Type="http://schemas.openxmlformats.org/officeDocument/2006/relationships/hyperlink" Target="https://www.cipd.org/uk/knowledge/factsheets/strategic-total-factsheet/" TargetMode="External" Id="R0b62224463824d89" /><Relationship Type="http://schemas.openxmlformats.org/officeDocument/2006/relationships/hyperlink" Target="https://www.cipd.org/globalassets/media/knowledge/knowledge-hub/evidence-reviews/incentives-recognition-practice-summary_tcm18-105466.pdf" TargetMode="External" Id="R64b78f35af9e4a55" /><Relationship Type="http://schemas.openxmlformats.org/officeDocument/2006/relationships/hyperlink" Target="https://www.cipd.org/uk/knowledge/factsheets/pay-structures-factsheet/" TargetMode="External" Id="Rb0f14795952447b3" /><Relationship Type="http://schemas.openxmlformats.org/officeDocument/2006/relationships/hyperlink" Target="https://www.youtube.com/watch?v=y3QA7ZTReak&amp;list=PL36EjUpAE_IHLJ1ZXeRc6_A-XBc1O-fBn&amp;index=21" TargetMode="External" Id="Rfa9df5def4b64a12" /><Relationship Type="http://schemas.openxmlformats.org/officeDocument/2006/relationships/hyperlink" Target="https://onlinelibrary.wiley.com/doi/abs/10.1111/1748-8583.12130" TargetMode="External" Id="R3878f93feae14e15" /><Relationship Type="http://schemas.openxmlformats.org/officeDocument/2006/relationships/hyperlink" Target="https://www.cipd.org/uk/knowledge/reports/pay-performance-transparency/" TargetMode="External" Id="R0e8a187139354fbd" /><Relationship Type="http://schemas.openxmlformats.org/officeDocument/2006/relationships/hyperlink" Target="https://www.ons.gov.uk/employmentandlabourmarket/peopleinwork/earningsandworkinghours/bulletins/earningsandemploymentfrompayasyouearnrealtimeinformationuk/january2025" TargetMode="External" Id="R907bc0d3cb354b7f" /><Relationship Type="http://schemas.openxmlformats.org/officeDocument/2006/relationships/hyperlink" Target="https://www.paydata.co.uk/hr-hub/reports/paystats-and-national-statistics/quarterly-paystats-pay-and-labour-market-statistics-january-2025/" TargetMode="External" Id="R14944f4ed3394ce4" /><Relationship Type="http://schemas.openxmlformats.org/officeDocument/2006/relationships/hyperlink" Target="https://www.incomesdataresearch.co.uk/" TargetMode="External" Id="R4fee545fce8141f2" /><Relationship Type="http://schemas.openxmlformats.org/officeDocument/2006/relationships/hyperlink" Target="https://www.cipd.org/uk/knowledge/reports/labour-market-outlook/" TargetMode="External" Id="Red80e9f3b60e49b9" /><Relationship Type="http://schemas.openxmlformats.org/officeDocument/2006/relationships/hyperlink" Target="https://www.cipd.org/uk/knowledge/factsheets/market-pricing-factsheet/" TargetMode="External" Id="R8a3c6fcef6f54ec5" /><Relationship Type="http://schemas.openxmlformats.org/officeDocument/2006/relationships/hyperlink" Target="https://www.acas.org.uk/sites/default/files/2021-03/job-evaluation-considerations-and-risks-advisory-booklet.pdf" TargetMode="External" Id="R3b01162c3f7f48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Francis-Davies</dc:creator>
  <keywords/>
  <dc:description/>
  <lastModifiedBy>Rebecca Francis-Davies</lastModifiedBy>
  <revision>3</revision>
  <dcterms:created xsi:type="dcterms:W3CDTF">2025-01-22T17:56:11.1360307Z</dcterms:created>
  <dcterms:modified xsi:type="dcterms:W3CDTF">2025-01-23T12:15:47.8619895Z</dcterms:modified>
</coreProperties>
</file>