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E16" w:rsidRDefault="006F5BCC">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w:r>
      <w:r>
        <w:rPr>
          <w:rFonts w:ascii="Arial" w:eastAsia="Arial" w:hAnsi="Arial" w:cs="Arial"/>
          <w:noProof/>
          <w:color w:val="000000"/>
          <w:sz w:val="22"/>
          <w:szCs w:val="22"/>
        </w:rPr>
        <w:pict>
          <v:rect id="Rectangle 35" o:spid="_x0000_s1055" style="position:absolute;margin-left:249.65pt;margin-top:740.5pt;width:288.75pt;height:29.55pt;z-index:251659264;visibility:visible;mso-position-horizontal-relative:pag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w:r>
    </w:p>
    <w:p w:rsidR="00530E16" w:rsidRDefault="006F5BCC">
      <w:r w:rsidRPr="006F5BCC">
        <w:rPr>
          <w:rFonts w:ascii="Arial" w:eastAsia="Arial" w:hAnsi="Arial" w:cs="Arial"/>
          <w:noProof/>
        </w:rPr>
        <w:pict>
          <v:rect id="Rectangle 33" o:spid="_x0000_s1056" style="position:absolute;margin-left:87.4pt;margin-top:220.9pt;width:456pt;height:243.75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r w:rsidR="009806A0">
                    <w:rPr>
                      <w:color w:val="404040"/>
                      <w:sz w:val="36"/>
                    </w:rPr>
                    <w:t>_LON</w:t>
                  </w:r>
                </w:p>
                <w:p w:rsidR="00530E16" w:rsidRDefault="004468F8">
                  <w:pPr>
                    <w:spacing w:before="120" w:line="277" w:lineRule="auto"/>
                    <w:textDirection w:val="btLr"/>
                  </w:pPr>
                  <w:r>
                    <w:rPr>
                      <w:color w:val="404040"/>
                      <w:sz w:val="36"/>
                    </w:rPr>
                    <w:t xml:space="preserve">Student name: </w:t>
                  </w:r>
                  <w:r w:rsidR="00E51318">
                    <w:rPr>
                      <w:color w:val="404040"/>
                      <w:sz w:val="36"/>
                    </w:rPr>
                    <w:t>Krasimira Bozhidarova Yordanova-Krumova</w:t>
                  </w:r>
                </w:p>
                <w:p w:rsidR="00530E16" w:rsidRDefault="004468F8">
                  <w:pPr>
                    <w:spacing w:before="120" w:line="277" w:lineRule="auto"/>
                    <w:textDirection w:val="btLr"/>
                  </w:pPr>
                  <w:r>
                    <w:rPr>
                      <w:color w:val="404040"/>
                      <w:sz w:val="36"/>
                    </w:rPr>
                    <w:t>Student ID:</w:t>
                  </w:r>
                  <w:r w:rsidR="00E51318">
                    <w:rPr>
                      <w:color w:val="404040"/>
                      <w:sz w:val="36"/>
                    </w:rPr>
                    <w:t xml:space="preserve"> 2510713</w:t>
                  </w:r>
                </w:p>
                <w:p w:rsidR="00530E16" w:rsidRDefault="004468F8">
                  <w:pPr>
                    <w:spacing w:before="120" w:line="277" w:lineRule="auto"/>
                    <w:textDirection w:val="btLr"/>
                  </w:pPr>
                  <w:r>
                    <w:rPr>
                      <w:color w:val="404040"/>
                      <w:sz w:val="36"/>
                    </w:rPr>
                    <w:t xml:space="preserve">Lecturer’s Name: </w:t>
                  </w:r>
                  <w:r w:rsidR="00E51318">
                    <w:rPr>
                      <w:color w:val="404040"/>
                      <w:sz w:val="36"/>
                    </w:rPr>
                    <w:t>Dr. Kwame Assa-Agyei</w:t>
                  </w:r>
                </w:p>
              </w:txbxContent>
            </v:textbox>
            <w10:wrap anchorx="page" anchory="page"/>
          </v:rect>
        </w:pict>
      </w:r>
      <w:r w:rsidR="004468F8">
        <w:br w:type="page"/>
      </w:r>
    </w:p>
    <w:p w:rsidR="009806A0" w:rsidRDefault="009806A0">
      <w:pPr>
        <w:rPr>
          <w:rFonts w:ascii="Arial" w:eastAsia="Arial" w:hAnsi="Arial" w:cs="Arial"/>
        </w:rPr>
      </w:pPr>
    </w:p>
    <w:p w:rsidR="00530E16" w:rsidRDefault="00530E16">
      <w:pPr>
        <w:rPr>
          <w:rFonts w:ascii="Arial" w:eastAsia="Arial" w:hAnsi="Arial" w:cs="Arial"/>
        </w:rPr>
      </w:pPr>
    </w:p>
    <w:p w:rsidR="00530E16" w:rsidRDefault="004468F8" w:rsidP="00CD4EC9">
      <w:pPr>
        <w:keepNext/>
        <w:keepLines/>
        <w:pBdr>
          <w:top w:val="nil"/>
          <w:left w:val="nil"/>
          <w:bottom w:val="nil"/>
          <w:right w:val="nil"/>
          <w:between w:val="nil"/>
        </w:pBdr>
        <w:tabs>
          <w:tab w:val="left" w:pos="5714"/>
        </w:tabs>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r w:rsidR="00CD4EC9">
        <w:rPr>
          <w:rFonts w:ascii="Play" w:eastAsia="Play" w:hAnsi="Play" w:cs="Play"/>
          <w:color w:val="0F4761"/>
          <w:sz w:val="32"/>
          <w:szCs w:val="32"/>
        </w:rPr>
        <w:tab/>
      </w:r>
    </w:p>
    <w:sdt>
      <w:sdtPr>
        <w:id w:val="-2066176513"/>
        <w:docPartObj>
          <w:docPartGallery w:val="Table of Contents"/>
          <w:docPartUnique/>
        </w:docPartObj>
      </w:sdtPr>
      <w:sdtContent>
        <w:p w:rsidR="00EF2053" w:rsidRDefault="006F5BCC">
          <w:pPr>
            <w:pStyle w:val="TOC1"/>
            <w:tabs>
              <w:tab w:val="right" w:leader="dot" w:pos="9016"/>
            </w:tabs>
            <w:rPr>
              <w:rFonts w:asciiTheme="minorHAnsi" w:eastAsiaTheme="minorEastAsia" w:hAnsiTheme="minorHAnsi" w:cstheme="minorBidi"/>
              <w:noProof/>
              <w:sz w:val="22"/>
              <w:szCs w:val="22"/>
            </w:rPr>
          </w:pPr>
          <w:r>
            <w:fldChar w:fldCharType="begin"/>
          </w:r>
          <w:r w:rsidR="004468F8">
            <w:instrText xml:space="preserve"> TOC \h \u \z \t "Heading 1,1,Heading 2,2,Heading 3,3,"</w:instrText>
          </w:r>
          <w:r>
            <w:fldChar w:fldCharType="separate"/>
          </w:r>
          <w:hyperlink w:anchor="_Toc215618356" w:history="1">
            <w:r w:rsidR="00EF2053" w:rsidRPr="00E0159B">
              <w:rPr>
                <w:rStyle w:val="Hyperlink"/>
                <w:noProof/>
              </w:rPr>
              <w:t>Research Topic:</w:t>
            </w:r>
            <w:r w:rsidR="00EF2053">
              <w:rPr>
                <w:noProof/>
                <w:webHidden/>
              </w:rPr>
              <w:tab/>
            </w:r>
            <w:r>
              <w:rPr>
                <w:noProof/>
                <w:webHidden/>
              </w:rPr>
              <w:fldChar w:fldCharType="begin"/>
            </w:r>
            <w:r w:rsidR="00EF2053">
              <w:rPr>
                <w:noProof/>
                <w:webHidden/>
              </w:rPr>
              <w:instrText xml:space="preserve"> PAGEREF _Toc215618356 \h </w:instrText>
            </w:r>
            <w:r>
              <w:rPr>
                <w:noProof/>
                <w:webHidden/>
              </w:rPr>
            </w:r>
            <w:r>
              <w:rPr>
                <w:noProof/>
                <w:webHidden/>
              </w:rPr>
              <w:fldChar w:fldCharType="separate"/>
            </w:r>
            <w:r w:rsidR="00EF2053">
              <w:rPr>
                <w:noProof/>
                <w:webHidden/>
              </w:rPr>
              <w:t>2</w:t>
            </w:r>
            <w:r>
              <w:rPr>
                <w:noProof/>
                <w:webHidden/>
              </w:rPr>
              <w:fldChar w:fldCharType="end"/>
            </w:r>
          </w:hyperlink>
        </w:p>
        <w:p w:rsidR="00EF2053" w:rsidRDefault="006F5BCC">
          <w:pPr>
            <w:pStyle w:val="TOC1"/>
            <w:tabs>
              <w:tab w:val="right" w:leader="dot" w:pos="9016"/>
            </w:tabs>
            <w:rPr>
              <w:rFonts w:asciiTheme="minorHAnsi" w:eastAsiaTheme="minorEastAsia" w:hAnsiTheme="minorHAnsi" w:cstheme="minorBidi"/>
              <w:noProof/>
              <w:sz w:val="22"/>
              <w:szCs w:val="22"/>
            </w:rPr>
          </w:pPr>
          <w:hyperlink w:anchor="_Toc215618357" w:history="1">
            <w:r w:rsidR="00EF2053" w:rsidRPr="00E0159B">
              <w:rPr>
                <w:rStyle w:val="Hyperlink"/>
                <w:noProof/>
              </w:rPr>
              <w:t>Introduction</w:t>
            </w:r>
            <w:r w:rsidR="00EF2053">
              <w:rPr>
                <w:noProof/>
                <w:webHidden/>
              </w:rPr>
              <w:tab/>
            </w:r>
            <w:r>
              <w:rPr>
                <w:noProof/>
                <w:webHidden/>
              </w:rPr>
              <w:fldChar w:fldCharType="begin"/>
            </w:r>
            <w:r w:rsidR="00EF2053">
              <w:rPr>
                <w:noProof/>
                <w:webHidden/>
              </w:rPr>
              <w:instrText xml:space="preserve"> PAGEREF _Toc215618357 \h </w:instrText>
            </w:r>
            <w:r>
              <w:rPr>
                <w:noProof/>
                <w:webHidden/>
              </w:rPr>
            </w:r>
            <w:r>
              <w:rPr>
                <w:noProof/>
                <w:webHidden/>
              </w:rPr>
              <w:fldChar w:fldCharType="separate"/>
            </w:r>
            <w:r w:rsidR="00EF2053">
              <w:rPr>
                <w:noProof/>
                <w:webHidden/>
              </w:rPr>
              <w:t>2</w:t>
            </w:r>
            <w:r>
              <w:rPr>
                <w:noProof/>
                <w:webHidden/>
              </w:rPr>
              <w:fldChar w:fldCharType="end"/>
            </w:r>
          </w:hyperlink>
        </w:p>
        <w:p w:rsidR="00EF2053" w:rsidRDefault="006F5BCC">
          <w:pPr>
            <w:pStyle w:val="TOC2"/>
            <w:tabs>
              <w:tab w:val="right" w:leader="dot" w:pos="9016"/>
            </w:tabs>
            <w:rPr>
              <w:rFonts w:asciiTheme="minorHAnsi" w:eastAsiaTheme="minorEastAsia" w:hAnsiTheme="minorHAnsi" w:cstheme="minorBidi"/>
              <w:noProof/>
              <w:sz w:val="22"/>
              <w:szCs w:val="22"/>
            </w:rPr>
          </w:pPr>
          <w:hyperlink w:anchor="_Toc215618358" w:history="1">
            <w:r w:rsidR="00EF2053" w:rsidRPr="00E0159B">
              <w:rPr>
                <w:rStyle w:val="Hyperlink"/>
                <w:noProof/>
              </w:rPr>
              <w:t>Problem Statement</w:t>
            </w:r>
            <w:r w:rsidR="00EF2053">
              <w:rPr>
                <w:noProof/>
                <w:webHidden/>
              </w:rPr>
              <w:tab/>
            </w:r>
            <w:r>
              <w:rPr>
                <w:noProof/>
                <w:webHidden/>
              </w:rPr>
              <w:fldChar w:fldCharType="begin"/>
            </w:r>
            <w:r w:rsidR="00EF2053">
              <w:rPr>
                <w:noProof/>
                <w:webHidden/>
              </w:rPr>
              <w:instrText xml:space="preserve"> PAGEREF _Toc215618358 \h </w:instrText>
            </w:r>
            <w:r>
              <w:rPr>
                <w:noProof/>
                <w:webHidden/>
              </w:rPr>
            </w:r>
            <w:r>
              <w:rPr>
                <w:noProof/>
                <w:webHidden/>
              </w:rPr>
              <w:fldChar w:fldCharType="separate"/>
            </w:r>
            <w:r w:rsidR="00EF2053">
              <w:rPr>
                <w:noProof/>
                <w:webHidden/>
              </w:rPr>
              <w:t>2</w:t>
            </w:r>
            <w:r>
              <w:rPr>
                <w:noProof/>
                <w:webHidden/>
              </w:rPr>
              <w:fldChar w:fldCharType="end"/>
            </w:r>
          </w:hyperlink>
        </w:p>
        <w:p w:rsidR="00EF2053" w:rsidRDefault="006F5BCC">
          <w:pPr>
            <w:pStyle w:val="TOC2"/>
            <w:tabs>
              <w:tab w:val="right" w:leader="dot" w:pos="9016"/>
            </w:tabs>
            <w:rPr>
              <w:rFonts w:asciiTheme="minorHAnsi" w:eastAsiaTheme="minorEastAsia" w:hAnsiTheme="minorHAnsi" w:cstheme="minorBidi"/>
              <w:noProof/>
              <w:sz w:val="22"/>
              <w:szCs w:val="22"/>
            </w:rPr>
          </w:pPr>
          <w:hyperlink w:anchor="_Toc215618359" w:history="1">
            <w:r w:rsidR="00EF2053" w:rsidRPr="00E0159B">
              <w:rPr>
                <w:rStyle w:val="Hyperlink"/>
                <w:noProof/>
              </w:rPr>
              <w:t>Justification</w:t>
            </w:r>
            <w:r w:rsidR="00EF2053">
              <w:rPr>
                <w:noProof/>
                <w:webHidden/>
              </w:rPr>
              <w:tab/>
            </w:r>
            <w:r>
              <w:rPr>
                <w:noProof/>
                <w:webHidden/>
              </w:rPr>
              <w:fldChar w:fldCharType="begin"/>
            </w:r>
            <w:r w:rsidR="00EF2053">
              <w:rPr>
                <w:noProof/>
                <w:webHidden/>
              </w:rPr>
              <w:instrText xml:space="preserve"> PAGEREF _Toc215618359 \h </w:instrText>
            </w:r>
            <w:r>
              <w:rPr>
                <w:noProof/>
                <w:webHidden/>
              </w:rPr>
            </w:r>
            <w:r>
              <w:rPr>
                <w:noProof/>
                <w:webHidden/>
              </w:rPr>
              <w:fldChar w:fldCharType="separate"/>
            </w:r>
            <w:r w:rsidR="00EF2053">
              <w:rPr>
                <w:noProof/>
                <w:webHidden/>
              </w:rPr>
              <w:t>3</w:t>
            </w:r>
            <w:r>
              <w:rPr>
                <w:noProof/>
                <w:webHidden/>
              </w:rPr>
              <w:fldChar w:fldCharType="end"/>
            </w:r>
          </w:hyperlink>
        </w:p>
        <w:p w:rsidR="00EF2053" w:rsidRDefault="006F5BCC">
          <w:pPr>
            <w:pStyle w:val="TOC2"/>
            <w:tabs>
              <w:tab w:val="right" w:leader="dot" w:pos="9016"/>
            </w:tabs>
            <w:rPr>
              <w:rFonts w:asciiTheme="minorHAnsi" w:eastAsiaTheme="minorEastAsia" w:hAnsiTheme="minorHAnsi" w:cstheme="minorBidi"/>
              <w:noProof/>
              <w:sz w:val="22"/>
              <w:szCs w:val="22"/>
            </w:rPr>
          </w:pPr>
          <w:hyperlink w:anchor="_Toc215618360" w:history="1">
            <w:r w:rsidR="00EF2053" w:rsidRPr="00E0159B">
              <w:rPr>
                <w:rStyle w:val="Hyperlink"/>
                <w:noProof/>
              </w:rPr>
              <w:t>Information Sources and Justification</w:t>
            </w:r>
            <w:r w:rsidR="00EF2053">
              <w:rPr>
                <w:noProof/>
                <w:webHidden/>
              </w:rPr>
              <w:tab/>
            </w:r>
            <w:r>
              <w:rPr>
                <w:noProof/>
                <w:webHidden/>
              </w:rPr>
              <w:fldChar w:fldCharType="begin"/>
            </w:r>
            <w:r w:rsidR="00EF2053">
              <w:rPr>
                <w:noProof/>
                <w:webHidden/>
              </w:rPr>
              <w:instrText xml:space="preserve"> PAGEREF _Toc215618360 \h </w:instrText>
            </w:r>
            <w:r>
              <w:rPr>
                <w:noProof/>
                <w:webHidden/>
              </w:rPr>
            </w:r>
            <w:r>
              <w:rPr>
                <w:noProof/>
                <w:webHidden/>
              </w:rPr>
              <w:fldChar w:fldCharType="separate"/>
            </w:r>
            <w:r w:rsidR="00EF2053">
              <w:rPr>
                <w:noProof/>
                <w:webHidden/>
              </w:rPr>
              <w:t>4</w:t>
            </w:r>
            <w:r>
              <w:rPr>
                <w:noProof/>
                <w:webHidden/>
              </w:rPr>
              <w:fldChar w:fldCharType="end"/>
            </w:r>
          </w:hyperlink>
        </w:p>
        <w:p w:rsidR="00EF2053" w:rsidRDefault="006F5BCC">
          <w:pPr>
            <w:pStyle w:val="TOC1"/>
            <w:tabs>
              <w:tab w:val="right" w:leader="dot" w:pos="9016"/>
            </w:tabs>
            <w:rPr>
              <w:rFonts w:asciiTheme="minorHAnsi" w:eastAsiaTheme="minorEastAsia" w:hAnsiTheme="minorHAnsi" w:cstheme="minorBidi"/>
              <w:noProof/>
              <w:sz w:val="22"/>
              <w:szCs w:val="22"/>
            </w:rPr>
          </w:pPr>
          <w:hyperlink w:anchor="_Toc215618361" w:history="1">
            <w:r w:rsidR="00EF2053" w:rsidRPr="00E0159B">
              <w:rPr>
                <w:rStyle w:val="Hyperlink"/>
                <w:noProof/>
              </w:rPr>
              <w:t xml:space="preserve">Task 2: </w:t>
            </w:r>
            <w:r w:rsidR="00EF2053" w:rsidRPr="00E0159B">
              <w:rPr>
                <w:rStyle w:val="Hyperlink"/>
                <w:rFonts w:cs="Arial"/>
                <w:bCs/>
                <w:noProof/>
                <w:kern w:val="2"/>
                <w:lang w:eastAsia="en-US"/>
              </w:rPr>
              <w:t>Research Methodologies</w:t>
            </w:r>
            <w:r w:rsidR="00EF2053">
              <w:rPr>
                <w:noProof/>
                <w:webHidden/>
              </w:rPr>
              <w:tab/>
            </w:r>
            <w:r>
              <w:rPr>
                <w:noProof/>
                <w:webHidden/>
              </w:rPr>
              <w:fldChar w:fldCharType="begin"/>
            </w:r>
            <w:r w:rsidR="00EF2053">
              <w:rPr>
                <w:noProof/>
                <w:webHidden/>
              </w:rPr>
              <w:instrText xml:space="preserve"> PAGEREF _Toc215618361 \h </w:instrText>
            </w:r>
            <w:r>
              <w:rPr>
                <w:noProof/>
                <w:webHidden/>
              </w:rPr>
            </w:r>
            <w:r>
              <w:rPr>
                <w:noProof/>
                <w:webHidden/>
              </w:rPr>
              <w:fldChar w:fldCharType="separate"/>
            </w:r>
            <w:r w:rsidR="00EF2053">
              <w:rPr>
                <w:noProof/>
                <w:webHidden/>
              </w:rPr>
              <w:t>4</w:t>
            </w:r>
            <w:r>
              <w:rPr>
                <w:noProof/>
                <w:webHidden/>
              </w:rPr>
              <w:fldChar w:fldCharType="end"/>
            </w:r>
          </w:hyperlink>
        </w:p>
        <w:p w:rsidR="00EF2053" w:rsidRDefault="006F5BCC">
          <w:pPr>
            <w:pStyle w:val="TOC2"/>
            <w:tabs>
              <w:tab w:val="right" w:leader="dot" w:pos="9016"/>
            </w:tabs>
            <w:rPr>
              <w:rFonts w:asciiTheme="minorHAnsi" w:eastAsiaTheme="minorEastAsia" w:hAnsiTheme="minorHAnsi" w:cstheme="minorBidi"/>
              <w:noProof/>
              <w:sz w:val="22"/>
              <w:szCs w:val="22"/>
            </w:rPr>
          </w:pPr>
          <w:hyperlink w:anchor="_Toc215618362" w:history="1">
            <w:r w:rsidR="00EF2053" w:rsidRPr="00E0159B">
              <w:rPr>
                <w:rStyle w:val="Hyperlink"/>
                <w:noProof/>
                <w:lang w:eastAsia="en-US"/>
              </w:rPr>
              <w:t>What type of research methodology will you use for your research and why?</w:t>
            </w:r>
            <w:r w:rsidR="00EF2053">
              <w:rPr>
                <w:noProof/>
                <w:webHidden/>
              </w:rPr>
              <w:tab/>
            </w:r>
            <w:r>
              <w:rPr>
                <w:noProof/>
                <w:webHidden/>
              </w:rPr>
              <w:fldChar w:fldCharType="begin"/>
            </w:r>
            <w:r w:rsidR="00EF2053">
              <w:rPr>
                <w:noProof/>
                <w:webHidden/>
              </w:rPr>
              <w:instrText xml:space="preserve"> PAGEREF _Toc215618362 \h </w:instrText>
            </w:r>
            <w:r>
              <w:rPr>
                <w:noProof/>
                <w:webHidden/>
              </w:rPr>
            </w:r>
            <w:r>
              <w:rPr>
                <w:noProof/>
                <w:webHidden/>
              </w:rPr>
              <w:fldChar w:fldCharType="separate"/>
            </w:r>
            <w:r w:rsidR="00EF2053">
              <w:rPr>
                <w:noProof/>
                <w:webHidden/>
              </w:rPr>
              <w:t>5</w:t>
            </w:r>
            <w:r>
              <w:rPr>
                <w:noProof/>
                <w:webHidden/>
              </w:rPr>
              <w:fldChar w:fldCharType="end"/>
            </w:r>
          </w:hyperlink>
        </w:p>
        <w:p w:rsidR="00EF2053" w:rsidRDefault="006F5BCC">
          <w:pPr>
            <w:pStyle w:val="TOC1"/>
            <w:tabs>
              <w:tab w:val="right" w:leader="dot" w:pos="9016"/>
            </w:tabs>
            <w:rPr>
              <w:rFonts w:asciiTheme="minorHAnsi" w:eastAsiaTheme="minorEastAsia" w:hAnsiTheme="minorHAnsi" w:cstheme="minorBidi"/>
              <w:noProof/>
              <w:sz w:val="22"/>
              <w:szCs w:val="22"/>
            </w:rPr>
          </w:pPr>
          <w:hyperlink w:anchor="_Toc215618363" w:history="1">
            <w:r w:rsidR="00EF2053" w:rsidRPr="00E0159B">
              <w:rPr>
                <w:rStyle w:val="Hyperlink"/>
                <w:noProof/>
              </w:rPr>
              <w:t>Task 3: Data Collection</w:t>
            </w:r>
            <w:r w:rsidR="00EF2053">
              <w:rPr>
                <w:noProof/>
                <w:webHidden/>
              </w:rPr>
              <w:tab/>
            </w:r>
            <w:r>
              <w:rPr>
                <w:noProof/>
                <w:webHidden/>
              </w:rPr>
              <w:fldChar w:fldCharType="begin"/>
            </w:r>
            <w:r w:rsidR="00EF2053">
              <w:rPr>
                <w:noProof/>
                <w:webHidden/>
              </w:rPr>
              <w:instrText xml:space="preserve"> PAGEREF _Toc215618363 \h </w:instrText>
            </w:r>
            <w:r>
              <w:rPr>
                <w:noProof/>
                <w:webHidden/>
              </w:rPr>
            </w:r>
            <w:r>
              <w:rPr>
                <w:noProof/>
                <w:webHidden/>
              </w:rPr>
              <w:fldChar w:fldCharType="separate"/>
            </w:r>
            <w:r w:rsidR="00EF2053">
              <w:rPr>
                <w:noProof/>
                <w:webHidden/>
              </w:rPr>
              <w:t>5</w:t>
            </w:r>
            <w:r>
              <w:rPr>
                <w:noProof/>
                <w:webHidden/>
              </w:rPr>
              <w:fldChar w:fldCharType="end"/>
            </w:r>
          </w:hyperlink>
        </w:p>
        <w:p w:rsidR="00EF2053" w:rsidRDefault="006F5BCC">
          <w:pPr>
            <w:pStyle w:val="TOC2"/>
            <w:tabs>
              <w:tab w:val="right" w:leader="dot" w:pos="9016"/>
            </w:tabs>
            <w:rPr>
              <w:rFonts w:asciiTheme="minorHAnsi" w:eastAsiaTheme="minorEastAsia" w:hAnsiTheme="minorHAnsi" w:cstheme="minorBidi"/>
              <w:noProof/>
              <w:sz w:val="22"/>
              <w:szCs w:val="22"/>
            </w:rPr>
          </w:pPr>
          <w:hyperlink w:anchor="_Toc215618364" w:history="1">
            <w:r w:rsidR="00EF2053" w:rsidRPr="00E0159B">
              <w:rPr>
                <w:rStyle w:val="Hyperlink"/>
                <w:noProof/>
                <w:lang w:eastAsia="en-US"/>
              </w:rPr>
              <w:t>Overview of primary and secondary data collection</w:t>
            </w:r>
            <w:r w:rsidR="00EF2053">
              <w:rPr>
                <w:noProof/>
                <w:webHidden/>
              </w:rPr>
              <w:tab/>
            </w:r>
            <w:r>
              <w:rPr>
                <w:noProof/>
                <w:webHidden/>
              </w:rPr>
              <w:fldChar w:fldCharType="begin"/>
            </w:r>
            <w:r w:rsidR="00EF2053">
              <w:rPr>
                <w:noProof/>
                <w:webHidden/>
              </w:rPr>
              <w:instrText xml:space="preserve"> PAGEREF _Toc215618364 \h </w:instrText>
            </w:r>
            <w:r>
              <w:rPr>
                <w:noProof/>
                <w:webHidden/>
              </w:rPr>
            </w:r>
            <w:r>
              <w:rPr>
                <w:noProof/>
                <w:webHidden/>
              </w:rPr>
              <w:fldChar w:fldCharType="separate"/>
            </w:r>
            <w:r w:rsidR="00EF2053">
              <w:rPr>
                <w:noProof/>
                <w:webHidden/>
              </w:rPr>
              <w:t>5</w:t>
            </w:r>
            <w:r>
              <w:rPr>
                <w:noProof/>
                <w:webHidden/>
              </w:rPr>
              <w:fldChar w:fldCharType="end"/>
            </w:r>
          </w:hyperlink>
        </w:p>
        <w:p w:rsidR="00EF2053" w:rsidRDefault="006F5BCC">
          <w:pPr>
            <w:pStyle w:val="TOC2"/>
            <w:tabs>
              <w:tab w:val="right" w:leader="dot" w:pos="9016"/>
            </w:tabs>
            <w:rPr>
              <w:rFonts w:asciiTheme="minorHAnsi" w:eastAsiaTheme="minorEastAsia" w:hAnsiTheme="minorHAnsi" w:cstheme="minorBidi"/>
              <w:noProof/>
              <w:sz w:val="22"/>
              <w:szCs w:val="22"/>
            </w:rPr>
          </w:pPr>
          <w:hyperlink w:anchor="_Toc215618365" w:history="1">
            <w:r w:rsidR="00EF2053" w:rsidRPr="00E0159B">
              <w:rPr>
                <w:rStyle w:val="Hyperlink"/>
                <w:noProof/>
                <w:lang w:eastAsia="en-US"/>
              </w:rPr>
              <w:t>What form of data will be used to address your research problem, and why?</w:t>
            </w:r>
            <w:r w:rsidR="00EF2053">
              <w:rPr>
                <w:noProof/>
                <w:webHidden/>
              </w:rPr>
              <w:tab/>
            </w:r>
            <w:r>
              <w:rPr>
                <w:noProof/>
                <w:webHidden/>
              </w:rPr>
              <w:fldChar w:fldCharType="begin"/>
            </w:r>
            <w:r w:rsidR="00EF2053">
              <w:rPr>
                <w:noProof/>
                <w:webHidden/>
              </w:rPr>
              <w:instrText xml:space="preserve"> PAGEREF _Toc215618365 \h </w:instrText>
            </w:r>
            <w:r>
              <w:rPr>
                <w:noProof/>
                <w:webHidden/>
              </w:rPr>
            </w:r>
            <w:r>
              <w:rPr>
                <w:noProof/>
                <w:webHidden/>
              </w:rPr>
              <w:fldChar w:fldCharType="separate"/>
            </w:r>
            <w:r w:rsidR="00EF2053">
              <w:rPr>
                <w:noProof/>
                <w:webHidden/>
              </w:rPr>
              <w:t>5</w:t>
            </w:r>
            <w:r>
              <w:rPr>
                <w:noProof/>
                <w:webHidden/>
              </w:rPr>
              <w:fldChar w:fldCharType="end"/>
            </w:r>
          </w:hyperlink>
        </w:p>
        <w:p w:rsidR="00EF2053" w:rsidRDefault="006F5BCC">
          <w:pPr>
            <w:pStyle w:val="TOC1"/>
            <w:tabs>
              <w:tab w:val="right" w:leader="dot" w:pos="9016"/>
            </w:tabs>
            <w:rPr>
              <w:rFonts w:asciiTheme="minorHAnsi" w:eastAsiaTheme="minorEastAsia" w:hAnsiTheme="minorHAnsi" w:cstheme="minorBidi"/>
              <w:noProof/>
              <w:sz w:val="22"/>
              <w:szCs w:val="22"/>
            </w:rPr>
          </w:pPr>
          <w:hyperlink w:anchor="_Toc215618366" w:history="1">
            <w:r w:rsidR="00EF2053" w:rsidRPr="00E0159B">
              <w:rPr>
                <w:rStyle w:val="Hyperlink"/>
                <w:noProof/>
              </w:rPr>
              <w:t>Conclusion</w:t>
            </w:r>
            <w:r w:rsidR="00EF2053">
              <w:rPr>
                <w:noProof/>
                <w:webHidden/>
              </w:rPr>
              <w:tab/>
            </w:r>
            <w:r>
              <w:rPr>
                <w:noProof/>
                <w:webHidden/>
              </w:rPr>
              <w:fldChar w:fldCharType="begin"/>
            </w:r>
            <w:r w:rsidR="00EF2053">
              <w:rPr>
                <w:noProof/>
                <w:webHidden/>
              </w:rPr>
              <w:instrText xml:space="preserve"> PAGEREF _Toc215618366 \h </w:instrText>
            </w:r>
            <w:r>
              <w:rPr>
                <w:noProof/>
                <w:webHidden/>
              </w:rPr>
            </w:r>
            <w:r>
              <w:rPr>
                <w:noProof/>
                <w:webHidden/>
              </w:rPr>
              <w:fldChar w:fldCharType="separate"/>
            </w:r>
            <w:r w:rsidR="00EF2053">
              <w:rPr>
                <w:noProof/>
                <w:webHidden/>
              </w:rPr>
              <w:t>5</w:t>
            </w:r>
            <w:r>
              <w:rPr>
                <w:noProof/>
                <w:webHidden/>
              </w:rPr>
              <w:fldChar w:fldCharType="end"/>
            </w:r>
          </w:hyperlink>
        </w:p>
        <w:p w:rsidR="00EF2053" w:rsidRDefault="006F5BCC">
          <w:pPr>
            <w:pStyle w:val="TOC1"/>
            <w:tabs>
              <w:tab w:val="right" w:leader="dot" w:pos="9016"/>
            </w:tabs>
            <w:rPr>
              <w:rFonts w:asciiTheme="minorHAnsi" w:eastAsiaTheme="minorEastAsia" w:hAnsiTheme="minorHAnsi" w:cstheme="minorBidi"/>
              <w:noProof/>
              <w:sz w:val="22"/>
              <w:szCs w:val="22"/>
            </w:rPr>
          </w:pPr>
          <w:hyperlink w:anchor="_Toc215618367" w:history="1">
            <w:r w:rsidR="00EF2053" w:rsidRPr="00E0159B">
              <w:rPr>
                <w:rStyle w:val="Hyperlink"/>
                <w:noProof/>
              </w:rPr>
              <w:t>References</w:t>
            </w:r>
            <w:r w:rsidR="00EF2053" w:rsidRPr="00E0159B">
              <w:rPr>
                <w:rStyle w:val="Hyperlink"/>
                <w:noProof/>
                <w:lang w:val="bg-BG"/>
              </w:rPr>
              <w:t>:</w:t>
            </w:r>
            <w:r w:rsidR="00EF2053">
              <w:rPr>
                <w:noProof/>
                <w:webHidden/>
              </w:rPr>
              <w:tab/>
            </w:r>
            <w:r>
              <w:rPr>
                <w:noProof/>
                <w:webHidden/>
              </w:rPr>
              <w:fldChar w:fldCharType="begin"/>
            </w:r>
            <w:r w:rsidR="00EF2053">
              <w:rPr>
                <w:noProof/>
                <w:webHidden/>
              </w:rPr>
              <w:instrText xml:space="preserve"> PAGEREF _Toc215618367 \h </w:instrText>
            </w:r>
            <w:r>
              <w:rPr>
                <w:noProof/>
                <w:webHidden/>
              </w:rPr>
            </w:r>
            <w:r>
              <w:rPr>
                <w:noProof/>
                <w:webHidden/>
              </w:rPr>
              <w:fldChar w:fldCharType="separate"/>
            </w:r>
            <w:r w:rsidR="00EF2053">
              <w:rPr>
                <w:noProof/>
                <w:webHidden/>
              </w:rPr>
              <w:t>6</w:t>
            </w:r>
            <w:r>
              <w:rPr>
                <w:noProof/>
                <w:webHidden/>
              </w:rPr>
              <w:fldChar w:fldCharType="end"/>
            </w:r>
          </w:hyperlink>
        </w:p>
        <w:p w:rsidR="00530E16" w:rsidRPr="00CF650B" w:rsidRDefault="006F5BCC">
          <w:r>
            <w:fldChar w:fldCharType="end"/>
          </w:r>
        </w:p>
      </w:sdtContent>
    </w:sdt>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rsidR="00530E16" w:rsidRDefault="00530E16">
      <w:pPr>
        <w:rPr>
          <w:rFonts w:ascii="Arial" w:eastAsia="Arial" w:hAnsi="Arial" w:cs="Arial"/>
        </w:rPr>
      </w:pPr>
    </w:p>
    <w:p w:rsidR="000F2D8F" w:rsidRPr="00CC1842" w:rsidRDefault="00676EC9">
      <w:pPr>
        <w:pStyle w:val="Heading1"/>
        <w:rPr>
          <w:rFonts w:ascii="Arial" w:hAnsi="Arial" w:cs="Arial"/>
        </w:rPr>
      </w:pPr>
      <w:bookmarkStart w:id="0" w:name="_Toc215618356"/>
      <w:r w:rsidRPr="00CC1842">
        <w:rPr>
          <w:rFonts w:ascii="Arial" w:hAnsi="Arial" w:cs="Arial"/>
        </w:rPr>
        <w:lastRenderedPageBreak/>
        <w:t>Research Topic:</w:t>
      </w:r>
      <w:bookmarkEnd w:id="0"/>
      <w:r w:rsidRPr="00CC1842">
        <w:rPr>
          <w:rFonts w:ascii="Arial" w:hAnsi="Arial" w:cs="Arial"/>
        </w:rPr>
        <w:t xml:space="preserve"> </w:t>
      </w:r>
    </w:p>
    <w:p w:rsidR="00530E16" w:rsidRPr="00CC1842" w:rsidRDefault="005F1944" w:rsidP="000F2D8F">
      <w:pPr>
        <w:pStyle w:val="Title"/>
        <w:rPr>
          <w:rFonts w:ascii="Arial" w:hAnsi="Arial" w:cs="Arial"/>
          <w:sz w:val="32"/>
          <w:szCs w:val="32"/>
        </w:rPr>
      </w:pPr>
      <w:r>
        <w:rPr>
          <w:rFonts w:ascii="Arial" w:hAnsi="Arial" w:cs="Arial"/>
          <w:sz w:val="32"/>
          <w:szCs w:val="32"/>
        </w:rPr>
        <w:t>Understanding Public Awar</w:t>
      </w:r>
      <w:r w:rsidR="00C27DBA">
        <w:rPr>
          <w:rFonts w:ascii="Arial" w:hAnsi="Arial" w:cs="Arial"/>
          <w:sz w:val="32"/>
          <w:szCs w:val="32"/>
        </w:rPr>
        <w:t>e</w:t>
      </w:r>
      <w:r>
        <w:rPr>
          <w:rFonts w:ascii="Arial" w:hAnsi="Arial" w:cs="Arial"/>
          <w:sz w:val="32"/>
          <w:szCs w:val="32"/>
        </w:rPr>
        <w:t>ness</w:t>
      </w:r>
      <w:r w:rsidR="00DE12D2" w:rsidRPr="00CC1842">
        <w:rPr>
          <w:rFonts w:ascii="Arial" w:hAnsi="Arial" w:cs="Arial"/>
          <w:sz w:val="32"/>
          <w:szCs w:val="32"/>
        </w:rPr>
        <w:t xml:space="preserve"> and Knowledge of Glaucoma </w:t>
      </w:r>
      <w:r w:rsidR="00676EC9" w:rsidRPr="00CC1842">
        <w:rPr>
          <w:rFonts w:ascii="Arial" w:hAnsi="Arial" w:cs="Arial"/>
          <w:sz w:val="32"/>
          <w:szCs w:val="32"/>
        </w:rPr>
        <w:t xml:space="preserve">Risk Factors and Prevention </w:t>
      </w:r>
    </w:p>
    <w:p w:rsidR="00426ED6" w:rsidRPr="00CC1842" w:rsidRDefault="00BA0043" w:rsidP="00426ED6">
      <w:pPr>
        <w:pStyle w:val="Heading1"/>
        <w:rPr>
          <w:rFonts w:ascii="Arial" w:hAnsi="Arial" w:cs="Arial"/>
          <w:sz w:val="32"/>
          <w:szCs w:val="32"/>
        </w:rPr>
      </w:pPr>
      <w:bookmarkStart w:id="1" w:name="_Toc215618357"/>
      <w:r w:rsidRPr="00CC1842">
        <w:rPr>
          <w:rFonts w:ascii="Arial" w:hAnsi="Arial" w:cs="Arial"/>
          <w:sz w:val="32"/>
          <w:szCs w:val="32"/>
        </w:rPr>
        <w:t>Introduction</w:t>
      </w:r>
      <w:bookmarkEnd w:id="1"/>
    </w:p>
    <w:p w:rsidR="00DE6AC1" w:rsidRPr="00DE6AC1" w:rsidRDefault="00426ED6" w:rsidP="00DF221C">
      <w:pPr>
        <w:jc w:val="both"/>
        <w:rPr>
          <w:rFonts w:ascii="Arial" w:hAnsi="Arial" w:cs="Arial"/>
        </w:rPr>
      </w:pPr>
      <w:r w:rsidRPr="00DE6AC1">
        <w:rPr>
          <w:rFonts w:ascii="Arial" w:hAnsi="Arial" w:cs="Arial"/>
        </w:rPr>
        <w:t xml:space="preserve">Glaucoma is an eye condition where the main nerve, which connects the eye to the brain, becomes damaged. </w:t>
      </w:r>
      <w:r w:rsidRPr="00DE6AC1">
        <w:rPr>
          <w:rFonts w:ascii="Arial" w:hAnsi="Arial" w:cs="Arial"/>
          <w:lang w:val="bg-BG"/>
        </w:rPr>
        <w:t xml:space="preserve">It can be quite dangerous, as if not caught early it can </w:t>
      </w:r>
      <w:r w:rsidR="00DE6AC1">
        <w:rPr>
          <w:rFonts w:ascii="Arial" w:hAnsi="Arial" w:cs="Arial"/>
          <w:lang w:val="bg-BG"/>
        </w:rPr>
        <w:t>lead to complete 100% blindness</w:t>
      </w:r>
      <w:r w:rsidRPr="00DE6AC1">
        <w:rPr>
          <w:rFonts w:ascii="Arial" w:hAnsi="Arial" w:cs="Arial"/>
          <w:lang w:val="bg-BG"/>
        </w:rPr>
        <w:t xml:space="preserve"> </w:t>
      </w:r>
      <w:r w:rsidR="00DE6AC1" w:rsidRPr="00DE6AC1">
        <w:rPr>
          <w:rFonts w:ascii="Arial" w:hAnsi="Arial" w:cs="Arial"/>
          <w:lang w:val="bg-BG"/>
        </w:rPr>
        <w:t>(Barrowclough,</w:t>
      </w:r>
      <w:r w:rsidR="00DE6AC1" w:rsidRPr="00DE6AC1">
        <w:rPr>
          <w:rFonts w:ascii="Arial" w:hAnsi="Arial" w:cs="Arial"/>
        </w:rPr>
        <w:t xml:space="preserve"> </w:t>
      </w:r>
      <w:r w:rsidR="00DE6AC1" w:rsidRPr="00DE6AC1">
        <w:rPr>
          <w:rFonts w:ascii="Arial" w:hAnsi="Arial" w:cs="Arial"/>
          <w:lang w:val="bg-BG"/>
        </w:rPr>
        <w:t>2025)</w:t>
      </w:r>
      <w:r w:rsidR="00DE6AC1">
        <w:rPr>
          <w:rFonts w:ascii="Arial" w:hAnsi="Arial" w:cs="Arial"/>
        </w:rPr>
        <w:t>.</w:t>
      </w:r>
    </w:p>
    <w:p w:rsidR="00426ED6" w:rsidRPr="00DE6AC1" w:rsidRDefault="00426ED6" w:rsidP="00DF221C">
      <w:pPr>
        <w:jc w:val="both"/>
        <w:rPr>
          <w:rFonts w:ascii="Arial" w:hAnsi="Arial" w:cs="Arial"/>
        </w:rPr>
      </w:pPr>
      <w:r w:rsidRPr="00DE6AC1">
        <w:rPr>
          <w:rFonts w:ascii="Arial" w:hAnsi="Arial" w:cs="Arial"/>
          <w:lang w:val="bg-BG"/>
        </w:rPr>
        <w:t>The only nerve in the human body that cannot be repaired is the optic nerve.</w:t>
      </w:r>
      <w:r w:rsidR="008A6BF7" w:rsidRPr="00DE6AC1">
        <w:rPr>
          <w:rFonts w:ascii="Arial" w:hAnsi="Arial" w:cs="Arial"/>
        </w:rPr>
        <w:t xml:space="preserve"> </w:t>
      </w:r>
    </w:p>
    <w:p w:rsidR="00AA0938" w:rsidRPr="00DE6AC1" w:rsidRDefault="00AA0938" w:rsidP="00DF221C">
      <w:pPr>
        <w:jc w:val="both"/>
        <w:rPr>
          <w:rFonts w:ascii="Arial" w:hAnsi="Arial" w:cs="Arial"/>
          <w:lang w:val="bg-BG"/>
        </w:rPr>
      </w:pPr>
      <w:r w:rsidRPr="00DE6AC1">
        <w:rPr>
          <w:rFonts w:ascii="Arial" w:hAnsi="Arial" w:cs="Arial"/>
          <w:lang w:val="bg-BG"/>
        </w:rPr>
        <w:t>Glaucoma is usually caused by a build-up of pressure in the eye. This happens when the fluid in your eye cannot drain as it should.</w:t>
      </w:r>
    </w:p>
    <w:p w:rsidR="00AA0938" w:rsidRPr="00DE6AC1" w:rsidRDefault="00AA0938" w:rsidP="00DF221C">
      <w:pPr>
        <w:jc w:val="both"/>
        <w:rPr>
          <w:rFonts w:ascii="Arial" w:hAnsi="Arial" w:cs="Arial"/>
        </w:rPr>
      </w:pPr>
      <w:r w:rsidRPr="00DE6AC1">
        <w:rPr>
          <w:rFonts w:ascii="Arial" w:hAnsi="Arial" w:cs="Arial"/>
          <w:lang w:val="bg-BG"/>
        </w:rPr>
        <w:t>This increase in pressure damages the nerve that connects the</w:t>
      </w:r>
      <w:r w:rsidR="00DE6AC1">
        <w:rPr>
          <w:rFonts w:ascii="Arial" w:hAnsi="Arial" w:cs="Arial"/>
          <w:lang w:val="bg-BG"/>
        </w:rPr>
        <w:t xml:space="preserve"> eye to the brain (optic nerve)</w:t>
      </w:r>
      <w:r w:rsidR="00827088" w:rsidRPr="00DE6AC1">
        <w:rPr>
          <w:rFonts w:ascii="Arial" w:hAnsi="Arial" w:cs="Arial"/>
        </w:rPr>
        <w:t xml:space="preserve"> </w:t>
      </w:r>
      <w:r w:rsidR="00827088" w:rsidRPr="00DE6AC1">
        <w:rPr>
          <w:rFonts w:ascii="Arial" w:hAnsi="Arial" w:cs="Arial"/>
          <w:lang w:val="bg-BG"/>
        </w:rPr>
        <w:t>(NHS</w:t>
      </w:r>
      <w:r w:rsidR="00827088" w:rsidRPr="00DE6AC1">
        <w:rPr>
          <w:rFonts w:ascii="Arial" w:hAnsi="Arial" w:cs="Arial"/>
        </w:rPr>
        <w:t>,</w:t>
      </w:r>
      <w:r w:rsidR="00827088" w:rsidRPr="00DE6AC1">
        <w:rPr>
          <w:rFonts w:ascii="Arial" w:hAnsi="Arial" w:cs="Arial"/>
          <w:lang w:val="bg-BG"/>
        </w:rPr>
        <w:t xml:space="preserve"> 2021)</w:t>
      </w:r>
      <w:r w:rsidR="00DE6AC1">
        <w:rPr>
          <w:rFonts w:ascii="Arial" w:hAnsi="Arial" w:cs="Arial"/>
        </w:rPr>
        <w:t>.</w:t>
      </w:r>
    </w:p>
    <w:p w:rsidR="00AA0938" w:rsidRPr="00DE6AC1" w:rsidRDefault="00AA0938" w:rsidP="00DF221C">
      <w:pPr>
        <w:jc w:val="both"/>
        <w:rPr>
          <w:rFonts w:ascii="Arial" w:hAnsi="Arial" w:cs="Arial"/>
        </w:rPr>
      </w:pPr>
      <w:r w:rsidRPr="00DE6AC1">
        <w:rPr>
          <w:rFonts w:ascii="Arial" w:hAnsi="Arial" w:cs="Arial"/>
        </w:rPr>
        <w:t>Glaucoma can be open-angle or closed-angle. Depending on the type, it can be asymptomatic or symptomatic, which increases the risk of being confirmed in a stage where the ocular nerve is seriously affected. Therefore, awareness of the population and the prevention for this type of diagnosis are of great importance.</w:t>
      </w:r>
    </w:p>
    <w:p w:rsidR="004468F8" w:rsidRPr="00CC1842" w:rsidRDefault="004468F8" w:rsidP="00DF221C">
      <w:pPr>
        <w:jc w:val="both"/>
        <w:rPr>
          <w:rFonts w:ascii="Arial" w:hAnsi="Arial" w:cs="Arial"/>
        </w:rPr>
      </w:pPr>
    </w:p>
    <w:p w:rsidR="00AA55A3" w:rsidRPr="00CC1842" w:rsidRDefault="004468F8" w:rsidP="00DF221C">
      <w:pPr>
        <w:pStyle w:val="Heading2"/>
        <w:jc w:val="both"/>
        <w:rPr>
          <w:rFonts w:ascii="Arial" w:hAnsi="Arial" w:cs="Arial"/>
          <w:lang w:val="bg-BG"/>
        </w:rPr>
      </w:pPr>
      <w:bookmarkStart w:id="2" w:name="_Toc215618358"/>
      <w:r w:rsidRPr="00CC1842">
        <w:rPr>
          <w:rFonts w:ascii="Arial" w:hAnsi="Arial" w:cs="Arial"/>
        </w:rPr>
        <w:t>Problem Statement</w:t>
      </w:r>
      <w:bookmarkEnd w:id="2"/>
    </w:p>
    <w:p w:rsidR="00705F00" w:rsidRPr="00CC1842" w:rsidRDefault="00705F00" w:rsidP="00DF221C">
      <w:pPr>
        <w:jc w:val="both"/>
        <w:rPr>
          <w:rFonts w:ascii="Arial" w:hAnsi="Arial" w:cs="Arial"/>
          <w:lang w:val="bg-BG"/>
        </w:rPr>
      </w:pPr>
      <w:r w:rsidRPr="00CC1842">
        <w:rPr>
          <w:rFonts w:ascii="Arial" w:hAnsi="Arial" w:cs="Arial"/>
          <w:lang w:val="bg-BG"/>
        </w:rPr>
        <w:t>A small percentage of people know what glaucoma is. Glaucoma is also a family genetic burden, which also leads to glaucoma, which is diagnosed even in young children.</w:t>
      </w:r>
    </w:p>
    <w:p w:rsidR="009002D0" w:rsidRPr="00CC1842" w:rsidRDefault="009002D0" w:rsidP="00DF221C">
      <w:pPr>
        <w:jc w:val="both"/>
        <w:rPr>
          <w:rFonts w:ascii="Arial" w:hAnsi="Arial" w:cs="Arial"/>
        </w:rPr>
      </w:pPr>
      <w:r w:rsidRPr="00CC1842">
        <w:rPr>
          <w:rFonts w:ascii="Arial" w:hAnsi="Arial" w:cs="Arial"/>
        </w:rPr>
        <w:t>In England, glaucoma prevention strategies focus on early detection and timely treatment. While glaucoma cannot be entirely prevented, there are effective ways to reduce the risk of vision loss through early detection and proper management. Here are some key prevention tips recommended by glaucoma specialists:</w:t>
      </w:r>
      <w:r w:rsidR="004B5810">
        <w:rPr>
          <w:rFonts w:ascii="Arial" w:hAnsi="Arial" w:cs="Arial"/>
        </w:rPr>
        <w:t xml:space="preserve"> </w:t>
      </w:r>
      <w:r w:rsidR="004B5810" w:rsidRPr="00827088">
        <w:rPr>
          <w:rFonts w:ascii="Arial" w:hAnsi="Arial" w:cs="Arial"/>
          <w:lang w:val="bg-BG"/>
        </w:rPr>
        <w:t>(</w:t>
      </w:r>
      <w:r w:rsidR="004B5810">
        <w:rPr>
          <w:rFonts w:ascii="Arial" w:hAnsi="Arial" w:cs="Arial"/>
          <w:lang w:val="bg-BG"/>
        </w:rPr>
        <w:t>NHS</w:t>
      </w:r>
      <w:r w:rsidR="004B5810">
        <w:rPr>
          <w:rFonts w:ascii="Arial" w:hAnsi="Arial" w:cs="Arial"/>
        </w:rPr>
        <w:t>,</w:t>
      </w:r>
      <w:r w:rsidR="004B5810">
        <w:rPr>
          <w:rFonts w:ascii="Arial" w:hAnsi="Arial" w:cs="Arial"/>
          <w:lang w:val="bg-BG"/>
        </w:rPr>
        <w:t xml:space="preserve"> </w:t>
      </w:r>
      <w:r w:rsidR="004B5810" w:rsidRPr="00827088">
        <w:rPr>
          <w:rFonts w:ascii="Arial" w:hAnsi="Arial" w:cs="Arial"/>
          <w:lang w:val="bg-BG"/>
        </w:rPr>
        <w:t>2021)</w:t>
      </w:r>
    </w:p>
    <w:p w:rsidR="009002D0" w:rsidRPr="00DE6AC1" w:rsidRDefault="009002D0" w:rsidP="00DF221C">
      <w:pPr>
        <w:jc w:val="both"/>
        <w:rPr>
          <w:rFonts w:ascii="Arial" w:hAnsi="Arial" w:cs="Arial"/>
        </w:rPr>
      </w:pPr>
      <w:r w:rsidRPr="00CC1842">
        <w:rPr>
          <w:rFonts w:ascii="Arial" w:hAnsi="Arial" w:cs="Arial"/>
        </w:rPr>
        <w:t>Regular Eye Exams: Adults over 40, particularly those at higher risk, should have an eye exam every 1-2 years. Those over 60 s</w:t>
      </w:r>
      <w:r w:rsidR="00DE6AC1">
        <w:rPr>
          <w:rFonts w:ascii="Arial" w:hAnsi="Arial" w:cs="Arial"/>
        </w:rPr>
        <w:t>hould undergo annual screenings</w:t>
      </w:r>
      <w:r w:rsidRPr="00CC1842">
        <w:rPr>
          <w:rFonts w:ascii="Arial" w:hAnsi="Arial" w:cs="Arial"/>
        </w:rPr>
        <w:t xml:space="preserve"> </w:t>
      </w:r>
      <w:r w:rsidR="004B5810" w:rsidRPr="00827088">
        <w:rPr>
          <w:rFonts w:ascii="Arial" w:hAnsi="Arial" w:cs="Arial"/>
          <w:lang w:val="bg-BG"/>
        </w:rPr>
        <w:t>(</w:t>
      </w:r>
      <w:r w:rsidR="004B5810">
        <w:rPr>
          <w:rFonts w:ascii="Arial" w:hAnsi="Arial" w:cs="Arial"/>
          <w:lang w:val="bg-BG"/>
        </w:rPr>
        <w:t>NHS</w:t>
      </w:r>
      <w:r w:rsidR="004B5810">
        <w:rPr>
          <w:rFonts w:ascii="Arial" w:hAnsi="Arial" w:cs="Arial"/>
        </w:rPr>
        <w:t>,</w:t>
      </w:r>
      <w:r w:rsidR="004B5810">
        <w:rPr>
          <w:rFonts w:ascii="Arial" w:hAnsi="Arial" w:cs="Arial"/>
          <w:lang w:val="bg-BG"/>
        </w:rPr>
        <w:t xml:space="preserve"> </w:t>
      </w:r>
      <w:r w:rsidR="004B5810" w:rsidRPr="00827088">
        <w:rPr>
          <w:rFonts w:ascii="Arial" w:hAnsi="Arial" w:cs="Arial"/>
          <w:lang w:val="bg-BG"/>
        </w:rPr>
        <w:t>2021)</w:t>
      </w:r>
      <w:r w:rsidR="00DE6AC1">
        <w:rPr>
          <w:rFonts w:ascii="Arial" w:hAnsi="Arial" w:cs="Arial"/>
        </w:rPr>
        <w:t>.</w:t>
      </w:r>
    </w:p>
    <w:p w:rsidR="009002D0" w:rsidRPr="00DE6AC1" w:rsidRDefault="009002D0" w:rsidP="00DF221C">
      <w:pPr>
        <w:jc w:val="both"/>
        <w:rPr>
          <w:rFonts w:ascii="Arial" w:hAnsi="Arial" w:cs="Arial"/>
        </w:rPr>
      </w:pPr>
      <w:r w:rsidRPr="00CC1842">
        <w:rPr>
          <w:rFonts w:ascii="Arial" w:hAnsi="Arial" w:cs="Arial"/>
        </w:rPr>
        <w:t>Understanding Risk Factors: Being aware of personal risk factors can help in staying proactive. Higher risk factors include family hi</w:t>
      </w:r>
      <w:r w:rsidR="00705F00" w:rsidRPr="00CC1842">
        <w:rPr>
          <w:rFonts w:ascii="Arial" w:hAnsi="Arial" w:cs="Arial"/>
        </w:rPr>
        <w:t>story of glaucoma, age over 60</w:t>
      </w:r>
      <w:r w:rsidRPr="00CC1842">
        <w:rPr>
          <w:rFonts w:ascii="Arial" w:hAnsi="Arial" w:cs="Arial"/>
        </w:rPr>
        <w:t xml:space="preserve"> and certain medical conditions like diabetes or hig</w:t>
      </w:r>
      <w:r w:rsidR="00DE6AC1">
        <w:rPr>
          <w:rFonts w:ascii="Arial" w:hAnsi="Arial" w:cs="Arial"/>
        </w:rPr>
        <w:t>h blood pressure</w:t>
      </w:r>
      <w:r w:rsidRPr="00CC1842">
        <w:rPr>
          <w:rFonts w:ascii="Arial" w:hAnsi="Arial" w:cs="Arial"/>
        </w:rPr>
        <w:t xml:space="preserve"> </w:t>
      </w:r>
      <w:r w:rsidR="004B5810" w:rsidRPr="00827088">
        <w:rPr>
          <w:rFonts w:ascii="Arial" w:hAnsi="Arial" w:cs="Arial"/>
          <w:lang w:val="bg-BG"/>
        </w:rPr>
        <w:t>(</w:t>
      </w:r>
      <w:r w:rsidR="004B5810">
        <w:rPr>
          <w:rFonts w:ascii="Arial" w:hAnsi="Arial" w:cs="Arial"/>
          <w:lang w:val="bg-BG"/>
        </w:rPr>
        <w:t>NHS</w:t>
      </w:r>
      <w:r w:rsidR="004B5810">
        <w:rPr>
          <w:rFonts w:ascii="Arial" w:hAnsi="Arial" w:cs="Arial"/>
        </w:rPr>
        <w:t>,</w:t>
      </w:r>
      <w:r w:rsidR="004B5810">
        <w:rPr>
          <w:rFonts w:ascii="Arial" w:hAnsi="Arial" w:cs="Arial"/>
          <w:lang w:val="bg-BG"/>
        </w:rPr>
        <w:t xml:space="preserve"> </w:t>
      </w:r>
      <w:r w:rsidR="004B5810" w:rsidRPr="00827088">
        <w:rPr>
          <w:rFonts w:ascii="Arial" w:hAnsi="Arial" w:cs="Arial"/>
          <w:lang w:val="bg-BG"/>
        </w:rPr>
        <w:t>2021)</w:t>
      </w:r>
      <w:r w:rsidR="00DE6AC1">
        <w:rPr>
          <w:rFonts w:ascii="Arial" w:hAnsi="Arial" w:cs="Arial"/>
        </w:rPr>
        <w:t>.</w:t>
      </w:r>
    </w:p>
    <w:p w:rsidR="009002D0" w:rsidRPr="00CC1842" w:rsidRDefault="009002D0" w:rsidP="00DF221C">
      <w:pPr>
        <w:jc w:val="both"/>
        <w:rPr>
          <w:rFonts w:ascii="Arial" w:hAnsi="Arial" w:cs="Arial"/>
        </w:rPr>
      </w:pPr>
    </w:p>
    <w:p w:rsidR="009002D0" w:rsidRPr="00DE6AC1" w:rsidRDefault="009002D0" w:rsidP="00DF221C">
      <w:pPr>
        <w:jc w:val="both"/>
        <w:rPr>
          <w:rFonts w:ascii="Arial" w:hAnsi="Arial" w:cs="Arial"/>
        </w:rPr>
      </w:pPr>
      <w:r w:rsidRPr="00CC1842">
        <w:rPr>
          <w:rFonts w:ascii="Arial" w:hAnsi="Arial" w:cs="Arial"/>
        </w:rPr>
        <w:lastRenderedPageBreak/>
        <w:t>Healthy Lifestyle: Adopting a healthy lifestyle can impact eye health. Regular exercise, a diet rich in antioxidants, leafy greens, and omega-3 fatty acids, and avoiding smoking can help lower eye pre</w:t>
      </w:r>
      <w:r w:rsidR="00DE6AC1">
        <w:rPr>
          <w:rFonts w:ascii="Arial" w:hAnsi="Arial" w:cs="Arial"/>
        </w:rPr>
        <w:t>ssure and improve circulation</w:t>
      </w:r>
      <w:r w:rsidR="004B5810" w:rsidRPr="004B5810">
        <w:rPr>
          <w:rFonts w:ascii="Arial" w:hAnsi="Arial" w:cs="Arial"/>
          <w:lang w:val="bg-BG"/>
        </w:rPr>
        <w:t xml:space="preserve"> </w:t>
      </w:r>
      <w:r w:rsidR="004B5810" w:rsidRPr="00827088">
        <w:rPr>
          <w:rFonts w:ascii="Arial" w:hAnsi="Arial" w:cs="Arial"/>
          <w:lang w:val="bg-BG"/>
        </w:rPr>
        <w:t>(</w:t>
      </w:r>
      <w:r w:rsidR="004B5810">
        <w:rPr>
          <w:rFonts w:ascii="Arial" w:hAnsi="Arial" w:cs="Arial"/>
          <w:lang w:val="bg-BG"/>
        </w:rPr>
        <w:t>NHS</w:t>
      </w:r>
      <w:r w:rsidR="004B5810">
        <w:rPr>
          <w:rFonts w:ascii="Arial" w:hAnsi="Arial" w:cs="Arial"/>
        </w:rPr>
        <w:t>,</w:t>
      </w:r>
      <w:r w:rsidR="004B5810">
        <w:rPr>
          <w:rFonts w:ascii="Arial" w:hAnsi="Arial" w:cs="Arial"/>
          <w:lang w:val="bg-BG"/>
        </w:rPr>
        <w:t xml:space="preserve"> </w:t>
      </w:r>
      <w:r w:rsidR="004B5810" w:rsidRPr="00827088">
        <w:rPr>
          <w:rFonts w:ascii="Arial" w:hAnsi="Arial" w:cs="Arial"/>
          <w:lang w:val="bg-BG"/>
        </w:rPr>
        <w:t>2021)</w:t>
      </w:r>
      <w:r w:rsidR="00DE6AC1">
        <w:rPr>
          <w:rFonts w:ascii="Arial" w:hAnsi="Arial" w:cs="Arial"/>
        </w:rPr>
        <w:t>.</w:t>
      </w:r>
    </w:p>
    <w:p w:rsidR="009002D0" w:rsidRPr="00CC1842" w:rsidRDefault="009002D0" w:rsidP="00DF221C">
      <w:pPr>
        <w:jc w:val="both"/>
        <w:rPr>
          <w:rFonts w:ascii="Arial" w:hAnsi="Arial" w:cs="Arial"/>
        </w:rPr>
      </w:pPr>
      <w:r w:rsidRPr="00CC1842">
        <w:rPr>
          <w:rFonts w:ascii="Arial" w:hAnsi="Arial" w:cs="Arial"/>
        </w:rPr>
        <w:t>These strategies aim to lower the risk of vision loss and protect your eyes from glaucoma-related damage. It is essential to consult with healthcare professionals to tailor a care plan that suits individual risk factors and lifestyle.</w:t>
      </w:r>
    </w:p>
    <w:p w:rsidR="00AA0938" w:rsidRPr="00CC1842" w:rsidRDefault="00AA0938" w:rsidP="00DF221C">
      <w:pPr>
        <w:jc w:val="both"/>
        <w:rPr>
          <w:rFonts w:ascii="Arial" w:hAnsi="Arial" w:cs="Arial"/>
          <w:lang w:val="bg-BG"/>
        </w:rPr>
      </w:pPr>
      <w:r w:rsidRPr="00CC1842">
        <w:rPr>
          <w:rFonts w:ascii="Arial" w:hAnsi="Arial" w:cs="Arial"/>
        </w:rPr>
        <w:t>It's most common in adults aged 50 and over and can cause vision loss if it's not diagnosed and treated early.</w:t>
      </w:r>
    </w:p>
    <w:p w:rsidR="00F4202C" w:rsidRPr="00CC1842" w:rsidRDefault="00F4202C" w:rsidP="00DF221C">
      <w:pPr>
        <w:jc w:val="both"/>
        <w:rPr>
          <w:rFonts w:ascii="Arial" w:hAnsi="Arial" w:cs="Arial"/>
        </w:rPr>
      </w:pPr>
      <w:r w:rsidRPr="00CC1842">
        <w:rPr>
          <w:rFonts w:ascii="Arial" w:hAnsi="Arial" w:cs="Arial"/>
          <w:lang w:val="bg-BG"/>
        </w:rPr>
        <w:t>Sometimes the pressure in the eye is in the normal range but damage is still caused to the optic nerve.</w:t>
      </w:r>
    </w:p>
    <w:p w:rsidR="00243D89" w:rsidRDefault="00243D89" w:rsidP="00DF221C">
      <w:pPr>
        <w:jc w:val="both"/>
        <w:rPr>
          <w:rFonts w:ascii="Arial" w:hAnsi="Arial" w:cs="Arial"/>
        </w:rPr>
      </w:pPr>
      <w:r>
        <w:rPr>
          <w:rFonts w:ascii="Arial" w:hAnsi="Arial" w:cs="Arial"/>
        </w:rPr>
        <w:t xml:space="preserve">Glaucoma is </w:t>
      </w:r>
      <w:r w:rsidR="00AC7815" w:rsidRPr="00CC1842">
        <w:rPr>
          <w:rFonts w:ascii="Arial" w:hAnsi="Arial" w:cs="Arial"/>
        </w:rPr>
        <w:t>complex group of eye disorders characterized by optic nerve damage and progressive vision loss</w:t>
      </w:r>
      <w:r>
        <w:rPr>
          <w:rFonts w:ascii="Arial" w:hAnsi="Arial" w:cs="Arial"/>
        </w:rPr>
        <w:t xml:space="preserve">. </w:t>
      </w:r>
      <w:r w:rsidR="00AC7815" w:rsidRPr="00CC1842">
        <w:rPr>
          <w:rFonts w:ascii="Arial" w:hAnsi="Arial" w:cs="Arial"/>
        </w:rPr>
        <w:t>Accor</w:t>
      </w:r>
      <w:r w:rsidR="004B5810">
        <w:rPr>
          <w:rFonts w:ascii="Arial" w:hAnsi="Arial" w:cs="Arial"/>
        </w:rPr>
        <w:t>ding to the World Health Organiz</w:t>
      </w:r>
      <w:r w:rsidR="00AC7815" w:rsidRPr="00CC1842">
        <w:rPr>
          <w:rFonts w:ascii="Arial" w:hAnsi="Arial" w:cs="Arial"/>
        </w:rPr>
        <w:t xml:space="preserve">ation (WHO), glaucoma stands as the second leading cause of blindness worldwide, affecting an estimated 80 million individuals, with projections foreseeing a rise to 111.8 million by 2040 if current trends persist. </w:t>
      </w:r>
    </w:p>
    <w:p w:rsidR="00AC7815" w:rsidRPr="004B5810" w:rsidRDefault="00243D89" w:rsidP="00DF221C">
      <w:pPr>
        <w:jc w:val="both"/>
        <w:rPr>
          <w:rFonts w:ascii="Arial" w:hAnsi="Arial" w:cs="Arial"/>
        </w:rPr>
      </w:pPr>
      <w:r>
        <w:rPr>
          <w:rFonts w:ascii="Arial" w:hAnsi="Arial" w:cs="Arial"/>
        </w:rPr>
        <w:t>G</w:t>
      </w:r>
      <w:r w:rsidR="00AC7815" w:rsidRPr="00CC1842">
        <w:rPr>
          <w:rFonts w:ascii="Arial" w:hAnsi="Arial" w:cs="Arial"/>
        </w:rPr>
        <w:t>laucoma often manifests asymptomatically in its early stages, leading to delayed diagnosis and irreversible vision impairment</w:t>
      </w:r>
      <w:r w:rsidR="00705F00" w:rsidRPr="00CC1842">
        <w:rPr>
          <w:rFonts w:ascii="Arial" w:hAnsi="Arial" w:cs="Arial"/>
          <w:lang w:val="bg-BG"/>
        </w:rPr>
        <w:t>.</w:t>
      </w:r>
      <w:r w:rsidR="004B5810">
        <w:rPr>
          <w:rFonts w:ascii="Arial" w:hAnsi="Arial" w:cs="Arial"/>
        </w:rPr>
        <w:t xml:space="preserve"> (Glaucoma Awareness Week</w:t>
      </w:r>
      <w:r w:rsidR="004B5810" w:rsidRPr="004B5810">
        <w:rPr>
          <w:rFonts w:ascii="Arial" w:hAnsi="Arial" w:cs="Arial"/>
        </w:rPr>
        <w:t>)</w:t>
      </w:r>
    </w:p>
    <w:p w:rsidR="00CD4FB8" w:rsidRPr="00CC1842" w:rsidRDefault="00CD4FB8" w:rsidP="00DF221C">
      <w:pPr>
        <w:pStyle w:val="Heading2"/>
        <w:jc w:val="both"/>
        <w:rPr>
          <w:rFonts w:ascii="Arial" w:eastAsia="Aptos" w:hAnsi="Arial" w:cs="Arial"/>
          <w:color w:val="auto"/>
          <w:sz w:val="24"/>
          <w:szCs w:val="24"/>
        </w:rPr>
      </w:pPr>
    </w:p>
    <w:p w:rsidR="00530E16" w:rsidRDefault="004468F8" w:rsidP="00DF221C">
      <w:pPr>
        <w:pStyle w:val="Heading2"/>
        <w:jc w:val="both"/>
        <w:rPr>
          <w:rFonts w:ascii="Arial" w:hAnsi="Arial" w:cs="Arial"/>
        </w:rPr>
      </w:pPr>
      <w:bookmarkStart w:id="3" w:name="_Toc215618359"/>
      <w:r w:rsidRPr="00CC1842">
        <w:rPr>
          <w:rFonts w:ascii="Arial" w:hAnsi="Arial" w:cs="Arial"/>
        </w:rPr>
        <w:t>Justification</w:t>
      </w:r>
      <w:bookmarkEnd w:id="3"/>
    </w:p>
    <w:p w:rsidR="00761274" w:rsidRPr="00CC1842" w:rsidRDefault="00761274" w:rsidP="00DF221C">
      <w:pPr>
        <w:jc w:val="both"/>
        <w:rPr>
          <w:rFonts w:ascii="Arial" w:hAnsi="Arial" w:cs="Arial"/>
        </w:rPr>
      </w:pPr>
      <w:r w:rsidRPr="00CC1842">
        <w:rPr>
          <w:rFonts w:ascii="Arial" w:hAnsi="Arial" w:cs="Arial"/>
        </w:rPr>
        <w:t>In Glaucoma Awareness week takes place from 30 June - 6 July 2025 by International Glaucoma Association to encourage people to find out about their individ</w:t>
      </w:r>
      <w:r w:rsidR="00243D89">
        <w:rPr>
          <w:rFonts w:ascii="Arial" w:hAnsi="Arial" w:cs="Arial"/>
        </w:rPr>
        <w:t>ual risk of developing glaucoma</w:t>
      </w:r>
      <w:r w:rsidRPr="00CC1842">
        <w:rPr>
          <w:rFonts w:ascii="Arial" w:hAnsi="Arial" w:cs="Arial"/>
        </w:rPr>
        <w:t>. One short quiz which with a</w:t>
      </w:r>
      <w:r w:rsidR="00CD4FB8" w:rsidRPr="00CC1842">
        <w:rPr>
          <w:rFonts w:ascii="Arial" w:hAnsi="Arial" w:cs="Arial"/>
        </w:rPr>
        <w:t xml:space="preserve"> cross-sectional study aimed to assess the awareness, kno</w:t>
      </w:r>
      <w:r w:rsidR="00C27DBA">
        <w:rPr>
          <w:rFonts w:ascii="Arial" w:hAnsi="Arial" w:cs="Arial"/>
        </w:rPr>
        <w:t>wledge, attitudes, and behaviors</w:t>
      </w:r>
      <w:r w:rsidR="00CD4FB8" w:rsidRPr="00CC1842">
        <w:rPr>
          <w:rFonts w:ascii="Arial" w:hAnsi="Arial" w:cs="Arial"/>
        </w:rPr>
        <w:t xml:space="preserve"> of the public regarding glaucoma. </w:t>
      </w:r>
    </w:p>
    <w:p w:rsidR="00CD4FB8" w:rsidRPr="00CC1842" w:rsidRDefault="00CD4FB8" w:rsidP="00DF221C">
      <w:pPr>
        <w:jc w:val="both"/>
        <w:rPr>
          <w:rFonts w:ascii="Arial" w:hAnsi="Arial" w:cs="Arial"/>
          <w:lang w:val="bg-BG"/>
        </w:rPr>
      </w:pPr>
      <w:r w:rsidRPr="00CC1842">
        <w:rPr>
          <w:rFonts w:ascii="Arial" w:hAnsi="Arial" w:cs="Arial"/>
        </w:rPr>
        <w:t>The study involved a convenience sample of 1370 individuals from diverse demographic backgrounds and collected data using a structured questionnaire. The findings revealed a relatively high level of awareness of glaucoma among participants, with the majority recognizing its potential to lead to blindness. Family history and high intraocular pressure were identified as the most recognized risk factors, while regular eye check-ups were widely acknowledged as an important preventive measure. Eye drops were the mo</w:t>
      </w:r>
      <w:r w:rsidR="00243D89">
        <w:rPr>
          <w:rFonts w:ascii="Arial" w:hAnsi="Arial" w:cs="Arial"/>
        </w:rPr>
        <w:t xml:space="preserve">st recognized </w:t>
      </w:r>
      <w:r w:rsidRPr="00CC1842">
        <w:rPr>
          <w:rFonts w:ascii="Arial" w:hAnsi="Arial" w:cs="Arial"/>
        </w:rPr>
        <w:t>treatment option. Participants expressed a high likelihood of seeking treatment if diagnosed with glaucoma. These findings underscore the importance of public education initiatives to enhance awareness and promote early detection and management of glaucoma.</w:t>
      </w:r>
    </w:p>
    <w:p w:rsidR="000F63C9" w:rsidRPr="00CC1842" w:rsidRDefault="000F63C9" w:rsidP="00DF221C">
      <w:pPr>
        <w:jc w:val="both"/>
        <w:rPr>
          <w:rFonts w:ascii="Arial" w:hAnsi="Arial" w:cs="Arial"/>
          <w:lang w:val="bg-BG"/>
        </w:rPr>
      </w:pPr>
      <w:r w:rsidRPr="00CC1842">
        <w:rPr>
          <w:rFonts w:ascii="Arial" w:hAnsi="Arial" w:cs="Arial"/>
          <w:lang w:val="bg-BG"/>
        </w:rPr>
        <w:t>This small sample of people shows that people's awareness is good, but based on theoretical knowledge, which would improve if regular preventive examinations were performed.</w:t>
      </w:r>
    </w:p>
    <w:p w:rsidR="00811037" w:rsidRPr="00997807" w:rsidRDefault="004468F8" w:rsidP="00997807">
      <w:pPr>
        <w:pStyle w:val="Heading2"/>
        <w:jc w:val="both"/>
        <w:rPr>
          <w:rFonts w:ascii="Arial" w:hAnsi="Arial" w:cs="Arial"/>
          <w:lang w:val="bg-BG"/>
        </w:rPr>
      </w:pPr>
      <w:bookmarkStart w:id="4" w:name="_Toc215618360"/>
      <w:r w:rsidRPr="00CC1842">
        <w:rPr>
          <w:rFonts w:ascii="Arial" w:hAnsi="Arial" w:cs="Arial"/>
        </w:rPr>
        <w:lastRenderedPageBreak/>
        <w:t>Information Sources and Justification</w:t>
      </w:r>
      <w:bookmarkEnd w:id="4"/>
    </w:p>
    <w:p w:rsidR="00811037" w:rsidRDefault="00811037" w:rsidP="00DF221C">
      <w:pPr>
        <w:jc w:val="both"/>
        <w:rPr>
          <w:rFonts w:ascii="Arial" w:hAnsi="Arial" w:cs="Arial"/>
        </w:rPr>
      </w:pPr>
      <w:r w:rsidRPr="00811037">
        <w:rPr>
          <w:rFonts w:ascii="Arial" w:hAnsi="Arial" w:cs="Arial"/>
        </w:rPr>
        <w:t>In connection with the report to interpre</w:t>
      </w:r>
      <w:r>
        <w:rPr>
          <w:rFonts w:ascii="Arial" w:hAnsi="Arial" w:cs="Arial"/>
        </w:rPr>
        <w:t>t, analyze and  summarize was used</w:t>
      </w:r>
      <w:r w:rsidRPr="00811037">
        <w:rPr>
          <w:rFonts w:ascii="Arial" w:hAnsi="Arial" w:cs="Arial"/>
        </w:rPr>
        <w:t xml:space="preserve"> sources like review articles, biographies, and critiques, encycloped</w:t>
      </w:r>
      <w:r>
        <w:rPr>
          <w:rFonts w:ascii="Arial" w:hAnsi="Arial" w:cs="Arial"/>
        </w:rPr>
        <w:t>ias, dictionaries, books, artic</w:t>
      </w:r>
      <w:r w:rsidRPr="00811037">
        <w:rPr>
          <w:rFonts w:ascii="Arial" w:hAnsi="Arial" w:cs="Arial"/>
        </w:rPr>
        <w:t>l</w:t>
      </w:r>
      <w:r>
        <w:rPr>
          <w:rFonts w:ascii="Arial" w:hAnsi="Arial" w:cs="Arial"/>
        </w:rPr>
        <w:t>e</w:t>
      </w:r>
      <w:r w:rsidRPr="00811037">
        <w:rPr>
          <w:rFonts w:ascii="Arial" w:hAnsi="Arial" w:cs="Arial"/>
        </w:rPr>
        <w:t>s and NHS website.</w:t>
      </w:r>
    </w:p>
    <w:p w:rsidR="00811037" w:rsidRDefault="00834108" w:rsidP="00811037">
      <w:pPr>
        <w:jc w:val="both"/>
        <w:rPr>
          <w:rFonts w:ascii="Arial" w:hAnsi="Arial" w:cs="Arial"/>
        </w:rPr>
      </w:pPr>
      <w:r>
        <w:rPr>
          <w:rFonts w:ascii="Arial" w:hAnsi="Arial" w:cs="Arial"/>
        </w:rPr>
        <w:t xml:space="preserve">The variety of information sources </w:t>
      </w:r>
      <w:r w:rsidR="00811037" w:rsidRPr="00811037">
        <w:rPr>
          <w:rFonts w:ascii="Arial" w:hAnsi="Arial" w:cs="Arial"/>
        </w:rPr>
        <w:t xml:space="preserve">which are crucial for academic research, learning, and </w:t>
      </w:r>
      <w:r>
        <w:rPr>
          <w:rFonts w:ascii="Arial" w:hAnsi="Arial" w:cs="Arial"/>
        </w:rPr>
        <w:t xml:space="preserve">knowledge acquisition.  The </w:t>
      </w:r>
      <w:r w:rsidR="00811037" w:rsidRPr="00811037">
        <w:rPr>
          <w:rFonts w:ascii="Arial" w:hAnsi="Arial" w:cs="Arial"/>
        </w:rPr>
        <w:t>report can be broadly classified into documentary.</w:t>
      </w:r>
    </w:p>
    <w:p w:rsidR="00D9522D" w:rsidRPr="00D9522D" w:rsidRDefault="00D9522D" w:rsidP="00D9522D">
      <w:pPr>
        <w:jc w:val="both"/>
        <w:rPr>
          <w:rFonts w:ascii="Arial" w:hAnsi="Arial" w:cs="Arial"/>
        </w:rPr>
      </w:pPr>
      <w:r w:rsidRPr="00D9522D">
        <w:rPr>
          <w:rFonts w:ascii="Arial" w:hAnsi="Arial" w:cs="Arial"/>
        </w:rPr>
        <w:t>Scholarly articles that evaluate and synthesize existing research often summarize trends, identify gaps in the literature, and suggest directions for future research.</w:t>
      </w:r>
    </w:p>
    <w:p w:rsidR="00D9522D" w:rsidRPr="00D9522D" w:rsidRDefault="00D9522D" w:rsidP="00D9522D">
      <w:pPr>
        <w:jc w:val="both"/>
        <w:rPr>
          <w:rFonts w:ascii="Arial" w:hAnsi="Arial" w:cs="Arial"/>
        </w:rPr>
      </w:pPr>
      <w:r w:rsidRPr="00D9522D">
        <w:rPr>
          <w:rFonts w:ascii="Arial" w:hAnsi="Arial" w:cs="Arial"/>
        </w:rPr>
        <w:t>The books provide comprehensive discussions on a topic, often drawing from multiple primary materials.</w:t>
      </w:r>
    </w:p>
    <w:p w:rsidR="00D9522D" w:rsidRDefault="00D9522D" w:rsidP="00D9522D">
      <w:pPr>
        <w:jc w:val="both"/>
        <w:rPr>
          <w:rFonts w:ascii="Arial" w:hAnsi="Arial" w:cs="Arial"/>
        </w:rPr>
      </w:pPr>
      <w:r w:rsidRPr="00D9522D">
        <w:rPr>
          <w:rFonts w:ascii="Arial" w:hAnsi="Arial" w:cs="Arial"/>
        </w:rPr>
        <w:t>Written works offer a detailed account of the topic.</w:t>
      </w:r>
      <w:r>
        <w:rPr>
          <w:rFonts w:ascii="Arial" w:hAnsi="Arial" w:cs="Arial"/>
        </w:rPr>
        <w:t xml:space="preserve"> </w:t>
      </w:r>
      <w:r w:rsidRPr="00D9522D">
        <w:rPr>
          <w:rFonts w:ascii="Arial" w:hAnsi="Arial" w:cs="Arial"/>
        </w:rPr>
        <w:t>For this reason</w:t>
      </w:r>
      <w:r w:rsidR="00FF7B1C">
        <w:rPr>
          <w:rFonts w:ascii="Arial" w:hAnsi="Arial" w:cs="Arial"/>
        </w:rPr>
        <w:t>, all of them were used</w:t>
      </w:r>
      <w:r w:rsidRPr="00D9522D">
        <w:rPr>
          <w:rFonts w:ascii="Arial" w:hAnsi="Arial" w:cs="Arial"/>
        </w:rPr>
        <w:t xml:space="preserve"> like sources used in the report</w:t>
      </w:r>
    </w:p>
    <w:p w:rsidR="00BF4666" w:rsidRPr="00CC1842" w:rsidRDefault="00BF4666" w:rsidP="00DF221C">
      <w:pPr>
        <w:jc w:val="both"/>
        <w:rPr>
          <w:rFonts w:ascii="Arial" w:hAnsi="Arial" w:cs="Arial"/>
          <w:lang w:val="bg-BG"/>
        </w:rPr>
      </w:pPr>
      <w:r w:rsidRPr="00CC1842">
        <w:rPr>
          <w:rFonts w:ascii="Arial" w:hAnsi="Arial" w:cs="Arial"/>
          <w:lang w:val="bg-BG"/>
        </w:rPr>
        <w:t>An estimated 700,000 people in the UK have glaucoma, and half of them don’t know they have it. At Glaucoma UK, we want to end preventable sight loss caused by glaucoma.</w:t>
      </w:r>
    </w:p>
    <w:p w:rsidR="00BF4666" w:rsidRPr="00CC1842" w:rsidRDefault="00BF4666" w:rsidP="00DF221C">
      <w:pPr>
        <w:jc w:val="both"/>
        <w:rPr>
          <w:rFonts w:ascii="Arial" w:hAnsi="Arial" w:cs="Arial"/>
          <w:lang w:val="bg-BG"/>
        </w:rPr>
      </w:pPr>
      <w:r w:rsidRPr="00CC1842">
        <w:rPr>
          <w:rFonts w:ascii="Arial" w:hAnsi="Arial" w:cs="Arial"/>
          <w:lang w:val="bg-BG"/>
        </w:rPr>
        <w:t>Glaucoma UK is a membership charity passionate about making sure that people living with glaucoma have a say in how and where their care and treatment are delivered.</w:t>
      </w:r>
    </w:p>
    <w:p w:rsidR="00BF4666" w:rsidRPr="00CC1842" w:rsidRDefault="00BF4666" w:rsidP="00DF221C">
      <w:pPr>
        <w:jc w:val="both"/>
        <w:rPr>
          <w:rFonts w:ascii="Arial" w:hAnsi="Arial" w:cs="Arial"/>
          <w:lang w:val="bg-BG"/>
        </w:rPr>
      </w:pPr>
      <w:r w:rsidRPr="00CC1842">
        <w:rPr>
          <w:rFonts w:ascii="Arial" w:hAnsi="Arial" w:cs="Arial"/>
          <w:lang w:val="bg-BG"/>
        </w:rPr>
        <w:t>This is a legitimate, official charitable organization that has voluntarily committed to hel</w:t>
      </w:r>
      <w:r w:rsidR="00CD4EC9" w:rsidRPr="00CC1842">
        <w:rPr>
          <w:rFonts w:ascii="Arial" w:hAnsi="Arial" w:cs="Arial"/>
          <w:lang w:val="bg-BG"/>
        </w:rPr>
        <w:t>ping people with this diagnosis</w:t>
      </w:r>
      <w:r w:rsidR="000E0836">
        <w:rPr>
          <w:rFonts w:ascii="Arial" w:hAnsi="Arial" w:cs="Arial"/>
        </w:rPr>
        <w:t>, t</w:t>
      </w:r>
      <w:r w:rsidR="00CD4EC9" w:rsidRPr="00CC1842">
        <w:rPr>
          <w:rFonts w:ascii="Arial" w:hAnsi="Arial" w:cs="Arial"/>
        </w:rPr>
        <w:t xml:space="preserve">he </w:t>
      </w:r>
      <w:r w:rsidR="000E0836">
        <w:rPr>
          <w:rFonts w:ascii="Arial" w:hAnsi="Arial" w:cs="Arial"/>
          <w:lang w:val="bg-BG"/>
        </w:rPr>
        <w:t>organi</w:t>
      </w:r>
      <w:r w:rsidR="000E0836">
        <w:rPr>
          <w:rFonts w:ascii="Arial" w:hAnsi="Arial" w:cs="Arial"/>
        </w:rPr>
        <w:t>s</w:t>
      </w:r>
      <w:r w:rsidRPr="00CC1842">
        <w:rPr>
          <w:rFonts w:ascii="Arial" w:hAnsi="Arial" w:cs="Arial"/>
          <w:lang w:val="bg-BG"/>
        </w:rPr>
        <w:t>ation that is based on accurate, specific data from their research and real statistics.</w:t>
      </w:r>
    </w:p>
    <w:p w:rsidR="00BF4666" w:rsidRPr="00CC1842" w:rsidRDefault="00BF4666" w:rsidP="00DF221C">
      <w:pPr>
        <w:jc w:val="both"/>
        <w:rPr>
          <w:rFonts w:ascii="Arial" w:hAnsi="Arial" w:cs="Arial"/>
          <w:lang w:val="bg-BG"/>
        </w:rPr>
      </w:pPr>
    </w:p>
    <w:p w:rsidR="004468F8" w:rsidRPr="00CC1842" w:rsidRDefault="004468F8" w:rsidP="00DF221C">
      <w:pPr>
        <w:pStyle w:val="Heading1"/>
        <w:jc w:val="both"/>
        <w:rPr>
          <w:rFonts w:ascii="Arial" w:hAnsi="Arial" w:cs="Arial"/>
        </w:rPr>
      </w:pPr>
      <w:bookmarkStart w:id="5" w:name="_Toc215618361"/>
      <w:r w:rsidRPr="00CC1842">
        <w:rPr>
          <w:rFonts w:ascii="Arial" w:hAnsi="Arial" w:cs="Arial"/>
        </w:rPr>
        <w:t xml:space="preserve">Task 2: </w:t>
      </w:r>
      <w:r w:rsidR="00172AD1" w:rsidRPr="00CC1842">
        <w:rPr>
          <w:rFonts w:ascii="Arial" w:eastAsia="Aptos" w:hAnsi="Arial" w:cs="Arial"/>
          <w:bCs/>
          <w:kern w:val="2"/>
          <w:lang w:eastAsia="en-US"/>
        </w:rPr>
        <w:t>Research M</w:t>
      </w:r>
      <w:r w:rsidRPr="00CC1842">
        <w:rPr>
          <w:rFonts w:ascii="Arial" w:eastAsia="Aptos" w:hAnsi="Arial" w:cs="Arial"/>
          <w:bCs/>
          <w:kern w:val="2"/>
          <w:lang w:eastAsia="en-US"/>
        </w:rPr>
        <w:t>ethodologies</w:t>
      </w:r>
      <w:bookmarkEnd w:id="5"/>
    </w:p>
    <w:p w:rsidR="00F816EC" w:rsidRPr="00CC1842" w:rsidRDefault="00F816EC" w:rsidP="00DF221C">
      <w:pPr>
        <w:jc w:val="both"/>
        <w:rPr>
          <w:rFonts w:ascii="Arial" w:hAnsi="Arial" w:cs="Arial"/>
          <w:lang w:eastAsia="en-US"/>
        </w:rPr>
      </w:pPr>
      <w:r w:rsidRPr="00CC1842">
        <w:rPr>
          <w:rFonts w:ascii="Arial" w:hAnsi="Arial" w:cs="Arial"/>
          <w:lang w:eastAsia="en-US"/>
        </w:rPr>
        <w:t>In glaucoma research, both quantitative and qualitative approaches are valuable but serve different purposes:</w:t>
      </w:r>
    </w:p>
    <w:p w:rsidR="00F816EC" w:rsidRPr="00CC1842" w:rsidRDefault="00F816EC" w:rsidP="00DF221C">
      <w:pPr>
        <w:jc w:val="both"/>
        <w:rPr>
          <w:rFonts w:ascii="Arial" w:hAnsi="Arial" w:cs="Arial"/>
          <w:lang w:eastAsia="en-US"/>
        </w:rPr>
      </w:pPr>
      <w:r w:rsidRPr="00CC1842">
        <w:rPr>
          <w:rFonts w:ascii="Arial" w:hAnsi="Arial" w:cs="Arial"/>
          <w:lang w:eastAsia="en-US"/>
        </w:rPr>
        <w:t>Quantitative Research includes numerical data and measurable variables.</w:t>
      </w:r>
    </w:p>
    <w:p w:rsidR="00F816EC" w:rsidRPr="00CC1842" w:rsidRDefault="00F816EC" w:rsidP="00DF221C">
      <w:pPr>
        <w:jc w:val="both"/>
        <w:rPr>
          <w:rFonts w:ascii="Arial" w:hAnsi="Arial" w:cs="Arial"/>
          <w:lang w:eastAsia="en-US"/>
        </w:rPr>
      </w:pPr>
      <w:r w:rsidRPr="00CC1842">
        <w:rPr>
          <w:rFonts w:ascii="Arial" w:hAnsi="Arial" w:cs="Arial"/>
          <w:lang w:eastAsia="en-US"/>
        </w:rPr>
        <w:t>Example in Glaucoma: Measuring intraocular pressure (IOP), visual field loss, or retinal nerve fibre layer thickness using imaging devices.</w:t>
      </w:r>
    </w:p>
    <w:p w:rsidR="00F816EC" w:rsidRPr="00CC1842" w:rsidRDefault="00F816EC" w:rsidP="00DF221C">
      <w:pPr>
        <w:jc w:val="both"/>
        <w:rPr>
          <w:rFonts w:ascii="Arial" w:hAnsi="Arial" w:cs="Arial"/>
          <w:lang w:eastAsia="en-US"/>
        </w:rPr>
      </w:pPr>
      <w:r w:rsidRPr="00CC1842">
        <w:rPr>
          <w:rFonts w:ascii="Arial" w:hAnsi="Arial" w:cs="Arial"/>
          <w:lang w:eastAsia="en-US"/>
        </w:rPr>
        <w:t>Goal: Identify patterns, test hypotheses, and determine statistical significance (e.g., whether a new drug lowers IOP more effectively than existing treatments).</w:t>
      </w:r>
    </w:p>
    <w:p w:rsidR="00F816EC" w:rsidRPr="00CC1842" w:rsidRDefault="00F816EC" w:rsidP="00DF221C">
      <w:pPr>
        <w:jc w:val="both"/>
        <w:rPr>
          <w:rFonts w:ascii="Arial" w:hAnsi="Arial" w:cs="Arial"/>
          <w:lang w:eastAsia="en-US"/>
        </w:rPr>
      </w:pPr>
      <w:r w:rsidRPr="00CC1842">
        <w:rPr>
          <w:rFonts w:ascii="Arial" w:hAnsi="Arial" w:cs="Arial"/>
          <w:lang w:eastAsia="en-US"/>
        </w:rPr>
        <w:t>Qualitative Research includes descriptive, non-numerical insights into patient experiences, perceptions, and behaviours.</w:t>
      </w:r>
    </w:p>
    <w:p w:rsidR="00F816EC" w:rsidRPr="00CC1842" w:rsidRDefault="00F816EC" w:rsidP="00DF221C">
      <w:pPr>
        <w:jc w:val="both"/>
        <w:rPr>
          <w:rFonts w:ascii="Arial" w:hAnsi="Arial" w:cs="Arial"/>
          <w:lang w:eastAsia="en-US"/>
        </w:rPr>
      </w:pPr>
      <w:r w:rsidRPr="00CC1842">
        <w:rPr>
          <w:rFonts w:ascii="Arial" w:hAnsi="Arial" w:cs="Arial"/>
          <w:lang w:eastAsia="en-US"/>
        </w:rPr>
        <w:t>Example in Glaucoma: Exploring how patients cope with vision loss, barriers to medication adherence, or the emotional impact of diagnosis.</w:t>
      </w:r>
    </w:p>
    <w:p w:rsidR="00F816EC" w:rsidRPr="00CC1842" w:rsidRDefault="00F816EC" w:rsidP="00DF221C">
      <w:pPr>
        <w:jc w:val="both"/>
        <w:rPr>
          <w:rFonts w:ascii="Arial" w:hAnsi="Arial" w:cs="Arial"/>
          <w:lang w:eastAsia="en-US"/>
        </w:rPr>
      </w:pPr>
      <w:r w:rsidRPr="00CC1842">
        <w:rPr>
          <w:rFonts w:ascii="Arial" w:hAnsi="Arial" w:cs="Arial"/>
          <w:lang w:eastAsia="en-US"/>
        </w:rPr>
        <w:lastRenderedPageBreak/>
        <w:t>Goal: Understand lived experiences, inform patient-centred care, and improve communication strategies.</w:t>
      </w:r>
    </w:p>
    <w:p w:rsidR="00F816EC" w:rsidRPr="00CC1842" w:rsidRDefault="00F816EC" w:rsidP="00DF221C">
      <w:pPr>
        <w:jc w:val="both"/>
        <w:rPr>
          <w:rFonts w:ascii="Arial" w:hAnsi="Arial" w:cs="Arial"/>
          <w:lang w:eastAsia="en-US"/>
        </w:rPr>
      </w:pPr>
      <w:r w:rsidRPr="00CC1842">
        <w:rPr>
          <w:rFonts w:ascii="Arial" w:hAnsi="Arial" w:cs="Arial"/>
          <w:lang w:eastAsia="en-US"/>
        </w:rPr>
        <w:t>Key Difference:</w:t>
      </w:r>
    </w:p>
    <w:p w:rsidR="00F816EC" w:rsidRPr="00CC1842" w:rsidRDefault="00F816EC" w:rsidP="00DF221C">
      <w:pPr>
        <w:jc w:val="both"/>
        <w:rPr>
          <w:rFonts w:ascii="Arial" w:hAnsi="Arial" w:cs="Arial"/>
          <w:lang w:eastAsia="en-US"/>
        </w:rPr>
      </w:pPr>
      <w:r w:rsidRPr="00CC1842">
        <w:rPr>
          <w:rFonts w:ascii="Arial" w:hAnsi="Arial" w:cs="Arial"/>
          <w:lang w:eastAsia="en-US"/>
        </w:rPr>
        <w:t>Quantitative = "How much?" or "What is the measurable effect?"</w:t>
      </w:r>
    </w:p>
    <w:p w:rsidR="00F816EC" w:rsidRPr="00CC1842" w:rsidRDefault="00F816EC" w:rsidP="00DF221C">
      <w:pPr>
        <w:jc w:val="both"/>
        <w:rPr>
          <w:rFonts w:ascii="Arial" w:hAnsi="Arial" w:cs="Arial"/>
          <w:lang w:eastAsia="en-US"/>
        </w:rPr>
      </w:pPr>
      <w:r w:rsidRPr="00CC1842">
        <w:rPr>
          <w:rFonts w:ascii="Arial" w:hAnsi="Arial" w:cs="Arial"/>
          <w:lang w:eastAsia="en-US"/>
        </w:rPr>
        <w:t>Qualitative = "How does it feel?" or "What is the meaning or experience?"</w:t>
      </w:r>
    </w:p>
    <w:p w:rsidR="004468F8" w:rsidRPr="00CC1842" w:rsidRDefault="00F816EC" w:rsidP="00DF221C">
      <w:pPr>
        <w:jc w:val="both"/>
        <w:rPr>
          <w:rFonts w:ascii="Arial" w:hAnsi="Arial" w:cs="Arial"/>
          <w:lang w:eastAsia="en-US"/>
        </w:rPr>
      </w:pPr>
      <w:r w:rsidRPr="00CC1842">
        <w:rPr>
          <w:rFonts w:ascii="Arial" w:hAnsi="Arial" w:cs="Arial"/>
          <w:lang w:eastAsia="en-US"/>
        </w:rPr>
        <w:t>In glaucoma research, combining both methods (mixed-methods) often provi</w:t>
      </w:r>
      <w:r w:rsidR="00FC6F81" w:rsidRPr="00CC1842">
        <w:rPr>
          <w:rFonts w:ascii="Arial" w:hAnsi="Arial" w:cs="Arial"/>
          <w:lang w:eastAsia="en-US"/>
        </w:rPr>
        <w:t xml:space="preserve">des the most complete picture - </w:t>
      </w:r>
      <w:r w:rsidRPr="00CC1842">
        <w:rPr>
          <w:rFonts w:ascii="Arial" w:hAnsi="Arial" w:cs="Arial"/>
          <w:lang w:eastAsia="en-US"/>
        </w:rPr>
        <w:t>quantitative data shows the clinical impact, while qualitative i</w:t>
      </w:r>
      <w:r w:rsidR="00DE6AC1">
        <w:rPr>
          <w:rFonts w:ascii="Arial" w:hAnsi="Arial" w:cs="Arial"/>
          <w:lang w:eastAsia="en-US"/>
        </w:rPr>
        <w:t>nsights reveal the human impact (</w:t>
      </w:r>
      <w:r w:rsidR="00DE6AC1" w:rsidRPr="00DE6AC1">
        <w:rPr>
          <w:rFonts w:ascii="Arial" w:hAnsi="Arial" w:cs="Arial"/>
          <w:lang w:eastAsia="en-US"/>
        </w:rPr>
        <w:t>Xhamuca, A. 2025).</w:t>
      </w:r>
    </w:p>
    <w:p w:rsidR="004468F8" w:rsidRPr="00CC1842" w:rsidRDefault="004468F8" w:rsidP="00DF221C">
      <w:pPr>
        <w:jc w:val="both"/>
        <w:rPr>
          <w:rFonts w:ascii="Arial" w:hAnsi="Arial" w:cs="Arial"/>
          <w:lang w:eastAsia="en-US"/>
        </w:rPr>
      </w:pPr>
    </w:p>
    <w:p w:rsidR="004468F8" w:rsidRPr="00CC1842" w:rsidRDefault="004468F8" w:rsidP="00DF221C">
      <w:pPr>
        <w:pStyle w:val="Heading2"/>
        <w:jc w:val="both"/>
        <w:rPr>
          <w:rFonts w:ascii="Arial" w:eastAsia="Aptos" w:hAnsi="Arial" w:cs="Arial"/>
          <w:b/>
          <w:bCs/>
          <w:lang w:val="bg-BG" w:eastAsia="en-US"/>
        </w:rPr>
      </w:pPr>
      <w:bookmarkStart w:id="6" w:name="_Toc215618362"/>
      <w:r w:rsidRPr="00CC1842">
        <w:rPr>
          <w:rFonts w:ascii="Arial" w:eastAsia="Aptos" w:hAnsi="Arial" w:cs="Arial"/>
          <w:lang w:eastAsia="en-US"/>
        </w:rPr>
        <w:t>What type of research methodology will you use for your research and why?</w:t>
      </w:r>
      <w:bookmarkEnd w:id="6"/>
    </w:p>
    <w:p w:rsidR="004468F8" w:rsidRPr="00CC1842" w:rsidRDefault="00EF6EFB" w:rsidP="00DF221C">
      <w:pPr>
        <w:jc w:val="both"/>
        <w:rPr>
          <w:rFonts w:ascii="Arial" w:hAnsi="Arial" w:cs="Arial"/>
        </w:rPr>
      </w:pPr>
      <w:r w:rsidRPr="00CC1842">
        <w:rPr>
          <w:rFonts w:ascii="Arial" w:hAnsi="Arial" w:cs="Arial"/>
        </w:rPr>
        <w:t>This report uses a mixed search method, both qualitative and quantitative, which provides more systematized and generalized information on the topic.</w:t>
      </w:r>
    </w:p>
    <w:p w:rsidR="004468F8" w:rsidRPr="00CC1842" w:rsidRDefault="004468F8" w:rsidP="00DF221C">
      <w:pPr>
        <w:jc w:val="both"/>
        <w:rPr>
          <w:rFonts w:ascii="Arial" w:hAnsi="Arial" w:cs="Arial"/>
        </w:rPr>
      </w:pPr>
    </w:p>
    <w:p w:rsidR="00530E16" w:rsidRPr="00CC1842" w:rsidRDefault="004468F8" w:rsidP="00DF221C">
      <w:pPr>
        <w:pStyle w:val="Heading1"/>
        <w:jc w:val="both"/>
        <w:rPr>
          <w:rFonts w:ascii="Arial" w:hAnsi="Arial" w:cs="Arial"/>
        </w:rPr>
      </w:pPr>
      <w:bookmarkStart w:id="7" w:name="_Toc215618363"/>
      <w:r w:rsidRPr="00CC1842">
        <w:rPr>
          <w:rFonts w:ascii="Arial" w:hAnsi="Arial" w:cs="Arial"/>
        </w:rPr>
        <w:t>Task 3: Data Collection</w:t>
      </w:r>
      <w:bookmarkEnd w:id="7"/>
    </w:p>
    <w:p w:rsidR="004468F8" w:rsidRPr="00CC1842" w:rsidRDefault="00BA0043" w:rsidP="00DF221C">
      <w:pPr>
        <w:pStyle w:val="Heading2"/>
        <w:jc w:val="both"/>
        <w:rPr>
          <w:rFonts w:ascii="Arial" w:eastAsia="Aptos" w:hAnsi="Arial" w:cs="Arial"/>
          <w:lang w:eastAsia="en-US"/>
        </w:rPr>
      </w:pPr>
      <w:bookmarkStart w:id="8" w:name="_Toc215618364"/>
      <w:r w:rsidRPr="00CC1842">
        <w:rPr>
          <w:rFonts w:ascii="Arial" w:eastAsia="Aptos" w:hAnsi="Arial" w:cs="Arial"/>
          <w:lang w:eastAsia="en-US"/>
        </w:rPr>
        <w:t>Overview of primary and secondary data collection</w:t>
      </w:r>
      <w:bookmarkEnd w:id="8"/>
    </w:p>
    <w:p w:rsidR="00914E09" w:rsidRDefault="00782184" w:rsidP="00DF221C">
      <w:pPr>
        <w:jc w:val="both"/>
        <w:rPr>
          <w:rFonts w:ascii="Arial" w:hAnsi="Arial" w:cs="Arial"/>
          <w:lang w:eastAsia="en-US"/>
        </w:rPr>
      </w:pPr>
      <w:r w:rsidRPr="00CC1842">
        <w:rPr>
          <w:rFonts w:ascii="Arial" w:hAnsi="Arial" w:cs="Arial"/>
          <w:lang w:eastAsia="en-US"/>
        </w:rPr>
        <w:t xml:space="preserve">In glaucoma research, the choice between primary and secondary data collection depends on the specific research objectives and the availability of data. Primary data collection would involve gathering original data through methods such as surveys, interviews, and experiments, which would provide firsthand insights and be tailored to the study's needs. </w:t>
      </w:r>
    </w:p>
    <w:p w:rsidR="004468F8" w:rsidRPr="00CC1842" w:rsidRDefault="00782184" w:rsidP="00DF221C">
      <w:pPr>
        <w:jc w:val="both"/>
        <w:rPr>
          <w:rFonts w:ascii="Arial" w:hAnsi="Arial" w:cs="Arial"/>
          <w:lang w:eastAsia="en-US"/>
        </w:rPr>
      </w:pPr>
      <w:r w:rsidRPr="00CC1842">
        <w:rPr>
          <w:rFonts w:ascii="Arial" w:hAnsi="Arial" w:cs="Arial"/>
          <w:lang w:eastAsia="en-US"/>
        </w:rPr>
        <w:t>Secondary data collection would involve using existing data from sources like research papers, government reports, and statistical databases, which would offer a broader perspective and be time-saving but may lack the specificity needed for certain research objectives.</w:t>
      </w:r>
    </w:p>
    <w:p w:rsidR="004468F8" w:rsidRPr="00CC1842" w:rsidRDefault="004468F8" w:rsidP="00DF221C">
      <w:pPr>
        <w:jc w:val="both"/>
        <w:rPr>
          <w:rFonts w:ascii="Arial" w:hAnsi="Arial" w:cs="Arial"/>
          <w:lang w:eastAsia="en-US"/>
        </w:rPr>
      </w:pPr>
    </w:p>
    <w:p w:rsidR="004468F8" w:rsidRPr="00CC1842" w:rsidRDefault="004468F8" w:rsidP="00DF221C">
      <w:pPr>
        <w:jc w:val="both"/>
        <w:rPr>
          <w:rFonts w:ascii="Arial" w:hAnsi="Arial" w:cs="Arial"/>
          <w:lang w:eastAsia="en-US"/>
        </w:rPr>
      </w:pPr>
    </w:p>
    <w:p w:rsidR="004468F8" w:rsidRPr="00CC1842" w:rsidRDefault="004468F8" w:rsidP="00DF221C">
      <w:pPr>
        <w:pStyle w:val="Heading2"/>
        <w:jc w:val="both"/>
        <w:rPr>
          <w:rFonts w:ascii="Arial" w:eastAsia="Aptos" w:hAnsi="Arial" w:cs="Arial"/>
          <w:lang w:eastAsia="en-US"/>
        </w:rPr>
      </w:pPr>
      <w:bookmarkStart w:id="9" w:name="_Toc215618365"/>
      <w:r w:rsidRPr="00CC1842">
        <w:rPr>
          <w:rFonts w:ascii="Arial" w:eastAsia="Aptos" w:hAnsi="Arial" w:cs="Arial"/>
          <w:lang w:eastAsia="en-US"/>
        </w:rPr>
        <w:t>What form of data will be used to address your research problem, and why?</w:t>
      </w:r>
      <w:bookmarkEnd w:id="9"/>
    </w:p>
    <w:p w:rsidR="004B14D6" w:rsidRPr="00CC1842" w:rsidRDefault="004B14D6" w:rsidP="00DF221C">
      <w:pPr>
        <w:jc w:val="both"/>
        <w:rPr>
          <w:rFonts w:ascii="Arial" w:hAnsi="Arial" w:cs="Arial"/>
          <w:lang w:val="bg-BG"/>
        </w:rPr>
      </w:pPr>
      <w:r w:rsidRPr="00CC1842">
        <w:rPr>
          <w:rFonts w:ascii="Arial" w:hAnsi="Arial" w:cs="Arial"/>
        </w:rPr>
        <w:t>In this case, secondary data collection was used. Online articles, information collected from online scientific sources, the NHS website, statistical data, which provide more detailed and general information on the topic were used</w:t>
      </w:r>
      <w:r w:rsidRPr="00CC1842">
        <w:rPr>
          <w:rFonts w:ascii="Arial" w:hAnsi="Arial" w:cs="Arial"/>
          <w:lang w:val="bg-BG"/>
        </w:rPr>
        <w:t xml:space="preserve"> - </w:t>
      </w:r>
      <w:r w:rsidRPr="00CC1842">
        <w:rPr>
          <w:rFonts w:ascii="Arial" w:hAnsi="Arial" w:cs="Arial"/>
        </w:rPr>
        <w:lastRenderedPageBreak/>
        <w:t>Understanding Public Awar</w:t>
      </w:r>
      <w:r w:rsidR="00C27DBA">
        <w:rPr>
          <w:rFonts w:ascii="Arial" w:hAnsi="Arial" w:cs="Arial"/>
        </w:rPr>
        <w:t>e</w:t>
      </w:r>
      <w:r w:rsidRPr="00CC1842">
        <w:rPr>
          <w:rFonts w:ascii="Arial" w:hAnsi="Arial" w:cs="Arial"/>
        </w:rPr>
        <w:t>ness and Knowledge of Glaucoma Risk Factors and Prevention</w:t>
      </w:r>
      <w:r w:rsidRPr="00CC1842">
        <w:rPr>
          <w:rFonts w:ascii="Arial" w:hAnsi="Arial" w:cs="Arial"/>
          <w:lang w:val="bg-BG"/>
        </w:rPr>
        <w:t>.</w:t>
      </w:r>
    </w:p>
    <w:p w:rsidR="004468F8" w:rsidRPr="00CC1842" w:rsidRDefault="004468F8" w:rsidP="00DF221C">
      <w:pPr>
        <w:jc w:val="both"/>
        <w:rPr>
          <w:rFonts w:ascii="Arial" w:hAnsi="Arial" w:cs="Arial"/>
        </w:rPr>
      </w:pPr>
    </w:p>
    <w:p w:rsidR="00530E16" w:rsidRPr="00CC1842" w:rsidRDefault="004468F8" w:rsidP="00DF221C">
      <w:pPr>
        <w:pStyle w:val="Heading1"/>
        <w:jc w:val="both"/>
        <w:rPr>
          <w:rFonts w:ascii="Arial" w:hAnsi="Arial" w:cs="Arial"/>
        </w:rPr>
      </w:pPr>
      <w:bookmarkStart w:id="10" w:name="_Toc215618366"/>
      <w:r w:rsidRPr="00CC1842">
        <w:rPr>
          <w:rFonts w:ascii="Arial" w:hAnsi="Arial" w:cs="Arial"/>
        </w:rPr>
        <w:t>Conclusion</w:t>
      </w:r>
      <w:bookmarkEnd w:id="10"/>
    </w:p>
    <w:p w:rsidR="004925C6" w:rsidRDefault="004925C6" w:rsidP="00DF221C">
      <w:pPr>
        <w:jc w:val="both"/>
        <w:rPr>
          <w:rFonts w:ascii="Arial" w:hAnsi="Arial" w:cs="Arial"/>
        </w:rPr>
      </w:pPr>
      <w:r w:rsidRPr="004925C6">
        <w:rPr>
          <w:rFonts w:ascii="Arial" w:hAnsi="Arial" w:cs="Arial"/>
        </w:rPr>
        <w:t>In conclusion, this study provides valuable information on the public's awareness, knowledge, attitudes and behaviours regarding glaucoma. The result shows a relatively high level of awareness among the study participants, with the majority of participants having heard of glaucoma and being aware of its potential to lead to blindness.</w:t>
      </w:r>
    </w:p>
    <w:p w:rsidR="004925C6" w:rsidRPr="00E31283" w:rsidRDefault="004925C6" w:rsidP="00DF221C">
      <w:pPr>
        <w:pStyle w:val="Heading1"/>
        <w:jc w:val="both"/>
        <w:rPr>
          <w:rFonts w:ascii="Arial" w:hAnsi="Arial" w:cs="Arial"/>
          <w:color w:val="auto"/>
          <w:sz w:val="24"/>
          <w:szCs w:val="24"/>
        </w:rPr>
      </w:pPr>
      <w:bookmarkStart w:id="11" w:name="_Toc215618367"/>
      <w:r w:rsidRPr="00E31283">
        <w:rPr>
          <w:rFonts w:ascii="Arial" w:hAnsi="Arial" w:cs="Arial"/>
          <w:color w:val="auto"/>
          <w:sz w:val="24"/>
          <w:szCs w:val="24"/>
        </w:rPr>
        <w:t>However, there are significant knowledge gaps, particularly regarding specific risk factors associated with the condition. Family history and high intraocular pressure emerge as the most recognizable risk factors. It is important to undertake targeted educational efforts to raise awar</w:t>
      </w:r>
      <w:r w:rsidR="003D2469">
        <w:rPr>
          <w:rFonts w:ascii="Arial" w:hAnsi="Arial" w:cs="Arial"/>
          <w:color w:val="auto"/>
          <w:sz w:val="24"/>
          <w:szCs w:val="24"/>
        </w:rPr>
        <w:t xml:space="preserve">eness among others.  It </w:t>
      </w:r>
      <w:r w:rsidRPr="00E31283">
        <w:rPr>
          <w:rFonts w:ascii="Arial" w:hAnsi="Arial" w:cs="Arial"/>
          <w:color w:val="auto"/>
          <w:sz w:val="24"/>
          <w:szCs w:val="24"/>
        </w:rPr>
        <w:t>is imperative to develop and implement comprehensive public health interventions aimed at addressing these knowledge gaps and promoting healthy lifestyles that are beneficial to eye health. By increasing awareness of glaucoma and its risk factors, encouraging regular eye examinations, and promoting healthy behaviors, the prevalence and impact of this sight-threatening condition can be reduced.</w:t>
      </w:r>
    </w:p>
    <w:p w:rsidR="00530E16" w:rsidRPr="00CC1842" w:rsidRDefault="00FF7B1C" w:rsidP="00DF221C">
      <w:pPr>
        <w:pStyle w:val="Heading1"/>
        <w:jc w:val="both"/>
        <w:rPr>
          <w:rFonts w:ascii="Arial" w:hAnsi="Arial" w:cs="Arial"/>
          <w:lang w:val="bg-BG"/>
        </w:rPr>
      </w:pPr>
      <w:r w:rsidRPr="004925C6">
        <w:rPr>
          <w:rFonts w:ascii="Arial" w:hAnsi="Arial" w:cs="Arial"/>
          <w:sz w:val="24"/>
          <w:szCs w:val="24"/>
        </w:rPr>
        <w:br/>
      </w:r>
      <w:r w:rsidR="004468F8" w:rsidRPr="00CC1842">
        <w:rPr>
          <w:rFonts w:ascii="Arial" w:hAnsi="Arial" w:cs="Arial"/>
        </w:rPr>
        <w:t>References</w:t>
      </w:r>
      <w:r w:rsidR="00561D9F" w:rsidRPr="00CC1842">
        <w:rPr>
          <w:rFonts w:ascii="Arial" w:hAnsi="Arial" w:cs="Arial"/>
          <w:lang w:val="bg-BG"/>
        </w:rPr>
        <w:t>:</w:t>
      </w:r>
      <w:bookmarkEnd w:id="11"/>
    </w:p>
    <w:p w:rsidR="00EA7E87" w:rsidRPr="00CC1842" w:rsidRDefault="00EA7E87" w:rsidP="00DF221C">
      <w:pPr>
        <w:pStyle w:val="NormalWeb"/>
        <w:spacing w:before="0" w:beforeAutospacing="0" w:after="0" w:afterAutospacing="0" w:line="360" w:lineRule="atLeast"/>
        <w:jc w:val="both"/>
        <w:rPr>
          <w:rFonts w:ascii="Arial" w:hAnsi="Arial" w:cs="Arial"/>
          <w:color w:val="000000"/>
          <w:sz w:val="16"/>
          <w:szCs w:val="16"/>
        </w:rPr>
      </w:pPr>
    </w:p>
    <w:p w:rsidR="00885B87" w:rsidRPr="00CC1842" w:rsidRDefault="00885B87" w:rsidP="00DF221C">
      <w:pPr>
        <w:pStyle w:val="NormalWeb"/>
        <w:spacing w:before="0" w:beforeAutospacing="0" w:after="0" w:afterAutospacing="0" w:line="480" w:lineRule="auto"/>
        <w:jc w:val="both"/>
        <w:rPr>
          <w:rFonts w:ascii="Arial" w:hAnsi="Arial" w:cs="Arial"/>
          <w:sz w:val="16"/>
          <w:szCs w:val="16"/>
        </w:rPr>
      </w:pPr>
      <w:r w:rsidRPr="005F1944">
        <w:rPr>
          <w:rFonts w:ascii="Arial" w:hAnsi="Arial" w:cs="Arial"/>
          <w:sz w:val="16"/>
          <w:szCs w:val="16"/>
        </w:rPr>
        <w:t>Alswaina, Nayef, and Fatimah M Alayed. “Public Awareness and Knowledge of Glaucoma and Cataract</w:t>
      </w:r>
      <w:r w:rsidRPr="00CC1842">
        <w:rPr>
          <w:rFonts w:ascii="Arial" w:hAnsi="Arial" w:cs="Arial"/>
          <w:sz w:val="16"/>
          <w:szCs w:val="16"/>
        </w:rPr>
        <w:t xml:space="preserve">: A Cross-Sectional Study.” Cureus, 8 Apr. 2025, </w:t>
      </w:r>
      <w:hyperlink r:id="rId10" w:history="1">
        <w:r w:rsidRPr="00CC1842">
          <w:rPr>
            <w:rStyle w:val="Hyperlink"/>
            <w:rFonts w:ascii="Arial" w:hAnsi="Arial" w:cs="Arial"/>
            <w:sz w:val="16"/>
            <w:szCs w:val="16"/>
          </w:rPr>
          <w:t>https://doi.org/10.7759/cureus.81928</w:t>
        </w:r>
      </w:hyperlink>
      <w:r w:rsidRPr="00CC1842">
        <w:rPr>
          <w:rFonts w:ascii="Arial" w:hAnsi="Arial" w:cs="Arial"/>
          <w:sz w:val="16"/>
          <w:szCs w:val="16"/>
        </w:rPr>
        <w:t>.</w:t>
      </w:r>
    </w:p>
    <w:p w:rsidR="00885B87" w:rsidRPr="00CC1842" w:rsidRDefault="00885B87" w:rsidP="004B5810">
      <w:pPr>
        <w:pStyle w:val="NormalWeb"/>
        <w:spacing w:before="0" w:beforeAutospacing="0" w:after="0" w:afterAutospacing="0" w:line="480" w:lineRule="auto"/>
        <w:jc w:val="both"/>
        <w:rPr>
          <w:rFonts w:ascii="Arial" w:hAnsi="Arial" w:cs="Arial"/>
          <w:sz w:val="16"/>
          <w:szCs w:val="16"/>
        </w:rPr>
      </w:pPr>
    </w:p>
    <w:p w:rsidR="00305BEE" w:rsidRPr="005F1944" w:rsidRDefault="00EA7E87" w:rsidP="00DF221C">
      <w:pPr>
        <w:pStyle w:val="NormalWeb"/>
        <w:spacing w:before="0" w:beforeAutospacing="0" w:after="240" w:afterAutospacing="0" w:line="360" w:lineRule="auto"/>
        <w:jc w:val="both"/>
        <w:rPr>
          <w:rFonts w:ascii="Arial" w:hAnsi="Arial" w:cs="Arial"/>
          <w:sz w:val="16"/>
          <w:szCs w:val="16"/>
        </w:rPr>
      </w:pPr>
      <w:r w:rsidRPr="005F1944">
        <w:rPr>
          <w:rFonts w:ascii="Arial" w:hAnsi="Arial" w:cs="Arial"/>
          <w:sz w:val="16"/>
          <w:szCs w:val="16"/>
        </w:rPr>
        <w:t xml:space="preserve">Barrowclough, E. (2025). </w:t>
      </w:r>
      <w:r w:rsidRPr="005F1944">
        <w:rPr>
          <w:rFonts w:ascii="Arial" w:hAnsi="Arial" w:cs="Arial"/>
          <w:i/>
          <w:iCs/>
          <w:sz w:val="16"/>
          <w:szCs w:val="16"/>
        </w:rPr>
        <w:t>Preventing Avoidable Sight Loss:</w:t>
      </w:r>
      <w:r w:rsidRPr="00CC1842">
        <w:rPr>
          <w:rFonts w:ascii="Arial" w:hAnsi="Arial" w:cs="Arial"/>
          <w:i/>
          <w:iCs/>
          <w:sz w:val="16"/>
          <w:szCs w:val="16"/>
        </w:rPr>
        <w:t xml:space="preserve"> How Community-Based Glaucoma Care is Delivering the NHS Vision - Primary Eyecare Services</w:t>
      </w:r>
      <w:r w:rsidRPr="00CC1842">
        <w:rPr>
          <w:rFonts w:ascii="Arial" w:hAnsi="Arial" w:cs="Arial"/>
          <w:sz w:val="16"/>
          <w:szCs w:val="16"/>
        </w:rPr>
        <w:t>. [online] Primary Eyecare Services. Available at: https://primaryeyecare.co.uk/preventing-</w:t>
      </w:r>
      <w:r w:rsidRPr="005F1944">
        <w:rPr>
          <w:rFonts w:ascii="Arial" w:hAnsi="Arial" w:cs="Arial"/>
          <w:sz w:val="16"/>
          <w:szCs w:val="16"/>
        </w:rPr>
        <w:t>avoidable-sight-loss-how-community-based-glaucoma-care-is-delivering-the-nhs</w:t>
      </w:r>
      <w:r w:rsidR="00705F00" w:rsidRPr="005F1944">
        <w:rPr>
          <w:rFonts w:ascii="Arial" w:hAnsi="Arial" w:cs="Arial"/>
          <w:sz w:val="16"/>
          <w:szCs w:val="16"/>
        </w:rPr>
        <w:t>-vision/ [Accessed 2 Dec. 2025]</w:t>
      </w:r>
    </w:p>
    <w:p w:rsidR="00CC67CE" w:rsidRPr="00CC1842" w:rsidRDefault="00CC67CE" w:rsidP="00DF221C">
      <w:pPr>
        <w:pStyle w:val="NormalWeb"/>
        <w:spacing w:before="0" w:beforeAutospacing="0" w:after="0" w:afterAutospacing="0" w:line="480" w:lineRule="auto"/>
        <w:jc w:val="both"/>
        <w:rPr>
          <w:rFonts w:ascii="Arial" w:hAnsi="Arial" w:cs="Arial"/>
          <w:i/>
          <w:iCs/>
          <w:sz w:val="16"/>
          <w:szCs w:val="16"/>
        </w:rPr>
      </w:pPr>
      <w:r w:rsidRPr="005F1944">
        <w:rPr>
          <w:rFonts w:ascii="Arial" w:hAnsi="Arial" w:cs="Arial"/>
          <w:i/>
          <w:iCs/>
          <w:sz w:val="16"/>
          <w:szCs w:val="16"/>
        </w:rPr>
        <w:t>Bouchrika, Imed. “Primary Research vs Secondary Research: Definitions, Differences, and Examples</w:t>
      </w:r>
      <w:r w:rsidRPr="00CC1842">
        <w:rPr>
          <w:rFonts w:ascii="Arial" w:hAnsi="Arial" w:cs="Arial"/>
          <w:i/>
          <w:iCs/>
          <w:sz w:val="16"/>
          <w:szCs w:val="16"/>
        </w:rPr>
        <w:t>.” Research.com, 7 Apr. 2025, research.com/research/primary-research-vs-secondary-research.</w:t>
      </w:r>
    </w:p>
    <w:p w:rsidR="00CC67CE" w:rsidRPr="00CC1842" w:rsidRDefault="00CC67CE" w:rsidP="00DF221C">
      <w:pPr>
        <w:pStyle w:val="NormalWeb"/>
        <w:spacing w:before="0" w:beforeAutospacing="0" w:after="0" w:afterAutospacing="0" w:line="480" w:lineRule="auto"/>
        <w:ind w:left="720"/>
        <w:jc w:val="both"/>
        <w:rPr>
          <w:rFonts w:ascii="Arial" w:hAnsi="Arial" w:cs="Arial"/>
          <w:i/>
          <w:iCs/>
          <w:sz w:val="16"/>
          <w:szCs w:val="16"/>
        </w:rPr>
      </w:pPr>
    </w:p>
    <w:p w:rsidR="00705F00" w:rsidRPr="00CC1842" w:rsidRDefault="00705F00" w:rsidP="00DF221C">
      <w:pPr>
        <w:pStyle w:val="NormalWeb"/>
        <w:spacing w:before="0" w:beforeAutospacing="0" w:after="240" w:afterAutospacing="0" w:line="360" w:lineRule="auto"/>
        <w:jc w:val="both"/>
        <w:rPr>
          <w:rFonts w:ascii="Arial" w:hAnsi="Arial" w:cs="Arial"/>
          <w:sz w:val="16"/>
          <w:szCs w:val="16"/>
        </w:rPr>
      </w:pPr>
      <w:r w:rsidRPr="005F1944">
        <w:rPr>
          <w:rFonts w:ascii="Arial" w:hAnsi="Arial" w:cs="Arial"/>
          <w:sz w:val="16"/>
          <w:szCs w:val="16"/>
        </w:rPr>
        <w:t>“Glaucoma Awareness Week</w:t>
      </w:r>
      <w:r w:rsidRPr="00CC1842">
        <w:rPr>
          <w:rFonts w:ascii="Arial" w:hAnsi="Arial" w:cs="Arial"/>
          <w:b/>
          <w:sz w:val="16"/>
          <w:szCs w:val="16"/>
        </w:rPr>
        <w:t>.</w:t>
      </w:r>
      <w:r w:rsidRPr="00CC1842">
        <w:rPr>
          <w:rFonts w:ascii="Arial" w:hAnsi="Arial" w:cs="Arial"/>
          <w:sz w:val="16"/>
          <w:szCs w:val="16"/>
        </w:rPr>
        <w:t>” Glaucoma UK, glaucoma.uk/glaucoma-awareness-week/.</w:t>
      </w:r>
    </w:p>
    <w:p w:rsidR="00705F00" w:rsidRPr="00CC1842" w:rsidRDefault="00CC67CE" w:rsidP="00DF221C">
      <w:pPr>
        <w:pStyle w:val="NormalWeb"/>
        <w:spacing w:before="0" w:beforeAutospacing="0" w:after="0" w:afterAutospacing="0" w:line="360" w:lineRule="atLeast"/>
        <w:jc w:val="both"/>
        <w:rPr>
          <w:rFonts w:ascii="Arial" w:hAnsi="Arial" w:cs="Arial"/>
          <w:color w:val="000000"/>
          <w:sz w:val="16"/>
          <w:szCs w:val="16"/>
        </w:rPr>
      </w:pPr>
      <w:r w:rsidRPr="00CC1842">
        <w:rPr>
          <w:rFonts w:ascii="Arial" w:hAnsi="Arial" w:cs="Arial"/>
          <w:b/>
          <w:color w:val="000000"/>
          <w:sz w:val="16"/>
          <w:szCs w:val="16"/>
        </w:rPr>
        <w:t xml:space="preserve"> </w:t>
      </w:r>
      <w:r w:rsidR="00705F00" w:rsidRPr="005F1944">
        <w:rPr>
          <w:rFonts w:ascii="Arial" w:hAnsi="Arial" w:cs="Arial"/>
          <w:color w:val="000000"/>
          <w:sz w:val="16"/>
          <w:szCs w:val="16"/>
        </w:rPr>
        <w:t>NHS (2021).</w:t>
      </w:r>
      <w:r w:rsidR="00705F00" w:rsidRPr="00CC1842">
        <w:rPr>
          <w:rFonts w:ascii="Arial" w:hAnsi="Arial" w:cs="Arial"/>
          <w:color w:val="000000"/>
          <w:sz w:val="16"/>
          <w:szCs w:val="16"/>
        </w:rPr>
        <w:t> </w:t>
      </w:r>
      <w:r w:rsidR="00705F00" w:rsidRPr="00CC1842">
        <w:rPr>
          <w:rFonts w:ascii="Arial" w:hAnsi="Arial" w:cs="Arial"/>
          <w:i/>
          <w:iCs/>
          <w:color w:val="000000"/>
          <w:sz w:val="16"/>
          <w:szCs w:val="16"/>
        </w:rPr>
        <w:t>Glaucoma</w:t>
      </w:r>
      <w:r w:rsidR="00705F00" w:rsidRPr="00CC1842">
        <w:rPr>
          <w:rFonts w:ascii="Arial" w:hAnsi="Arial" w:cs="Arial"/>
          <w:color w:val="000000"/>
          <w:sz w:val="16"/>
          <w:szCs w:val="16"/>
        </w:rPr>
        <w:t xml:space="preserve">. [online] NHS. Available at: </w:t>
      </w:r>
      <w:hyperlink r:id="rId11" w:history="1">
        <w:r w:rsidR="00705F00" w:rsidRPr="00CC1842">
          <w:rPr>
            <w:rStyle w:val="Hyperlink"/>
            <w:rFonts w:ascii="Arial" w:hAnsi="Arial" w:cs="Arial"/>
            <w:sz w:val="16"/>
            <w:szCs w:val="16"/>
          </w:rPr>
          <w:t>https://www.nhs.uk/conditions/glaucoma/</w:t>
        </w:r>
      </w:hyperlink>
      <w:r w:rsidR="00705F00" w:rsidRPr="00CC1842">
        <w:rPr>
          <w:rFonts w:ascii="Arial" w:hAnsi="Arial" w:cs="Arial"/>
          <w:color w:val="000000"/>
          <w:sz w:val="16"/>
          <w:szCs w:val="16"/>
        </w:rPr>
        <w:t>.</w:t>
      </w:r>
    </w:p>
    <w:p w:rsidR="00171398" w:rsidRDefault="00171398" w:rsidP="00DF221C">
      <w:pPr>
        <w:pStyle w:val="NormalWeb"/>
        <w:spacing w:before="0" w:beforeAutospacing="0" w:after="240" w:afterAutospacing="0" w:line="360" w:lineRule="auto"/>
        <w:jc w:val="both"/>
        <w:rPr>
          <w:rFonts w:ascii="Arial" w:hAnsi="Arial" w:cs="Arial"/>
          <w:i/>
          <w:iCs/>
          <w:sz w:val="16"/>
          <w:szCs w:val="16"/>
        </w:rPr>
      </w:pPr>
    </w:p>
    <w:p w:rsidR="00530E16" w:rsidRPr="00997807" w:rsidRDefault="00CD0BF6" w:rsidP="00997807">
      <w:pPr>
        <w:pStyle w:val="NormalWeb"/>
        <w:spacing w:before="0" w:beforeAutospacing="0" w:after="240" w:afterAutospacing="0" w:line="360" w:lineRule="auto"/>
        <w:jc w:val="both"/>
        <w:rPr>
          <w:rFonts w:ascii="Arial" w:hAnsi="Arial" w:cs="Arial"/>
          <w:sz w:val="16"/>
          <w:szCs w:val="16"/>
        </w:rPr>
      </w:pPr>
      <w:r w:rsidRPr="005F1944">
        <w:rPr>
          <w:rFonts w:ascii="Arial" w:hAnsi="Arial" w:cs="Arial"/>
          <w:color w:val="000000"/>
          <w:sz w:val="16"/>
          <w:szCs w:val="16"/>
        </w:rPr>
        <w:t>Xhamuca, A. (2025). Public Awareness and Knowledge of Glaucoma: A Cross-Sectional Study. </w:t>
      </w:r>
      <w:r w:rsidRPr="005F1944">
        <w:rPr>
          <w:rFonts w:ascii="Arial" w:hAnsi="Arial" w:cs="Arial"/>
          <w:i/>
          <w:iCs/>
          <w:color w:val="000000"/>
          <w:sz w:val="16"/>
          <w:szCs w:val="16"/>
        </w:rPr>
        <w:t>I</w:t>
      </w:r>
      <w:r w:rsidRPr="00CC1842">
        <w:rPr>
          <w:rFonts w:ascii="Arial" w:hAnsi="Arial" w:cs="Arial"/>
          <w:i/>
          <w:iCs/>
          <w:color w:val="000000"/>
          <w:sz w:val="16"/>
          <w:szCs w:val="16"/>
        </w:rPr>
        <w:t>nternational Journal of Advanced Multidisciplinary Research and Studies</w:t>
      </w:r>
      <w:r w:rsidRPr="00CC1842">
        <w:rPr>
          <w:rFonts w:ascii="Arial" w:hAnsi="Arial" w:cs="Arial"/>
          <w:color w:val="000000"/>
          <w:sz w:val="16"/>
          <w:szCs w:val="16"/>
        </w:rPr>
        <w:t>, 5(2), pp.1064–1067. doi:https://doi.org/10.62225/2583049x.2025.5.2.3945.</w:t>
      </w:r>
    </w:p>
    <w:sectPr w:rsidR="00530E16" w:rsidRPr="00997807" w:rsidSect="00722EFE">
      <w:footerReference w:type="first" r:id="rId12"/>
      <w:type w:val="continuous"/>
      <w:pgSz w:w="11906" w:h="16838"/>
      <w:pgMar w:top="1440" w:right="1440" w:bottom="1440" w:left="1440" w:header="708" w:footer="70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7F69" w:rsidRDefault="00AF7F69" w:rsidP="002A1842">
      <w:pPr>
        <w:spacing w:after="0" w:line="240" w:lineRule="auto"/>
      </w:pPr>
      <w:r>
        <w:separator/>
      </w:r>
    </w:p>
  </w:endnote>
  <w:endnote w:type="continuationSeparator" w:id="1">
    <w:p w:rsidR="00AF7F69" w:rsidRDefault="00AF7F69" w:rsidP="002A18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6908440"/>
      <w:docPartObj>
        <w:docPartGallery w:val="Page Numbers (Bottom of Page)"/>
        <w:docPartUnique/>
      </w:docPartObj>
    </w:sdtPr>
    <w:sdtEndPr>
      <w:rPr>
        <w:noProof/>
      </w:rPr>
    </w:sdtEndPr>
    <w:sdtContent>
      <w:p w:rsidR="00722EFE" w:rsidRDefault="006F5BCC">
        <w:pPr>
          <w:pStyle w:val="Footer"/>
          <w:jc w:val="center"/>
        </w:pPr>
        <w:r>
          <w:fldChar w:fldCharType="begin"/>
        </w:r>
        <w:r w:rsidR="00722EFE">
          <w:instrText xml:space="preserve"> PAGE   \* MERGEFORMAT </w:instrText>
        </w:r>
        <w:r>
          <w:fldChar w:fldCharType="separate"/>
        </w:r>
        <w:r w:rsidR="00914E09">
          <w:rPr>
            <w:noProof/>
          </w:rPr>
          <w:t>6</w:t>
        </w:r>
        <w:r>
          <w:rPr>
            <w:noProof/>
          </w:rPr>
          <w:fldChar w:fldCharType="end"/>
        </w:r>
      </w:p>
    </w:sdtContent>
  </w:sdt>
  <w:p w:rsidR="00722EFE" w:rsidRDefault="00722EF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EFE" w:rsidRDefault="006F5BCC">
    <w:pPr>
      <w:pStyle w:val="Footer"/>
      <w:jc w:val="center"/>
    </w:pPr>
    <w:r>
      <w:fldChar w:fldCharType="begin"/>
    </w:r>
    <w:r w:rsidR="00722EFE">
      <w:instrText xml:space="preserve"> PAGE   \* MERGEFORMAT </w:instrText>
    </w:r>
    <w:r>
      <w:fldChar w:fldCharType="separate"/>
    </w:r>
    <w:r w:rsidR="00EF2053">
      <w:rPr>
        <w:noProof/>
      </w:rPr>
      <w:t>1</w:t>
    </w:r>
    <w:r>
      <w:rPr>
        <w:noProof/>
      </w:rPr>
      <w:fldChar w:fldCharType="end"/>
    </w:r>
  </w:p>
  <w:p w:rsidR="002A1842" w:rsidRDefault="002A18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7F69" w:rsidRDefault="00AF7F69" w:rsidP="002A1842">
      <w:pPr>
        <w:spacing w:after="0" w:line="240" w:lineRule="auto"/>
      </w:pPr>
      <w:r>
        <w:separator/>
      </w:r>
    </w:p>
  </w:footnote>
  <w:footnote w:type="continuationSeparator" w:id="1">
    <w:p w:rsidR="00AF7F69" w:rsidRDefault="00AF7F69" w:rsidP="002A18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371E372E"/>
    <w:multiLevelType w:val="hybridMultilevel"/>
    <w:tmpl w:val="A4A0F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4"/>
  </w:num>
  <w:num w:numId="3">
    <w:abstractNumId w:val="2"/>
  </w:num>
  <w:num w:numId="4">
    <w:abstractNumId w:val="1"/>
  </w:num>
  <w:num w:numId="5">
    <w:abstractNumId w:val="5"/>
  </w:num>
  <w:num w:numId="6">
    <w:abstractNumId w:val="0"/>
  </w:num>
  <w:num w:numId="7">
    <w:abstractNumId w:val="8"/>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30E16"/>
    <w:rsid w:val="000445CB"/>
    <w:rsid w:val="000E0836"/>
    <w:rsid w:val="000F2D8F"/>
    <w:rsid w:val="000F63C9"/>
    <w:rsid w:val="00133165"/>
    <w:rsid w:val="00135E91"/>
    <w:rsid w:val="00171398"/>
    <w:rsid w:val="00172AD1"/>
    <w:rsid w:val="001813E7"/>
    <w:rsid w:val="00243D89"/>
    <w:rsid w:val="002A014A"/>
    <w:rsid w:val="002A1842"/>
    <w:rsid w:val="002D164C"/>
    <w:rsid w:val="00305BEE"/>
    <w:rsid w:val="003A3B7B"/>
    <w:rsid w:val="003D2469"/>
    <w:rsid w:val="00426ED6"/>
    <w:rsid w:val="004468F8"/>
    <w:rsid w:val="004925C6"/>
    <w:rsid w:val="004A009D"/>
    <w:rsid w:val="004B14D6"/>
    <w:rsid w:val="004B5810"/>
    <w:rsid w:val="00530E16"/>
    <w:rsid w:val="00542EB8"/>
    <w:rsid w:val="00561D9F"/>
    <w:rsid w:val="005C4E6E"/>
    <w:rsid w:val="005F1944"/>
    <w:rsid w:val="00676EC9"/>
    <w:rsid w:val="006D3A59"/>
    <w:rsid w:val="006F5BCC"/>
    <w:rsid w:val="00704F00"/>
    <w:rsid w:val="00705F00"/>
    <w:rsid w:val="00722EFE"/>
    <w:rsid w:val="00733154"/>
    <w:rsid w:val="00761274"/>
    <w:rsid w:val="007637E9"/>
    <w:rsid w:val="00782184"/>
    <w:rsid w:val="00811037"/>
    <w:rsid w:val="00827088"/>
    <w:rsid w:val="00834108"/>
    <w:rsid w:val="008771CA"/>
    <w:rsid w:val="00885B87"/>
    <w:rsid w:val="008A6BF7"/>
    <w:rsid w:val="008E7834"/>
    <w:rsid w:val="008F1485"/>
    <w:rsid w:val="009002D0"/>
    <w:rsid w:val="00913CBE"/>
    <w:rsid w:val="00914E09"/>
    <w:rsid w:val="009806A0"/>
    <w:rsid w:val="00997807"/>
    <w:rsid w:val="009F60D1"/>
    <w:rsid w:val="00A47FDA"/>
    <w:rsid w:val="00A75B15"/>
    <w:rsid w:val="00AA0938"/>
    <w:rsid w:val="00AA55A3"/>
    <w:rsid w:val="00AC7815"/>
    <w:rsid w:val="00AE06EA"/>
    <w:rsid w:val="00AF7F69"/>
    <w:rsid w:val="00B24ABE"/>
    <w:rsid w:val="00B3765E"/>
    <w:rsid w:val="00B64D6B"/>
    <w:rsid w:val="00B65ED6"/>
    <w:rsid w:val="00BA0043"/>
    <w:rsid w:val="00BF4666"/>
    <w:rsid w:val="00C27DBA"/>
    <w:rsid w:val="00CC1842"/>
    <w:rsid w:val="00CC67CE"/>
    <w:rsid w:val="00CD0BF6"/>
    <w:rsid w:val="00CD4EC9"/>
    <w:rsid w:val="00CD4FB8"/>
    <w:rsid w:val="00CF650B"/>
    <w:rsid w:val="00D62A9C"/>
    <w:rsid w:val="00D9522D"/>
    <w:rsid w:val="00DB181C"/>
    <w:rsid w:val="00DD1550"/>
    <w:rsid w:val="00DE12D2"/>
    <w:rsid w:val="00DE6AC1"/>
    <w:rsid w:val="00DF221C"/>
    <w:rsid w:val="00E31283"/>
    <w:rsid w:val="00E50ED4"/>
    <w:rsid w:val="00E51318"/>
    <w:rsid w:val="00EA7E87"/>
    <w:rsid w:val="00EE05FB"/>
    <w:rsid w:val="00EF2053"/>
    <w:rsid w:val="00EF6EFB"/>
    <w:rsid w:val="00F4202C"/>
    <w:rsid w:val="00F52893"/>
    <w:rsid w:val="00F55A5F"/>
    <w:rsid w:val="00F618F2"/>
    <w:rsid w:val="00F816EC"/>
    <w:rsid w:val="00FA766E"/>
    <w:rsid w:val="00FC6F81"/>
    <w:rsid w:val="00FF7B1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64C"/>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sid w:val="002D164C"/>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4A0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09D"/>
    <w:rPr>
      <w:rFonts w:ascii="Tahoma" w:hAnsi="Tahoma" w:cs="Tahoma"/>
      <w:sz w:val="16"/>
      <w:szCs w:val="16"/>
    </w:rPr>
  </w:style>
  <w:style w:type="paragraph" w:styleId="NormalWeb">
    <w:name w:val="Normal (Web)"/>
    <w:basedOn w:val="Normal"/>
    <w:uiPriority w:val="99"/>
    <w:unhideWhenUsed/>
    <w:rsid w:val="00CD0BF6"/>
    <w:pPr>
      <w:spacing w:before="100" w:beforeAutospacing="1" w:after="100" w:afterAutospacing="1" w:line="240" w:lineRule="auto"/>
    </w:pPr>
    <w:rPr>
      <w:rFonts w:ascii="Times New Roman" w:eastAsia="Times New Roman" w:hAnsi="Times New Roman" w:cs="Times New Roman"/>
    </w:rPr>
  </w:style>
  <w:style w:type="paragraph" w:customStyle="1" w:styleId="has-medium-font-size">
    <w:name w:val="has-medium-font-size"/>
    <w:basedOn w:val="Normal"/>
    <w:rsid w:val="00CD4FB8"/>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571358849">
      <w:bodyDiv w:val="1"/>
      <w:marLeft w:val="0"/>
      <w:marRight w:val="0"/>
      <w:marTop w:val="0"/>
      <w:marBottom w:val="0"/>
      <w:divBdr>
        <w:top w:val="none" w:sz="0" w:space="0" w:color="auto"/>
        <w:left w:val="none" w:sz="0" w:space="0" w:color="auto"/>
        <w:bottom w:val="none" w:sz="0" w:space="0" w:color="auto"/>
        <w:right w:val="none" w:sz="0" w:space="0" w:color="auto"/>
      </w:divBdr>
    </w:div>
    <w:div w:id="968366094">
      <w:bodyDiv w:val="1"/>
      <w:marLeft w:val="0"/>
      <w:marRight w:val="0"/>
      <w:marTop w:val="0"/>
      <w:marBottom w:val="0"/>
      <w:divBdr>
        <w:top w:val="none" w:sz="0" w:space="0" w:color="auto"/>
        <w:left w:val="none" w:sz="0" w:space="0" w:color="auto"/>
        <w:bottom w:val="none" w:sz="0" w:space="0" w:color="auto"/>
        <w:right w:val="none" w:sz="0" w:space="0" w:color="auto"/>
      </w:divBdr>
      <w:divsChild>
        <w:div w:id="76756030">
          <w:marLeft w:val="0"/>
          <w:marRight w:val="0"/>
          <w:marTop w:val="0"/>
          <w:marBottom w:val="0"/>
          <w:divBdr>
            <w:top w:val="none" w:sz="0" w:space="0" w:color="auto"/>
            <w:left w:val="none" w:sz="0" w:space="0" w:color="auto"/>
            <w:bottom w:val="none" w:sz="0" w:space="0" w:color="auto"/>
            <w:right w:val="none" w:sz="0" w:space="0" w:color="auto"/>
          </w:divBdr>
        </w:div>
      </w:divsChild>
    </w:div>
    <w:div w:id="1232882875">
      <w:bodyDiv w:val="1"/>
      <w:marLeft w:val="0"/>
      <w:marRight w:val="0"/>
      <w:marTop w:val="0"/>
      <w:marBottom w:val="0"/>
      <w:divBdr>
        <w:top w:val="none" w:sz="0" w:space="0" w:color="auto"/>
        <w:left w:val="none" w:sz="0" w:space="0" w:color="auto"/>
        <w:bottom w:val="none" w:sz="0" w:space="0" w:color="auto"/>
        <w:right w:val="none" w:sz="0" w:space="0" w:color="auto"/>
      </w:divBdr>
      <w:divsChild>
        <w:div w:id="1171722877">
          <w:marLeft w:val="-720"/>
          <w:marRight w:val="0"/>
          <w:marTop w:val="0"/>
          <w:marBottom w:val="0"/>
          <w:divBdr>
            <w:top w:val="none" w:sz="0" w:space="0" w:color="auto"/>
            <w:left w:val="none" w:sz="0" w:space="0" w:color="auto"/>
            <w:bottom w:val="none" w:sz="0" w:space="0" w:color="auto"/>
            <w:right w:val="none" w:sz="0" w:space="0" w:color="auto"/>
          </w:divBdr>
        </w:div>
      </w:divsChild>
    </w:div>
    <w:div w:id="1336567998">
      <w:bodyDiv w:val="1"/>
      <w:marLeft w:val="0"/>
      <w:marRight w:val="0"/>
      <w:marTop w:val="0"/>
      <w:marBottom w:val="0"/>
      <w:divBdr>
        <w:top w:val="none" w:sz="0" w:space="0" w:color="auto"/>
        <w:left w:val="none" w:sz="0" w:space="0" w:color="auto"/>
        <w:bottom w:val="none" w:sz="0" w:space="0" w:color="auto"/>
        <w:right w:val="none" w:sz="0" w:space="0" w:color="auto"/>
      </w:divBdr>
    </w:div>
    <w:div w:id="1337003504">
      <w:bodyDiv w:val="1"/>
      <w:marLeft w:val="0"/>
      <w:marRight w:val="0"/>
      <w:marTop w:val="0"/>
      <w:marBottom w:val="0"/>
      <w:divBdr>
        <w:top w:val="none" w:sz="0" w:space="0" w:color="auto"/>
        <w:left w:val="none" w:sz="0" w:space="0" w:color="auto"/>
        <w:bottom w:val="none" w:sz="0" w:space="0" w:color="auto"/>
        <w:right w:val="none" w:sz="0" w:space="0" w:color="auto"/>
      </w:divBdr>
    </w:div>
    <w:div w:id="1528324518">
      <w:bodyDiv w:val="1"/>
      <w:marLeft w:val="0"/>
      <w:marRight w:val="0"/>
      <w:marTop w:val="0"/>
      <w:marBottom w:val="0"/>
      <w:divBdr>
        <w:top w:val="none" w:sz="0" w:space="0" w:color="auto"/>
        <w:left w:val="none" w:sz="0" w:space="0" w:color="auto"/>
        <w:bottom w:val="none" w:sz="0" w:space="0" w:color="auto"/>
        <w:right w:val="none" w:sz="0" w:space="0" w:color="auto"/>
      </w:divBdr>
      <w:divsChild>
        <w:div w:id="647903822">
          <w:marLeft w:val="-720"/>
          <w:marRight w:val="0"/>
          <w:marTop w:val="0"/>
          <w:marBottom w:val="0"/>
          <w:divBdr>
            <w:top w:val="none" w:sz="0" w:space="0" w:color="auto"/>
            <w:left w:val="none" w:sz="0" w:space="0" w:color="auto"/>
            <w:bottom w:val="none" w:sz="0" w:space="0" w:color="auto"/>
            <w:right w:val="none" w:sz="0" w:space="0" w:color="auto"/>
          </w:divBdr>
        </w:div>
      </w:divsChild>
    </w:div>
    <w:div w:id="1529828493">
      <w:bodyDiv w:val="1"/>
      <w:marLeft w:val="0"/>
      <w:marRight w:val="0"/>
      <w:marTop w:val="0"/>
      <w:marBottom w:val="0"/>
      <w:divBdr>
        <w:top w:val="none" w:sz="0" w:space="0" w:color="auto"/>
        <w:left w:val="none" w:sz="0" w:space="0" w:color="auto"/>
        <w:bottom w:val="none" w:sz="0" w:space="0" w:color="auto"/>
        <w:right w:val="none" w:sz="0" w:space="0" w:color="auto"/>
      </w:divBdr>
    </w:div>
    <w:div w:id="1792240033">
      <w:bodyDiv w:val="1"/>
      <w:marLeft w:val="0"/>
      <w:marRight w:val="0"/>
      <w:marTop w:val="0"/>
      <w:marBottom w:val="0"/>
      <w:divBdr>
        <w:top w:val="none" w:sz="0" w:space="0" w:color="auto"/>
        <w:left w:val="none" w:sz="0" w:space="0" w:color="auto"/>
        <w:bottom w:val="none" w:sz="0" w:space="0" w:color="auto"/>
        <w:right w:val="none" w:sz="0" w:space="0" w:color="auto"/>
      </w:divBdr>
    </w:div>
    <w:div w:id="2119834282">
      <w:bodyDiv w:val="1"/>
      <w:marLeft w:val="0"/>
      <w:marRight w:val="0"/>
      <w:marTop w:val="0"/>
      <w:marBottom w:val="0"/>
      <w:divBdr>
        <w:top w:val="none" w:sz="0" w:space="0" w:color="auto"/>
        <w:left w:val="none" w:sz="0" w:space="0" w:color="auto"/>
        <w:bottom w:val="none" w:sz="0" w:space="0" w:color="auto"/>
        <w:right w:val="none" w:sz="0" w:space="0" w:color="auto"/>
      </w:divBdr>
      <w:divsChild>
        <w:div w:id="1766345069">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conditions/glaucoma/" TargetMode="External"/><Relationship Id="rId5" Type="http://schemas.openxmlformats.org/officeDocument/2006/relationships/settings" Target="settings.xml"/><Relationship Id="rId10" Type="http://schemas.openxmlformats.org/officeDocument/2006/relationships/hyperlink" Target="https://doi.org/10.7759/cureus.81928"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40AE31CA-080F-4BA5-AE94-95E87B6102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7</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Krasimira Yordanova-Krumova</cp:lastModifiedBy>
  <cp:revision>28</cp:revision>
  <dcterms:created xsi:type="dcterms:W3CDTF">2025-12-04T07:01:00Z</dcterms:created>
  <dcterms:modified xsi:type="dcterms:W3CDTF">2025-12-05T10:42:00Z</dcterms:modified>
</cp:coreProperties>
</file>