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69DF7A" w14:textId="77777777" w:rsidR="00A776D8" w:rsidRDefault="0071457B">
      <w:pPr>
        <w:rPr>
          <w:lang w:val="en-GB"/>
        </w:rPr>
      </w:pPr>
      <w:r>
        <w:rPr>
          <w:noProof/>
          <w:lang w:val="en-IN"/>
        </w:rPr>
        <w:drawing>
          <wp:inline distT="0" distB="0" distL="0" distR="0" wp14:anchorId="647AFF19" wp14:editId="5D99401E">
            <wp:extent cx="1979930" cy="824230"/>
            <wp:effectExtent l="0" t="0" r="0" b="0"/>
            <wp:docPr id="51" name="image1.png"/>
            <wp:cNvGraphicFramePr/>
            <a:graphic xmlns:a="http://schemas.openxmlformats.org/drawingml/2006/main">
              <a:graphicData uri="http://schemas.openxmlformats.org/drawingml/2006/picture">
                <pic:pic xmlns:pic="http://schemas.openxmlformats.org/drawingml/2006/picture">
                  <pic:nvPicPr>
                    <pic:cNvPr id="51" name="image1.png"/>
                    <pic:cNvPicPr preferRelativeResize="0"/>
                  </pic:nvPicPr>
                  <pic:blipFill>
                    <a:blip r:embed="rId9"/>
                    <a:srcRect/>
                    <a:stretch>
                      <a:fillRect/>
                    </a:stretch>
                  </pic:blipFill>
                  <pic:spPr>
                    <a:xfrm>
                      <a:off x="0" y="0"/>
                      <a:ext cx="1980000" cy="824400"/>
                    </a:xfrm>
                    <a:prstGeom prst="rect">
                      <a:avLst/>
                    </a:prstGeom>
                  </pic:spPr>
                </pic:pic>
              </a:graphicData>
            </a:graphic>
          </wp:inline>
        </w:drawing>
      </w:r>
    </w:p>
    <w:p w14:paraId="48AF07F0" w14:textId="77777777" w:rsidR="00A776D8" w:rsidRDefault="00A776D8">
      <w:pPr>
        <w:rPr>
          <w:lang w:val="en-GB"/>
        </w:rPr>
      </w:pPr>
    </w:p>
    <w:p w14:paraId="7DD05A00" w14:textId="77777777" w:rsidR="00A776D8" w:rsidRDefault="00A776D8">
      <w:pPr>
        <w:jc w:val="center"/>
        <w:rPr>
          <w:b/>
          <w:bCs/>
          <w:lang w:val="en-GB"/>
        </w:rPr>
      </w:pPr>
    </w:p>
    <w:p w14:paraId="3D19ADB5" w14:textId="77777777" w:rsidR="00A776D8" w:rsidRDefault="00A776D8">
      <w:pPr>
        <w:jc w:val="center"/>
        <w:rPr>
          <w:b/>
          <w:bCs/>
          <w:lang w:val="en-GB"/>
        </w:rPr>
      </w:pPr>
    </w:p>
    <w:p w14:paraId="1D29CE66" w14:textId="77777777" w:rsidR="00A776D8" w:rsidRDefault="00A776D8">
      <w:pPr>
        <w:jc w:val="center"/>
        <w:rPr>
          <w:b/>
          <w:bCs/>
          <w:lang w:val="en-GB"/>
        </w:rPr>
      </w:pPr>
    </w:p>
    <w:p w14:paraId="67DFEA21" w14:textId="77777777" w:rsidR="00A776D8" w:rsidRDefault="0071457B">
      <w:pPr>
        <w:jc w:val="center"/>
        <w:rPr>
          <w:b/>
          <w:bCs/>
          <w:lang w:val="en-GB"/>
        </w:rPr>
      </w:pPr>
      <w:r>
        <w:rPr>
          <w:b/>
          <w:bCs/>
          <w:lang w:val="en-GB"/>
        </w:rPr>
        <w:t>[“A systematic review of barriers and facilitators to Type 2 diabetes self- management among older adults attending primary care in the UK</w:t>
      </w:r>
      <w:r>
        <w:rPr>
          <w:lang w:val="en-GB"/>
        </w:rPr>
        <w:t>”</w:t>
      </w:r>
      <w:r>
        <w:rPr>
          <w:b/>
          <w:bCs/>
          <w:lang w:val="en-GB"/>
        </w:rPr>
        <w:t>]</w:t>
      </w:r>
    </w:p>
    <w:p w14:paraId="1425F458" w14:textId="77777777" w:rsidR="00A776D8" w:rsidRDefault="0071457B">
      <w:pPr>
        <w:spacing w:after="42" w:line="259" w:lineRule="auto"/>
        <w:ind w:left="89"/>
        <w:jc w:val="center"/>
        <w:rPr>
          <w:lang w:val="en-GB"/>
        </w:rPr>
      </w:pPr>
      <w:r>
        <w:rPr>
          <w:lang w:val="en-GB"/>
        </w:rPr>
        <w:t xml:space="preserve"> </w:t>
      </w:r>
    </w:p>
    <w:p w14:paraId="0F1B8D38" w14:textId="77777777" w:rsidR="00A776D8" w:rsidRDefault="0071457B">
      <w:pPr>
        <w:jc w:val="center"/>
        <w:rPr>
          <w:lang w:val="en-GB"/>
        </w:rPr>
      </w:pPr>
      <w:r>
        <w:rPr>
          <w:lang w:val="en-GB"/>
        </w:rPr>
        <w:t xml:space="preserve">by  </w:t>
      </w:r>
    </w:p>
    <w:p w14:paraId="2F054821" w14:textId="77777777" w:rsidR="00A776D8" w:rsidRDefault="0071457B">
      <w:pPr>
        <w:jc w:val="center"/>
        <w:rPr>
          <w:lang w:val="en-GB"/>
        </w:rPr>
      </w:pPr>
      <w:r>
        <w:rPr>
          <w:lang w:val="en-GB"/>
        </w:rPr>
        <w:t xml:space="preserve">MEETKUMAR VINODRAI SANGANI </w:t>
      </w:r>
    </w:p>
    <w:p w14:paraId="78ACE8F6" w14:textId="77777777" w:rsidR="00A776D8" w:rsidRDefault="0071457B">
      <w:pPr>
        <w:jc w:val="center"/>
        <w:rPr>
          <w:lang w:val="en-GB"/>
        </w:rPr>
      </w:pPr>
      <w:r>
        <w:rPr>
          <w:lang w:val="en-GB"/>
        </w:rPr>
        <w:t>Student id :- 2435003</w:t>
      </w:r>
    </w:p>
    <w:p w14:paraId="1C721071" w14:textId="77777777" w:rsidR="00A776D8" w:rsidRDefault="0071457B">
      <w:pPr>
        <w:spacing w:after="158" w:line="259" w:lineRule="auto"/>
        <w:ind w:left="59"/>
        <w:jc w:val="center"/>
        <w:rPr>
          <w:lang w:val="en-GB"/>
        </w:rPr>
      </w:pPr>
      <w:r>
        <w:rPr>
          <w:lang w:val="en-GB"/>
        </w:rPr>
        <w:t xml:space="preserve">   </w:t>
      </w:r>
    </w:p>
    <w:p w14:paraId="5EED8841" w14:textId="77777777" w:rsidR="00A776D8" w:rsidRDefault="0071457B">
      <w:pPr>
        <w:spacing w:after="158" w:line="259" w:lineRule="auto"/>
        <w:ind w:left="59"/>
        <w:jc w:val="center"/>
        <w:rPr>
          <w:lang w:val="en-GB"/>
        </w:rPr>
      </w:pPr>
      <w:r>
        <w:rPr>
          <w:lang w:val="en-GB"/>
        </w:rPr>
        <w:t xml:space="preserve"> </w:t>
      </w:r>
    </w:p>
    <w:p w14:paraId="59911136" w14:textId="77777777" w:rsidR="00A776D8" w:rsidRDefault="0071457B">
      <w:pPr>
        <w:spacing w:after="156" w:line="259" w:lineRule="auto"/>
        <w:ind w:left="59"/>
        <w:jc w:val="center"/>
        <w:rPr>
          <w:lang w:val="en-GB"/>
        </w:rPr>
      </w:pPr>
      <w:r>
        <w:rPr>
          <w:lang w:val="en-GB"/>
        </w:rPr>
        <w:t xml:space="preserve">A Dissertation submitted in partial fulfilment of the requirements for the degree of </w:t>
      </w:r>
      <w:proofErr w:type="spellStart"/>
      <w:r>
        <w:rPr>
          <w:lang w:val="en-GB"/>
        </w:rPr>
        <w:t>Masters</w:t>
      </w:r>
      <w:proofErr w:type="spellEnd"/>
      <w:r>
        <w:rPr>
          <w:lang w:val="en-GB"/>
        </w:rPr>
        <w:t xml:space="preserve"> of Science in Public Health and Social Care in Practice</w:t>
      </w:r>
    </w:p>
    <w:p w14:paraId="2D4E182A" w14:textId="77777777" w:rsidR="00A776D8" w:rsidRDefault="00A776D8">
      <w:pPr>
        <w:spacing w:after="169" w:line="259" w:lineRule="auto"/>
        <w:rPr>
          <w:b/>
          <w:bCs/>
          <w:lang w:val="en-GB"/>
        </w:rPr>
      </w:pPr>
    </w:p>
    <w:p w14:paraId="2801CB0A" w14:textId="77777777" w:rsidR="00A776D8" w:rsidRDefault="00A776D8">
      <w:pPr>
        <w:spacing w:after="169" w:line="259" w:lineRule="auto"/>
        <w:jc w:val="center"/>
        <w:rPr>
          <w:b/>
          <w:bCs/>
          <w:lang w:val="en-GB"/>
        </w:rPr>
      </w:pPr>
    </w:p>
    <w:p w14:paraId="67D718EB" w14:textId="77777777" w:rsidR="00A776D8" w:rsidRDefault="0071457B">
      <w:pPr>
        <w:spacing w:after="169" w:line="259" w:lineRule="auto"/>
        <w:jc w:val="center"/>
        <w:rPr>
          <w:b/>
          <w:bCs/>
          <w:lang w:val="en-GB"/>
        </w:rPr>
      </w:pPr>
      <w:r>
        <w:rPr>
          <w:b/>
          <w:bCs/>
          <w:lang w:val="en-GB"/>
        </w:rPr>
        <w:t>The Institute of Inner-City Learning</w:t>
      </w:r>
    </w:p>
    <w:p w14:paraId="41E3EADA" w14:textId="77777777" w:rsidR="00A776D8" w:rsidRDefault="0071457B">
      <w:pPr>
        <w:spacing w:after="169" w:line="259" w:lineRule="auto"/>
        <w:jc w:val="center"/>
        <w:rPr>
          <w:b/>
          <w:bCs/>
          <w:lang w:val="en-GB"/>
        </w:rPr>
      </w:pPr>
      <w:r>
        <w:rPr>
          <w:b/>
          <w:bCs/>
          <w:lang w:val="en-GB"/>
        </w:rPr>
        <w:t>University of Wales Trinity Saint David – London Campus</w:t>
      </w:r>
    </w:p>
    <w:p w14:paraId="5FB59438" w14:textId="77777777" w:rsidR="00A776D8" w:rsidRDefault="00A776D8">
      <w:pPr>
        <w:spacing w:after="157" w:line="259" w:lineRule="auto"/>
        <w:ind w:left="2367" w:right="2357"/>
        <w:jc w:val="center"/>
        <w:rPr>
          <w:b/>
          <w:bCs/>
          <w:lang w:val="en-GB"/>
        </w:rPr>
      </w:pPr>
    </w:p>
    <w:p w14:paraId="54041F2E" w14:textId="77777777" w:rsidR="00A776D8" w:rsidRDefault="00A776D8">
      <w:pPr>
        <w:spacing w:after="157" w:line="259" w:lineRule="auto"/>
        <w:ind w:left="2367" w:right="2357"/>
        <w:jc w:val="center"/>
        <w:rPr>
          <w:b/>
          <w:bCs/>
          <w:lang w:val="en-GB"/>
        </w:rPr>
      </w:pPr>
    </w:p>
    <w:p w14:paraId="3D2D04B3" w14:textId="77777777" w:rsidR="00A776D8" w:rsidRDefault="0071457B">
      <w:pPr>
        <w:spacing w:after="157" w:line="259" w:lineRule="auto"/>
        <w:ind w:left="2367" w:right="2357"/>
        <w:jc w:val="center"/>
        <w:rPr>
          <w:b/>
          <w:bCs/>
          <w:lang w:val="en-GB"/>
        </w:rPr>
      </w:pPr>
      <w:r>
        <w:rPr>
          <w:b/>
          <w:bCs/>
          <w:lang w:val="en-GB"/>
        </w:rPr>
        <w:t xml:space="preserve"> </w:t>
      </w:r>
    </w:p>
    <w:p w14:paraId="031A0A78" w14:textId="77777777" w:rsidR="00A776D8" w:rsidRDefault="0071457B">
      <w:pPr>
        <w:spacing w:after="160" w:line="259" w:lineRule="auto"/>
        <w:jc w:val="left"/>
        <w:rPr>
          <w:b/>
          <w:bCs/>
          <w:lang w:val="en-GB"/>
        </w:rPr>
      </w:pPr>
      <w:r>
        <w:rPr>
          <w:lang w:val="en-GB"/>
        </w:rPr>
        <w:br w:type="page"/>
      </w:r>
    </w:p>
    <w:p w14:paraId="19103CFE" w14:textId="77777777" w:rsidR="00A776D8" w:rsidRDefault="0071457B">
      <w:pPr>
        <w:rPr>
          <w:lang w:val="en-GB"/>
        </w:rPr>
      </w:pPr>
      <w:r>
        <w:rPr>
          <w:b/>
          <w:bCs/>
          <w:lang w:val="en-GB"/>
        </w:rPr>
        <w:lastRenderedPageBreak/>
        <w:t>Declaration</w:t>
      </w:r>
    </w:p>
    <w:p w14:paraId="1F0093E0" w14:textId="111DA1C6" w:rsidR="00A776D8" w:rsidRDefault="0071457B">
      <w:pPr>
        <w:rPr>
          <w:lang w:val="en-GB"/>
        </w:rPr>
      </w:pPr>
      <w:r>
        <w:rPr>
          <w:lang w:val="en-GB"/>
        </w:rPr>
        <w:t xml:space="preserve">I, </w:t>
      </w:r>
      <w:proofErr w:type="spellStart"/>
      <w:r>
        <w:rPr>
          <w:lang w:val="en-GB"/>
        </w:rPr>
        <w:t>Meetkumar</w:t>
      </w:r>
      <w:proofErr w:type="spellEnd"/>
      <w:r>
        <w:rPr>
          <w:lang w:val="en-GB"/>
        </w:rPr>
        <w:t xml:space="preserve"> Sangani </w:t>
      </w:r>
      <w:r w:rsidR="00FB541C">
        <w:rPr>
          <w:lang w:val="en-GB"/>
        </w:rPr>
        <w:t>state</w:t>
      </w:r>
      <w:r>
        <w:rPr>
          <w:lang w:val="en-GB"/>
        </w:rPr>
        <w:t xml:space="preserve"> that this dissertation has been </w:t>
      </w:r>
      <w:r w:rsidR="00FB541C">
        <w:rPr>
          <w:lang w:val="en-GB"/>
        </w:rPr>
        <w:t>composed</w:t>
      </w:r>
      <w:r>
        <w:rPr>
          <w:lang w:val="en-GB"/>
        </w:rPr>
        <w:t xml:space="preserve"> by myself, </w:t>
      </w:r>
      <w:r w:rsidR="00FB541C">
        <w:rPr>
          <w:lang w:val="en-GB"/>
        </w:rPr>
        <w:t>and</w:t>
      </w:r>
      <w:r>
        <w:rPr>
          <w:lang w:val="en-GB"/>
        </w:rPr>
        <w:t xml:space="preserve"> the work contain</w:t>
      </w:r>
      <w:r w:rsidR="00FB541C">
        <w:rPr>
          <w:lang w:val="en-GB"/>
        </w:rPr>
        <w:t>ing</w:t>
      </w:r>
      <w:r>
        <w:rPr>
          <w:lang w:val="en-GB"/>
        </w:rPr>
        <w:t xml:space="preserve"> herein is </w:t>
      </w:r>
      <w:r w:rsidR="00FB541C">
        <w:rPr>
          <w:lang w:val="en-GB"/>
        </w:rPr>
        <w:t>completely</w:t>
      </w:r>
      <w:r>
        <w:rPr>
          <w:lang w:val="en-GB"/>
        </w:rPr>
        <w:t xml:space="preserve"> my own </w:t>
      </w:r>
      <w:r w:rsidR="00FB541C">
        <w:rPr>
          <w:lang w:val="en-GB"/>
        </w:rPr>
        <w:t>apart from</w:t>
      </w:r>
      <w:r>
        <w:rPr>
          <w:lang w:val="en-GB"/>
        </w:rPr>
        <w:t xml:space="preserve"> where </w:t>
      </w:r>
      <w:r w:rsidR="00FB541C">
        <w:rPr>
          <w:lang w:val="en-GB"/>
        </w:rPr>
        <w:t>specifically</w:t>
      </w:r>
      <w:r>
        <w:rPr>
          <w:lang w:val="en-GB"/>
        </w:rPr>
        <w:t xml:space="preserve"> stated otherwise in the text, and that this work has not been submitted for any other degree or qualification, in whole or in part, except as specified.</w:t>
      </w:r>
      <w:r>
        <w:rPr>
          <w:noProof/>
          <w:lang w:val="en-IN"/>
        </w:rPr>
        <w:drawing>
          <wp:anchor distT="0" distB="0" distL="114300" distR="114300" simplePos="0" relativeHeight="251645440" behindDoc="0" locked="0" layoutInCell="1" allowOverlap="1" wp14:anchorId="5B3D972A" wp14:editId="64DCFF0C">
            <wp:simplePos x="0" y="0"/>
            <wp:positionH relativeFrom="column">
              <wp:posOffset>-1968500</wp:posOffset>
            </wp:positionH>
            <wp:positionV relativeFrom="paragraph">
              <wp:posOffset>233045</wp:posOffset>
            </wp:positionV>
            <wp:extent cx="920750" cy="40640"/>
            <wp:effectExtent l="0" t="0" r="0" b="0"/>
            <wp:wrapNone/>
            <wp:docPr id="49" name="image3.png"/>
            <wp:cNvGraphicFramePr/>
            <a:graphic xmlns:a="http://schemas.openxmlformats.org/drawingml/2006/main">
              <a:graphicData uri="http://schemas.openxmlformats.org/drawingml/2006/picture">
                <pic:pic xmlns:pic="http://schemas.openxmlformats.org/drawingml/2006/picture">
                  <pic:nvPicPr>
                    <pic:cNvPr id="49" name="image3.png"/>
                    <pic:cNvPicPr preferRelativeResize="0"/>
                  </pic:nvPicPr>
                  <pic:blipFill>
                    <a:blip r:embed="rId10"/>
                    <a:srcRect/>
                    <a:stretch>
                      <a:fillRect/>
                    </a:stretch>
                  </pic:blipFill>
                  <pic:spPr>
                    <a:xfrm>
                      <a:off x="0" y="0"/>
                      <a:ext cx="920750" cy="40640"/>
                    </a:xfrm>
                    <a:prstGeom prst="rect">
                      <a:avLst/>
                    </a:prstGeom>
                  </pic:spPr>
                </pic:pic>
              </a:graphicData>
            </a:graphic>
          </wp:anchor>
        </w:drawing>
      </w:r>
      <w:r>
        <w:rPr>
          <w:noProof/>
          <w:lang w:val="en-IN"/>
        </w:rPr>
        <w:drawing>
          <wp:anchor distT="0" distB="0" distL="114300" distR="114300" simplePos="0" relativeHeight="251646464" behindDoc="0" locked="0" layoutInCell="1" allowOverlap="1" wp14:anchorId="0D315291" wp14:editId="38394B09">
            <wp:simplePos x="0" y="0"/>
            <wp:positionH relativeFrom="column">
              <wp:posOffset>-1968500</wp:posOffset>
            </wp:positionH>
            <wp:positionV relativeFrom="paragraph">
              <wp:posOffset>-223520</wp:posOffset>
            </wp:positionV>
            <wp:extent cx="920750" cy="920750"/>
            <wp:effectExtent l="0" t="0" r="0" b="0"/>
            <wp:wrapNone/>
            <wp:docPr id="54" name="image3.png"/>
            <wp:cNvGraphicFramePr/>
            <a:graphic xmlns:a="http://schemas.openxmlformats.org/drawingml/2006/main">
              <a:graphicData uri="http://schemas.openxmlformats.org/drawingml/2006/picture">
                <pic:pic xmlns:pic="http://schemas.openxmlformats.org/drawingml/2006/picture">
                  <pic:nvPicPr>
                    <pic:cNvPr id="54" name="image3.png"/>
                    <pic:cNvPicPr preferRelativeResize="0"/>
                  </pic:nvPicPr>
                  <pic:blipFill>
                    <a:blip r:embed="rId10"/>
                    <a:srcRect/>
                    <a:stretch>
                      <a:fillRect/>
                    </a:stretch>
                  </pic:blipFill>
                  <pic:spPr>
                    <a:xfrm>
                      <a:off x="0" y="0"/>
                      <a:ext cx="920750" cy="920750"/>
                    </a:xfrm>
                    <a:prstGeom prst="rect">
                      <a:avLst/>
                    </a:prstGeom>
                  </pic:spPr>
                </pic:pic>
              </a:graphicData>
            </a:graphic>
          </wp:anchor>
        </w:drawing>
      </w:r>
      <w:r>
        <w:rPr>
          <w:noProof/>
          <w:lang w:val="en-IN"/>
        </w:rPr>
        <w:drawing>
          <wp:anchor distT="0" distB="0" distL="114300" distR="114300" simplePos="0" relativeHeight="251647488" behindDoc="0" locked="0" layoutInCell="1" allowOverlap="1" wp14:anchorId="09006141" wp14:editId="6E9FAAF1">
            <wp:simplePos x="0" y="0"/>
            <wp:positionH relativeFrom="column">
              <wp:posOffset>-2280285</wp:posOffset>
            </wp:positionH>
            <wp:positionV relativeFrom="paragraph">
              <wp:posOffset>-215265</wp:posOffset>
            </wp:positionV>
            <wp:extent cx="920750" cy="920750"/>
            <wp:effectExtent l="0" t="0" r="0" b="0"/>
            <wp:wrapNone/>
            <wp:docPr id="53" name="image4.png"/>
            <wp:cNvGraphicFramePr/>
            <a:graphic xmlns:a="http://schemas.openxmlformats.org/drawingml/2006/main">
              <a:graphicData uri="http://schemas.openxmlformats.org/drawingml/2006/picture">
                <pic:pic xmlns:pic="http://schemas.openxmlformats.org/drawingml/2006/picture">
                  <pic:nvPicPr>
                    <pic:cNvPr id="53" name="image4.png"/>
                    <pic:cNvPicPr preferRelativeResize="0"/>
                  </pic:nvPicPr>
                  <pic:blipFill>
                    <a:blip r:embed="rId11"/>
                    <a:srcRect/>
                    <a:stretch>
                      <a:fillRect/>
                    </a:stretch>
                  </pic:blipFill>
                  <pic:spPr>
                    <a:xfrm>
                      <a:off x="0" y="0"/>
                      <a:ext cx="920750" cy="920750"/>
                    </a:xfrm>
                    <a:prstGeom prst="rect">
                      <a:avLst/>
                    </a:prstGeom>
                  </pic:spPr>
                </pic:pic>
              </a:graphicData>
            </a:graphic>
          </wp:anchor>
        </w:drawing>
      </w:r>
      <w:r>
        <w:rPr>
          <w:noProof/>
          <w:lang w:val="en-IN"/>
        </w:rPr>
        <w:drawing>
          <wp:anchor distT="0" distB="0" distL="114300" distR="114300" simplePos="0" relativeHeight="251648512" behindDoc="0" locked="0" layoutInCell="1" allowOverlap="1" wp14:anchorId="7E6DBF75" wp14:editId="5356D886">
            <wp:simplePos x="0" y="0"/>
            <wp:positionH relativeFrom="column">
              <wp:posOffset>-1968500</wp:posOffset>
            </wp:positionH>
            <wp:positionV relativeFrom="paragraph">
              <wp:posOffset>-213360</wp:posOffset>
            </wp:positionV>
            <wp:extent cx="920750" cy="920750"/>
            <wp:effectExtent l="0" t="0" r="0" b="0"/>
            <wp:wrapNone/>
            <wp:docPr id="50" name="image3.png"/>
            <wp:cNvGraphicFramePr/>
            <a:graphic xmlns:a="http://schemas.openxmlformats.org/drawingml/2006/main">
              <a:graphicData uri="http://schemas.openxmlformats.org/drawingml/2006/picture">
                <pic:pic xmlns:pic="http://schemas.openxmlformats.org/drawingml/2006/picture">
                  <pic:nvPicPr>
                    <pic:cNvPr id="50" name="image3.png"/>
                    <pic:cNvPicPr preferRelativeResize="0"/>
                  </pic:nvPicPr>
                  <pic:blipFill>
                    <a:blip r:embed="rId10"/>
                    <a:srcRect/>
                    <a:stretch>
                      <a:fillRect/>
                    </a:stretch>
                  </pic:blipFill>
                  <pic:spPr>
                    <a:xfrm>
                      <a:off x="0" y="0"/>
                      <a:ext cx="920750" cy="920750"/>
                    </a:xfrm>
                    <a:prstGeom prst="rect">
                      <a:avLst/>
                    </a:prstGeom>
                  </pic:spPr>
                </pic:pic>
              </a:graphicData>
            </a:graphic>
          </wp:anchor>
        </w:drawing>
      </w:r>
    </w:p>
    <w:p w14:paraId="4C3962E8" w14:textId="77777777" w:rsidR="00A776D8" w:rsidRDefault="00A776D8">
      <w:pPr>
        <w:rPr>
          <w:lang w:val="en-GB"/>
        </w:rPr>
      </w:pPr>
    </w:p>
    <w:p w14:paraId="50944203" w14:textId="77777777" w:rsidR="00A776D8" w:rsidRDefault="0071457B">
      <w:pPr>
        <w:rPr>
          <w:lang w:val="en-GB"/>
        </w:rPr>
      </w:pPr>
      <w:r>
        <w:rPr>
          <w:lang w:val="en-GB"/>
        </w:rPr>
        <w:t xml:space="preserve">Signed:  </w:t>
      </w:r>
      <w:proofErr w:type="spellStart"/>
      <w:r>
        <w:rPr>
          <w:lang w:val="en-GB"/>
        </w:rPr>
        <w:t>Meetkumar</w:t>
      </w:r>
      <w:proofErr w:type="spellEnd"/>
      <w:r>
        <w:rPr>
          <w:lang w:val="en-GB"/>
        </w:rPr>
        <w:t xml:space="preserve"> Sangani</w:t>
      </w:r>
    </w:p>
    <w:p w14:paraId="62B53DDC" w14:textId="77777777" w:rsidR="00A776D8" w:rsidRDefault="00A776D8">
      <w:pPr>
        <w:spacing w:after="157" w:line="259" w:lineRule="auto"/>
        <w:ind w:right="2357"/>
        <w:jc w:val="left"/>
        <w:rPr>
          <w:b/>
          <w:bCs/>
          <w:lang w:val="en-GB"/>
        </w:rPr>
      </w:pPr>
    </w:p>
    <w:p w14:paraId="5E1319C8" w14:textId="77777777" w:rsidR="00A776D8" w:rsidRDefault="0071457B">
      <w:pPr>
        <w:spacing w:after="0" w:line="259" w:lineRule="auto"/>
        <w:jc w:val="left"/>
        <w:rPr>
          <w:lang w:val="en-GB"/>
        </w:rPr>
      </w:pPr>
      <w:r>
        <w:rPr>
          <w:color w:val="0070C0"/>
          <w:lang w:val="en-GB"/>
        </w:rPr>
        <w:t xml:space="preserve"> </w:t>
      </w:r>
      <w:r>
        <w:rPr>
          <w:color w:val="0070C0"/>
          <w:lang w:val="en-GB"/>
        </w:rPr>
        <w:tab/>
        <w:t xml:space="preserve"> </w:t>
      </w:r>
    </w:p>
    <w:p w14:paraId="1DD0E6F9" w14:textId="77777777" w:rsidR="00A776D8" w:rsidRDefault="0071457B">
      <w:pPr>
        <w:spacing w:after="160" w:line="259" w:lineRule="auto"/>
        <w:jc w:val="left"/>
        <w:rPr>
          <w:b/>
          <w:bCs/>
          <w:lang w:val="en-GB"/>
        </w:rPr>
      </w:pPr>
      <w:r>
        <w:rPr>
          <w:lang w:val="en-GB"/>
        </w:rPr>
        <w:br w:type="page"/>
      </w:r>
    </w:p>
    <w:p w14:paraId="7239A5B6" w14:textId="77777777" w:rsidR="00A776D8" w:rsidRDefault="0071457B">
      <w:pPr>
        <w:spacing w:after="152" w:line="265" w:lineRule="auto"/>
        <w:ind w:left="12" w:right="4" w:hanging="10"/>
        <w:jc w:val="center"/>
        <w:rPr>
          <w:b/>
          <w:bCs/>
          <w:lang w:val="en-GB"/>
        </w:rPr>
      </w:pPr>
      <w:r>
        <w:rPr>
          <w:b/>
          <w:bCs/>
          <w:lang w:val="en-GB"/>
        </w:rPr>
        <w:lastRenderedPageBreak/>
        <w:t xml:space="preserve">Acknowledgements </w:t>
      </w:r>
    </w:p>
    <w:p w14:paraId="28972D5B" w14:textId="77777777" w:rsidR="00A776D8" w:rsidRDefault="0071457B">
      <w:pPr>
        <w:spacing w:after="158" w:line="259" w:lineRule="auto"/>
        <w:jc w:val="left"/>
        <w:rPr>
          <w:lang w:val="en-GB"/>
        </w:rPr>
      </w:pPr>
      <w:r>
        <w:rPr>
          <w:lang w:val="en-GB"/>
        </w:rPr>
        <w:t xml:space="preserve"> </w:t>
      </w:r>
    </w:p>
    <w:p w14:paraId="4AB3C7A9" w14:textId="4552D67C" w:rsidR="00A776D8" w:rsidRDefault="0071457B">
      <w:pPr>
        <w:spacing w:after="169"/>
        <w:rPr>
          <w:lang w:val="en-GB"/>
        </w:rPr>
      </w:pPr>
      <w:r>
        <w:rPr>
          <w:lang w:val="en-GB"/>
        </w:rPr>
        <w:t xml:space="preserve">I would like to </w:t>
      </w:r>
      <w:r w:rsidR="00FB541C">
        <w:rPr>
          <w:lang w:val="en-GB"/>
        </w:rPr>
        <w:t>articulate</w:t>
      </w:r>
      <w:r>
        <w:rPr>
          <w:lang w:val="en-GB"/>
        </w:rPr>
        <w:t xml:space="preserve"> my sincere gratitude to my supervisor for their </w:t>
      </w:r>
      <w:r w:rsidR="00FB541C">
        <w:rPr>
          <w:lang w:val="en-GB"/>
        </w:rPr>
        <w:t>precious</w:t>
      </w:r>
      <w:r>
        <w:rPr>
          <w:lang w:val="en-GB"/>
        </w:rPr>
        <w:t xml:space="preserve"> guidance, </w:t>
      </w:r>
      <w:r w:rsidR="00FB541C">
        <w:rPr>
          <w:lang w:val="en-GB"/>
        </w:rPr>
        <w:t>inspiration</w:t>
      </w:r>
      <w:r>
        <w:rPr>
          <w:lang w:val="en-GB"/>
        </w:rPr>
        <w:t>, and constructive feedback throughout this dissertation. I also thank my institution, colleagues, and family for their continuous support and motivation. Finally, I am grateful to everyone whose academic contributions helped me complete this research successfully.</w:t>
      </w:r>
    </w:p>
    <w:p w14:paraId="6DFF82CC" w14:textId="77777777" w:rsidR="00A776D8" w:rsidRDefault="00A776D8">
      <w:pPr>
        <w:spacing w:after="169" w:line="259" w:lineRule="auto"/>
        <w:jc w:val="left"/>
        <w:rPr>
          <w:lang w:val="en-GB"/>
        </w:rPr>
      </w:pPr>
    </w:p>
    <w:p w14:paraId="7E49B53B" w14:textId="77777777" w:rsidR="00A776D8" w:rsidRDefault="0071457B">
      <w:pPr>
        <w:spacing w:after="0" w:line="259" w:lineRule="auto"/>
        <w:jc w:val="left"/>
        <w:rPr>
          <w:lang w:val="en-GB"/>
        </w:rPr>
      </w:pPr>
      <w:r>
        <w:rPr>
          <w:color w:val="0070C0"/>
          <w:lang w:val="en-GB"/>
        </w:rPr>
        <w:t xml:space="preserve"> </w:t>
      </w:r>
      <w:r>
        <w:rPr>
          <w:color w:val="0070C0"/>
          <w:lang w:val="en-GB"/>
        </w:rPr>
        <w:tab/>
        <w:t xml:space="preserve"> </w:t>
      </w:r>
      <w:r>
        <w:rPr>
          <w:lang w:val="en-GB"/>
        </w:rPr>
        <w:br w:type="page"/>
      </w:r>
    </w:p>
    <w:p w14:paraId="6CBA92A4" w14:textId="77777777" w:rsidR="00A776D8" w:rsidRDefault="0071457B">
      <w:pPr>
        <w:rPr>
          <w:b/>
          <w:bCs/>
          <w:lang w:val="en-GB"/>
        </w:rPr>
      </w:pPr>
      <w:r>
        <w:rPr>
          <w:b/>
          <w:bCs/>
          <w:lang w:val="en-GB"/>
        </w:rPr>
        <w:lastRenderedPageBreak/>
        <w:t>Abstract</w:t>
      </w:r>
    </w:p>
    <w:p w14:paraId="4C98814F" w14:textId="55ADA5BB" w:rsidR="00A776D8" w:rsidRDefault="0071457B">
      <w:pPr>
        <w:rPr>
          <w:lang w:val="en-GB"/>
        </w:rPr>
      </w:pPr>
      <w:r>
        <w:rPr>
          <w:lang w:val="en-GB"/>
        </w:rPr>
        <w:t xml:space="preserve">Type 2 diabetes mellitus (T2D) is one of the most </w:t>
      </w:r>
      <w:r w:rsidR="00FB541C">
        <w:rPr>
          <w:lang w:val="en-GB"/>
        </w:rPr>
        <w:t>widespread</w:t>
      </w:r>
      <w:r>
        <w:rPr>
          <w:lang w:val="en-GB"/>
        </w:rPr>
        <w:t xml:space="preserve"> chronic diseases that is a condition that needs sustained self-care and continued professional support. A systematic literature review was conducted to identify barriers and facilitators to T2D self-management in adults aged 45 years and over in primary care within the UK. The concepts of self-management were explored in the context of dietary </w:t>
      </w:r>
      <w:proofErr w:type="spellStart"/>
      <w:r>
        <w:rPr>
          <w:lang w:val="en-GB"/>
        </w:rPr>
        <w:t>behaviors</w:t>
      </w:r>
      <w:proofErr w:type="spellEnd"/>
      <w:r>
        <w:rPr>
          <w:lang w:val="en-GB"/>
        </w:rPr>
        <w:t>, physical activity, medication management and blood glucose monitoring, acknowledging the role of personal, social, cultural and health care system factors.</w:t>
      </w:r>
    </w:p>
    <w:p w14:paraId="11A5848D" w14:textId="2615914C" w:rsidR="00A776D8" w:rsidRDefault="0071457B">
      <w:pPr>
        <w:rPr>
          <w:lang w:val="en-GB"/>
        </w:rPr>
      </w:pPr>
      <w:r>
        <w:rPr>
          <w:lang w:val="en-GB"/>
        </w:rPr>
        <w:t xml:space="preserve">The PubMed/MEDLINE, CINAHL, Scopus, Web of Science, PsycINFO and Cochrane Library were systematically searched. The studies published from 2016 to 2026 were screened </w:t>
      </w:r>
      <w:r w:rsidR="00FB541C">
        <w:rPr>
          <w:lang w:val="en-GB"/>
        </w:rPr>
        <w:t>as per t</w:t>
      </w:r>
      <w:r>
        <w:rPr>
          <w:lang w:val="en-GB"/>
        </w:rPr>
        <w:t xml:space="preserve">he predefined inclusion and exclusion criteria and the study-selection process was reported based on PRISMA 2020 guidelines. After title and abstract screening, and full text eligibility assessment, 22 </w:t>
      </w:r>
      <w:r>
        <w:rPr>
          <w:lang w:val="en-IN"/>
        </w:rPr>
        <w:t>secondary</w:t>
      </w:r>
      <w:r>
        <w:rPr>
          <w:lang w:val="en-GB"/>
        </w:rPr>
        <w:t xml:space="preserve"> empirical studies were included in the final review. Eligible evidence was critically appraised through the use of design appropriate appraisal tools and themed together.</w:t>
      </w:r>
    </w:p>
    <w:p w14:paraId="15DAC854" w14:textId="77777777" w:rsidR="00A776D8" w:rsidRDefault="0071457B">
      <w:pPr>
        <w:rPr>
          <w:lang w:val="en-GB"/>
        </w:rPr>
      </w:pPr>
      <w:r>
        <w:rPr>
          <w:lang w:val="en-GB"/>
        </w:rPr>
        <w:t>The synthesis highlighted seven interrelated themes: understanding, responsibility and motivation to manage personal health, relationships with healthcare professionals and personalised care, learning, digital support and practical self-management skills, social/peer and family support, culture, inequality and individual context, medication and treatment complexity and safety, and gaps in communication and unmet needs. The results showed that knowledge and motivation were not enough to maintain effective self-management. Treatment complexity, health literacy, physical and cognitive ability, socioeconomic factors, cultural views, continuity of care, communication, family and peer support, education and access to appropriate digital resources were all factors that influenced individuals' ability to manage T2D.</w:t>
      </w:r>
    </w:p>
    <w:p w14:paraId="0543ED5A" w14:textId="77777777" w:rsidR="00A776D8" w:rsidRDefault="0071457B">
      <w:pPr>
        <w:rPr>
          <w:lang w:val="en-GB"/>
        </w:rPr>
      </w:pPr>
      <w:r>
        <w:rPr>
          <w:lang w:val="en-GB"/>
        </w:rPr>
        <w:t xml:space="preserve">In general, the results showed that </w:t>
      </w:r>
      <w:r>
        <w:rPr>
          <w:lang w:val="en-IN"/>
        </w:rPr>
        <w:t xml:space="preserve">both the </w:t>
      </w:r>
      <w:r>
        <w:rPr>
          <w:lang w:val="en-GB"/>
        </w:rPr>
        <w:t>Social Ecological Model and Social Cognit</w:t>
      </w:r>
      <w:proofErr w:type="spellStart"/>
      <w:r>
        <w:rPr>
          <w:lang w:val="en-IN"/>
        </w:rPr>
        <w:t>ive</w:t>
      </w:r>
      <w:proofErr w:type="spellEnd"/>
      <w:r>
        <w:rPr>
          <w:lang w:val="en-IN"/>
        </w:rPr>
        <w:t xml:space="preserve"> theory</w:t>
      </w:r>
      <w:r>
        <w:rPr>
          <w:lang w:val="en-GB"/>
        </w:rPr>
        <w:t xml:space="preserve"> </w:t>
      </w:r>
      <w:r>
        <w:rPr>
          <w:lang w:val="en-IN"/>
        </w:rPr>
        <w:t xml:space="preserve">are </w:t>
      </w:r>
      <w:r>
        <w:rPr>
          <w:lang w:val="en-GB"/>
        </w:rPr>
        <w:t xml:space="preserve">appropriate and suitable from the </w:t>
      </w:r>
      <w:r>
        <w:rPr>
          <w:lang w:val="en-IN"/>
        </w:rPr>
        <w:t>entire</w:t>
      </w:r>
      <w:r>
        <w:rPr>
          <w:lang w:val="en-GB"/>
        </w:rPr>
        <w:t xml:space="preserve"> results found, which indicates that the management of T2D is a process that requires more than just an individual responsibility. Primary care should therefore be tailored,</w:t>
      </w:r>
      <w:r>
        <w:rPr>
          <w:lang w:val="en-IN"/>
        </w:rPr>
        <w:t xml:space="preserve"> </w:t>
      </w:r>
      <w:r>
        <w:rPr>
          <w:lang w:val="en-GB"/>
        </w:rPr>
        <w:t>continuous and attentive to patients' practical and social context. Long-term effects of integrated and individualised support of self-management should be explored in future studies.</w:t>
      </w:r>
    </w:p>
    <w:p w14:paraId="19F536F7" w14:textId="77777777" w:rsidR="00A776D8" w:rsidRDefault="0071457B">
      <w:pPr>
        <w:keepNext/>
        <w:keepLines/>
        <w:spacing w:before="240" w:after="0"/>
        <w:jc w:val="center"/>
        <w:rPr>
          <w:b/>
          <w:bCs/>
          <w:color w:val="000000"/>
          <w:lang w:val="en-GB"/>
        </w:rPr>
      </w:pPr>
      <w:r>
        <w:rPr>
          <w:b/>
          <w:bCs/>
          <w:color w:val="000000"/>
          <w:lang w:val="en-GB"/>
        </w:rPr>
        <w:lastRenderedPageBreak/>
        <w:t>Table of Contents</w:t>
      </w:r>
    </w:p>
    <w:sdt>
      <w:sdtPr>
        <w:rPr>
          <w:lang w:val="en-GB"/>
        </w:rPr>
        <w:id w:val="151348339"/>
        <w:docPartObj>
          <w:docPartGallery w:val="Table of Contents"/>
          <w:docPartUnique/>
        </w:docPartObj>
      </w:sdtPr>
      <w:sdtContent>
        <w:p w14:paraId="6F4A6E14" w14:textId="77777777" w:rsidR="00FB6805" w:rsidRDefault="0071457B">
          <w:pPr>
            <w:pStyle w:val="TOC1"/>
            <w:tabs>
              <w:tab w:val="right" w:leader="dot" w:pos="9019"/>
            </w:tabs>
            <w:rPr>
              <w:rFonts w:asciiTheme="minorHAnsi" w:eastAsiaTheme="minorEastAsia" w:hAnsiTheme="minorHAnsi" w:cs="Mangal"/>
              <w:noProof/>
              <w:sz w:val="22"/>
              <w:szCs w:val="20"/>
              <w:lang w:val="en-IN"/>
            </w:rPr>
          </w:pPr>
          <w:r>
            <w:rPr>
              <w:lang w:val="en-GB"/>
            </w:rPr>
            <w:fldChar w:fldCharType="begin"/>
          </w:r>
          <w:r>
            <w:rPr>
              <w:lang w:val="en-GB"/>
            </w:rPr>
            <w:instrText xml:space="preserve"> TOC \h \u \z \t "Heading 1,1,Heading 2,2,Heading 3,3,"</w:instrText>
          </w:r>
          <w:r>
            <w:rPr>
              <w:lang w:val="en-GB"/>
            </w:rPr>
            <w:fldChar w:fldCharType="separate"/>
          </w:r>
          <w:hyperlink w:anchor="_Toc241003682" w:history="1">
            <w:r w:rsidR="00FB6805" w:rsidRPr="005267B8">
              <w:rPr>
                <w:rStyle w:val="Hyperlink"/>
                <w:noProof/>
                <w:lang w:val="en-GB"/>
              </w:rPr>
              <w:t>Chapter 1: Introduction</w:t>
            </w:r>
            <w:r w:rsidR="00FB6805">
              <w:rPr>
                <w:noProof/>
                <w:webHidden/>
              </w:rPr>
              <w:tab/>
            </w:r>
            <w:r w:rsidR="00FB6805">
              <w:rPr>
                <w:noProof/>
                <w:webHidden/>
              </w:rPr>
              <w:fldChar w:fldCharType="begin"/>
            </w:r>
            <w:r w:rsidR="00FB6805">
              <w:rPr>
                <w:noProof/>
                <w:webHidden/>
              </w:rPr>
              <w:instrText xml:space="preserve"> PAGEREF _Toc241003682 \h </w:instrText>
            </w:r>
            <w:r w:rsidR="00FB6805">
              <w:rPr>
                <w:noProof/>
                <w:webHidden/>
              </w:rPr>
            </w:r>
            <w:r w:rsidR="00FB6805">
              <w:rPr>
                <w:noProof/>
                <w:webHidden/>
              </w:rPr>
              <w:fldChar w:fldCharType="separate"/>
            </w:r>
            <w:r w:rsidR="00FB6805">
              <w:rPr>
                <w:noProof/>
                <w:webHidden/>
              </w:rPr>
              <w:t>13</w:t>
            </w:r>
            <w:r w:rsidR="00FB6805">
              <w:rPr>
                <w:noProof/>
                <w:webHidden/>
              </w:rPr>
              <w:fldChar w:fldCharType="end"/>
            </w:r>
          </w:hyperlink>
        </w:p>
        <w:p w14:paraId="156DF8FE"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3" w:history="1">
            <w:r w:rsidRPr="005267B8">
              <w:rPr>
                <w:rStyle w:val="Hyperlink"/>
                <w:noProof/>
                <w:lang w:val="en-GB"/>
              </w:rPr>
              <w:t>1.1 Background to Type 2 Diabetes in Older Adults</w:t>
            </w:r>
            <w:r>
              <w:rPr>
                <w:noProof/>
                <w:webHidden/>
              </w:rPr>
              <w:tab/>
            </w:r>
            <w:r>
              <w:rPr>
                <w:noProof/>
                <w:webHidden/>
              </w:rPr>
              <w:fldChar w:fldCharType="begin"/>
            </w:r>
            <w:r>
              <w:rPr>
                <w:noProof/>
                <w:webHidden/>
              </w:rPr>
              <w:instrText xml:space="preserve"> PAGEREF _Toc241003683 \h </w:instrText>
            </w:r>
            <w:r>
              <w:rPr>
                <w:noProof/>
                <w:webHidden/>
              </w:rPr>
            </w:r>
            <w:r>
              <w:rPr>
                <w:noProof/>
                <w:webHidden/>
              </w:rPr>
              <w:fldChar w:fldCharType="separate"/>
            </w:r>
            <w:r>
              <w:rPr>
                <w:noProof/>
                <w:webHidden/>
              </w:rPr>
              <w:t>13</w:t>
            </w:r>
            <w:r>
              <w:rPr>
                <w:noProof/>
                <w:webHidden/>
              </w:rPr>
              <w:fldChar w:fldCharType="end"/>
            </w:r>
          </w:hyperlink>
        </w:p>
        <w:p w14:paraId="36F5E83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4" w:history="1">
            <w:r w:rsidRPr="005267B8">
              <w:rPr>
                <w:rStyle w:val="Hyperlink"/>
                <w:noProof/>
                <w:lang w:val="en-GB"/>
              </w:rPr>
              <w:t>1.2 Type 2 Diabetes, Self-Management and Primary Care</w:t>
            </w:r>
            <w:r>
              <w:rPr>
                <w:noProof/>
                <w:webHidden/>
              </w:rPr>
              <w:tab/>
            </w:r>
            <w:r>
              <w:rPr>
                <w:noProof/>
                <w:webHidden/>
              </w:rPr>
              <w:fldChar w:fldCharType="begin"/>
            </w:r>
            <w:r>
              <w:rPr>
                <w:noProof/>
                <w:webHidden/>
              </w:rPr>
              <w:instrText xml:space="preserve"> PAGEREF _Toc241003684 \h </w:instrText>
            </w:r>
            <w:r>
              <w:rPr>
                <w:noProof/>
                <w:webHidden/>
              </w:rPr>
            </w:r>
            <w:r>
              <w:rPr>
                <w:noProof/>
                <w:webHidden/>
              </w:rPr>
              <w:fldChar w:fldCharType="separate"/>
            </w:r>
            <w:r>
              <w:rPr>
                <w:noProof/>
                <w:webHidden/>
              </w:rPr>
              <w:t>13</w:t>
            </w:r>
            <w:r>
              <w:rPr>
                <w:noProof/>
                <w:webHidden/>
              </w:rPr>
              <w:fldChar w:fldCharType="end"/>
            </w:r>
          </w:hyperlink>
        </w:p>
        <w:p w14:paraId="12D950F5"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5" w:history="1">
            <w:r w:rsidRPr="005267B8">
              <w:rPr>
                <w:rStyle w:val="Hyperlink"/>
                <w:noProof/>
                <w:lang w:val="en-GB"/>
              </w:rPr>
              <w:t>1.3 Obstacles Facing Older People</w:t>
            </w:r>
            <w:r>
              <w:rPr>
                <w:noProof/>
                <w:webHidden/>
              </w:rPr>
              <w:tab/>
            </w:r>
            <w:r>
              <w:rPr>
                <w:noProof/>
                <w:webHidden/>
              </w:rPr>
              <w:fldChar w:fldCharType="begin"/>
            </w:r>
            <w:r>
              <w:rPr>
                <w:noProof/>
                <w:webHidden/>
              </w:rPr>
              <w:instrText xml:space="preserve"> PAGEREF _Toc241003685 \h </w:instrText>
            </w:r>
            <w:r>
              <w:rPr>
                <w:noProof/>
                <w:webHidden/>
              </w:rPr>
            </w:r>
            <w:r>
              <w:rPr>
                <w:noProof/>
                <w:webHidden/>
              </w:rPr>
              <w:fldChar w:fldCharType="separate"/>
            </w:r>
            <w:r>
              <w:rPr>
                <w:noProof/>
                <w:webHidden/>
              </w:rPr>
              <w:t>14</w:t>
            </w:r>
            <w:r>
              <w:rPr>
                <w:noProof/>
                <w:webHidden/>
              </w:rPr>
              <w:fldChar w:fldCharType="end"/>
            </w:r>
          </w:hyperlink>
        </w:p>
        <w:p w14:paraId="3603807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6" w:history="1">
            <w:r w:rsidRPr="005267B8">
              <w:rPr>
                <w:rStyle w:val="Hyperlink"/>
                <w:noProof/>
                <w:lang w:val="en-GB"/>
              </w:rPr>
              <w:t>1.4 UK Healthcare Context and Evidence Gap</w:t>
            </w:r>
            <w:r>
              <w:rPr>
                <w:noProof/>
                <w:webHidden/>
              </w:rPr>
              <w:tab/>
            </w:r>
            <w:r>
              <w:rPr>
                <w:noProof/>
                <w:webHidden/>
              </w:rPr>
              <w:fldChar w:fldCharType="begin"/>
            </w:r>
            <w:r>
              <w:rPr>
                <w:noProof/>
                <w:webHidden/>
              </w:rPr>
              <w:instrText xml:space="preserve"> PAGEREF _Toc241003686 \h </w:instrText>
            </w:r>
            <w:r>
              <w:rPr>
                <w:noProof/>
                <w:webHidden/>
              </w:rPr>
            </w:r>
            <w:r>
              <w:rPr>
                <w:noProof/>
                <w:webHidden/>
              </w:rPr>
              <w:fldChar w:fldCharType="separate"/>
            </w:r>
            <w:r>
              <w:rPr>
                <w:noProof/>
                <w:webHidden/>
              </w:rPr>
              <w:t>15</w:t>
            </w:r>
            <w:r>
              <w:rPr>
                <w:noProof/>
                <w:webHidden/>
              </w:rPr>
              <w:fldChar w:fldCharType="end"/>
            </w:r>
          </w:hyperlink>
        </w:p>
        <w:p w14:paraId="3F648802"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7" w:history="1">
            <w:r w:rsidRPr="005267B8">
              <w:rPr>
                <w:rStyle w:val="Hyperlink"/>
                <w:noProof/>
                <w:lang w:val="en-GB"/>
              </w:rPr>
              <w:t>1.5 Research Aim</w:t>
            </w:r>
            <w:r>
              <w:rPr>
                <w:noProof/>
                <w:webHidden/>
              </w:rPr>
              <w:tab/>
            </w:r>
            <w:r>
              <w:rPr>
                <w:noProof/>
                <w:webHidden/>
              </w:rPr>
              <w:fldChar w:fldCharType="begin"/>
            </w:r>
            <w:r>
              <w:rPr>
                <w:noProof/>
                <w:webHidden/>
              </w:rPr>
              <w:instrText xml:space="preserve"> PAGEREF _Toc241003687 \h </w:instrText>
            </w:r>
            <w:r>
              <w:rPr>
                <w:noProof/>
                <w:webHidden/>
              </w:rPr>
            </w:r>
            <w:r>
              <w:rPr>
                <w:noProof/>
                <w:webHidden/>
              </w:rPr>
              <w:fldChar w:fldCharType="separate"/>
            </w:r>
            <w:r>
              <w:rPr>
                <w:noProof/>
                <w:webHidden/>
              </w:rPr>
              <w:t>16</w:t>
            </w:r>
            <w:r>
              <w:rPr>
                <w:noProof/>
                <w:webHidden/>
              </w:rPr>
              <w:fldChar w:fldCharType="end"/>
            </w:r>
          </w:hyperlink>
        </w:p>
        <w:p w14:paraId="0EC29DB4"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8" w:history="1">
            <w:r w:rsidRPr="005267B8">
              <w:rPr>
                <w:rStyle w:val="Hyperlink"/>
                <w:noProof/>
                <w:lang w:val="en-GB"/>
              </w:rPr>
              <w:t>1.6 Research Question</w:t>
            </w:r>
            <w:r>
              <w:rPr>
                <w:noProof/>
                <w:webHidden/>
              </w:rPr>
              <w:tab/>
            </w:r>
            <w:r>
              <w:rPr>
                <w:noProof/>
                <w:webHidden/>
              </w:rPr>
              <w:fldChar w:fldCharType="begin"/>
            </w:r>
            <w:r>
              <w:rPr>
                <w:noProof/>
                <w:webHidden/>
              </w:rPr>
              <w:instrText xml:space="preserve"> PAGEREF _Toc241003688 \h </w:instrText>
            </w:r>
            <w:r>
              <w:rPr>
                <w:noProof/>
                <w:webHidden/>
              </w:rPr>
            </w:r>
            <w:r>
              <w:rPr>
                <w:noProof/>
                <w:webHidden/>
              </w:rPr>
              <w:fldChar w:fldCharType="separate"/>
            </w:r>
            <w:r>
              <w:rPr>
                <w:noProof/>
                <w:webHidden/>
              </w:rPr>
              <w:t>16</w:t>
            </w:r>
            <w:r>
              <w:rPr>
                <w:noProof/>
                <w:webHidden/>
              </w:rPr>
              <w:fldChar w:fldCharType="end"/>
            </w:r>
          </w:hyperlink>
        </w:p>
        <w:p w14:paraId="5B28C839"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89" w:history="1">
            <w:r w:rsidRPr="005267B8">
              <w:rPr>
                <w:rStyle w:val="Hyperlink"/>
                <w:noProof/>
                <w:lang w:val="en-GB"/>
              </w:rPr>
              <w:t>1.7 Research Objectives</w:t>
            </w:r>
            <w:r>
              <w:rPr>
                <w:noProof/>
                <w:webHidden/>
              </w:rPr>
              <w:tab/>
            </w:r>
            <w:r>
              <w:rPr>
                <w:noProof/>
                <w:webHidden/>
              </w:rPr>
              <w:fldChar w:fldCharType="begin"/>
            </w:r>
            <w:r>
              <w:rPr>
                <w:noProof/>
                <w:webHidden/>
              </w:rPr>
              <w:instrText xml:space="preserve"> PAGEREF _Toc241003689 \h </w:instrText>
            </w:r>
            <w:r>
              <w:rPr>
                <w:noProof/>
                <w:webHidden/>
              </w:rPr>
            </w:r>
            <w:r>
              <w:rPr>
                <w:noProof/>
                <w:webHidden/>
              </w:rPr>
              <w:fldChar w:fldCharType="separate"/>
            </w:r>
            <w:r>
              <w:rPr>
                <w:noProof/>
                <w:webHidden/>
              </w:rPr>
              <w:t>16</w:t>
            </w:r>
            <w:r>
              <w:rPr>
                <w:noProof/>
                <w:webHidden/>
              </w:rPr>
              <w:fldChar w:fldCharType="end"/>
            </w:r>
          </w:hyperlink>
        </w:p>
        <w:p w14:paraId="469617A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0" w:history="1">
            <w:r w:rsidRPr="005267B8">
              <w:rPr>
                <w:rStyle w:val="Hyperlink"/>
                <w:noProof/>
                <w:lang w:val="en-GB"/>
              </w:rPr>
              <w:t>1.8 Dissertation Structure</w:t>
            </w:r>
            <w:r>
              <w:rPr>
                <w:noProof/>
                <w:webHidden/>
              </w:rPr>
              <w:tab/>
            </w:r>
            <w:r>
              <w:rPr>
                <w:noProof/>
                <w:webHidden/>
              </w:rPr>
              <w:fldChar w:fldCharType="begin"/>
            </w:r>
            <w:r>
              <w:rPr>
                <w:noProof/>
                <w:webHidden/>
              </w:rPr>
              <w:instrText xml:space="preserve"> PAGEREF _Toc241003690 \h </w:instrText>
            </w:r>
            <w:r>
              <w:rPr>
                <w:noProof/>
                <w:webHidden/>
              </w:rPr>
            </w:r>
            <w:r>
              <w:rPr>
                <w:noProof/>
                <w:webHidden/>
              </w:rPr>
              <w:fldChar w:fldCharType="separate"/>
            </w:r>
            <w:r>
              <w:rPr>
                <w:noProof/>
                <w:webHidden/>
              </w:rPr>
              <w:t>16</w:t>
            </w:r>
            <w:r>
              <w:rPr>
                <w:noProof/>
                <w:webHidden/>
              </w:rPr>
              <w:fldChar w:fldCharType="end"/>
            </w:r>
          </w:hyperlink>
        </w:p>
        <w:p w14:paraId="07159565"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691" w:history="1">
            <w:r w:rsidRPr="005267B8">
              <w:rPr>
                <w:rStyle w:val="Hyperlink"/>
                <w:noProof/>
                <w:lang w:val="en-GB"/>
              </w:rPr>
              <w:t>Chapter 2: Literature Review</w:t>
            </w:r>
            <w:r>
              <w:rPr>
                <w:noProof/>
                <w:webHidden/>
              </w:rPr>
              <w:tab/>
            </w:r>
            <w:r>
              <w:rPr>
                <w:noProof/>
                <w:webHidden/>
              </w:rPr>
              <w:fldChar w:fldCharType="begin"/>
            </w:r>
            <w:r>
              <w:rPr>
                <w:noProof/>
                <w:webHidden/>
              </w:rPr>
              <w:instrText xml:space="preserve"> PAGEREF _Toc241003691 \h </w:instrText>
            </w:r>
            <w:r>
              <w:rPr>
                <w:noProof/>
                <w:webHidden/>
              </w:rPr>
            </w:r>
            <w:r>
              <w:rPr>
                <w:noProof/>
                <w:webHidden/>
              </w:rPr>
              <w:fldChar w:fldCharType="separate"/>
            </w:r>
            <w:r>
              <w:rPr>
                <w:noProof/>
                <w:webHidden/>
              </w:rPr>
              <w:t>17</w:t>
            </w:r>
            <w:r>
              <w:rPr>
                <w:noProof/>
                <w:webHidden/>
              </w:rPr>
              <w:fldChar w:fldCharType="end"/>
            </w:r>
          </w:hyperlink>
        </w:p>
        <w:p w14:paraId="6210FA9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2" w:history="1">
            <w:r w:rsidRPr="005267B8">
              <w:rPr>
                <w:rStyle w:val="Hyperlink"/>
                <w:noProof/>
                <w:lang w:val="en-GB"/>
              </w:rPr>
              <w:t>2.1 Introduction</w:t>
            </w:r>
            <w:r>
              <w:rPr>
                <w:noProof/>
                <w:webHidden/>
              </w:rPr>
              <w:tab/>
            </w:r>
            <w:r>
              <w:rPr>
                <w:noProof/>
                <w:webHidden/>
              </w:rPr>
              <w:fldChar w:fldCharType="begin"/>
            </w:r>
            <w:r>
              <w:rPr>
                <w:noProof/>
                <w:webHidden/>
              </w:rPr>
              <w:instrText xml:space="preserve"> PAGEREF _Toc241003692 \h </w:instrText>
            </w:r>
            <w:r>
              <w:rPr>
                <w:noProof/>
                <w:webHidden/>
              </w:rPr>
            </w:r>
            <w:r>
              <w:rPr>
                <w:noProof/>
                <w:webHidden/>
              </w:rPr>
              <w:fldChar w:fldCharType="separate"/>
            </w:r>
            <w:r>
              <w:rPr>
                <w:noProof/>
                <w:webHidden/>
              </w:rPr>
              <w:t>17</w:t>
            </w:r>
            <w:r>
              <w:rPr>
                <w:noProof/>
                <w:webHidden/>
              </w:rPr>
              <w:fldChar w:fldCharType="end"/>
            </w:r>
          </w:hyperlink>
        </w:p>
        <w:p w14:paraId="406B3858"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3" w:history="1">
            <w:r w:rsidRPr="005267B8">
              <w:rPr>
                <w:rStyle w:val="Hyperlink"/>
                <w:noProof/>
                <w:lang w:val="en-GB"/>
              </w:rPr>
              <w:t>2.2 Type 2 Diabetes and Self-Management: Conceptual Context</w:t>
            </w:r>
            <w:r>
              <w:rPr>
                <w:noProof/>
                <w:webHidden/>
              </w:rPr>
              <w:tab/>
            </w:r>
            <w:r>
              <w:rPr>
                <w:noProof/>
                <w:webHidden/>
              </w:rPr>
              <w:fldChar w:fldCharType="begin"/>
            </w:r>
            <w:r>
              <w:rPr>
                <w:noProof/>
                <w:webHidden/>
              </w:rPr>
              <w:instrText xml:space="preserve"> PAGEREF _Toc241003693 \h </w:instrText>
            </w:r>
            <w:r>
              <w:rPr>
                <w:noProof/>
                <w:webHidden/>
              </w:rPr>
            </w:r>
            <w:r>
              <w:rPr>
                <w:noProof/>
                <w:webHidden/>
              </w:rPr>
              <w:fldChar w:fldCharType="separate"/>
            </w:r>
            <w:r>
              <w:rPr>
                <w:noProof/>
                <w:webHidden/>
              </w:rPr>
              <w:t>17</w:t>
            </w:r>
            <w:r>
              <w:rPr>
                <w:noProof/>
                <w:webHidden/>
              </w:rPr>
              <w:fldChar w:fldCharType="end"/>
            </w:r>
          </w:hyperlink>
        </w:p>
        <w:p w14:paraId="6C5D639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4" w:history="1">
            <w:r w:rsidRPr="005267B8">
              <w:rPr>
                <w:rStyle w:val="Hyperlink"/>
                <w:noProof/>
                <w:lang w:val="en-GB"/>
              </w:rPr>
              <w:t>2.3 Adoption of Self-Management Practices Among Older Adults</w:t>
            </w:r>
            <w:r>
              <w:rPr>
                <w:noProof/>
                <w:webHidden/>
              </w:rPr>
              <w:tab/>
            </w:r>
            <w:r>
              <w:rPr>
                <w:noProof/>
                <w:webHidden/>
              </w:rPr>
              <w:fldChar w:fldCharType="begin"/>
            </w:r>
            <w:r>
              <w:rPr>
                <w:noProof/>
                <w:webHidden/>
              </w:rPr>
              <w:instrText xml:space="preserve"> PAGEREF _Toc241003694 \h </w:instrText>
            </w:r>
            <w:r>
              <w:rPr>
                <w:noProof/>
                <w:webHidden/>
              </w:rPr>
            </w:r>
            <w:r>
              <w:rPr>
                <w:noProof/>
                <w:webHidden/>
              </w:rPr>
              <w:fldChar w:fldCharType="separate"/>
            </w:r>
            <w:r>
              <w:rPr>
                <w:noProof/>
                <w:webHidden/>
              </w:rPr>
              <w:t>18</w:t>
            </w:r>
            <w:r>
              <w:rPr>
                <w:noProof/>
                <w:webHidden/>
              </w:rPr>
              <w:fldChar w:fldCharType="end"/>
            </w:r>
          </w:hyperlink>
        </w:p>
        <w:p w14:paraId="55C310C4"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5" w:history="1">
            <w:r w:rsidRPr="005267B8">
              <w:rPr>
                <w:rStyle w:val="Hyperlink"/>
                <w:noProof/>
                <w:lang w:val="en-GB"/>
              </w:rPr>
              <w:t>2.4 Personal, Social and Health-System Barriers</w:t>
            </w:r>
            <w:r>
              <w:rPr>
                <w:noProof/>
                <w:webHidden/>
              </w:rPr>
              <w:tab/>
            </w:r>
            <w:r>
              <w:rPr>
                <w:noProof/>
                <w:webHidden/>
              </w:rPr>
              <w:fldChar w:fldCharType="begin"/>
            </w:r>
            <w:r>
              <w:rPr>
                <w:noProof/>
                <w:webHidden/>
              </w:rPr>
              <w:instrText xml:space="preserve"> PAGEREF _Toc241003695 \h </w:instrText>
            </w:r>
            <w:r>
              <w:rPr>
                <w:noProof/>
                <w:webHidden/>
              </w:rPr>
            </w:r>
            <w:r>
              <w:rPr>
                <w:noProof/>
                <w:webHidden/>
              </w:rPr>
              <w:fldChar w:fldCharType="separate"/>
            </w:r>
            <w:r>
              <w:rPr>
                <w:noProof/>
                <w:webHidden/>
              </w:rPr>
              <w:t>19</w:t>
            </w:r>
            <w:r>
              <w:rPr>
                <w:noProof/>
                <w:webHidden/>
              </w:rPr>
              <w:fldChar w:fldCharType="end"/>
            </w:r>
          </w:hyperlink>
        </w:p>
        <w:p w14:paraId="376718C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6" w:history="1">
            <w:r w:rsidRPr="005267B8">
              <w:rPr>
                <w:rStyle w:val="Hyperlink"/>
                <w:noProof/>
                <w:lang w:val="en-GB"/>
              </w:rPr>
              <w:t>2.5 Facilitators and Sources of Support for Self-Management</w:t>
            </w:r>
            <w:r>
              <w:rPr>
                <w:noProof/>
                <w:webHidden/>
              </w:rPr>
              <w:tab/>
            </w:r>
            <w:r>
              <w:rPr>
                <w:noProof/>
                <w:webHidden/>
              </w:rPr>
              <w:fldChar w:fldCharType="begin"/>
            </w:r>
            <w:r>
              <w:rPr>
                <w:noProof/>
                <w:webHidden/>
              </w:rPr>
              <w:instrText xml:space="preserve"> PAGEREF _Toc241003696 \h </w:instrText>
            </w:r>
            <w:r>
              <w:rPr>
                <w:noProof/>
                <w:webHidden/>
              </w:rPr>
            </w:r>
            <w:r>
              <w:rPr>
                <w:noProof/>
                <w:webHidden/>
              </w:rPr>
              <w:fldChar w:fldCharType="separate"/>
            </w:r>
            <w:r>
              <w:rPr>
                <w:noProof/>
                <w:webHidden/>
              </w:rPr>
              <w:t>21</w:t>
            </w:r>
            <w:r>
              <w:rPr>
                <w:noProof/>
                <w:webHidden/>
              </w:rPr>
              <w:fldChar w:fldCharType="end"/>
            </w:r>
          </w:hyperlink>
        </w:p>
        <w:p w14:paraId="092E618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697" w:history="1">
            <w:r w:rsidRPr="005267B8">
              <w:rPr>
                <w:rStyle w:val="Hyperlink"/>
                <w:noProof/>
                <w:lang w:val="en-GB"/>
              </w:rPr>
              <w:t>2.6 Theoretical Analysis</w:t>
            </w:r>
            <w:r>
              <w:rPr>
                <w:noProof/>
                <w:webHidden/>
              </w:rPr>
              <w:tab/>
            </w:r>
            <w:r>
              <w:rPr>
                <w:noProof/>
                <w:webHidden/>
              </w:rPr>
              <w:fldChar w:fldCharType="begin"/>
            </w:r>
            <w:r>
              <w:rPr>
                <w:noProof/>
                <w:webHidden/>
              </w:rPr>
              <w:instrText xml:space="preserve"> PAGEREF _Toc241003697 \h </w:instrText>
            </w:r>
            <w:r>
              <w:rPr>
                <w:noProof/>
                <w:webHidden/>
              </w:rPr>
            </w:r>
            <w:r>
              <w:rPr>
                <w:noProof/>
                <w:webHidden/>
              </w:rPr>
              <w:fldChar w:fldCharType="separate"/>
            </w:r>
            <w:r>
              <w:rPr>
                <w:noProof/>
                <w:webHidden/>
              </w:rPr>
              <w:t>22</w:t>
            </w:r>
            <w:r>
              <w:rPr>
                <w:noProof/>
                <w:webHidden/>
              </w:rPr>
              <w:fldChar w:fldCharType="end"/>
            </w:r>
          </w:hyperlink>
        </w:p>
        <w:p w14:paraId="535FA28D"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698" w:history="1">
            <w:r w:rsidRPr="005267B8">
              <w:rPr>
                <w:rStyle w:val="Hyperlink"/>
                <w:i/>
                <w:iCs/>
                <w:noProof/>
                <w:lang w:val="en-GB"/>
              </w:rPr>
              <w:t>2.6.1 Social Ecological Model</w:t>
            </w:r>
            <w:r>
              <w:rPr>
                <w:noProof/>
                <w:webHidden/>
              </w:rPr>
              <w:tab/>
            </w:r>
            <w:r>
              <w:rPr>
                <w:noProof/>
                <w:webHidden/>
              </w:rPr>
              <w:fldChar w:fldCharType="begin"/>
            </w:r>
            <w:r>
              <w:rPr>
                <w:noProof/>
                <w:webHidden/>
              </w:rPr>
              <w:instrText xml:space="preserve"> PAGEREF _Toc241003698 \h </w:instrText>
            </w:r>
            <w:r>
              <w:rPr>
                <w:noProof/>
                <w:webHidden/>
              </w:rPr>
            </w:r>
            <w:r>
              <w:rPr>
                <w:noProof/>
                <w:webHidden/>
              </w:rPr>
              <w:fldChar w:fldCharType="separate"/>
            </w:r>
            <w:r>
              <w:rPr>
                <w:noProof/>
                <w:webHidden/>
              </w:rPr>
              <w:t>23</w:t>
            </w:r>
            <w:r>
              <w:rPr>
                <w:noProof/>
                <w:webHidden/>
              </w:rPr>
              <w:fldChar w:fldCharType="end"/>
            </w:r>
          </w:hyperlink>
        </w:p>
        <w:p w14:paraId="16EBCB66"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699" w:history="1">
            <w:r w:rsidRPr="005267B8">
              <w:rPr>
                <w:rStyle w:val="Hyperlink"/>
                <w:i/>
                <w:iCs/>
                <w:noProof/>
                <w:lang w:val="en-GB"/>
              </w:rPr>
              <w:t>2.6.2 Social Cognitive Theory</w:t>
            </w:r>
            <w:r>
              <w:rPr>
                <w:noProof/>
                <w:webHidden/>
              </w:rPr>
              <w:tab/>
            </w:r>
            <w:r>
              <w:rPr>
                <w:noProof/>
                <w:webHidden/>
              </w:rPr>
              <w:fldChar w:fldCharType="begin"/>
            </w:r>
            <w:r>
              <w:rPr>
                <w:noProof/>
                <w:webHidden/>
              </w:rPr>
              <w:instrText xml:space="preserve"> PAGEREF _Toc241003699 \h </w:instrText>
            </w:r>
            <w:r>
              <w:rPr>
                <w:noProof/>
                <w:webHidden/>
              </w:rPr>
            </w:r>
            <w:r>
              <w:rPr>
                <w:noProof/>
                <w:webHidden/>
              </w:rPr>
              <w:fldChar w:fldCharType="separate"/>
            </w:r>
            <w:r>
              <w:rPr>
                <w:noProof/>
                <w:webHidden/>
              </w:rPr>
              <w:t>23</w:t>
            </w:r>
            <w:r>
              <w:rPr>
                <w:noProof/>
                <w:webHidden/>
              </w:rPr>
              <w:fldChar w:fldCharType="end"/>
            </w:r>
          </w:hyperlink>
        </w:p>
        <w:p w14:paraId="6EE6C92A"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0" w:history="1">
            <w:r w:rsidRPr="005267B8">
              <w:rPr>
                <w:rStyle w:val="Hyperlink"/>
                <w:i/>
                <w:iCs/>
                <w:noProof/>
                <w:lang w:val="en-GB"/>
              </w:rPr>
              <w:t>2.6.3 Critical Theoretical Synthesis</w:t>
            </w:r>
            <w:r>
              <w:rPr>
                <w:noProof/>
                <w:webHidden/>
              </w:rPr>
              <w:tab/>
            </w:r>
            <w:r>
              <w:rPr>
                <w:noProof/>
                <w:webHidden/>
              </w:rPr>
              <w:fldChar w:fldCharType="begin"/>
            </w:r>
            <w:r>
              <w:rPr>
                <w:noProof/>
                <w:webHidden/>
              </w:rPr>
              <w:instrText xml:space="preserve"> PAGEREF _Toc241003700 \h </w:instrText>
            </w:r>
            <w:r>
              <w:rPr>
                <w:noProof/>
                <w:webHidden/>
              </w:rPr>
            </w:r>
            <w:r>
              <w:rPr>
                <w:noProof/>
                <w:webHidden/>
              </w:rPr>
              <w:fldChar w:fldCharType="separate"/>
            </w:r>
            <w:r>
              <w:rPr>
                <w:noProof/>
                <w:webHidden/>
              </w:rPr>
              <w:t>24</w:t>
            </w:r>
            <w:r>
              <w:rPr>
                <w:noProof/>
                <w:webHidden/>
              </w:rPr>
              <w:fldChar w:fldCharType="end"/>
            </w:r>
          </w:hyperlink>
        </w:p>
        <w:p w14:paraId="26C04A8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1" w:history="1">
            <w:r w:rsidRPr="005267B8">
              <w:rPr>
                <w:rStyle w:val="Hyperlink"/>
                <w:noProof/>
                <w:lang w:val="en-GB"/>
              </w:rPr>
              <w:t>2.7 Literature Gap</w:t>
            </w:r>
            <w:r>
              <w:rPr>
                <w:noProof/>
                <w:webHidden/>
              </w:rPr>
              <w:tab/>
            </w:r>
            <w:r>
              <w:rPr>
                <w:noProof/>
                <w:webHidden/>
              </w:rPr>
              <w:fldChar w:fldCharType="begin"/>
            </w:r>
            <w:r>
              <w:rPr>
                <w:noProof/>
                <w:webHidden/>
              </w:rPr>
              <w:instrText xml:space="preserve"> PAGEREF _Toc241003701 \h </w:instrText>
            </w:r>
            <w:r>
              <w:rPr>
                <w:noProof/>
                <w:webHidden/>
              </w:rPr>
            </w:r>
            <w:r>
              <w:rPr>
                <w:noProof/>
                <w:webHidden/>
              </w:rPr>
              <w:fldChar w:fldCharType="separate"/>
            </w:r>
            <w:r>
              <w:rPr>
                <w:noProof/>
                <w:webHidden/>
              </w:rPr>
              <w:t>24</w:t>
            </w:r>
            <w:r>
              <w:rPr>
                <w:noProof/>
                <w:webHidden/>
              </w:rPr>
              <w:fldChar w:fldCharType="end"/>
            </w:r>
          </w:hyperlink>
        </w:p>
        <w:p w14:paraId="39F87AC2"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2" w:history="1">
            <w:r w:rsidRPr="005267B8">
              <w:rPr>
                <w:rStyle w:val="Hyperlink"/>
                <w:noProof/>
                <w:lang w:val="en-GB"/>
              </w:rPr>
              <w:t>2.8 Conceptual Framework</w:t>
            </w:r>
            <w:r>
              <w:rPr>
                <w:noProof/>
                <w:webHidden/>
              </w:rPr>
              <w:tab/>
            </w:r>
            <w:r>
              <w:rPr>
                <w:noProof/>
                <w:webHidden/>
              </w:rPr>
              <w:fldChar w:fldCharType="begin"/>
            </w:r>
            <w:r>
              <w:rPr>
                <w:noProof/>
                <w:webHidden/>
              </w:rPr>
              <w:instrText xml:space="preserve"> PAGEREF _Toc241003702 \h </w:instrText>
            </w:r>
            <w:r>
              <w:rPr>
                <w:noProof/>
                <w:webHidden/>
              </w:rPr>
            </w:r>
            <w:r>
              <w:rPr>
                <w:noProof/>
                <w:webHidden/>
              </w:rPr>
              <w:fldChar w:fldCharType="separate"/>
            </w:r>
            <w:r>
              <w:rPr>
                <w:noProof/>
                <w:webHidden/>
              </w:rPr>
              <w:t>25</w:t>
            </w:r>
            <w:r>
              <w:rPr>
                <w:noProof/>
                <w:webHidden/>
              </w:rPr>
              <w:fldChar w:fldCharType="end"/>
            </w:r>
          </w:hyperlink>
        </w:p>
        <w:p w14:paraId="0C8A2A2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3" w:history="1">
            <w:r w:rsidRPr="005267B8">
              <w:rPr>
                <w:rStyle w:val="Hyperlink"/>
                <w:noProof/>
                <w:lang w:val="en-GB"/>
              </w:rPr>
              <w:t>2.9 Chapter Summary</w:t>
            </w:r>
            <w:r>
              <w:rPr>
                <w:noProof/>
                <w:webHidden/>
              </w:rPr>
              <w:tab/>
            </w:r>
            <w:r>
              <w:rPr>
                <w:noProof/>
                <w:webHidden/>
              </w:rPr>
              <w:fldChar w:fldCharType="begin"/>
            </w:r>
            <w:r>
              <w:rPr>
                <w:noProof/>
                <w:webHidden/>
              </w:rPr>
              <w:instrText xml:space="preserve"> PAGEREF _Toc241003703 \h </w:instrText>
            </w:r>
            <w:r>
              <w:rPr>
                <w:noProof/>
                <w:webHidden/>
              </w:rPr>
            </w:r>
            <w:r>
              <w:rPr>
                <w:noProof/>
                <w:webHidden/>
              </w:rPr>
              <w:fldChar w:fldCharType="separate"/>
            </w:r>
            <w:r>
              <w:rPr>
                <w:noProof/>
                <w:webHidden/>
              </w:rPr>
              <w:t>26</w:t>
            </w:r>
            <w:r>
              <w:rPr>
                <w:noProof/>
                <w:webHidden/>
              </w:rPr>
              <w:fldChar w:fldCharType="end"/>
            </w:r>
          </w:hyperlink>
        </w:p>
        <w:p w14:paraId="2B803DE3"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04" w:history="1">
            <w:r w:rsidRPr="005267B8">
              <w:rPr>
                <w:rStyle w:val="Hyperlink"/>
                <w:noProof/>
                <w:lang w:val="en-GB"/>
              </w:rPr>
              <w:t>Chapter 3: Research Methodology</w:t>
            </w:r>
            <w:r>
              <w:rPr>
                <w:noProof/>
                <w:webHidden/>
              </w:rPr>
              <w:tab/>
            </w:r>
            <w:r>
              <w:rPr>
                <w:noProof/>
                <w:webHidden/>
              </w:rPr>
              <w:fldChar w:fldCharType="begin"/>
            </w:r>
            <w:r>
              <w:rPr>
                <w:noProof/>
                <w:webHidden/>
              </w:rPr>
              <w:instrText xml:space="preserve"> PAGEREF _Toc241003704 \h </w:instrText>
            </w:r>
            <w:r>
              <w:rPr>
                <w:noProof/>
                <w:webHidden/>
              </w:rPr>
            </w:r>
            <w:r>
              <w:rPr>
                <w:noProof/>
                <w:webHidden/>
              </w:rPr>
              <w:fldChar w:fldCharType="separate"/>
            </w:r>
            <w:r>
              <w:rPr>
                <w:noProof/>
                <w:webHidden/>
              </w:rPr>
              <w:t>27</w:t>
            </w:r>
            <w:r>
              <w:rPr>
                <w:noProof/>
                <w:webHidden/>
              </w:rPr>
              <w:fldChar w:fldCharType="end"/>
            </w:r>
          </w:hyperlink>
        </w:p>
        <w:p w14:paraId="71D302E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5" w:history="1">
            <w:r w:rsidRPr="005267B8">
              <w:rPr>
                <w:rStyle w:val="Hyperlink"/>
                <w:noProof/>
                <w:lang w:val="en-GB"/>
              </w:rPr>
              <w:t>3.1 Introduction</w:t>
            </w:r>
            <w:r>
              <w:rPr>
                <w:noProof/>
                <w:webHidden/>
              </w:rPr>
              <w:tab/>
            </w:r>
            <w:r>
              <w:rPr>
                <w:noProof/>
                <w:webHidden/>
              </w:rPr>
              <w:fldChar w:fldCharType="begin"/>
            </w:r>
            <w:r>
              <w:rPr>
                <w:noProof/>
                <w:webHidden/>
              </w:rPr>
              <w:instrText xml:space="preserve"> PAGEREF _Toc241003705 \h </w:instrText>
            </w:r>
            <w:r>
              <w:rPr>
                <w:noProof/>
                <w:webHidden/>
              </w:rPr>
            </w:r>
            <w:r>
              <w:rPr>
                <w:noProof/>
                <w:webHidden/>
              </w:rPr>
              <w:fldChar w:fldCharType="separate"/>
            </w:r>
            <w:r>
              <w:rPr>
                <w:noProof/>
                <w:webHidden/>
              </w:rPr>
              <w:t>27</w:t>
            </w:r>
            <w:r>
              <w:rPr>
                <w:noProof/>
                <w:webHidden/>
              </w:rPr>
              <w:fldChar w:fldCharType="end"/>
            </w:r>
          </w:hyperlink>
        </w:p>
        <w:p w14:paraId="472274A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06" w:history="1">
            <w:r w:rsidRPr="005267B8">
              <w:rPr>
                <w:rStyle w:val="Hyperlink"/>
                <w:noProof/>
                <w:lang w:val="en-GB"/>
              </w:rPr>
              <w:t>3.2 Research Design</w:t>
            </w:r>
            <w:r>
              <w:rPr>
                <w:noProof/>
                <w:webHidden/>
              </w:rPr>
              <w:tab/>
            </w:r>
            <w:r>
              <w:rPr>
                <w:noProof/>
                <w:webHidden/>
              </w:rPr>
              <w:fldChar w:fldCharType="begin"/>
            </w:r>
            <w:r>
              <w:rPr>
                <w:noProof/>
                <w:webHidden/>
              </w:rPr>
              <w:instrText xml:space="preserve"> PAGEREF _Toc241003706 \h </w:instrText>
            </w:r>
            <w:r>
              <w:rPr>
                <w:noProof/>
                <w:webHidden/>
              </w:rPr>
            </w:r>
            <w:r>
              <w:rPr>
                <w:noProof/>
                <w:webHidden/>
              </w:rPr>
              <w:fldChar w:fldCharType="separate"/>
            </w:r>
            <w:r>
              <w:rPr>
                <w:noProof/>
                <w:webHidden/>
              </w:rPr>
              <w:t>27</w:t>
            </w:r>
            <w:r>
              <w:rPr>
                <w:noProof/>
                <w:webHidden/>
              </w:rPr>
              <w:fldChar w:fldCharType="end"/>
            </w:r>
          </w:hyperlink>
        </w:p>
        <w:p w14:paraId="0FE177A5"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7" w:history="1">
            <w:r w:rsidRPr="005267B8">
              <w:rPr>
                <w:rStyle w:val="Hyperlink"/>
                <w:noProof/>
                <w:lang w:val="en-GB"/>
              </w:rPr>
              <w:t>3.2.1 Systematic Review Design</w:t>
            </w:r>
            <w:r>
              <w:rPr>
                <w:noProof/>
                <w:webHidden/>
              </w:rPr>
              <w:tab/>
            </w:r>
            <w:r>
              <w:rPr>
                <w:noProof/>
                <w:webHidden/>
              </w:rPr>
              <w:fldChar w:fldCharType="begin"/>
            </w:r>
            <w:r>
              <w:rPr>
                <w:noProof/>
                <w:webHidden/>
              </w:rPr>
              <w:instrText xml:space="preserve"> PAGEREF _Toc241003707 \h </w:instrText>
            </w:r>
            <w:r>
              <w:rPr>
                <w:noProof/>
                <w:webHidden/>
              </w:rPr>
            </w:r>
            <w:r>
              <w:rPr>
                <w:noProof/>
                <w:webHidden/>
              </w:rPr>
              <w:fldChar w:fldCharType="separate"/>
            </w:r>
            <w:r>
              <w:rPr>
                <w:noProof/>
                <w:webHidden/>
              </w:rPr>
              <w:t>27</w:t>
            </w:r>
            <w:r>
              <w:rPr>
                <w:noProof/>
                <w:webHidden/>
              </w:rPr>
              <w:fldChar w:fldCharType="end"/>
            </w:r>
          </w:hyperlink>
        </w:p>
        <w:p w14:paraId="57B7B408"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8" w:history="1">
            <w:r w:rsidRPr="005267B8">
              <w:rPr>
                <w:rStyle w:val="Hyperlink"/>
                <w:noProof/>
                <w:lang w:val="en-GB"/>
              </w:rPr>
              <w:t>3.2.2 Rationale for the Research Approach</w:t>
            </w:r>
            <w:r>
              <w:rPr>
                <w:noProof/>
                <w:webHidden/>
              </w:rPr>
              <w:tab/>
            </w:r>
            <w:r>
              <w:rPr>
                <w:noProof/>
                <w:webHidden/>
              </w:rPr>
              <w:fldChar w:fldCharType="begin"/>
            </w:r>
            <w:r>
              <w:rPr>
                <w:noProof/>
                <w:webHidden/>
              </w:rPr>
              <w:instrText xml:space="preserve"> PAGEREF _Toc241003708 \h </w:instrText>
            </w:r>
            <w:r>
              <w:rPr>
                <w:noProof/>
                <w:webHidden/>
              </w:rPr>
            </w:r>
            <w:r>
              <w:rPr>
                <w:noProof/>
                <w:webHidden/>
              </w:rPr>
              <w:fldChar w:fldCharType="separate"/>
            </w:r>
            <w:r>
              <w:rPr>
                <w:noProof/>
                <w:webHidden/>
              </w:rPr>
              <w:t>28</w:t>
            </w:r>
            <w:r>
              <w:rPr>
                <w:noProof/>
                <w:webHidden/>
              </w:rPr>
              <w:fldChar w:fldCharType="end"/>
            </w:r>
          </w:hyperlink>
        </w:p>
        <w:p w14:paraId="3D826E7F"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09" w:history="1">
            <w:r w:rsidRPr="005267B8">
              <w:rPr>
                <w:rStyle w:val="Hyperlink"/>
                <w:noProof/>
                <w:lang w:val="en-GB"/>
              </w:rPr>
              <w:t>3.2.3 PICO Model</w:t>
            </w:r>
            <w:r>
              <w:rPr>
                <w:noProof/>
                <w:webHidden/>
              </w:rPr>
              <w:tab/>
            </w:r>
            <w:r>
              <w:rPr>
                <w:noProof/>
                <w:webHidden/>
              </w:rPr>
              <w:fldChar w:fldCharType="begin"/>
            </w:r>
            <w:r>
              <w:rPr>
                <w:noProof/>
                <w:webHidden/>
              </w:rPr>
              <w:instrText xml:space="preserve"> PAGEREF _Toc241003709 \h </w:instrText>
            </w:r>
            <w:r>
              <w:rPr>
                <w:noProof/>
                <w:webHidden/>
              </w:rPr>
            </w:r>
            <w:r>
              <w:rPr>
                <w:noProof/>
                <w:webHidden/>
              </w:rPr>
              <w:fldChar w:fldCharType="separate"/>
            </w:r>
            <w:r>
              <w:rPr>
                <w:noProof/>
                <w:webHidden/>
              </w:rPr>
              <w:t>28</w:t>
            </w:r>
            <w:r>
              <w:rPr>
                <w:noProof/>
                <w:webHidden/>
              </w:rPr>
              <w:fldChar w:fldCharType="end"/>
            </w:r>
          </w:hyperlink>
        </w:p>
        <w:p w14:paraId="4FD5E4F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10" w:history="1">
            <w:r w:rsidRPr="005267B8">
              <w:rPr>
                <w:rStyle w:val="Hyperlink"/>
                <w:noProof/>
                <w:lang w:val="en-GB"/>
              </w:rPr>
              <w:t>3.3 Search Strategy</w:t>
            </w:r>
            <w:r>
              <w:rPr>
                <w:noProof/>
                <w:webHidden/>
              </w:rPr>
              <w:tab/>
            </w:r>
            <w:r>
              <w:rPr>
                <w:noProof/>
                <w:webHidden/>
              </w:rPr>
              <w:fldChar w:fldCharType="begin"/>
            </w:r>
            <w:r>
              <w:rPr>
                <w:noProof/>
                <w:webHidden/>
              </w:rPr>
              <w:instrText xml:space="preserve"> PAGEREF _Toc241003710 \h </w:instrText>
            </w:r>
            <w:r>
              <w:rPr>
                <w:noProof/>
                <w:webHidden/>
              </w:rPr>
            </w:r>
            <w:r>
              <w:rPr>
                <w:noProof/>
                <w:webHidden/>
              </w:rPr>
              <w:fldChar w:fldCharType="separate"/>
            </w:r>
            <w:r>
              <w:rPr>
                <w:noProof/>
                <w:webHidden/>
              </w:rPr>
              <w:t>30</w:t>
            </w:r>
            <w:r>
              <w:rPr>
                <w:noProof/>
                <w:webHidden/>
              </w:rPr>
              <w:fldChar w:fldCharType="end"/>
            </w:r>
          </w:hyperlink>
        </w:p>
        <w:p w14:paraId="5BBCAD1E"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1" w:history="1">
            <w:r w:rsidRPr="005267B8">
              <w:rPr>
                <w:rStyle w:val="Hyperlink"/>
                <w:noProof/>
                <w:lang w:val="en-GB"/>
              </w:rPr>
              <w:t>3.3.1 Literature Search Methodology</w:t>
            </w:r>
            <w:r>
              <w:rPr>
                <w:noProof/>
                <w:webHidden/>
              </w:rPr>
              <w:tab/>
            </w:r>
            <w:r>
              <w:rPr>
                <w:noProof/>
                <w:webHidden/>
              </w:rPr>
              <w:fldChar w:fldCharType="begin"/>
            </w:r>
            <w:r>
              <w:rPr>
                <w:noProof/>
                <w:webHidden/>
              </w:rPr>
              <w:instrText xml:space="preserve"> PAGEREF _Toc241003711 \h </w:instrText>
            </w:r>
            <w:r>
              <w:rPr>
                <w:noProof/>
                <w:webHidden/>
              </w:rPr>
            </w:r>
            <w:r>
              <w:rPr>
                <w:noProof/>
                <w:webHidden/>
              </w:rPr>
              <w:fldChar w:fldCharType="separate"/>
            </w:r>
            <w:r>
              <w:rPr>
                <w:noProof/>
                <w:webHidden/>
              </w:rPr>
              <w:t>30</w:t>
            </w:r>
            <w:r>
              <w:rPr>
                <w:noProof/>
                <w:webHidden/>
              </w:rPr>
              <w:fldChar w:fldCharType="end"/>
            </w:r>
          </w:hyperlink>
        </w:p>
        <w:p w14:paraId="704A413F" w14:textId="77777777" w:rsidR="00FB6805" w:rsidRDefault="00FB6805">
          <w:pPr>
            <w:pStyle w:val="TOC3"/>
            <w:tabs>
              <w:tab w:val="left" w:pos="1320"/>
              <w:tab w:val="right" w:leader="dot" w:pos="9019"/>
            </w:tabs>
            <w:rPr>
              <w:rFonts w:asciiTheme="minorHAnsi" w:eastAsiaTheme="minorEastAsia" w:hAnsiTheme="minorHAnsi" w:cs="Mangal"/>
              <w:noProof/>
              <w:sz w:val="22"/>
              <w:szCs w:val="20"/>
              <w:lang w:val="en-IN"/>
            </w:rPr>
          </w:pPr>
          <w:hyperlink w:anchor="_Toc241003712" w:history="1">
            <w:r w:rsidRPr="005267B8">
              <w:rPr>
                <w:rStyle w:val="Hyperlink"/>
                <w:noProof/>
                <w:lang w:val="en-GB"/>
              </w:rPr>
              <w:t>3.3.2</w:t>
            </w:r>
            <w:r>
              <w:rPr>
                <w:rFonts w:asciiTheme="minorHAnsi" w:eastAsiaTheme="minorEastAsia" w:hAnsiTheme="minorHAnsi" w:cs="Mangal"/>
                <w:noProof/>
                <w:sz w:val="22"/>
                <w:szCs w:val="20"/>
                <w:lang w:val="en-IN"/>
              </w:rPr>
              <w:tab/>
            </w:r>
            <w:r w:rsidRPr="005267B8">
              <w:rPr>
                <w:rStyle w:val="Hyperlink"/>
                <w:noProof/>
                <w:lang w:val="en-GB"/>
              </w:rPr>
              <w:t>Databases for Literature Search</w:t>
            </w:r>
            <w:r>
              <w:rPr>
                <w:noProof/>
                <w:webHidden/>
              </w:rPr>
              <w:tab/>
            </w:r>
            <w:r>
              <w:rPr>
                <w:noProof/>
                <w:webHidden/>
              </w:rPr>
              <w:fldChar w:fldCharType="begin"/>
            </w:r>
            <w:r>
              <w:rPr>
                <w:noProof/>
                <w:webHidden/>
              </w:rPr>
              <w:instrText xml:space="preserve"> PAGEREF _Toc241003712 \h </w:instrText>
            </w:r>
            <w:r>
              <w:rPr>
                <w:noProof/>
                <w:webHidden/>
              </w:rPr>
            </w:r>
            <w:r>
              <w:rPr>
                <w:noProof/>
                <w:webHidden/>
              </w:rPr>
              <w:fldChar w:fldCharType="separate"/>
            </w:r>
            <w:r>
              <w:rPr>
                <w:noProof/>
                <w:webHidden/>
              </w:rPr>
              <w:t>30</w:t>
            </w:r>
            <w:r>
              <w:rPr>
                <w:noProof/>
                <w:webHidden/>
              </w:rPr>
              <w:fldChar w:fldCharType="end"/>
            </w:r>
          </w:hyperlink>
        </w:p>
        <w:p w14:paraId="6BB5F68F"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3" w:history="1">
            <w:r w:rsidRPr="005267B8">
              <w:rPr>
                <w:rStyle w:val="Hyperlink"/>
                <w:noProof/>
                <w:lang w:val="en-GB"/>
              </w:rPr>
              <w:t>3.3.3 Search Terms and Boolean Operators</w:t>
            </w:r>
            <w:r>
              <w:rPr>
                <w:noProof/>
                <w:webHidden/>
              </w:rPr>
              <w:tab/>
            </w:r>
            <w:r>
              <w:rPr>
                <w:noProof/>
                <w:webHidden/>
              </w:rPr>
              <w:fldChar w:fldCharType="begin"/>
            </w:r>
            <w:r>
              <w:rPr>
                <w:noProof/>
                <w:webHidden/>
              </w:rPr>
              <w:instrText xml:space="preserve"> PAGEREF _Toc241003713 \h </w:instrText>
            </w:r>
            <w:r>
              <w:rPr>
                <w:noProof/>
                <w:webHidden/>
              </w:rPr>
            </w:r>
            <w:r>
              <w:rPr>
                <w:noProof/>
                <w:webHidden/>
              </w:rPr>
              <w:fldChar w:fldCharType="separate"/>
            </w:r>
            <w:r>
              <w:rPr>
                <w:noProof/>
                <w:webHidden/>
              </w:rPr>
              <w:t>31</w:t>
            </w:r>
            <w:r>
              <w:rPr>
                <w:noProof/>
                <w:webHidden/>
              </w:rPr>
              <w:fldChar w:fldCharType="end"/>
            </w:r>
          </w:hyperlink>
        </w:p>
        <w:p w14:paraId="3EC0C2B6"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4" w:history="1">
            <w:r w:rsidRPr="005267B8">
              <w:rPr>
                <w:rStyle w:val="Hyperlink"/>
                <w:noProof/>
                <w:lang w:val="en-GB"/>
              </w:rPr>
              <w:t>3.3.4 Inclusion and Exclusion Criteria</w:t>
            </w:r>
            <w:r>
              <w:rPr>
                <w:noProof/>
                <w:webHidden/>
              </w:rPr>
              <w:tab/>
            </w:r>
            <w:r>
              <w:rPr>
                <w:noProof/>
                <w:webHidden/>
              </w:rPr>
              <w:fldChar w:fldCharType="begin"/>
            </w:r>
            <w:r>
              <w:rPr>
                <w:noProof/>
                <w:webHidden/>
              </w:rPr>
              <w:instrText xml:space="preserve"> PAGEREF _Toc241003714 \h </w:instrText>
            </w:r>
            <w:r>
              <w:rPr>
                <w:noProof/>
                <w:webHidden/>
              </w:rPr>
            </w:r>
            <w:r>
              <w:rPr>
                <w:noProof/>
                <w:webHidden/>
              </w:rPr>
              <w:fldChar w:fldCharType="separate"/>
            </w:r>
            <w:r>
              <w:rPr>
                <w:noProof/>
                <w:webHidden/>
              </w:rPr>
              <w:t>31</w:t>
            </w:r>
            <w:r>
              <w:rPr>
                <w:noProof/>
                <w:webHidden/>
              </w:rPr>
              <w:fldChar w:fldCharType="end"/>
            </w:r>
          </w:hyperlink>
        </w:p>
        <w:p w14:paraId="03FA963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15" w:history="1">
            <w:r w:rsidRPr="005267B8">
              <w:rPr>
                <w:rStyle w:val="Hyperlink"/>
                <w:noProof/>
                <w:lang w:val="en-GB"/>
              </w:rPr>
              <w:t>3.4 Study Selection and Screening</w:t>
            </w:r>
            <w:r>
              <w:rPr>
                <w:noProof/>
                <w:webHidden/>
              </w:rPr>
              <w:tab/>
            </w:r>
            <w:r>
              <w:rPr>
                <w:noProof/>
                <w:webHidden/>
              </w:rPr>
              <w:fldChar w:fldCharType="begin"/>
            </w:r>
            <w:r>
              <w:rPr>
                <w:noProof/>
                <w:webHidden/>
              </w:rPr>
              <w:instrText xml:space="preserve"> PAGEREF _Toc241003715 \h </w:instrText>
            </w:r>
            <w:r>
              <w:rPr>
                <w:noProof/>
                <w:webHidden/>
              </w:rPr>
            </w:r>
            <w:r>
              <w:rPr>
                <w:noProof/>
                <w:webHidden/>
              </w:rPr>
              <w:fldChar w:fldCharType="separate"/>
            </w:r>
            <w:r>
              <w:rPr>
                <w:noProof/>
                <w:webHidden/>
              </w:rPr>
              <w:t>33</w:t>
            </w:r>
            <w:r>
              <w:rPr>
                <w:noProof/>
                <w:webHidden/>
              </w:rPr>
              <w:fldChar w:fldCharType="end"/>
            </w:r>
          </w:hyperlink>
        </w:p>
        <w:p w14:paraId="3F616424"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6" w:history="1">
            <w:r w:rsidRPr="005267B8">
              <w:rPr>
                <w:rStyle w:val="Hyperlink"/>
                <w:noProof/>
                <w:lang w:val="en-GB"/>
              </w:rPr>
              <w:t>3.4.1 Identification and Duplicate Removal</w:t>
            </w:r>
            <w:r>
              <w:rPr>
                <w:noProof/>
                <w:webHidden/>
              </w:rPr>
              <w:tab/>
            </w:r>
            <w:r>
              <w:rPr>
                <w:noProof/>
                <w:webHidden/>
              </w:rPr>
              <w:fldChar w:fldCharType="begin"/>
            </w:r>
            <w:r>
              <w:rPr>
                <w:noProof/>
                <w:webHidden/>
              </w:rPr>
              <w:instrText xml:space="preserve"> PAGEREF _Toc241003716 \h </w:instrText>
            </w:r>
            <w:r>
              <w:rPr>
                <w:noProof/>
                <w:webHidden/>
              </w:rPr>
            </w:r>
            <w:r>
              <w:rPr>
                <w:noProof/>
                <w:webHidden/>
              </w:rPr>
              <w:fldChar w:fldCharType="separate"/>
            </w:r>
            <w:r>
              <w:rPr>
                <w:noProof/>
                <w:webHidden/>
              </w:rPr>
              <w:t>33</w:t>
            </w:r>
            <w:r>
              <w:rPr>
                <w:noProof/>
                <w:webHidden/>
              </w:rPr>
              <w:fldChar w:fldCharType="end"/>
            </w:r>
          </w:hyperlink>
        </w:p>
        <w:p w14:paraId="164BA0B5"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7" w:history="1">
            <w:r w:rsidRPr="005267B8">
              <w:rPr>
                <w:rStyle w:val="Hyperlink"/>
                <w:noProof/>
                <w:lang w:val="en-GB"/>
              </w:rPr>
              <w:t>3.4.2 Title and Abstract Screening</w:t>
            </w:r>
            <w:r>
              <w:rPr>
                <w:noProof/>
                <w:webHidden/>
              </w:rPr>
              <w:tab/>
            </w:r>
            <w:r>
              <w:rPr>
                <w:noProof/>
                <w:webHidden/>
              </w:rPr>
              <w:fldChar w:fldCharType="begin"/>
            </w:r>
            <w:r>
              <w:rPr>
                <w:noProof/>
                <w:webHidden/>
              </w:rPr>
              <w:instrText xml:space="preserve"> PAGEREF _Toc241003717 \h </w:instrText>
            </w:r>
            <w:r>
              <w:rPr>
                <w:noProof/>
                <w:webHidden/>
              </w:rPr>
            </w:r>
            <w:r>
              <w:rPr>
                <w:noProof/>
                <w:webHidden/>
              </w:rPr>
              <w:fldChar w:fldCharType="separate"/>
            </w:r>
            <w:r>
              <w:rPr>
                <w:noProof/>
                <w:webHidden/>
              </w:rPr>
              <w:t>33</w:t>
            </w:r>
            <w:r>
              <w:rPr>
                <w:noProof/>
                <w:webHidden/>
              </w:rPr>
              <w:fldChar w:fldCharType="end"/>
            </w:r>
          </w:hyperlink>
        </w:p>
        <w:p w14:paraId="6E60FB3F"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8" w:history="1">
            <w:r w:rsidRPr="005267B8">
              <w:rPr>
                <w:rStyle w:val="Hyperlink"/>
                <w:noProof/>
                <w:lang w:val="en-GB"/>
              </w:rPr>
              <w:t>3.4.3 Full-Text Eligibility Assessment</w:t>
            </w:r>
            <w:r>
              <w:rPr>
                <w:noProof/>
                <w:webHidden/>
              </w:rPr>
              <w:tab/>
            </w:r>
            <w:r>
              <w:rPr>
                <w:noProof/>
                <w:webHidden/>
              </w:rPr>
              <w:fldChar w:fldCharType="begin"/>
            </w:r>
            <w:r>
              <w:rPr>
                <w:noProof/>
                <w:webHidden/>
              </w:rPr>
              <w:instrText xml:space="preserve"> PAGEREF _Toc241003718 \h </w:instrText>
            </w:r>
            <w:r>
              <w:rPr>
                <w:noProof/>
                <w:webHidden/>
              </w:rPr>
            </w:r>
            <w:r>
              <w:rPr>
                <w:noProof/>
                <w:webHidden/>
              </w:rPr>
              <w:fldChar w:fldCharType="separate"/>
            </w:r>
            <w:r>
              <w:rPr>
                <w:noProof/>
                <w:webHidden/>
              </w:rPr>
              <w:t>34</w:t>
            </w:r>
            <w:r>
              <w:rPr>
                <w:noProof/>
                <w:webHidden/>
              </w:rPr>
              <w:fldChar w:fldCharType="end"/>
            </w:r>
          </w:hyperlink>
        </w:p>
        <w:p w14:paraId="19938245"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19" w:history="1">
            <w:r w:rsidRPr="005267B8">
              <w:rPr>
                <w:rStyle w:val="Hyperlink"/>
                <w:noProof/>
                <w:lang w:val="en-GB"/>
              </w:rPr>
              <w:t>3.4.4 PRISMA 2020 Selection Flow for Studies</w:t>
            </w:r>
            <w:r>
              <w:rPr>
                <w:noProof/>
                <w:webHidden/>
              </w:rPr>
              <w:tab/>
            </w:r>
            <w:r>
              <w:rPr>
                <w:noProof/>
                <w:webHidden/>
              </w:rPr>
              <w:fldChar w:fldCharType="begin"/>
            </w:r>
            <w:r>
              <w:rPr>
                <w:noProof/>
                <w:webHidden/>
              </w:rPr>
              <w:instrText xml:space="preserve"> PAGEREF _Toc241003719 \h </w:instrText>
            </w:r>
            <w:r>
              <w:rPr>
                <w:noProof/>
                <w:webHidden/>
              </w:rPr>
            </w:r>
            <w:r>
              <w:rPr>
                <w:noProof/>
                <w:webHidden/>
              </w:rPr>
              <w:fldChar w:fldCharType="separate"/>
            </w:r>
            <w:r>
              <w:rPr>
                <w:noProof/>
                <w:webHidden/>
              </w:rPr>
              <w:t>34</w:t>
            </w:r>
            <w:r>
              <w:rPr>
                <w:noProof/>
                <w:webHidden/>
              </w:rPr>
              <w:fldChar w:fldCharType="end"/>
            </w:r>
          </w:hyperlink>
        </w:p>
        <w:p w14:paraId="4AF9579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0" w:history="1">
            <w:r w:rsidRPr="005267B8">
              <w:rPr>
                <w:rStyle w:val="Hyperlink"/>
                <w:noProof/>
                <w:lang w:val="en-GB"/>
              </w:rPr>
              <w:t>3.5 Study Population and Sampling</w:t>
            </w:r>
            <w:r>
              <w:rPr>
                <w:noProof/>
                <w:webHidden/>
              </w:rPr>
              <w:tab/>
            </w:r>
            <w:r>
              <w:rPr>
                <w:noProof/>
                <w:webHidden/>
              </w:rPr>
              <w:fldChar w:fldCharType="begin"/>
            </w:r>
            <w:r>
              <w:rPr>
                <w:noProof/>
                <w:webHidden/>
              </w:rPr>
              <w:instrText xml:space="preserve"> PAGEREF _Toc241003720 \h </w:instrText>
            </w:r>
            <w:r>
              <w:rPr>
                <w:noProof/>
                <w:webHidden/>
              </w:rPr>
            </w:r>
            <w:r>
              <w:rPr>
                <w:noProof/>
                <w:webHidden/>
              </w:rPr>
              <w:fldChar w:fldCharType="separate"/>
            </w:r>
            <w:r>
              <w:rPr>
                <w:noProof/>
                <w:webHidden/>
              </w:rPr>
              <w:t>36</w:t>
            </w:r>
            <w:r>
              <w:rPr>
                <w:noProof/>
                <w:webHidden/>
              </w:rPr>
              <w:fldChar w:fldCharType="end"/>
            </w:r>
          </w:hyperlink>
        </w:p>
        <w:p w14:paraId="5AA17951"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1" w:history="1">
            <w:r w:rsidRPr="005267B8">
              <w:rPr>
                <w:rStyle w:val="Hyperlink"/>
                <w:noProof/>
                <w:lang w:val="en-GB"/>
              </w:rPr>
              <w:t>3.5.1 Target Population</w:t>
            </w:r>
            <w:r>
              <w:rPr>
                <w:noProof/>
                <w:webHidden/>
              </w:rPr>
              <w:tab/>
            </w:r>
            <w:r>
              <w:rPr>
                <w:noProof/>
                <w:webHidden/>
              </w:rPr>
              <w:fldChar w:fldCharType="begin"/>
            </w:r>
            <w:r>
              <w:rPr>
                <w:noProof/>
                <w:webHidden/>
              </w:rPr>
              <w:instrText xml:space="preserve"> PAGEREF _Toc241003721 \h </w:instrText>
            </w:r>
            <w:r>
              <w:rPr>
                <w:noProof/>
                <w:webHidden/>
              </w:rPr>
            </w:r>
            <w:r>
              <w:rPr>
                <w:noProof/>
                <w:webHidden/>
              </w:rPr>
              <w:fldChar w:fldCharType="separate"/>
            </w:r>
            <w:r>
              <w:rPr>
                <w:noProof/>
                <w:webHidden/>
              </w:rPr>
              <w:t>36</w:t>
            </w:r>
            <w:r>
              <w:rPr>
                <w:noProof/>
                <w:webHidden/>
              </w:rPr>
              <w:fldChar w:fldCharType="end"/>
            </w:r>
          </w:hyperlink>
        </w:p>
        <w:p w14:paraId="7FB80D3C"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2" w:history="1">
            <w:r w:rsidRPr="005267B8">
              <w:rPr>
                <w:rStyle w:val="Hyperlink"/>
                <w:noProof/>
                <w:lang w:val="en-GB"/>
              </w:rPr>
              <w:t>3.5.2 Sampling of Studies</w:t>
            </w:r>
            <w:r>
              <w:rPr>
                <w:noProof/>
                <w:webHidden/>
              </w:rPr>
              <w:tab/>
            </w:r>
            <w:r>
              <w:rPr>
                <w:noProof/>
                <w:webHidden/>
              </w:rPr>
              <w:fldChar w:fldCharType="begin"/>
            </w:r>
            <w:r>
              <w:rPr>
                <w:noProof/>
                <w:webHidden/>
              </w:rPr>
              <w:instrText xml:space="preserve"> PAGEREF _Toc241003722 \h </w:instrText>
            </w:r>
            <w:r>
              <w:rPr>
                <w:noProof/>
                <w:webHidden/>
              </w:rPr>
            </w:r>
            <w:r>
              <w:rPr>
                <w:noProof/>
                <w:webHidden/>
              </w:rPr>
              <w:fldChar w:fldCharType="separate"/>
            </w:r>
            <w:r>
              <w:rPr>
                <w:noProof/>
                <w:webHidden/>
              </w:rPr>
              <w:t>37</w:t>
            </w:r>
            <w:r>
              <w:rPr>
                <w:noProof/>
                <w:webHidden/>
              </w:rPr>
              <w:fldChar w:fldCharType="end"/>
            </w:r>
          </w:hyperlink>
        </w:p>
        <w:p w14:paraId="52E0BDD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3" w:history="1">
            <w:r w:rsidRPr="005267B8">
              <w:rPr>
                <w:rStyle w:val="Hyperlink"/>
                <w:noProof/>
                <w:lang w:val="en-GB"/>
              </w:rPr>
              <w:t>3.6 Data Extraction</w:t>
            </w:r>
            <w:r>
              <w:rPr>
                <w:noProof/>
                <w:webHidden/>
              </w:rPr>
              <w:tab/>
            </w:r>
            <w:r>
              <w:rPr>
                <w:noProof/>
                <w:webHidden/>
              </w:rPr>
              <w:fldChar w:fldCharType="begin"/>
            </w:r>
            <w:r>
              <w:rPr>
                <w:noProof/>
                <w:webHidden/>
              </w:rPr>
              <w:instrText xml:space="preserve"> PAGEREF _Toc241003723 \h </w:instrText>
            </w:r>
            <w:r>
              <w:rPr>
                <w:noProof/>
                <w:webHidden/>
              </w:rPr>
            </w:r>
            <w:r>
              <w:rPr>
                <w:noProof/>
                <w:webHidden/>
              </w:rPr>
              <w:fldChar w:fldCharType="separate"/>
            </w:r>
            <w:r>
              <w:rPr>
                <w:noProof/>
                <w:webHidden/>
              </w:rPr>
              <w:t>37</w:t>
            </w:r>
            <w:r>
              <w:rPr>
                <w:noProof/>
                <w:webHidden/>
              </w:rPr>
              <w:fldChar w:fldCharType="end"/>
            </w:r>
          </w:hyperlink>
        </w:p>
        <w:p w14:paraId="12DEE0E8"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4" w:history="1">
            <w:r w:rsidRPr="005267B8">
              <w:rPr>
                <w:rStyle w:val="Hyperlink"/>
                <w:noProof/>
                <w:lang w:val="en-GB"/>
              </w:rPr>
              <w:t>3.6.1 Data Extraction Framework</w:t>
            </w:r>
            <w:r>
              <w:rPr>
                <w:noProof/>
                <w:webHidden/>
              </w:rPr>
              <w:tab/>
            </w:r>
            <w:r>
              <w:rPr>
                <w:noProof/>
                <w:webHidden/>
              </w:rPr>
              <w:fldChar w:fldCharType="begin"/>
            </w:r>
            <w:r>
              <w:rPr>
                <w:noProof/>
                <w:webHidden/>
              </w:rPr>
              <w:instrText xml:space="preserve"> PAGEREF _Toc241003724 \h </w:instrText>
            </w:r>
            <w:r>
              <w:rPr>
                <w:noProof/>
                <w:webHidden/>
              </w:rPr>
            </w:r>
            <w:r>
              <w:rPr>
                <w:noProof/>
                <w:webHidden/>
              </w:rPr>
              <w:fldChar w:fldCharType="separate"/>
            </w:r>
            <w:r>
              <w:rPr>
                <w:noProof/>
                <w:webHidden/>
              </w:rPr>
              <w:t>37</w:t>
            </w:r>
            <w:r>
              <w:rPr>
                <w:noProof/>
                <w:webHidden/>
              </w:rPr>
              <w:fldChar w:fldCharType="end"/>
            </w:r>
          </w:hyperlink>
        </w:p>
        <w:p w14:paraId="0B66DFED"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5" w:history="1">
            <w:r w:rsidRPr="005267B8">
              <w:rPr>
                <w:rStyle w:val="Hyperlink"/>
                <w:noProof/>
                <w:lang w:val="en-GB"/>
              </w:rPr>
              <w:t>3.6.2 Data Management</w:t>
            </w:r>
            <w:r>
              <w:rPr>
                <w:noProof/>
                <w:webHidden/>
              </w:rPr>
              <w:tab/>
            </w:r>
            <w:r>
              <w:rPr>
                <w:noProof/>
                <w:webHidden/>
              </w:rPr>
              <w:fldChar w:fldCharType="begin"/>
            </w:r>
            <w:r>
              <w:rPr>
                <w:noProof/>
                <w:webHidden/>
              </w:rPr>
              <w:instrText xml:space="preserve"> PAGEREF _Toc241003725 \h </w:instrText>
            </w:r>
            <w:r>
              <w:rPr>
                <w:noProof/>
                <w:webHidden/>
              </w:rPr>
            </w:r>
            <w:r>
              <w:rPr>
                <w:noProof/>
                <w:webHidden/>
              </w:rPr>
              <w:fldChar w:fldCharType="separate"/>
            </w:r>
            <w:r>
              <w:rPr>
                <w:noProof/>
                <w:webHidden/>
              </w:rPr>
              <w:t>38</w:t>
            </w:r>
            <w:r>
              <w:rPr>
                <w:noProof/>
                <w:webHidden/>
              </w:rPr>
              <w:fldChar w:fldCharType="end"/>
            </w:r>
          </w:hyperlink>
        </w:p>
        <w:p w14:paraId="04A9510E"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6" w:history="1">
            <w:r w:rsidRPr="005267B8">
              <w:rPr>
                <w:rStyle w:val="Hyperlink"/>
                <w:noProof/>
                <w:lang w:val="en-GB"/>
              </w:rPr>
              <w:t>3.7 Quality Appraisal</w:t>
            </w:r>
            <w:r>
              <w:rPr>
                <w:noProof/>
                <w:webHidden/>
              </w:rPr>
              <w:tab/>
            </w:r>
            <w:r>
              <w:rPr>
                <w:noProof/>
                <w:webHidden/>
              </w:rPr>
              <w:fldChar w:fldCharType="begin"/>
            </w:r>
            <w:r>
              <w:rPr>
                <w:noProof/>
                <w:webHidden/>
              </w:rPr>
              <w:instrText xml:space="preserve"> PAGEREF _Toc241003726 \h </w:instrText>
            </w:r>
            <w:r>
              <w:rPr>
                <w:noProof/>
                <w:webHidden/>
              </w:rPr>
            </w:r>
            <w:r>
              <w:rPr>
                <w:noProof/>
                <w:webHidden/>
              </w:rPr>
              <w:fldChar w:fldCharType="separate"/>
            </w:r>
            <w:r>
              <w:rPr>
                <w:noProof/>
                <w:webHidden/>
              </w:rPr>
              <w:t>38</w:t>
            </w:r>
            <w:r>
              <w:rPr>
                <w:noProof/>
                <w:webHidden/>
              </w:rPr>
              <w:fldChar w:fldCharType="end"/>
            </w:r>
          </w:hyperlink>
        </w:p>
        <w:p w14:paraId="6E974446"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7" w:history="1">
            <w:r w:rsidRPr="005267B8">
              <w:rPr>
                <w:rStyle w:val="Hyperlink"/>
                <w:noProof/>
                <w:lang w:val="en-GB"/>
              </w:rPr>
              <w:t>3.7.1 Choice of Appraisal Instrument</w:t>
            </w:r>
            <w:r>
              <w:rPr>
                <w:noProof/>
                <w:webHidden/>
              </w:rPr>
              <w:tab/>
            </w:r>
            <w:r>
              <w:rPr>
                <w:noProof/>
                <w:webHidden/>
              </w:rPr>
              <w:fldChar w:fldCharType="begin"/>
            </w:r>
            <w:r>
              <w:rPr>
                <w:noProof/>
                <w:webHidden/>
              </w:rPr>
              <w:instrText xml:space="preserve"> PAGEREF _Toc241003727 \h </w:instrText>
            </w:r>
            <w:r>
              <w:rPr>
                <w:noProof/>
                <w:webHidden/>
              </w:rPr>
            </w:r>
            <w:r>
              <w:rPr>
                <w:noProof/>
                <w:webHidden/>
              </w:rPr>
              <w:fldChar w:fldCharType="separate"/>
            </w:r>
            <w:r>
              <w:rPr>
                <w:noProof/>
                <w:webHidden/>
              </w:rPr>
              <w:t>38</w:t>
            </w:r>
            <w:r>
              <w:rPr>
                <w:noProof/>
                <w:webHidden/>
              </w:rPr>
              <w:fldChar w:fldCharType="end"/>
            </w:r>
          </w:hyperlink>
        </w:p>
        <w:p w14:paraId="3C23287E"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28" w:history="1">
            <w:r w:rsidRPr="005267B8">
              <w:rPr>
                <w:rStyle w:val="Hyperlink"/>
                <w:noProof/>
                <w:lang w:val="en-GB"/>
              </w:rPr>
              <w:t>3.7.2 Appraisal Process</w:t>
            </w:r>
            <w:r>
              <w:rPr>
                <w:noProof/>
                <w:webHidden/>
              </w:rPr>
              <w:tab/>
            </w:r>
            <w:r>
              <w:rPr>
                <w:noProof/>
                <w:webHidden/>
              </w:rPr>
              <w:fldChar w:fldCharType="begin"/>
            </w:r>
            <w:r>
              <w:rPr>
                <w:noProof/>
                <w:webHidden/>
              </w:rPr>
              <w:instrText xml:space="preserve"> PAGEREF _Toc241003728 \h </w:instrText>
            </w:r>
            <w:r>
              <w:rPr>
                <w:noProof/>
                <w:webHidden/>
              </w:rPr>
            </w:r>
            <w:r>
              <w:rPr>
                <w:noProof/>
                <w:webHidden/>
              </w:rPr>
              <w:fldChar w:fldCharType="separate"/>
            </w:r>
            <w:r>
              <w:rPr>
                <w:noProof/>
                <w:webHidden/>
              </w:rPr>
              <w:t>39</w:t>
            </w:r>
            <w:r>
              <w:rPr>
                <w:noProof/>
                <w:webHidden/>
              </w:rPr>
              <w:fldChar w:fldCharType="end"/>
            </w:r>
          </w:hyperlink>
        </w:p>
        <w:p w14:paraId="2BD5356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29" w:history="1">
            <w:r w:rsidRPr="005267B8">
              <w:rPr>
                <w:rStyle w:val="Hyperlink"/>
                <w:noProof/>
                <w:lang w:val="en-GB"/>
              </w:rPr>
              <w:t>3.8 Data Analysis and Synthesis</w:t>
            </w:r>
            <w:r>
              <w:rPr>
                <w:noProof/>
                <w:webHidden/>
              </w:rPr>
              <w:tab/>
            </w:r>
            <w:r>
              <w:rPr>
                <w:noProof/>
                <w:webHidden/>
              </w:rPr>
              <w:fldChar w:fldCharType="begin"/>
            </w:r>
            <w:r>
              <w:rPr>
                <w:noProof/>
                <w:webHidden/>
              </w:rPr>
              <w:instrText xml:space="preserve"> PAGEREF _Toc241003729 \h </w:instrText>
            </w:r>
            <w:r>
              <w:rPr>
                <w:noProof/>
                <w:webHidden/>
              </w:rPr>
            </w:r>
            <w:r>
              <w:rPr>
                <w:noProof/>
                <w:webHidden/>
              </w:rPr>
              <w:fldChar w:fldCharType="separate"/>
            </w:r>
            <w:r>
              <w:rPr>
                <w:noProof/>
                <w:webHidden/>
              </w:rPr>
              <w:t>39</w:t>
            </w:r>
            <w:r>
              <w:rPr>
                <w:noProof/>
                <w:webHidden/>
              </w:rPr>
              <w:fldChar w:fldCharType="end"/>
            </w:r>
          </w:hyperlink>
        </w:p>
        <w:p w14:paraId="2D6D8848"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30" w:history="1">
            <w:r w:rsidRPr="005267B8">
              <w:rPr>
                <w:rStyle w:val="Hyperlink"/>
                <w:noProof/>
                <w:lang w:val="en-GB"/>
              </w:rPr>
              <w:t>3.8.1 Thematic Synthesis</w:t>
            </w:r>
            <w:r>
              <w:rPr>
                <w:noProof/>
                <w:webHidden/>
              </w:rPr>
              <w:tab/>
            </w:r>
            <w:r>
              <w:rPr>
                <w:noProof/>
                <w:webHidden/>
              </w:rPr>
              <w:fldChar w:fldCharType="begin"/>
            </w:r>
            <w:r>
              <w:rPr>
                <w:noProof/>
                <w:webHidden/>
              </w:rPr>
              <w:instrText xml:space="preserve"> PAGEREF _Toc241003730 \h </w:instrText>
            </w:r>
            <w:r>
              <w:rPr>
                <w:noProof/>
                <w:webHidden/>
              </w:rPr>
            </w:r>
            <w:r>
              <w:rPr>
                <w:noProof/>
                <w:webHidden/>
              </w:rPr>
              <w:fldChar w:fldCharType="separate"/>
            </w:r>
            <w:r>
              <w:rPr>
                <w:noProof/>
                <w:webHidden/>
              </w:rPr>
              <w:t>39</w:t>
            </w:r>
            <w:r>
              <w:rPr>
                <w:noProof/>
                <w:webHidden/>
              </w:rPr>
              <w:fldChar w:fldCharType="end"/>
            </w:r>
          </w:hyperlink>
        </w:p>
        <w:p w14:paraId="5E11F4EA" w14:textId="77777777" w:rsidR="00FB6805" w:rsidRDefault="00FB6805">
          <w:pPr>
            <w:pStyle w:val="TOC3"/>
            <w:tabs>
              <w:tab w:val="right" w:leader="dot" w:pos="9019"/>
            </w:tabs>
            <w:rPr>
              <w:rFonts w:asciiTheme="minorHAnsi" w:eastAsiaTheme="minorEastAsia" w:hAnsiTheme="minorHAnsi" w:cs="Mangal"/>
              <w:noProof/>
              <w:sz w:val="22"/>
              <w:szCs w:val="20"/>
              <w:lang w:val="en-IN"/>
            </w:rPr>
          </w:pPr>
          <w:hyperlink w:anchor="_Toc241003731" w:history="1">
            <w:r w:rsidRPr="005267B8">
              <w:rPr>
                <w:rStyle w:val="Hyperlink"/>
                <w:noProof/>
                <w:lang w:val="en-GB"/>
              </w:rPr>
              <w:t>3.8.2 Synthesis Across Study Designs</w:t>
            </w:r>
            <w:r>
              <w:rPr>
                <w:noProof/>
                <w:webHidden/>
              </w:rPr>
              <w:tab/>
            </w:r>
            <w:r>
              <w:rPr>
                <w:noProof/>
                <w:webHidden/>
              </w:rPr>
              <w:fldChar w:fldCharType="begin"/>
            </w:r>
            <w:r>
              <w:rPr>
                <w:noProof/>
                <w:webHidden/>
              </w:rPr>
              <w:instrText xml:space="preserve"> PAGEREF _Toc241003731 \h </w:instrText>
            </w:r>
            <w:r>
              <w:rPr>
                <w:noProof/>
                <w:webHidden/>
              </w:rPr>
            </w:r>
            <w:r>
              <w:rPr>
                <w:noProof/>
                <w:webHidden/>
              </w:rPr>
              <w:fldChar w:fldCharType="separate"/>
            </w:r>
            <w:r>
              <w:rPr>
                <w:noProof/>
                <w:webHidden/>
              </w:rPr>
              <w:t>40</w:t>
            </w:r>
            <w:r>
              <w:rPr>
                <w:noProof/>
                <w:webHidden/>
              </w:rPr>
              <w:fldChar w:fldCharType="end"/>
            </w:r>
          </w:hyperlink>
        </w:p>
        <w:p w14:paraId="71EDAF2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2" w:history="1">
            <w:r w:rsidRPr="005267B8">
              <w:rPr>
                <w:rStyle w:val="Hyperlink"/>
                <w:noProof/>
                <w:lang w:val="en-GB"/>
              </w:rPr>
              <w:t>3.9 Ethical Considerations</w:t>
            </w:r>
            <w:r>
              <w:rPr>
                <w:noProof/>
                <w:webHidden/>
              </w:rPr>
              <w:tab/>
            </w:r>
            <w:r>
              <w:rPr>
                <w:noProof/>
                <w:webHidden/>
              </w:rPr>
              <w:fldChar w:fldCharType="begin"/>
            </w:r>
            <w:r>
              <w:rPr>
                <w:noProof/>
                <w:webHidden/>
              </w:rPr>
              <w:instrText xml:space="preserve"> PAGEREF _Toc241003732 \h </w:instrText>
            </w:r>
            <w:r>
              <w:rPr>
                <w:noProof/>
                <w:webHidden/>
              </w:rPr>
            </w:r>
            <w:r>
              <w:rPr>
                <w:noProof/>
                <w:webHidden/>
              </w:rPr>
              <w:fldChar w:fldCharType="separate"/>
            </w:r>
            <w:r>
              <w:rPr>
                <w:noProof/>
                <w:webHidden/>
              </w:rPr>
              <w:t>40</w:t>
            </w:r>
            <w:r>
              <w:rPr>
                <w:noProof/>
                <w:webHidden/>
              </w:rPr>
              <w:fldChar w:fldCharType="end"/>
            </w:r>
          </w:hyperlink>
        </w:p>
        <w:p w14:paraId="4664D4C4"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3" w:history="1">
            <w:r w:rsidRPr="005267B8">
              <w:rPr>
                <w:rStyle w:val="Hyperlink"/>
                <w:noProof/>
                <w:lang w:val="en-GB"/>
              </w:rPr>
              <w:t>3.10 Methodological Limitations</w:t>
            </w:r>
            <w:r>
              <w:rPr>
                <w:noProof/>
                <w:webHidden/>
              </w:rPr>
              <w:tab/>
            </w:r>
            <w:r>
              <w:rPr>
                <w:noProof/>
                <w:webHidden/>
              </w:rPr>
              <w:fldChar w:fldCharType="begin"/>
            </w:r>
            <w:r>
              <w:rPr>
                <w:noProof/>
                <w:webHidden/>
              </w:rPr>
              <w:instrText xml:space="preserve"> PAGEREF _Toc241003733 \h </w:instrText>
            </w:r>
            <w:r>
              <w:rPr>
                <w:noProof/>
                <w:webHidden/>
              </w:rPr>
            </w:r>
            <w:r>
              <w:rPr>
                <w:noProof/>
                <w:webHidden/>
              </w:rPr>
              <w:fldChar w:fldCharType="separate"/>
            </w:r>
            <w:r>
              <w:rPr>
                <w:noProof/>
                <w:webHidden/>
              </w:rPr>
              <w:t>41</w:t>
            </w:r>
            <w:r>
              <w:rPr>
                <w:noProof/>
                <w:webHidden/>
              </w:rPr>
              <w:fldChar w:fldCharType="end"/>
            </w:r>
          </w:hyperlink>
        </w:p>
        <w:p w14:paraId="25433135"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4" w:history="1">
            <w:r w:rsidRPr="005267B8">
              <w:rPr>
                <w:rStyle w:val="Hyperlink"/>
                <w:noProof/>
                <w:lang w:val="en-GB"/>
              </w:rPr>
              <w:t>3.11 Chapter Summary</w:t>
            </w:r>
            <w:r>
              <w:rPr>
                <w:noProof/>
                <w:webHidden/>
              </w:rPr>
              <w:tab/>
            </w:r>
            <w:r>
              <w:rPr>
                <w:noProof/>
                <w:webHidden/>
              </w:rPr>
              <w:fldChar w:fldCharType="begin"/>
            </w:r>
            <w:r>
              <w:rPr>
                <w:noProof/>
                <w:webHidden/>
              </w:rPr>
              <w:instrText xml:space="preserve"> PAGEREF _Toc241003734 \h </w:instrText>
            </w:r>
            <w:r>
              <w:rPr>
                <w:noProof/>
                <w:webHidden/>
              </w:rPr>
            </w:r>
            <w:r>
              <w:rPr>
                <w:noProof/>
                <w:webHidden/>
              </w:rPr>
              <w:fldChar w:fldCharType="separate"/>
            </w:r>
            <w:r>
              <w:rPr>
                <w:noProof/>
                <w:webHidden/>
              </w:rPr>
              <w:t>41</w:t>
            </w:r>
            <w:r>
              <w:rPr>
                <w:noProof/>
                <w:webHidden/>
              </w:rPr>
              <w:fldChar w:fldCharType="end"/>
            </w:r>
          </w:hyperlink>
        </w:p>
        <w:p w14:paraId="1DC3751B"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35" w:history="1">
            <w:r w:rsidRPr="005267B8">
              <w:rPr>
                <w:rStyle w:val="Hyperlink"/>
                <w:noProof/>
                <w:lang w:val="en-GB"/>
              </w:rPr>
              <w:t>4.0 Chapter 4: Results</w:t>
            </w:r>
            <w:r>
              <w:rPr>
                <w:noProof/>
                <w:webHidden/>
              </w:rPr>
              <w:tab/>
            </w:r>
            <w:r>
              <w:rPr>
                <w:noProof/>
                <w:webHidden/>
              </w:rPr>
              <w:fldChar w:fldCharType="begin"/>
            </w:r>
            <w:r>
              <w:rPr>
                <w:noProof/>
                <w:webHidden/>
              </w:rPr>
              <w:instrText xml:space="preserve"> PAGEREF _Toc241003735 \h </w:instrText>
            </w:r>
            <w:r>
              <w:rPr>
                <w:noProof/>
                <w:webHidden/>
              </w:rPr>
            </w:r>
            <w:r>
              <w:rPr>
                <w:noProof/>
                <w:webHidden/>
              </w:rPr>
              <w:fldChar w:fldCharType="separate"/>
            </w:r>
            <w:r>
              <w:rPr>
                <w:noProof/>
                <w:webHidden/>
              </w:rPr>
              <w:t>43</w:t>
            </w:r>
            <w:r>
              <w:rPr>
                <w:noProof/>
                <w:webHidden/>
              </w:rPr>
              <w:fldChar w:fldCharType="end"/>
            </w:r>
          </w:hyperlink>
        </w:p>
        <w:p w14:paraId="6E703EC9"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6" w:history="1">
            <w:r w:rsidRPr="005267B8">
              <w:rPr>
                <w:rStyle w:val="Hyperlink"/>
                <w:noProof/>
                <w:lang w:val="en-GB"/>
              </w:rPr>
              <w:t>4.1 Overview of the Findings</w:t>
            </w:r>
            <w:r>
              <w:rPr>
                <w:noProof/>
                <w:webHidden/>
              </w:rPr>
              <w:tab/>
            </w:r>
            <w:r>
              <w:rPr>
                <w:noProof/>
                <w:webHidden/>
              </w:rPr>
              <w:fldChar w:fldCharType="begin"/>
            </w:r>
            <w:r>
              <w:rPr>
                <w:noProof/>
                <w:webHidden/>
              </w:rPr>
              <w:instrText xml:space="preserve"> PAGEREF _Toc241003736 \h </w:instrText>
            </w:r>
            <w:r>
              <w:rPr>
                <w:noProof/>
                <w:webHidden/>
              </w:rPr>
            </w:r>
            <w:r>
              <w:rPr>
                <w:noProof/>
                <w:webHidden/>
              </w:rPr>
              <w:fldChar w:fldCharType="separate"/>
            </w:r>
            <w:r>
              <w:rPr>
                <w:noProof/>
                <w:webHidden/>
              </w:rPr>
              <w:t>43</w:t>
            </w:r>
            <w:r>
              <w:rPr>
                <w:noProof/>
                <w:webHidden/>
              </w:rPr>
              <w:fldChar w:fldCharType="end"/>
            </w:r>
          </w:hyperlink>
        </w:p>
        <w:p w14:paraId="632584C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7" w:history="1">
            <w:r w:rsidRPr="005267B8">
              <w:rPr>
                <w:rStyle w:val="Hyperlink"/>
                <w:noProof/>
                <w:lang w:val="en-GB"/>
              </w:rPr>
              <w:t>4.2 Characteristics of the Included Studies</w:t>
            </w:r>
            <w:r>
              <w:rPr>
                <w:noProof/>
                <w:webHidden/>
              </w:rPr>
              <w:tab/>
            </w:r>
            <w:r>
              <w:rPr>
                <w:noProof/>
                <w:webHidden/>
              </w:rPr>
              <w:fldChar w:fldCharType="begin"/>
            </w:r>
            <w:r>
              <w:rPr>
                <w:noProof/>
                <w:webHidden/>
              </w:rPr>
              <w:instrText xml:space="preserve"> PAGEREF _Toc241003737 \h </w:instrText>
            </w:r>
            <w:r>
              <w:rPr>
                <w:noProof/>
                <w:webHidden/>
              </w:rPr>
            </w:r>
            <w:r>
              <w:rPr>
                <w:noProof/>
                <w:webHidden/>
              </w:rPr>
              <w:fldChar w:fldCharType="separate"/>
            </w:r>
            <w:r>
              <w:rPr>
                <w:noProof/>
                <w:webHidden/>
              </w:rPr>
              <w:t>43</w:t>
            </w:r>
            <w:r>
              <w:rPr>
                <w:noProof/>
                <w:webHidden/>
              </w:rPr>
              <w:fldChar w:fldCharType="end"/>
            </w:r>
          </w:hyperlink>
        </w:p>
        <w:p w14:paraId="3163A561"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8" w:history="1">
            <w:r w:rsidRPr="005267B8">
              <w:rPr>
                <w:rStyle w:val="Hyperlink"/>
                <w:noProof/>
                <w:lang w:val="en-GB"/>
              </w:rPr>
              <w:t>4.3 Theme One: Understanding, Responsibility and Motivation for Self-Management</w:t>
            </w:r>
            <w:r>
              <w:rPr>
                <w:noProof/>
                <w:webHidden/>
              </w:rPr>
              <w:tab/>
            </w:r>
            <w:r>
              <w:rPr>
                <w:noProof/>
                <w:webHidden/>
              </w:rPr>
              <w:fldChar w:fldCharType="begin"/>
            </w:r>
            <w:r>
              <w:rPr>
                <w:noProof/>
                <w:webHidden/>
              </w:rPr>
              <w:instrText xml:space="preserve"> PAGEREF _Toc241003738 \h </w:instrText>
            </w:r>
            <w:r>
              <w:rPr>
                <w:noProof/>
                <w:webHidden/>
              </w:rPr>
            </w:r>
            <w:r>
              <w:rPr>
                <w:noProof/>
                <w:webHidden/>
              </w:rPr>
              <w:fldChar w:fldCharType="separate"/>
            </w:r>
            <w:r>
              <w:rPr>
                <w:noProof/>
                <w:webHidden/>
              </w:rPr>
              <w:t>48</w:t>
            </w:r>
            <w:r>
              <w:rPr>
                <w:noProof/>
                <w:webHidden/>
              </w:rPr>
              <w:fldChar w:fldCharType="end"/>
            </w:r>
          </w:hyperlink>
        </w:p>
        <w:p w14:paraId="56CC40F8"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39" w:history="1">
            <w:r w:rsidRPr="005267B8">
              <w:rPr>
                <w:rStyle w:val="Hyperlink"/>
                <w:noProof/>
                <w:lang w:val="en-GB"/>
              </w:rPr>
              <w:t>4.4 Theme Two: Healthcare Professional Relationships and Personalised Care</w:t>
            </w:r>
            <w:r>
              <w:rPr>
                <w:noProof/>
                <w:webHidden/>
              </w:rPr>
              <w:tab/>
            </w:r>
            <w:r>
              <w:rPr>
                <w:noProof/>
                <w:webHidden/>
              </w:rPr>
              <w:fldChar w:fldCharType="begin"/>
            </w:r>
            <w:r>
              <w:rPr>
                <w:noProof/>
                <w:webHidden/>
              </w:rPr>
              <w:instrText xml:space="preserve"> PAGEREF _Toc241003739 \h </w:instrText>
            </w:r>
            <w:r>
              <w:rPr>
                <w:noProof/>
                <w:webHidden/>
              </w:rPr>
            </w:r>
            <w:r>
              <w:rPr>
                <w:noProof/>
                <w:webHidden/>
              </w:rPr>
              <w:fldChar w:fldCharType="separate"/>
            </w:r>
            <w:r>
              <w:rPr>
                <w:noProof/>
                <w:webHidden/>
              </w:rPr>
              <w:t>49</w:t>
            </w:r>
            <w:r>
              <w:rPr>
                <w:noProof/>
                <w:webHidden/>
              </w:rPr>
              <w:fldChar w:fldCharType="end"/>
            </w:r>
          </w:hyperlink>
        </w:p>
        <w:p w14:paraId="74E555E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0" w:history="1">
            <w:r w:rsidRPr="005267B8">
              <w:rPr>
                <w:rStyle w:val="Hyperlink"/>
                <w:noProof/>
                <w:lang w:val="en-GB"/>
              </w:rPr>
              <w:t>4.5 Theme Three: Education, Digital Support and Practical Self-Management Skills</w:t>
            </w:r>
            <w:r>
              <w:rPr>
                <w:noProof/>
                <w:webHidden/>
              </w:rPr>
              <w:tab/>
            </w:r>
            <w:r>
              <w:rPr>
                <w:noProof/>
                <w:webHidden/>
              </w:rPr>
              <w:fldChar w:fldCharType="begin"/>
            </w:r>
            <w:r>
              <w:rPr>
                <w:noProof/>
                <w:webHidden/>
              </w:rPr>
              <w:instrText xml:space="preserve"> PAGEREF _Toc241003740 \h </w:instrText>
            </w:r>
            <w:r>
              <w:rPr>
                <w:noProof/>
                <w:webHidden/>
              </w:rPr>
            </w:r>
            <w:r>
              <w:rPr>
                <w:noProof/>
                <w:webHidden/>
              </w:rPr>
              <w:fldChar w:fldCharType="separate"/>
            </w:r>
            <w:r>
              <w:rPr>
                <w:noProof/>
                <w:webHidden/>
              </w:rPr>
              <w:t>50</w:t>
            </w:r>
            <w:r>
              <w:rPr>
                <w:noProof/>
                <w:webHidden/>
              </w:rPr>
              <w:fldChar w:fldCharType="end"/>
            </w:r>
          </w:hyperlink>
        </w:p>
        <w:p w14:paraId="1D1DDA76"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1" w:history="1">
            <w:r w:rsidRPr="005267B8">
              <w:rPr>
                <w:rStyle w:val="Hyperlink"/>
                <w:noProof/>
                <w:lang w:val="en-GB"/>
              </w:rPr>
              <w:t>4.6 Theme Four: Social, Family and Peer Support</w:t>
            </w:r>
            <w:r>
              <w:rPr>
                <w:noProof/>
                <w:webHidden/>
              </w:rPr>
              <w:tab/>
            </w:r>
            <w:r>
              <w:rPr>
                <w:noProof/>
                <w:webHidden/>
              </w:rPr>
              <w:fldChar w:fldCharType="begin"/>
            </w:r>
            <w:r>
              <w:rPr>
                <w:noProof/>
                <w:webHidden/>
              </w:rPr>
              <w:instrText xml:space="preserve"> PAGEREF _Toc241003741 \h </w:instrText>
            </w:r>
            <w:r>
              <w:rPr>
                <w:noProof/>
                <w:webHidden/>
              </w:rPr>
            </w:r>
            <w:r>
              <w:rPr>
                <w:noProof/>
                <w:webHidden/>
              </w:rPr>
              <w:fldChar w:fldCharType="separate"/>
            </w:r>
            <w:r>
              <w:rPr>
                <w:noProof/>
                <w:webHidden/>
              </w:rPr>
              <w:t>51</w:t>
            </w:r>
            <w:r>
              <w:rPr>
                <w:noProof/>
                <w:webHidden/>
              </w:rPr>
              <w:fldChar w:fldCharType="end"/>
            </w:r>
          </w:hyperlink>
        </w:p>
        <w:p w14:paraId="1D529C4A"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2" w:history="1">
            <w:r w:rsidRPr="005267B8">
              <w:rPr>
                <w:rStyle w:val="Hyperlink"/>
                <w:noProof/>
                <w:lang w:val="en-GB"/>
              </w:rPr>
              <w:t>4.7 Theme Five: Culture, Inequality and Individual Context</w:t>
            </w:r>
            <w:r>
              <w:rPr>
                <w:noProof/>
                <w:webHidden/>
              </w:rPr>
              <w:tab/>
            </w:r>
            <w:r>
              <w:rPr>
                <w:noProof/>
                <w:webHidden/>
              </w:rPr>
              <w:fldChar w:fldCharType="begin"/>
            </w:r>
            <w:r>
              <w:rPr>
                <w:noProof/>
                <w:webHidden/>
              </w:rPr>
              <w:instrText xml:space="preserve"> PAGEREF _Toc241003742 \h </w:instrText>
            </w:r>
            <w:r>
              <w:rPr>
                <w:noProof/>
                <w:webHidden/>
              </w:rPr>
            </w:r>
            <w:r>
              <w:rPr>
                <w:noProof/>
                <w:webHidden/>
              </w:rPr>
              <w:fldChar w:fldCharType="separate"/>
            </w:r>
            <w:r>
              <w:rPr>
                <w:noProof/>
                <w:webHidden/>
              </w:rPr>
              <w:t>52</w:t>
            </w:r>
            <w:r>
              <w:rPr>
                <w:noProof/>
                <w:webHidden/>
              </w:rPr>
              <w:fldChar w:fldCharType="end"/>
            </w:r>
          </w:hyperlink>
        </w:p>
        <w:p w14:paraId="054277F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3" w:history="1">
            <w:r w:rsidRPr="005267B8">
              <w:rPr>
                <w:rStyle w:val="Hyperlink"/>
                <w:noProof/>
                <w:lang w:val="en-GB"/>
              </w:rPr>
              <w:t>4.8 Theme Six: Medication, Treatment Complexity and Safety</w:t>
            </w:r>
            <w:r>
              <w:rPr>
                <w:noProof/>
                <w:webHidden/>
              </w:rPr>
              <w:tab/>
            </w:r>
            <w:r>
              <w:rPr>
                <w:noProof/>
                <w:webHidden/>
              </w:rPr>
              <w:fldChar w:fldCharType="begin"/>
            </w:r>
            <w:r>
              <w:rPr>
                <w:noProof/>
                <w:webHidden/>
              </w:rPr>
              <w:instrText xml:space="preserve"> PAGEREF _Toc241003743 \h </w:instrText>
            </w:r>
            <w:r>
              <w:rPr>
                <w:noProof/>
                <w:webHidden/>
              </w:rPr>
            </w:r>
            <w:r>
              <w:rPr>
                <w:noProof/>
                <w:webHidden/>
              </w:rPr>
              <w:fldChar w:fldCharType="separate"/>
            </w:r>
            <w:r>
              <w:rPr>
                <w:noProof/>
                <w:webHidden/>
              </w:rPr>
              <w:t>53</w:t>
            </w:r>
            <w:r>
              <w:rPr>
                <w:noProof/>
                <w:webHidden/>
              </w:rPr>
              <w:fldChar w:fldCharType="end"/>
            </w:r>
          </w:hyperlink>
        </w:p>
        <w:p w14:paraId="61FFD66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4" w:history="1">
            <w:r w:rsidRPr="005267B8">
              <w:rPr>
                <w:rStyle w:val="Hyperlink"/>
                <w:noProof/>
                <w:lang w:val="en-GB"/>
              </w:rPr>
              <w:t>4.9 Theme Seven: Communication Gaps and Unaddressed Needs</w:t>
            </w:r>
            <w:r>
              <w:rPr>
                <w:noProof/>
                <w:webHidden/>
              </w:rPr>
              <w:tab/>
            </w:r>
            <w:r>
              <w:rPr>
                <w:noProof/>
                <w:webHidden/>
              </w:rPr>
              <w:fldChar w:fldCharType="begin"/>
            </w:r>
            <w:r>
              <w:rPr>
                <w:noProof/>
                <w:webHidden/>
              </w:rPr>
              <w:instrText xml:space="preserve"> PAGEREF _Toc241003744 \h </w:instrText>
            </w:r>
            <w:r>
              <w:rPr>
                <w:noProof/>
                <w:webHidden/>
              </w:rPr>
            </w:r>
            <w:r>
              <w:rPr>
                <w:noProof/>
                <w:webHidden/>
              </w:rPr>
              <w:fldChar w:fldCharType="separate"/>
            </w:r>
            <w:r>
              <w:rPr>
                <w:noProof/>
                <w:webHidden/>
              </w:rPr>
              <w:t>54</w:t>
            </w:r>
            <w:r>
              <w:rPr>
                <w:noProof/>
                <w:webHidden/>
              </w:rPr>
              <w:fldChar w:fldCharType="end"/>
            </w:r>
          </w:hyperlink>
        </w:p>
        <w:p w14:paraId="2ED016D0"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5" w:history="1">
            <w:r w:rsidRPr="005267B8">
              <w:rPr>
                <w:rStyle w:val="Hyperlink"/>
                <w:noProof/>
                <w:lang w:val="en-GB"/>
              </w:rPr>
              <w:t>4.10 Overall Pattern of Agreement and Divergence</w:t>
            </w:r>
            <w:r>
              <w:rPr>
                <w:noProof/>
                <w:webHidden/>
              </w:rPr>
              <w:tab/>
            </w:r>
            <w:r>
              <w:rPr>
                <w:noProof/>
                <w:webHidden/>
              </w:rPr>
              <w:fldChar w:fldCharType="begin"/>
            </w:r>
            <w:r>
              <w:rPr>
                <w:noProof/>
                <w:webHidden/>
              </w:rPr>
              <w:instrText xml:space="preserve"> PAGEREF _Toc241003745 \h </w:instrText>
            </w:r>
            <w:r>
              <w:rPr>
                <w:noProof/>
                <w:webHidden/>
              </w:rPr>
            </w:r>
            <w:r>
              <w:rPr>
                <w:noProof/>
                <w:webHidden/>
              </w:rPr>
              <w:fldChar w:fldCharType="separate"/>
            </w:r>
            <w:r>
              <w:rPr>
                <w:noProof/>
                <w:webHidden/>
              </w:rPr>
              <w:t>54</w:t>
            </w:r>
            <w:r>
              <w:rPr>
                <w:noProof/>
                <w:webHidden/>
              </w:rPr>
              <w:fldChar w:fldCharType="end"/>
            </w:r>
          </w:hyperlink>
        </w:p>
        <w:p w14:paraId="0007FFA9"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6" w:history="1">
            <w:r w:rsidRPr="005267B8">
              <w:rPr>
                <w:rStyle w:val="Hyperlink"/>
                <w:noProof/>
                <w:lang w:val="en-GB"/>
              </w:rPr>
              <w:t>4.11 Summary of Results</w:t>
            </w:r>
            <w:r>
              <w:rPr>
                <w:noProof/>
                <w:webHidden/>
              </w:rPr>
              <w:tab/>
            </w:r>
            <w:r>
              <w:rPr>
                <w:noProof/>
                <w:webHidden/>
              </w:rPr>
              <w:fldChar w:fldCharType="begin"/>
            </w:r>
            <w:r>
              <w:rPr>
                <w:noProof/>
                <w:webHidden/>
              </w:rPr>
              <w:instrText xml:space="preserve"> PAGEREF _Toc241003746 \h </w:instrText>
            </w:r>
            <w:r>
              <w:rPr>
                <w:noProof/>
                <w:webHidden/>
              </w:rPr>
            </w:r>
            <w:r>
              <w:rPr>
                <w:noProof/>
                <w:webHidden/>
              </w:rPr>
              <w:fldChar w:fldCharType="separate"/>
            </w:r>
            <w:r>
              <w:rPr>
                <w:noProof/>
                <w:webHidden/>
              </w:rPr>
              <w:t>55</w:t>
            </w:r>
            <w:r>
              <w:rPr>
                <w:noProof/>
                <w:webHidden/>
              </w:rPr>
              <w:fldChar w:fldCharType="end"/>
            </w:r>
          </w:hyperlink>
        </w:p>
        <w:p w14:paraId="4DE79E8E"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47" w:history="1">
            <w:r w:rsidRPr="005267B8">
              <w:rPr>
                <w:rStyle w:val="Hyperlink"/>
                <w:noProof/>
                <w:lang w:val="en-GB"/>
              </w:rPr>
              <w:t>5.0 Chapter 5: Discussion</w:t>
            </w:r>
            <w:r>
              <w:rPr>
                <w:noProof/>
                <w:webHidden/>
              </w:rPr>
              <w:tab/>
            </w:r>
            <w:r>
              <w:rPr>
                <w:noProof/>
                <w:webHidden/>
              </w:rPr>
              <w:fldChar w:fldCharType="begin"/>
            </w:r>
            <w:r>
              <w:rPr>
                <w:noProof/>
                <w:webHidden/>
              </w:rPr>
              <w:instrText xml:space="preserve"> PAGEREF _Toc241003747 \h </w:instrText>
            </w:r>
            <w:r>
              <w:rPr>
                <w:noProof/>
                <w:webHidden/>
              </w:rPr>
            </w:r>
            <w:r>
              <w:rPr>
                <w:noProof/>
                <w:webHidden/>
              </w:rPr>
              <w:fldChar w:fldCharType="separate"/>
            </w:r>
            <w:r>
              <w:rPr>
                <w:noProof/>
                <w:webHidden/>
              </w:rPr>
              <w:t>56</w:t>
            </w:r>
            <w:r>
              <w:rPr>
                <w:noProof/>
                <w:webHidden/>
              </w:rPr>
              <w:fldChar w:fldCharType="end"/>
            </w:r>
          </w:hyperlink>
        </w:p>
        <w:p w14:paraId="49BA9536"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8" w:history="1">
            <w:r w:rsidRPr="005267B8">
              <w:rPr>
                <w:rStyle w:val="Hyperlink"/>
                <w:noProof/>
                <w:lang w:val="en-GB"/>
              </w:rPr>
              <w:t>5.1 Overview of the Findings</w:t>
            </w:r>
            <w:r>
              <w:rPr>
                <w:noProof/>
                <w:webHidden/>
              </w:rPr>
              <w:tab/>
            </w:r>
            <w:r>
              <w:rPr>
                <w:noProof/>
                <w:webHidden/>
              </w:rPr>
              <w:fldChar w:fldCharType="begin"/>
            </w:r>
            <w:r>
              <w:rPr>
                <w:noProof/>
                <w:webHidden/>
              </w:rPr>
              <w:instrText xml:space="preserve"> PAGEREF _Toc241003748 \h </w:instrText>
            </w:r>
            <w:r>
              <w:rPr>
                <w:noProof/>
                <w:webHidden/>
              </w:rPr>
            </w:r>
            <w:r>
              <w:rPr>
                <w:noProof/>
                <w:webHidden/>
              </w:rPr>
              <w:fldChar w:fldCharType="separate"/>
            </w:r>
            <w:r>
              <w:rPr>
                <w:noProof/>
                <w:webHidden/>
              </w:rPr>
              <w:t>56</w:t>
            </w:r>
            <w:r>
              <w:rPr>
                <w:noProof/>
                <w:webHidden/>
              </w:rPr>
              <w:fldChar w:fldCharType="end"/>
            </w:r>
          </w:hyperlink>
        </w:p>
        <w:p w14:paraId="15FB281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49" w:history="1">
            <w:r w:rsidRPr="005267B8">
              <w:rPr>
                <w:rStyle w:val="Hyperlink"/>
                <w:noProof/>
                <w:lang w:val="en-GB"/>
              </w:rPr>
              <w:t>5.2 Self-Management as More Than Individual Responsibility</w:t>
            </w:r>
            <w:r>
              <w:rPr>
                <w:noProof/>
                <w:webHidden/>
              </w:rPr>
              <w:tab/>
            </w:r>
            <w:r>
              <w:rPr>
                <w:noProof/>
                <w:webHidden/>
              </w:rPr>
              <w:fldChar w:fldCharType="begin"/>
            </w:r>
            <w:r>
              <w:rPr>
                <w:noProof/>
                <w:webHidden/>
              </w:rPr>
              <w:instrText xml:space="preserve"> PAGEREF _Toc241003749 \h </w:instrText>
            </w:r>
            <w:r>
              <w:rPr>
                <w:noProof/>
                <w:webHidden/>
              </w:rPr>
            </w:r>
            <w:r>
              <w:rPr>
                <w:noProof/>
                <w:webHidden/>
              </w:rPr>
              <w:fldChar w:fldCharType="separate"/>
            </w:r>
            <w:r>
              <w:rPr>
                <w:noProof/>
                <w:webHidden/>
              </w:rPr>
              <w:t>56</w:t>
            </w:r>
            <w:r>
              <w:rPr>
                <w:noProof/>
                <w:webHidden/>
              </w:rPr>
              <w:fldChar w:fldCharType="end"/>
            </w:r>
          </w:hyperlink>
        </w:p>
        <w:p w14:paraId="5F3E9EC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0" w:history="1">
            <w:r w:rsidRPr="005267B8">
              <w:rPr>
                <w:rStyle w:val="Hyperlink"/>
                <w:noProof/>
                <w:lang w:val="en-GB"/>
              </w:rPr>
              <w:t>5.3 Healthcare Relationships, Communication and Personalised Care</w:t>
            </w:r>
            <w:r>
              <w:rPr>
                <w:noProof/>
                <w:webHidden/>
              </w:rPr>
              <w:tab/>
            </w:r>
            <w:r>
              <w:rPr>
                <w:noProof/>
                <w:webHidden/>
              </w:rPr>
              <w:fldChar w:fldCharType="begin"/>
            </w:r>
            <w:r>
              <w:rPr>
                <w:noProof/>
                <w:webHidden/>
              </w:rPr>
              <w:instrText xml:space="preserve"> PAGEREF _Toc241003750 \h </w:instrText>
            </w:r>
            <w:r>
              <w:rPr>
                <w:noProof/>
                <w:webHidden/>
              </w:rPr>
            </w:r>
            <w:r>
              <w:rPr>
                <w:noProof/>
                <w:webHidden/>
              </w:rPr>
              <w:fldChar w:fldCharType="separate"/>
            </w:r>
            <w:r>
              <w:rPr>
                <w:noProof/>
                <w:webHidden/>
              </w:rPr>
              <w:t>57</w:t>
            </w:r>
            <w:r>
              <w:rPr>
                <w:noProof/>
                <w:webHidden/>
              </w:rPr>
              <w:fldChar w:fldCharType="end"/>
            </w:r>
          </w:hyperlink>
        </w:p>
        <w:p w14:paraId="005EF625"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1" w:history="1">
            <w:r w:rsidRPr="005267B8">
              <w:rPr>
                <w:rStyle w:val="Hyperlink"/>
                <w:noProof/>
                <w:lang w:val="en-GB"/>
              </w:rPr>
              <w:t>5.4 Education, Digital Support and the Knowledge–Action Gap</w:t>
            </w:r>
            <w:r>
              <w:rPr>
                <w:noProof/>
                <w:webHidden/>
              </w:rPr>
              <w:tab/>
            </w:r>
            <w:r>
              <w:rPr>
                <w:noProof/>
                <w:webHidden/>
              </w:rPr>
              <w:fldChar w:fldCharType="begin"/>
            </w:r>
            <w:r>
              <w:rPr>
                <w:noProof/>
                <w:webHidden/>
              </w:rPr>
              <w:instrText xml:space="preserve"> PAGEREF _Toc241003751 \h </w:instrText>
            </w:r>
            <w:r>
              <w:rPr>
                <w:noProof/>
                <w:webHidden/>
              </w:rPr>
            </w:r>
            <w:r>
              <w:rPr>
                <w:noProof/>
                <w:webHidden/>
              </w:rPr>
              <w:fldChar w:fldCharType="separate"/>
            </w:r>
            <w:r>
              <w:rPr>
                <w:noProof/>
                <w:webHidden/>
              </w:rPr>
              <w:t>58</w:t>
            </w:r>
            <w:r>
              <w:rPr>
                <w:noProof/>
                <w:webHidden/>
              </w:rPr>
              <w:fldChar w:fldCharType="end"/>
            </w:r>
          </w:hyperlink>
        </w:p>
        <w:p w14:paraId="56158A7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2" w:history="1">
            <w:r w:rsidRPr="005267B8">
              <w:rPr>
                <w:rStyle w:val="Hyperlink"/>
                <w:noProof/>
                <w:lang w:val="en-GB"/>
              </w:rPr>
              <w:t>5.5 Family, Peer Support, Culture and Inequality</w:t>
            </w:r>
            <w:r>
              <w:rPr>
                <w:noProof/>
                <w:webHidden/>
              </w:rPr>
              <w:tab/>
            </w:r>
            <w:r>
              <w:rPr>
                <w:noProof/>
                <w:webHidden/>
              </w:rPr>
              <w:fldChar w:fldCharType="begin"/>
            </w:r>
            <w:r>
              <w:rPr>
                <w:noProof/>
                <w:webHidden/>
              </w:rPr>
              <w:instrText xml:space="preserve"> PAGEREF _Toc241003752 \h </w:instrText>
            </w:r>
            <w:r>
              <w:rPr>
                <w:noProof/>
                <w:webHidden/>
              </w:rPr>
            </w:r>
            <w:r>
              <w:rPr>
                <w:noProof/>
                <w:webHidden/>
              </w:rPr>
              <w:fldChar w:fldCharType="separate"/>
            </w:r>
            <w:r>
              <w:rPr>
                <w:noProof/>
                <w:webHidden/>
              </w:rPr>
              <w:t>58</w:t>
            </w:r>
            <w:r>
              <w:rPr>
                <w:noProof/>
                <w:webHidden/>
              </w:rPr>
              <w:fldChar w:fldCharType="end"/>
            </w:r>
          </w:hyperlink>
        </w:p>
        <w:p w14:paraId="136E94D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3" w:history="1">
            <w:r w:rsidRPr="005267B8">
              <w:rPr>
                <w:rStyle w:val="Hyperlink"/>
                <w:noProof/>
                <w:lang w:val="en-GB"/>
              </w:rPr>
              <w:t>5.6 Medication Complexity and Age-Related Challenges</w:t>
            </w:r>
            <w:r>
              <w:rPr>
                <w:noProof/>
                <w:webHidden/>
              </w:rPr>
              <w:tab/>
            </w:r>
            <w:r>
              <w:rPr>
                <w:noProof/>
                <w:webHidden/>
              </w:rPr>
              <w:fldChar w:fldCharType="begin"/>
            </w:r>
            <w:r>
              <w:rPr>
                <w:noProof/>
                <w:webHidden/>
              </w:rPr>
              <w:instrText xml:space="preserve"> PAGEREF _Toc241003753 \h </w:instrText>
            </w:r>
            <w:r>
              <w:rPr>
                <w:noProof/>
                <w:webHidden/>
              </w:rPr>
            </w:r>
            <w:r>
              <w:rPr>
                <w:noProof/>
                <w:webHidden/>
              </w:rPr>
              <w:fldChar w:fldCharType="separate"/>
            </w:r>
            <w:r>
              <w:rPr>
                <w:noProof/>
                <w:webHidden/>
              </w:rPr>
              <w:t>59</w:t>
            </w:r>
            <w:r>
              <w:rPr>
                <w:noProof/>
                <w:webHidden/>
              </w:rPr>
              <w:fldChar w:fldCharType="end"/>
            </w:r>
          </w:hyperlink>
        </w:p>
        <w:p w14:paraId="14518DA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4" w:history="1">
            <w:r w:rsidRPr="005267B8">
              <w:rPr>
                <w:rStyle w:val="Hyperlink"/>
                <w:noProof/>
                <w:lang w:val="en-GB"/>
              </w:rPr>
              <w:t>5.7 Theoretical and Practical Implications</w:t>
            </w:r>
            <w:r>
              <w:rPr>
                <w:noProof/>
                <w:webHidden/>
              </w:rPr>
              <w:tab/>
            </w:r>
            <w:r>
              <w:rPr>
                <w:noProof/>
                <w:webHidden/>
              </w:rPr>
              <w:fldChar w:fldCharType="begin"/>
            </w:r>
            <w:r>
              <w:rPr>
                <w:noProof/>
                <w:webHidden/>
              </w:rPr>
              <w:instrText xml:space="preserve"> PAGEREF _Toc241003754 \h </w:instrText>
            </w:r>
            <w:r>
              <w:rPr>
                <w:noProof/>
                <w:webHidden/>
              </w:rPr>
            </w:r>
            <w:r>
              <w:rPr>
                <w:noProof/>
                <w:webHidden/>
              </w:rPr>
              <w:fldChar w:fldCharType="separate"/>
            </w:r>
            <w:r>
              <w:rPr>
                <w:noProof/>
                <w:webHidden/>
              </w:rPr>
              <w:t>59</w:t>
            </w:r>
            <w:r>
              <w:rPr>
                <w:noProof/>
                <w:webHidden/>
              </w:rPr>
              <w:fldChar w:fldCharType="end"/>
            </w:r>
          </w:hyperlink>
        </w:p>
        <w:p w14:paraId="17B4B97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5" w:history="1">
            <w:r w:rsidRPr="005267B8">
              <w:rPr>
                <w:rStyle w:val="Hyperlink"/>
                <w:noProof/>
                <w:lang w:val="en-GB"/>
              </w:rPr>
              <w:t>5.8 Limitations and Alternative Explanations</w:t>
            </w:r>
            <w:r>
              <w:rPr>
                <w:noProof/>
                <w:webHidden/>
              </w:rPr>
              <w:tab/>
            </w:r>
            <w:r>
              <w:rPr>
                <w:noProof/>
                <w:webHidden/>
              </w:rPr>
              <w:fldChar w:fldCharType="begin"/>
            </w:r>
            <w:r>
              <w:rPr>
                <w:noProof/>
                <w:webHidden/>
              </w:rPr>
              <w:instrText xml:space="preserve"> PAGEREF _Toc241003755 \h </w:instrText>
            </w:r>
            <w:r>
              <w:rPr>
                <w:noProof/>
                <w:webHidden/>
              </w:rPr>
            </w:r>
            <w:r>
              <w:rPr>
                <w:noProof/>
                <w:webHidden/>
              </w:rPr>
              <w:fldChar w:fldCharType="separate"/>
            </w:r>
            <w:r>
              <w:rPr>
                <w:noProof/>
                <w:webHidden/>
              </w:rPr>
              <w:t>60</w:t>
            </w:r>
            <w:r>
              <w:rPr>
                <w:noProof/>
                <w:webHidden/>
              </w:rPr>
              <w:fldChar w:fldCharType="end"/>
            </w:r>
          </w:hyperlink>
        </w:p>
        <w:p w14:paraId="0B3C6DCB"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6" w:history="1">
            <w:r w:rsidRPr="005267B8">
              <w:rPr>
                <w:rStyle w:val="Hyperlink"/>
                <w:noProof/>
                <w:lang w:val="en-GB"/>
              </w:rPr>
              <w:t>5.9 Chapter Summary</w:t>
            </w:r>
            <w:r>
              <w:rPr>
                <w:noProof/>
                <w:webHidden/>
              </w:rPr>
              <w:tab/>
            </w:r>
            <w:r>
              <w:rPr>
                <w:noProof/>
                <w:webHidden/>
              </w:rPr>
              <w:fldChar w:fldCharType="begin"/>
            </w:r>
            <w:r>
              <w:rPr>
                <w:noProof/>
                <w:webHidden/>
              </w:rPr>
              <w:instrText xml:space="preserve"> PAGEREF _Toc241003756 \h </w:instrText>
            </w:r>
            <w:r>
              <w:rPr>
                <w:noProof/>
                <w:webHidden/>
              </w:rPr>
            </w:r>
            <w:r>
              <w:rPr>
                <w:noProof/>
                <w:webHidden/>
              </w:rPr>
              <w:fldChar w:fldCharType="separate"/>
            </w:r>
            <w:r>
              <w:rPr>
                <w:noProof/>
                <w:webHidden/>
              </w:rPr>
              <w:t>61</w:t>
            </w:r>
            <w:r>
              <w:rPr>
                <w:noProof/>
                <w:webHidden/>
              </w:rPr>
              <w:fldChar w:fldCharType="end"/>
            </w:r>
          </w:hyperlink>
        </w:p>
        <w:p w14:paraId="284CAA83"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57" w:history="1">
            <w:r w:rsidRPr="005267B8">
              <w:rPr>
                <w:rStyle w:val="Hyperlink"/>
                <w:noProof/>
                <w:lang w:val="en-GB"/>
              </w:rPr>
              <w:t>6.0 Chapter 6: Conclusion</w:t>
            </w:r>
            <w:r>
              <w:rPr>
                <w:noProof/>
                <w:webHidden/>
              </w:rPr>
              <w:tab/>
            </w:r>
            <w:r>
              <w:rPr>
                <w:noProof/>
                <w:webHidden/>
              </w:rPr>
              <w:fldChar w:fldCharType="begin"/>
            </w:r>
            <w:r>
              <w:rPr>
                <w:noProof/>
                <w:webHidden/>
              </w:rPr>
              <w:instrText xml:space="preserve"> PAGEREF _Toc241003757 \h </w:instrText>
            </w:r>
            <w:r>
              <w:rPr>
                <w:noProof/>
                <w:webHidden/>
              </w:rPr>
            </w:r>
            <w:r>
              <w:rPr>
                <w:noProof/>
                <w:webHidden/>
              </w:rPr>
              <w:fldChar w:fldCharType="separate"/>
            </w:r>
            <w:r>
              <w:rPr>
                <w:noProof/>
                <w:webHidden/>
              </w:rPr>
              <w:t>62</w:t>
            </w:r>
            <w:r>
              <w:rPr>
                <w:noProof/>
                <w:webHidden/>
              </w:rPr>
              <w:fldChar w:fldCharType="end"/>
            </w:r>
          </w:hyperlink>
        </w:p>
        <w:p w14:paraId="20362C0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8" w:history="1">
            <w:r w:rsidRPr="005267B8">
              <w:rPr>
                <w:rStyle w:val="Hyperlink"/>
                <w:noProof/>
                <w:lang w:val="en-GB"/>
              </w:rPr>
              <w:t>6.1 Overall Conclusion</w:t>
            </w:r>
            <w:r>
              <w:rPr>
                <w:noProof/>
                <w:webHidden/>
              </w:rPr>
              <w:tab/>
            </w:r>
            <w:r>
              <w:rPr>
                <w:noProof/>
                <w:webHidden/>
              </w:rPr>
              <w:fldChar w:fldCharType="begin"/>
            </w:r>
            <w:r>
              <w:rPr>
                <w:noProof/>
                <w:webHidden/>
              </w:rPr>
              <w:instrText xml:space="preserve"> PAGEREF _Toc241003758 \h </w:instrText>
            </w:r>
            <w:r>
              <w:rPr>
                <w:noProof/>
                <w:webHidden/>
              </w:rPr>
            </w:r>
            <w:r>
              <w:rPr>
                <w:noProof/>
                <w:webHidden/>
              </w:rPr>
              <w:fldChar w:fldCharType="separate"/>
            </w:r>
            <w:r>
              <w:rPr>
                <w:noProof/>
                <w:webHidden/>
              </w:rPr>
              <w:t>62</w:t>
            </w:r>
            <w:r>
              <w:rPr>
                <w:noProof/>
                <w:webHidden/>
              </w:rPr>
              <w:fldChar w:fldCharType="end"/>
            </w:r>
          </w:hyperlink>
        </w:p>
        <w:p w14:paraId="594494A3"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59" w:history="1">
            <w:r w:rsidRPr="005267B8">
              <w:rPr>
                <w:rStyle w:val="Hyperlink"/>
                <w:noProof/>
                <w:lang w:val="en-GB"/>
              </w:rPr>
              <w:t>6.2 Reflection on the Research Approach</w:t>
            </w:r>
            <w:r>
              <w:rPr>
                <w:noProof/>
                <w:webHidden/>
              </w:rPr>
              <w:tab/>
            </w:r>
            <w:r>
              <w:rPr>
                <w:noProof/>
                <w:webHidden/>
              </w:rPr>
              <w:fldChar w:fldCharType="begin"/>
            </w:r>
            <w:r>
              <w:rPr>
                <w:noProof/>
                <w:webHidden/>
              </w:rPr>
              <w:instrText xml:space="preserve"> PAGEREF _Toc241003759 \h </w:instrText>
            </w:r>
            <w:r>
              <w:rPr>
                <w:noProof/>
                <w:webHidden/>
              </w:rPr>
            </w:r>
            <w:r>
              <w:rPr>
                <w:noProof/>
                <w:webHidden/>
              </w:rPr>
              <w:fldChar w:fldCharType="separate"/>
            </w:r>
            <w:r>
              <w:rPr>
                <w:noProof/>
                <w:webHidden/>
              </w:rPr>
              <w:t>62</w:t>
            </w:r>
            <w:r>
              <w:rPr>
                <w:noProof/>
                <w:webHidden/>
              </w:rPr>
              <w:fldChar w:fldCharType="end"/>
            </w:r>
          </w:hyperlink>
        </w:p>
        <w:p w14:paraId="3707079C"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0" w:history="1">
            <w:r w:rsidRPr="005267B8">
              <w:rPr>
                <w:rStyle w:val="Hyperlink"/>
                <w:noProof/>
                <w:lang w:val="en-GB"/>
              </w:rPr>
              <w:t>6.3 Recommendations for Practice</w:t>
            </w:r>
            <w:r>
              <w:rPr>
                <w:noProof/>
                <w:webHidden/>
              </w:rPr>
              <w:tab/>
            </w:r>
            <w:r>
              <w:rPr>
                <w:noProof/>
                <w:webHidden/>
              </w:rPr>
              <w:fldChar w:fldCharType="begin"/>
            </w:r>
            <w:r>
              <w:rPr>
                <w:noProof/>
                <w:webHidden/>
              </w:rPr>
              <w:instrText xml:space="preserve"> PAGEREF _Toc241003760 \h </w:instrText>
            </w:r>
            <w:r>
              <w:rPr>
                <w:noProof/>
                <w:webHidden/>
              </w:rPr>
            </w:r>
            <w:r>
              <w:rPr>
                <w:noProof/>
                <w:webHidden/>
              </w:rPr>
              <w:fldChar w:fldCharType="separate"/>
            </w:r>
            <w:r>
              <w:rPr>
                <w:noProof/>
                <w:webHidden/>
              </w:rPr>
              <w:t>63</w:t>
            </w:r>
            <w:r>
              <w:rPr>
                <w:noProof/>
                <w:webHidden/>
              </w:rPr>
              <w:fldChar w:fldCharType="end"/>
            </w:r>
          </w:hyperlink>
        </w:p>
        <w:p w14:paraId="23BBAFB5"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61" w:history="1">
            <w:r w:rsidRPr="005267B8">
              <w:rPr>
                <w:rStyle w:val="Hyperlink"/>
                <w:noProof/>
                <w:lang w:val="en-GB"/>
              </w:rPr>
              <w:t>References</w:t>
            </w:r>
            <w:r>
              <w:rPr>
                <w:noProof/>
                <w:webHidden/>
              </w:rPr>
              <w:tab/>
            </w:r>
            <w:r>
              <w:rPr>
                <w:noProof/>
                <w:webHidden/>
              </w:rPr>
              <w:fldChar w:fldCharType="begin"/>
            </w:r>
            <w:r>
              <w:rPr>
                <w:noProof/>
                <w:webHidden/>
              </w:rPr>
              <w:instrText xml:space="preserve"> PAGEREF _Toc241003761 \h </w:instrText>
            </w:r>
            <w:r>
              <w:rPr>
                <w:noProof/>
                <w:webHidden/>
              </w:rPr>
            </w:r>
            <w:r>
              <w:rPr>
                <w:noProof/>
                <w:webHidden/>
              </w:rPr>
              <w:fldChar w:fldCharType="separate"/>
            </w:r>
            <w:r>
              <w:rPr>
                <w:noProof/>
                <w:webHidden/>
              </w:rPr>
              <w:t>66</w:t>
            </w:r>
            <w:r>
              <w:rPr>
                <w:noProof/>
                <w:webHidden/>
              </w:rPr>
              <w:fldChar w:fldCharType="end"/>
            </w:r>
          </w:hyperlink>
        </w:p>
        <w:p w14:paraId="725089E5" w14:textId="77777777" w:rsidR="00FB6805" w:rsidRDefault="00FB6805">
          <w:pPr>
            <w:pStyle w:val="TOC1"/>
            <w:tabs>
              <w:tab w:val="right" w:leader="dot" w:pos="9019"/>
            </w:tabs>
            <w:rPr>
              <w:rFonts w:asciiTheme="minorHAnsi" w:eastAsiaTheme="minorEastAsia" w:hAnsiTheme="minorHAnsi" w:cs="Mangal"/>
              <w:noProof/>
              <w:sz w:val="22"/>
              <w:szCs w:val="20"/>
              <w:lang w:val="en-IN"/>
            </w:rPr>
          </w:pPr>
          <w:hyperlink w:anchor="_Toc241003762" w:history="1">
            <w:r w:rsidRPr="005267B8">
              <w:rPr>
                <w:rStyle w:val="Hyperlink"/>
                <w:noProof/>
                <w:lang w:val="en-GB"/>
              </w:rPr>
              <w:t>Appendices</w:t>
            </w:r>
            <w:r>
              <w:rPr>
                <w:noProof/>
                <w:webHidden/>
              </w:rPr>
              <w:tab/>
            </w:r>
            <w:r>
              <w:rPr>
                <w:noProof/>
                <w:webHidden/>
              </w:rPr>
              <w:fldChar w:fldCharType="begin"/>
            </w:r>
            <w:r>
              <w:rPr>
                <w:noProof/>
                <w:webHidden/>
              </w:rPr>
              <w:instrText xml:space="preserve"> PAGEREF _Toc241003762 \h </w:instrText>
            </w:r>
            <w:r>
              <w:rPr>
                <w:noProof/>
                <w:webHidden/>
              </w:rPr>
            </w:r>
            <w:r>
              <w:rPr>
                <w:noProof/>
                <w:webHidden/>
              </w:rPr>
              <w:fldChar w:fldCharType="separate"/>
            </w:r>
            <w:r>
              <w:rPr>
                <w:noProof/>
                <w:webHidden/>
              </w:rPr>
              <w:t>77</w:t>
            </w:r>
            <w:r>
              <w:rPr>
                <w:noProof/>
                <w:webHidden/>
              </w:rPr>
              <w:fldChar w:fldCharType="end"/>
            </w:r>
          </w:hyperlink>
        </w:p>
        <w:p w14:paraId="16C6F98D"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3" w:history="1">
            <w:r w:rsidRPr="005267B8">
              <w:rPr>
                <w:rStyle w:val="Hyperlink"/>
                <w:noProof/>
                <w:lang w:val="en-GB"/>
              </w:rPr>
              <w:t>Appendix 1: Ethics Form</w:t>
            </w:r>
            <w:r>
              <w:rPr>
                <w:noProof/>
                <w:webHidden/>
              </w:rPr>
              <w:tab/>
            </w:r>
            <w:r>
              <w:rPr>
                <w:noProof/>
                <w:webHidden/>
              </w:rPr>
              <w:fldChar w:fldCharType="begin"/>
            </w:r>
            <w:r>
              <w:rPr>
                <w:noProof/>
                <w:webHidden/>
              </w:rPr>
              <w:instrText xml:space="preserve"> PAGEREF _Toc241003763 \h </w:instrText>
            </w:r>
            <w:r>
              <w:rPr>
                <w:noProof/>
                <w:webHidden/>
              </w:rPr>
            </w:r>
            <w:r>
              <w:rPr>
                <w:noProof/>
                <w:webHidden/>
              </w:rPr>
              <w:fldChar w:fldCharType="separate"/>
            </w:r>
            <w:r>
              <w:rPr>
                <w:noProof/>
                <w:webHidden/>
              </w:rPr>
              <w:t>77</w:t>
            </w:r>
            <w:r>
              <w:rPr>
                <w:noProof/>
                <w:webHidden/>
              </w:rPr>
              <w:fldChar w:fldCharType="end"/>
            </w:r>
          </w:hyperlink>
        </w:p>
        <w:p w14:paraId="6A604427"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4" w:history="1">
            <w:r w:rsidRPr="005267B8">
              <w:rPr>
                <w:rStyle w:val="Hyperlink"/>
                <w:noProof/>
                <w:lang w:val="en-GB"/>
              </w:rPr>
              <w:t>Appendix 2: CASP Appraisal Assessment Questions</w:t>
            </w:r>
            <w:r>
              <w:rPr>
                <w:noProof/>
                <w:webHidden/>
              </w:rPr>
              <w:tab/>
            </w:r>
            <w:r>
              <w:rPr>
                <w:noProof/>
                <w:webHidden/>
              </w:rPr>
              <w:fldChar w:fldCharType="begin"/>
            </w:r>
            <w:r>
              <w:rPr>
                <w:noProof/>
                <w:webHidden/>
              </w:rPr>
              <w:instrText xml:space="preserve"> PAGEREF _Toc241003764 \h </w:instrText>
            </w:r>
            <w:r>
              <w:rPr>
                <w:noProof/>
                <w:webHidden/>
              </w:rPr>
            </w:r>
            <w:r>
              <w:rPr>
                <w:noProof/>
                <w:webHidden/>
              </w:rPr>
              <w:fldChar w:fldCharType="separate"/>
            </w:r>
            <w:r>
              <w:rPr>
                <w:noProof/>
                <w:webHidden/>
              </w:rPr>
              <w:t>93</w:t>
            </w:r>
            <w:r>
              <w:rPr>
                <w:noProof/>
                <w:webHidden/>
              </w:rPr>
              <w:fldChar w:fldCharType="end"/>
            </w:r>
          </w:hyperlink>
        </w:p>
        <w:p w14:paraId="0A237346" w14:textId="77777777" w:rsidR="00FB6805" w:rsidRDefault="00FB6805">
          <w:pPr>
            <w:pStyle w:val="TOC2"/>
            <w:tabs>
              <w:tab w:val="right" w:leader="dot" w:pos="9019"/>
            </w:tabs>
            <w:rPr>
              <w:rFonts w:asciiTheme="minorHAnsi" w:eastAsiaTheme="minorEastAsia" w:hAnsiTheme="minorHAnsi" w:cs="Mangal"/>
              <w:noProof/>
              <w:sz w:val="22"/>
              <w:szCs w:val="20"/>
              <w:lang w:val="en-IN"/>
            </w:rPr>
          </w:pPr>
          <w:hyperlink w:anchor="_Toc241003765" w:history="1">
            <w:r w:rsidRPr="005267B8">
              <w:rPr>
                <w:rStyle w:val="Hyperlink"/>
                <w:noProof/>
                <w:lang w:val="en-GB"/>
              </w:rPr>
              <w:t>Appendix 3: CASP Appraisal of included articles</w:t>
            </w:r>
            <w:r>
              <w:rPr>
                <w:noProof/>
                <w:webHidden/>
              </w:rPr>
              <w:tab/>
            </w:r>
            <w:r>
              <w:rPr>
                <w:noProof/>
                <w:webHidden/>
              </w:rPr>
              <w:fldChar w:fldCharType="begin"/>
            </w:r>
            <w:r>
              <w:rPr>
                <w:noProof/>
                <w:webHidden/>
              </w:rPr>
              <w:instrText xml:space="preserve"> PAGEREF _Toc241003765 \h </w:instrText>
            </w:r>
            <w:r>
              <w:rPr>
                <w:noProof/>
                <w:webHidden/>
              </w:rPr>
            </w:r>
            <w:r>
              <w:rPr>
                <w:noProof/>
                <w:webHidden/>
              </w:rPr>
              <w:fldChar w:fldCharType="separate"/>
            </w:r>
            <w:r>
              <w:rPr>
                <w:noProof/>
                <w:webHidden/>
              </w:rPr>
              <w:t>95</w:t>
            </w:r>
            <w:r>
              <w:rPr>
                <w:noProof/>
                <w:webHidden/>
              </w:rPr>
              <w:fldChar w:fldCharType="end"/>
            </w:r>
          </w:hyperlink>
        </w:p>
        <w:p w14:paraId="0D09F583" w14:textId="77777777" w:rsidR="00A776D8" w:rsidRDefault="0071457B">
          <w:pPr>
            <w:rPr>
              <w:lang w:val="en-GB"/>
            </w:rPr>
          </w:pPr>
          <w:r>
            <w:rPr>
              <w:lang w:val="en-GB"/>
            </w:rPr>
            <w:fldChar w:fldCharType="end"/>
          </w:r>
        </w:p>
      </w:sdtContent>
    </w:sdt>
    <w:p w14:paraId="521C5517" w14:textId="77777777" w:rsidR="00A776D8" w:rsidRDefault="00A776D8">
      <w:pPr>
        <w:spacing w:after="152" w:line="265" w:lineRule="auto"/>
        <w:ind w:left="12" w:right="2" w:hanging="10"/>
        <w:rPr>
          <w:b/>
          <w:bCs/>
          <w:lang w:val="en-GB"/>
        </w:rPr>
      </w:pPr>
    </w:p>
    <w:p w14:paraId="23F93D88" w14:textId="77777777" w:rsidR="00A776D8" w:rsidRDefault="0071457B">
      <w:pPr>
        <w:spacing w:after="158" w:line="259" w:lineRule="auto"/>
        <w:ind w:left="59"/>
        <w:jc w:val="center"/>
        <w:rPr>
          <w:lang w:val="en-GB"/>
        </w:rPr>
      </w:pPr>
      <w:r>
        <w:rPr>
          <w:b/>
          <w:bCs/>
          <w:lang w:val="en-GB"/>
        </w:rPr>
        <w:t xml:space="preserve"> </w:t>
      </w:r>
    </w:p>
    <w:p w14:paraId="2BBA4CA5" w14:textId="77777777" w:rsidR="00A776D8" w:rsidRDefault="0071457B">
      <w:pPr>
        <w:spacing w:after="160" w:line="259" w:lineRule="auto"/>
        <w:jc w:val="left"/>
        <w:rPr>
          <w:b/>
          <w:bCs/>
          <w:lang w:val="en-GB"/>
        </w:rPr>
      </w:pPr>
      <w:bookmarkStart w:id="0" w:name="_heading=h.az8xt3118g8a" w:colFirst="0" w:colLast="0"/>
      <w:bookmarkEnd w:id="0"/>
      <w:r>
        <w:rPr>
          <w:lang w:val="en-GB"/>
        </w:rPr>
        <w:br w:type="page"/>
      </w:r>
    </w:p>
    <w:p w14:paraId="251B1F4C" w14:textId="77777777" w:rsidR="00A776D8" w:rsidRDefault="0071457B">
      <w:pPr>
        <w:spacing w:after="158" w:line="342" w:lineRule="auto"/>
        <w:jc w:val="center"/>
        <w:rPr>
          <w:b/>
          <w:bCs/>
          <w:lang w:val="en-GB"/>
        </w:rPr>
      </w:pPr>
      <w:r>
        <w:rPr>
          <w:b/>
          <w:bCs/>
          <w:lang w:val="en-GB"/>
        </w:rPr>
        <w:lastRenderedPageBreak/>
        <w:t>List of figures</w:t>
      </w:r>
    </w:p>
    <w:p w14:paraId="1C8C79C8" w14:textId="77777777" w:rsidR="00A776D8" w:rsidRDefault="0071457B">
      <w:pPr>
        <w:jc w:val="center"/>
        <w:rPr>
          <w:lang w:val="en-GB"/>
        </w:rPr>
      </w:pPr>
      <w:r>
        <w:rPr>
          <w:lang w:val="en-GB"/>
        </w:rPr>
        <w:t xml:space="preserve">Figure 1: Conceptual Framework ………………………….……………………….. 26 </w:t>
      </w:r>
    </w:p>
    <w:p w14:paraId="5428B8F5" w14:textId="77777777" w:rsidR="00A776D8" w:rsidRDefault="00A776D8">
      <w:pPr>
        <w:spacing w:after="158" w:line="342" w:lineRule="auto"/>
        <w:jc w:val="center"/>
        <w:rPr>
          <w:b/>
          <w:bCs/>
          <w:lang w:val="en-GB"/>
        </w:rPr>
      </w:pPr>
    </w:p>
    <w:p w14:paraId="394C7DE6" w14:textId="77777777" w:rsidR="00A776D8" w:rsidRDefault="0071457B">
      <w:pPr>
        <w:spacing w:after="179" w:line="259" w:lineRule="auto"/>
        <w:ind w:left="59"/>
        <w:jc w:val="center"/>
        <w:rPr>
          <w:lang w:val="en-GB"/>
        </w:rPr>
      </w:pPr>
      <w:r>
        <w:rPr>
          <w:b/>
          <w:bCs/>
          <w:lang w:val="en-GB"/>
        </w:rPr>
        <w:t xml:space="preserve"> </w:t>
      </w:r>
    </w:p>
    <w:p w14:paraId="4686B3CD" w14:textId="77777777" w:rsidR="00A776D8" w:rsidRDefault="00A776D8">
      <w:pPr>
        <w:spacing w:after="169" w:line="259" w:lineRule="auto"/>
        <w:jc w:val="left"/>
        <w:rPr>
          <w:lang w:val="en-GB"/>
        </w:rPr>
      </w:pPr>
    </w:p>
    <w:p w14:paraId="38AC91BF" w14:textId="77777777" w:rsidR="00A776D8" w:rsidRDefault="0071457B">
      <w:pPr>
        <w:spacing w:after="158" w:line="259" w:lineRule="auto"/>
        <w:jc w:val="left"/>
        <w:rPr>
          <w:lang w:val="en-GB"/>
        </w:rPr>
      </w:pPr>
      <w:r>
        <w:rPr>
          <w:lang w:val="en-GB"/>
        </w:rPr>
        <w:t xml:space="preserve"> </w:t>
      </w:r>
    </w:p>
    <w:p w14:paraId="4F6010CC" w14:textId="77777777" w:rsidR="00A776D8" w:rsidRDefault="0071457B">
      <w:pPr>
        <w:spacing w:after="156" w:line="259" w:lineRule="auto"/>
        <w:ind w:left="59"/>
        <w:jc w:val="center"/>
        <w:rPr>
          <w:lang w:val="en-GB"/>
        </w:rPr>
      </w:pPr>
      <w:r>
        <w:rPr>
          <w:b/>
          <w:bCs/>
          <w:lang w:val="en-GB"/>
        </w:rPr>
        <w:t xml:space="preserve"> </w:t>
      </w:r>
    </w:p>
    <w:p w14:paraId="337135BB" w14:textId="77777777" w:rsidR="00A776D8" w:rsidRDefault="0071457B">
      <w:pPr>
        <w:spacing w:after="160" w:line="259" w:lineRule="auto"/>
        <w:jc w:val="left"/>
        <w:rPr>
          <w:b/>
          <w:bCs/>
          <w:lang w:val="en-GB"/>
        </w:rPr>
      </w:pPr>
      <w:bookmarkStart w:id="1" w:name="_heading=h.bcu833sr33gf" w:colFirst="0" w:colLast="0"/>
      <w:bookmarkEnd w:id="1"/>
      <w:r>
        <w:rPr>
          <w:lang w:val="en-GB"/>
        </w:rPr>
        <w:br w:type="page"/>
      </w:r>
    </w:p>
    <w:p w14:paraId="192715B0" w14:textId="77777777" w:rsidR="00A776D8" w:rsidRDefault="0071457B">
      <w:pPr>
        <w:spacing w:after="152" w:line="265" w:lineRule="auto"/>
        <w:ind w:left="12" w:right="4" w:hanging="10"/>
        <w:jc w:val="center"/>
        <w:rPr>
          <w:b/>
          <w:bCs/>
          <w:lang w:val="en-GB"/>
        </w:rPr>
      </w:pPr>
      <w:r>
        <w:rPr>
          <w:b/>
          <w:bCs/>
          <w:lang w:val="en-GB"/>
        </w:rPr>
        <w:lastRenderedPageBreak/>
        <w:t xml:space="preserve">List of tables </w:t>
      </w:r>
    </w:p>
    <w:p w14:paraId="0B77B0BF" w14:textId="77777777" w:rsidR="00A776D8" w:rsidRDefault="0071457B">
      <w:pPr>
        <w:spacing w:after="172" w:line="259" w:lineRule="auto"/>
        <w:jc w:val="left"/>
        <w:rPr>
          <w:lang w:val="en-GB"/>
        </w:rPr>
      </w:pPr>
      <w:r>
        <w:rPr>
          <w:lang w:val="en-GB"/>
        </w:rPr>
        <w:t xml:space="preserve"> </w:t>
      </w:r>
    </w:p>
    <w:p w14:paraId="09C43E85" w14:textId="77777777" w:rsidR="00A776D8" w:rsidRDefault="00A776D8">
      <w:pPr>
        <w:spacing w:after="169" w:line="259" w:lineRule="auto"/>
        <w:jc w:val="left"/>
        <w:rPr>
          <w:lang w:val="en-GB"/>
        </w:rPr>
      </w:pPr>
    </w:p>
    <w:bookmarkStart w:id="2" w:name="_heading=h.eoqecf89bkd" w:colFirst="0" w:colLast="0" w:displacedByCustomXml="next"/>
    <w:bookmarkEnd w:id="2" w:displacedByCustomXml="next"/>
    <w:sdt>
      <w:sdtPr>
        <w:rPr>
          <w:lang w:val="en-GB"/>
        </w:rPr>
        <w:id w:val="-1662325479"/>
        <w:docPartObj>
          <w:docPartGallery w:val="Table of Contents"/>
          <w:docPartUnique/>
        </w:docPartObj>
      </w:sdtPr>
      <w:sdtContent>
        <w:p w14:paraId="489F3175" w14:textId="77777777" w:rsidR="00A776D8" w:rsidRDefault="0071457B">
          <w:pPr>
            <w:tabs>
              <w:tab w:val="right" w:pos="9019"/>
            </w:tabs>
            <w:spacing w:after="0"/>
            <w:rPr>
              <w:color w:val="000000"/>
              <w:lang w:val="en-GB"/>
            </w:rPr>
          </w:pPr>
          <w:r>
            <w:rPr>
              <w:lang w:val="en-GB"/>
            </w:rPr>
            <w:fldChar w:fldCharType="begin"/>
          </w:r>
          <w:r>
            <w:rPr>
              <w:lang w:val="en-GB"/>
            </w:rPr>
            <w:instrText xml:space="preserve"> TOC \h \u \z \t "Heading 1,1,Heading 2,2,Heading 3,3,Heading 4,4,Heading 5,5,Heading 6,6,"</w:instrText>
          </w:r>
          <w:r>
            <w:rPr>
              <w:lang w:val="en-GB"/>
            </w:rPr>
            <w:fldChar w:fldCharType="separate"/>
          </w:r>
          <w:hyperlink w:anchor="_heading=h.575hdnvo1kvd">
            <w:r>
              <w:rPr>
                <w:color w:val="000000"/>
                <w:lang w:val="en-GB"/>
              </w:rPr>
              <w:t>Table 1: PICO</w:t>
            </w:r>
            <w:r>
              <w:rPr>
                <w:color w:val="000000"/>
                <w:lang w:val="en-GB"/>
              </w:rPr>
              <w:tab/>
              <w:t>15</w:t>
            </w:r>
          </w:hyperlink>
        </w:p>
        <w:p w14:paraId="1E3937BD" w14:textId="77777777" w:rsidR="00A776D8" w:rsidRDefault="0071457B">
          <w:pPr>
            <w:tabs>
              <w:tab w:val="right" w:pos="9019"/>
            </w:tabs>
            <w:spacing w:after="0"/>
            <w:rPr>
              <w:color w:val="000000"/>
              <w:lang w:val="en-GB"/>
            </w:rPr>
          </w:pPr>
          <w:hyperlink w:anchor="_heading=h.8oc1pgey2dh0">
            <w:r>
              <w:rPr>
                <w:color w:val="000000"/>
                <w:lang w:val="en-GB"/>
              </w:rPr>
              <w:t>Table 2: Inclusion and Exclusion Criteria</w:t>
            </w:r>
            <w:r>
              <w:rPr>
                <w:color w:val="000000"/>
                <w:lang w:val="en-GB"/>
              </w:rPr>
              <w:tab/>
              <w:t>18</w:t>
            </w:r>
          </w:hyperlink>
        </w:p>
        <w:p w14:paraId="141C0629" w14:textId="77777777" w:rsidR="00FB6805" w:rsidRDefault="0071457B">
          <w:pPr>
            <w:tabs>
              <w:tab w:val="right" w:pos="9019"/>
            </w:tabs>
            <w:spacing w:after="0"/>
            <w:rPr>
              <w:lang w:val="en-GB"/>
            </w:rPr>
          </w:pPr>
          <w:hyperlink w:anchor="_heading=h.78c4c7yzr9k1">
            <w:r>
              <w:rPr>
                <w:color w:val="000000"/>
                <w:lang w:val="en-GB"/>
              </w:rPr>
              <w:t>Table 3: Data Extraction Framework</w:t>
            </w:r>
            <w:r>
              <w:rPr>
                <w:color w:val="000000"/>
                <w:lang w:val="en-GB"/>
              </w:rPr>
              <w:tab/>
              <w:t>22</w:t>
            </w:r>
          </w:hyperlink>
          <w:r>
            <w:rPr>
              <w:lang w:val="en-GB"/>
            </w:rPr>
            <w:fldChar w:fldCharType="end"/>
          </w:r>
        </w:p>
        <w:p w14:paraId="122504BA" w14:textId="77777777" w:rsidR="00A776D8" w:rsidRDefault="00FB6805">
          <w:pPr>
            <w:tabs>
              <w:tab w:val="right" w:pos="9019"/>
            </w:tabs>
            <w:spacing w:after="0"/>
            <w:rPr>
              <w:color w:val="000000"/>
              <w:lang w:val="en-GB"/>
            </w:rPr>
          </w:pPr>
          <w:r>
            <w:rPr>
              <w:color w:val="000000"/>
              <w:lang w:val="en-GB"/>
            </w:rPr>
            <w:t xml:space="preserve">Table </w:t>
          </w:r>
          <w:r w:rsidRPr="00FB6805">
            <w:rPr>
              <w:color w:val="000000"/>
              <w:lang w:val="en-GB"/>
            </w:rPr>
            <w:t>4.2</w:t>
          </w:r>
          <w:r>
            <w:rPr>
              <w:color w:val="000000"/>
              <w:lang w:val="en-GB"/>
            </w:rPr>
            <w:t>:</w:t>
          </w:r>
          <w:r w:rsidRPr="00FB6805">
            <w:rPr>
              <w:color w:val="000000"/>
              <w:lang w:val="en-GB"/>
            </w:rPr>
            <w:t xml:space="preserve"> Characteristics of the Included Studies</w:t>
          </w:r>
          <w:r w:rsidRPr="00FB6805">
            <w:rPr>
              <w:color w:val="000000"/>
              <w:lang w:val="en-GB"/>
            </w:rPr>
            <w:tab/>
            <w:t>43</w:t>
          </w:r>
        </w:p>
      </w:sdtContent>
    </w:sdt>
    <w:p w14:paraId="3132FF08" w14:textId="77777777" w:rsidR="00A776D8" w:rsidRDefault="0071457B">
      <w:pPr>
        <w:spacing w:after="160" w:line="259" w:lineRule="auto"/>
        <w:jc w:val="left"/>
        <w:rPr>
          <w:b/>
          <w:bCs/>
          <w:lang w:val="en-GB"/>
        </w:rPr>
      </w:pPr>
      <w:r>
        <w:rPr>
          <w:lang w:val="en-GB"/>
        </w:rPr>
        <w:br w:type="page"/>
      </w:r>
    </w:p>
    <w:p w14:paraId="0C6E96DF" w14:textId="77777777" w:rsidR="00A776D8" w:rsidRDefault="0071457B">
      <w:pPr>
        <w:spacing w:after="169" w:line="249" w:lineRule="auto"/>
        <w:ind w:left="10"/>
        <w:jc w:val="center"/>
        <w:rPr>
          <w:b/>
          <w:bCs/>
          <w:lang w:val="en-GB"/>
        </w:rPr>
      </w:pPr>
      <w:r>
        <w:rPr>
          <w:b/>
          <w:bCs/>
          <w:lang w:val="en-GB"/>
        </w:rPr>
        <w:lastRenderedPageBreak/>
        <w:t>List of abbreviations</w:t>
      </w:r>
    </w:p>
    <w:tbl>
      <w:tblPr>
        <w:tblStyle w:val="Style3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Look w:val="04A0" w:firstRow="1" w:lastRow="0" w:firstColumn="1" w:lastColumn="0" w:noHBand="0" w:noVBand="1"/>
      </w:tblPr>
      <w:tblGrid>
        <w:gridCol w:w="2927"/>
        <w:gridCol w:w="6433"/>
      </w:tblGrid>
      <w:tr w:rsidR="00A776D8" w14:paraId="1518DF04" w14:textId="77777777">
        <w:tc>
          <w:tcPr>
            <w:tcW w:w="2927" w:type="dxa"/>
            <w:tcMar>
              <w:top w:w="100" w:type="dxa"/>
              <w:left w:w="100" w:type="dxa"/>
              <w:bottom w:w="100" w:type="dxa"/>
              <w:right w:w="100" w:type="dxa"/>
            </w:tcMar>
          </w:tcPr>
          <w:p w14:paraId="099EAF00" w14:textId="77777777" w:rsidR="00A776D8" w:rsidRDefault="0071457B">
            <w:pPr>
              <w:spacing w:after="0"/>
              <w:jc w:val="center"/>
              <w:rPr>
                <w:b/>
                <w:bCs/>
                <w:i/>
                <w:iCs/>
                <w:lang w:val="en-GB"/>
              </w:rPr>
            </w:pPr>
            <w:r>
              <w:rPr>
                <w:b/>
                <w:bCs/>
                <w:i/>
                <w:iCs/>
                <w:lang w:val="en-GB"/>
              </w:rPr>
              <w:t>Abbreviations</w:t>
            </w:r>
          </w:p>
        </w:tc>
        <w:tc>
          <w:tcPr>
            <w:tcW w:w="6433" w:type="dxa"/>
            <w:tcMar>
              <w:top w:w="100" w:type="dxa"/>
              <w:left w:w="100" w:type="dxa"/>
              <w:bottom w:w="100" w:type="dxa"/>
              <w:right w:w="100" w:type="dxa"/>
            </w:tcMar>
          </w:tcPr>
          <w:p w14:paraId="27AC3924" w14:textId="77777777" w:rsidR="00A776D8" w:rsidRDefault="0071457B">
            <w:pPr>
              <w:spacing w:after="0"/>
              <w:jc w:val="center"/>
              <w:rPr>
                <w:b/>
                <w:bCs/>
                <w:i/>
                <w:iCs/>
                <w:lang w:val="en-GB"/>
              </w:rPr>
            </w:pPr>
            <w:r>
              <w:rPr>
                <w:b/>
                <w:bCs/>
                <w:i/>
                <w:iCs/>
                <w:lang w:val="en-GB"/>
              </w:rPr>
              <w:t>Full form</w:t>
            </w:r>
          </w:p>
        </w:tc>
      </w:tr>
      <w:tr w:rsidR="00A776D8" w14:paraId="34BF2E9F" w14:textId="77777777">
        <w:tc>
          <w:tcPr>
            <w:tcW w:w="2927" w:type="dxa"/>
            <w:tcMar>
              <w:top w:w="100" w:type="dxa"/>
              <w:left w:w="100" w:type="dxa"/>
              <w:bottom w:w="100" w:type="dxa"/>
              <w:right w:w="100" w:type="dxa"/>
            </w:tcMar>
          </w:tcPr>
          <w:p w14:paraId="7630541F" w14:textId="77777777" w:rsidR="00A776D8" w:rsidRDefault="0071457B">
            <w:pPr>
              <w:spacing w:after="0"/>
              <w:jc w:val="center"/>
              <w:rPr>
                <w:lang w:val="en-GB"/>
              </w:rPr>
            </w:pPr>
            <w:r>
              <w:rPr>
                <w:lang w:val="en-GB"/>
              </w:rPr>
              <w:t>T2D</w:t>
            </w:r>
          </w:p>
        </w:tc>
        <w:tc>
          <w:tcPr>
            <w:tcW w:w="6433" w:type="dxa"/>
            <w:tcMar>
              <w:top w:w="100" w:type="dxa"/>
              <w:left w:w="100" w:type="dxa"/>
              <w:bottom w:w="100" w:type="dxa"/>
              <w:right w:w="100" w:type="dxa"/>
            </w:tcMar>
          </w:tcPr>
          <w:p w14:paraId="371827E4" w14:textId="77777777" w:rsidR="00A776D8" w:rsidRDefault="0071457B">
            <w:pPr>
              <w:spacing w:after="0"/>
              <w:rPr>
                <w:lang w:val="en-GB"/>
              </w:rPr>
            </w:pPr>
            <w:r>
              <w:rPr>
                <w:lang w:val="en-GB"/>
              </w:rPr>
              <w:t>Type 2 diabetes</w:t>
            </w:r>
          </w:p>
        </w:tc>
      </w:tr>
      <w:tr w:rsidR="00A776D8" w14:paraId="5AEB5F1A" w14:textId="77777777">
        <w:tc>
          <w:tcPr>
            <w:tcW w:w="2927" w:type="dxa"/>
            <w:tcMar>
              <w:top w:w="100" w:type="dxa"/>
              <w:left w:w="100" w:type="dxa"/>
              <w:bottom w:w="100" w:type="dxa"/>
              <w:right w:w="100" w:type="dxa"/>
            </w:tcMar>
          </w:tcPr>
          <w:p w14:paraId="256C469B" w14:textId="77777777" w:rsidR="00A776D8" w:rsidRDefault="0071457B">
            <w:pPr>
              <w:spacing w:after="0"/>
              <w:jc w:val="center"/>
              <w:rPr>
                <w:lang w:val="en-GB"/>
              </w:rPr>
            </w:pPr>
            <w:r>
              <w:rPr>
                <w:lang w:val="en-GB"/>
              </w:rPr>
              <w:t>SEM</w:t>
            </w:r>
          </w:p>
        </w:tc>
        <w:tc>
          <w:tcPr>
            <w:tcW w:w="6433" w:type="dxa"/>
            <w:tcMar>
              <w:top w:w="100" w:type="dxa"/>
              <w:left w:w="100" w:type="dxa"/>
              <w:bottom w:w="100" w:type="dxa"/>
              <w:right w:w="100" w:type="dxa"/>
            </w:tcMar>
          </w:tcPr>
          <w:p w14:paraId="45DD6EAB" w14:textId="77777777" w:rsidR="00A776D8" w:rsidRDefault="0071457B">
            <w:pPr>
              <w:spacing w:after="0"/>
              <w:rPr>
                <w:lang w:val="en-GB"/>
              </w:rPr>
            </w:pPr>
            <w:r>
              <w:rPr>
                <w:lang w:val="en-GB"/>
              </w:rPr>
              <w:t>Social Ecological Model</w:t>
            </w:r>
          </w:p>
        </w:tc>
      </w:tr>
      <w:tr w:rsidR="00A776D8" w14:paraId="75EE1DC8" w14:textId="77777777">
        <w:tc>
          <w:tcPr>
            <w:tcW w:w="2927" w:type="dxa"/>
            <w:tcMar>
              <w:top w:w="100" w:type="dxa"/>
              <w:left w:w="100" w:type="dxa"/>
              <w:bottom w:w="100" w:type="dxa"/>
              <w:right w:w="100" w:type="dxa"/>
            </w:tcMar>
          </w:tcPr>
          <w:p w14:paraId="12AC3F24" w14:textId="77777777" w:rsidR="00A776D8" w:rsidRDefault="0071457B">
            <w:pPr>
              <w:spacing w:after="0"/>
              <w:jc w:val="center"/>
              <w:rPr>
                <w:lang w:val="en-GB"/>
              </w:rPr>
            </w:pPr>
            <w:r>
              <w:rPr>
                <w:lang w:val="en-GB"/>
              </w:rPr>
              <w:t>SCT</w:t>
            </w:r>
          </w:p>
        </w:tc>
        <w:tc>
          <w:tcPr>
            <w:tcW w:w="6433" w:type="dxa"/>
            <w:tcMar>
              <w:top w:w="100" w:type="dxa"/>
              <w:left w:w="100" w:type="dxa"/>
              <w:bottom w:w="100" w:type="dxa"/>
              <w:right w:w="100" w:type="dxa"/>
            </w:tcMar>
          </w:tcPr>
          <w:p w14:paraId="74FF019F" w14:textId="77777777" w:rsidR="00A776D8" w:rsidRDefault="0071457B">
            <w:pPr>
              <w:spacing w:after="0"/>
              <w:rPr>
                <w:lang w:val="en-GB"/>
              </w:rPr>
            </w:pPr>
            <w:r>
              <w:rPr>
                <w:lang w:val="en-GB"/>
              </w:rPr>
              <w:t>Social Cognitive Theory</w:t>
            </w:r>
          </w:p>
        </w:tc>
      </w:tr>
      <w:tr w:rsidR="00A776D8" w14:paraId="4BA33E47" w14:textId="77777777">
        <w:tc>
          <w:tcPr>
            <w:tcW w:w="2927" w:type="dxa"/>
            <w:tcMar>
              <w:top w:w="100" w:type="dxa"/>
              <w:left w:w="100" w:type="dxa"/>
              <w:bottom w:w="100" w:type="dxa"/>
              <w:right w:w="100" w:type="dxa"/>
            </w:tcMar>
          </w:tcPr>
          <w:p w14:paraId="4AF96696" w14:textId="77777777" w:rsidR="00A776D8" w:rsidRDefault="0071457B">
            <w:pPr>
              <w:spacing w:after="0"/>
              <w:jc w:val="center"/>
              <w:rPr>
                <w:lang w:val="en-GB"/>
              </w:rPr>
            </w:pPr>
            <w:r>
              <w:rPr>
                <w:lang w:val="en-GB"/>
              </w:rPr>
              <w:t>UK</w:t>
            </w:r>
          </w:p>
        </w:tc>
        <w:tc>
          <w:tcPr>
            <w:tcW w:w="6433" w:type="dxa"/>
            <w:tcMar>
              <w:top w:w="100" w:type="dxa"/>
              <w:left w:w="100" w:type="dxa"/>
              <w:bottom w:w="100" w:type="dxa"/>
              <w:right w:w="100" w:type="dxa"/>
            </w:tcMar>
          </w:tcPr>
          <w:p w14:paraId="5CE155BE" w14:textId="77777777" w:rsidR="00A776D8" w:rsidRDefault="0071457B">
            <w:pPr>
              <w:spacing w:after="0"/>
              <w:rPr>
                <w:lang w:val="en-GB"/>
              </w:rPr>
            </w:pPr>
            <w:r>
              <w:rPr>
                <w:lang w:val="en-GB"/>
              </w:rPr>
              <w:t>United Kingdom</w:t>
            </w:r>
          </w:p>
        </w:tc>
      </w:tr>
      <w:tr w:rsidR="00A776D8" w14:paraId="3678731A" w14:textId="77777777">
        <w:tc>
          <w:tcPr>
            <w:tcW w:w="2927" w:type="dxa"/>
            <w:tcMar>
              <w:top w:w="100" w:type="dxa"/>
              <w:left w:w="100" w:type="dxa"/>
              <w:bottom w:w="100" w:type="dxa"/>
              <w:right w:w="100" w:type="dxa"/>
            </w:tcMar>
          </w:tcPr>
          <w:p w14:paraId="509904FB" w14:textId="77777777" w:rsidR="00A776D8" w:rsidRDefault="0071457B">
            <w:pPr>
              <w:spacing w:after="0"/>
              <w:jc w:val="center"/>
              <w:rPr>
                <w:lang w:val="en-GB"/>
              </w:rPr>
            </w:pPr>
            <w:r>
              <w:rPr>
                <w:lang w:val="en-GB"/>
              </w:rPr>
              <w:t>NHS</w:t>
            </w:r>
          </w:p>
        </w:tc>
        <w:tc>
          <w:tcPr>
            <w:tcW w:w="6433" w:type="dxa"/>
            <w:tcMar>
              <w:top w:w="100" w:type="dxa"/>
              <w:left w:w="100" w:type="dxa"/>
              <w:bottom w:w="100" w:type="dxa"/>
              <w:right w:w="100" w:type="dxa"/>
            </w:tcMar>
          </w:tcPr>
          <w:p w14:paraId="1960ED33" w14:textId="77777777" w:rsidR="00A776D8" w:rsidRDefault="0071457B">
            <w:pPr>
              <w:spacing w:after="0"/>
              <w:rPr>
                <w:lang w:val="en-GB"/>
              </w:rPr>
            </w:pPr>
            <w:r>
              <w:rPr>
                <w:lang w:val="en-GB"/>
              </w:rPr>
              <w:t>National Health Service</w:t>
            </w:r>
          </w:p>
        </w:tc>
      </w:tr>
      <w:tr w:rsidR="00A776D8" w14:paraId="0AFBFE4D" w14:textId="77777777">
        <w:tc>
          <w:tcPr>
            <w:tcW w:w="2927" w:type="dxa"/>
            <w:tcMar>
              <w:top w:w="100" w:type="dxa"/>
              <w:left w:w="100" w:type="dxa"/>
              <w:bottom w:w="100" w:type="dxa"/>
              <w:right w:w="100" w:type="dxa"/>
            </w:tcMar>
          </w:tcPr>
          <w:p w14:paraId="45E4816A" w14:textId="77777777" w:rsidR="00A776D8" w:rsidRDefault="0071457B">
            <w:pPr>
              <w:spacing w:after="0"/>
              <w:jc w:val="center"/>
              <w:rPr>
                <w:lang w:val="en-GB"/>
              </w:rPr>
            </w:pPr>
            <w:r>
              <w:rPr>
                <w:lang w:val="en-GB"/>
              </w:rPr>
              <w:t>GP</w:t>
            </w:r>
          </w:p>
        </w:tc>
        <w:tc>
          <w:tcPr>
            <w:tcW w:w="6433" w:type="dxa"/>
            <w:tcMar>
              <w:top w:w="100" w:type="dxa"/>
              <w:left w:w="100" w:type="dxa"/>
              <w:bottom w:w="100" w:type="dxa"/>
              <w:right w:w="100" w:type="dxa"/>
            </w:tcMar>
          </w:tcPr>
          <w:p w14:paraId="6A459898" w14:textId="77777777" w:rsidR="00A776D8" w:rsidRDefault="0071457B">
            <w:pPr>
              <w:spacing w:after="0"/>
              <w:rPr>
                <w:lang w:val="en-GB"/>
              </w:rPr>
            </w:pPr>
            <w:r>
              <w:rPr>
                <w:lang w:val="en-GB"/>
              </w:rPr>
              <w:t>General practitioner</w:t>
            </w:r>
          </w:p>
        </w:tc>
      </w:tr>
      <w:tr w:rsidR="00A776D8" w14:paraId="5130E5AB" w14:textId="77777777">
        <w:tc>
          <w:tcPr>
            <w:tcW w:w="2927" w:type="dxa"/>
            <w:tcMar>
              <w:top w:w="100" w:type="dxa"/>
              <w:left w:w="100" w:type="dxa"/>
              <w:bottom w:w="100" w:type="dxa"/>
              <w:right w:w="100" w:type="dxa"/>
            </w:tcMar>
          </w:tcPr>
          <w:p w14:paraId="005785DA" w14:textId="77777777" w:rsidR="00A776D8" w:rsidRDefault="0071457B">
            <w:pPr>
              <w:spacing w:after="0"/>
              <w:jc w:val="center"/>
              <w:rPr>
                <w:lang w:val="en-GB"/>
              </w:rPr>
            </w:pPr>
            <w:proofErr w:type="spellStart"/>
            <w:r>
              <w:rPr>
                <w:lang w:val="en-GB"/>
              </w:rPr>
              <w:t>HeLP</w:t>
            </w:r>
            <w:proofErr w:type="spellEnd"/>
            <w:r>
              <w:rPr>
                <w:lang w:val="en-GB"/>
              </w:rPr>
              <w:t>-Diabetes</w:t>
            </w:r>
          </w:p>
        </w:tc>
        <w:tc>
          <w:tcPr>
            <w:tcW w:w="6433" w:type="dxa"/>
            <w:tcMar>
              <w:top w:w="100" w:type="dxa"/>
              <w:left w:w="100" w:type="dxa"/>
              <w:bottom w:w="100" w:type="dxa"/>
              <w:right w:w="100" w:type="dxa"/>
            </w:tcMar>
          </w:tcPr>
          <w:p w14:paraId="38B6A050" w14:textId="77777777" w:rsidR="00A776D8" w:rsidRDefault="0071457B">
            <w:pPr>
              <w:spacing w:after="0"/>
              <w:rPr>
                <w:lang w:val="en-GB"/>
              </w:rPr>
            </w:pPr>
            <w:r>
              <w:rPr>
                <w:lang w:val="en-GB"/>
              </w:rPr>
              <w:t>Healthy Living Program for people with diabetes</w:t>
            </w:r>
          </w:p>
        </w:tc>
      </w:tr>
      <w:tr w:rsidR="00A776D8" w14:paraId="3FAAE27C" w14:textId="77777777">
        <w:tc>
          <w:tcPr>
            <w:tcW w:w="2927" w:type="dxa"/>
            <w:tcMar>
              <w:top w:w="100" w:type="dxa"/>
              <w:left w:w="100" w:type="dxa"/>
              <w:bottom w:w="100" w:type="dxa"/>
              <w:right w:w="100" w:type="dxa"/>
            </w:tcMar>
          </w:tcPr>
          <w:p w14:paraId="5BE7B9B8" w14:textId="77777777" w:rsidR="00A776D8" w:rsidRDefault="0071457B">
            <w:pPr>
              <w:spacing w:after="0"/>
              <w:jc w:val="center"/>
              <w:rPr>
                <w:lang w:val="en-GB"/>
              </w:rPr>
            </w:pPr>
            <w:r>
              <w:rPr>
                <w:lang w:val="en-GB"/>
              </w:rPr>
              <w:t>COVID-19</w:t>
            </w:r>
          </w:p>
        </w:tc>
        <w:tc>
          <w:tcPr>
            <w:tcW w:w="6433" w:type="dxa"/>
            <w:tcMar>
              <w:top w:w="100" w:type="dxa"/>
              <w:left w:w="100" w:type="dxa"/>
              <w:bottom w:w="100" w:type="dxa"/>
              <w:right w:w="100" w:type="dxa"/>
            </w:tcMar>
          </w:tcPr>
          <w:p w14:paraId="63CCB78F" w14:textId="77777777" w:rsidR="00A776D8" w:rsidRDefault="0071457B">
            <w:pPr>
              <w:spacing w:after="0"/>
              <w:rPr>
                <w:lang w:val="en-GB"/>
              </w:rPr>
            </w:pPr>
            <w:r>
              <w:rPr>
                <w:lang w:val="en-GB"/>
              </w:rPr>
              <w:t>Coronavirus Disease 2019</w:t>
            </w:r>
          </w:p>
        </w:tc>
      </w:tr>
      <w:tr w:rsidR="00A776D8" w14:paraId="74475F50" w14:textId="77777777">
        <w:tc>
          <w:tcPr>
            <w:tcW w:w="2927" w:type="dxa"/>
            <w:tcMar>
              <w:top w:w="100" w:type="dxa"/>
              <w:left w:w="100" w:type="dxa"/>
              <w:bottom w:w="100" w:type="dxa"/>
              <w:right w:w="100" w:type="dxa"/>
            </w:tcMar>
          </w:tcPr>
          <w:p w14:paraId="19BF7A5A" w14:textId="77777777" w:rsidR="00A776D8" w:rsidRDefault="0071457B">
            <w:pPr>
              <w:spacing w:after="0"/>
              <w:jc w:val="center"/>
              <w:rPr>
                <w:lang w:val="en-GB"/>
              </w:rPr>
            </w:pPr>
            <w:r>
              <w:rPr>
                <w:lang w:val="en-GB"/>
              </w:rPr>
              <w:t>JMIR</w:t>
            </w:r>
          </w:p>
        </w:tc>
        <w:tc>
          <w:tcPr>
            <w:tcW w:w="6433" w:type="dxa"/>
            <w:tcMar>
              <w:top w:w="100" w:type="dxa"/>
              <w:left w:w="100" w:type="dxa"/>
              <w:bottom w:w="100" w:type="dxa"/>
              <w:right w:w="100" w:type="dxa"/>
            </w:tcMar>
          </w:tcPr>
          <w:p w14:paraId="61C59739" w14:textId="77777777" w:rsidR="00A776D8" w:rsidRDefault="0071457B">
            <w:pPr>
              <w:spacing w:after="0"/>
              <w:rPr>
                <w:lang w:val="en-GB"/>
              </w:rPr>
            </w:pPr>
            <w:r>
              <w:rPr>
                <w:lang w:val="en-GB"/>
              </w:rPr>
              <w:t>Journal of Medical Internet Research</w:t>
            </w:r>
          </w:p>
        </w:tc>
      </w:tr>
      <w:tr w:rsidR="00A776D8" w14:paraId="2BFFAF62" w14:textId="77777777">
        <w:tc>
          <w:tcPr>
            <w:tcW w:w="2927" w:type="dxa"/>
            <w:tcMar>
              <w:top w:w="100" w:type="dxa"/>
              <w:left w:w="100" w:type="dxa"/>
              <w:bottom w:w="100" w:type="dxa"/>
              <w:right w:w="100" w:type="dxa"/>
            </w:tcMar>
          </w:tcPr>
          <w:p w14:paraId="712078B2" w14:textId="77777777" w:rsidR="00A776D8" w:rsidRDefault="0071457B">
            <w:pPr>
              <w:spacing w:after="0"/>
              <w:jc w:val="center"/>
              <w:rPr>
                <w:lang w:val="en-GB"/>
              </w:rPr>
            </w:pPr>
            <w:r>
              <w:rPr>
                <w:lang w:val="en-GB"/>
              </w:rPr>
              <w:t>BMJ</w:t>
            </w:r>
          </w:p>
        </w:tc>
        <w:tc>
          <w:tcPr>
            <w:tcW w:w="6433" w:type="dxa"/>
            <w:tcMar>
              <w:top w:w="100" w:type="dxa"/>
              <w:left w:w="100" w:type="dxa"/>
              <w:bottom w:w="100" w:type="dxa"/>
              <w:right w:w="100" w:type="dxa"/>
            </w:tcMar>
          </w:tcPr>
          <w:p w14:paraId="05C32F71" w14:textId="77777777" w:rsidR="00A776D8" w:rsidRDefault="0071457B">
            <w:pPr>
              <w:spacing w:after="0"/>
              <w:rPr>
                <w:lang w:val="en-GB"/>
              </w:rPr>
            </w:pPr>
            <w:r>
              <w:rPr>
                <w:lang w:val="en-GB"/>
              </w:rPr>
              <w:t>British Medical Journal</w:t>
            </w:r>
          </w:p>
        </w:tc>
      </w:tr>
      <w:tr w:rsidR="00A776D8" w14:paraId="5BD08E9C" w14:textId="77777777">
        <w:tc>
          <w:tcPr>
            <w:tcW w:w="2927" w:type="dxa"/>
            <w:tcMar>
              <w:top w:w="100" w:type="dxa"/>
              <w:left w:w="100" w:type="dxa"/>
              <w:bottom w:w="100" w:type="dxa"/>
              <w:right w:w="100" w:type="dxa"/>
            </w:tcMar>
          </w:tcPr>
          <w:p w14:paraId="0AF81853" w14:textId="77777777" w:rsidR="00A776D8" w:rsidRDefault="0071457B">
            <w:pPr>
              <w:spacing w:after="0"/>
              <w:jc w:val="center"/>
              <w:rPr>
                <w:lang w:val="en-GB"/>
              </w:rPr>
            </w:pPr>
            <w:r>
              <w:rPr>
                <w:lang w:val="en-GB"/>
              </w:rPr>
              <w:t>PLS-SEM</w:t>
            </w:r>
          </w:p>
        </w:tc>
        <w:tc>
          <w:tcPr>
            <w:tcW w:w="6433" w:type="dxa"/>
            <w:tcMar>
              <w:top w:w="100" w:type="dxa"/>
              <w:left w:w="100" w:type="dxa"/>
              <w:bottom w:w="100" w:type="dxa"/>
              <w:right w:w="100" w:type="dxa"/>
            </w:tcMar>
          </w:tcPr>
          <w:p w14:paraId="6AC9D3D5" w14:textId="77777777" w:rsidR="00A776D8" w:rsidRDefault="0071457B">
            <w:pPr>
              <w:spacing w:after="0"/>
              <w:rPr>
                <w:lang w:val="en-GB"/>
              </w:rPr>
            </w:pPr>
            <w:r>
              <w:rPr>
                <w:lang w:val="en-GB"/>
              </w:rPr>
              <w:t>Partial Least Squares–Structural Equation Modelling</w:t>
            </w:r>
          </w:p>
        </w:tc>
      </w:tr>
      <w:tr w:rsidR="00A776D8" w14:paraId="31C6E5C4" w14:textId="77777777">
        <w:tc>
          <w:tcPr>
            <w:tcW w:w="2927" w:type="dxa"/>
            <w:tcMar>
              <w:top w:w="100" w:type="dxa"/>
              <w:left w:w="100" w:type="dxa"/>
              <w:bottom w:w="100" w:type="dxa"/>
              <w:right w:w="100" w:type="dxa"/>
            </w:tcMar>
          </w:tcPr>
          <w:p w14:paraId="6AFBD6A7" w14:textId="77777777" w:rsidR="00A776D8" w:rsidRDefault="0071457B">
            <w:pPr>
              <w:spacing w:after="0"/>
              <w:jc w:val="center"/>
              <w:rPr>
                <w:lang w:val="en-GB"/>
              </w:rPr>
            </w:pPr>
            <w:r>
              <w:rPr>
                <w:lang w:val="en-GB"/>
              </w:rPr>
              <w:t>CINAHL</w:t>
            </w:r>
          </w:p>
        </w:tc>
        <w:tc>
          <w:tcPr>
            <w:tcW w:w="6433" w:type="dxa"/>
            <w:tcMar>
              <w:top w:w="100" w:type="dxa"/>
              <w:left w:w="100" w:type="dxa"/>
              <w:bottom w:w="100" w:type="dxa"/>
              <w:right w:w="100" w:type="dxa"/>
            </w:tcMar>
          </w:tcPr>
          <w:p w14:paraId="5A66B8A8" w14:textId="77777777" w:rsidR="00A776D8" w:rsidRDefault="0071457B">
            <w:pPr>
              <w:spacing w:after="0"/>
              <w:rPr>
                <w:lang w:val="en-GB"/>
              </w:rPr>
            </w:pPr>
            <w:r>
              <w:rPr>
                <w:lang w:val="en-GB"/>
              </w:rPr>
              <w:t>Cumulative Index to Nursing and Allied Health Literature</w:t>
            </w:r>
          </w:p>
        </w:tc>
      </w:tr>
      <w:tr w:rsidR="00A776D8" w14:paraId="0267A09D" w14:textId="77777777">
        <w:tc>
          <w:tcPr>
            <w:tcW w:w="2927" w:type="dxa"/>
            <w:tcMar>
              <w:top w:w="100" w:type="dxa"/>
              <w:left w:w="100" w:type="dxa"/>
              <w:bottom w:w="100" w:type="dxa"/>
              <w:right w:w="100" w:type="dxa"/>
            </w:tcMar>
          </w:tcPr>
          <w:p w14:paraId="366956C9" w14:textId="77777777" w:rsidR="00A776D8" w:rsidRDefault="0071457B">
            <w:pPr>
              <w:spacing w:after="0"/>
              <w:jc w:val="center"/>
              <w:rPr>
                <w:lang w:val="en-GB"/>
              </w:rPr>
            </w:pPr>
            <w:r>
              <w:rPr>
                <w:lang w:val="en-GB"/>
              </w:rPr>
              <w:t>NDA</w:t>
            </w:r>
          </w:p>
        </w:tc>
        <w:tc>
          <w:tcPr>
            <w:tcW w:w="6433" w:type="dxa"/>
            <w:tcMar>
              <w:top w:w="100" w:type="dxa"/>
              <w:left w:w="100" w:type="dxa"/>
              <w:bottom w:w="100" w:type="dxa"/>
              <w:right w:w="100" w:type="dxa"/>
            </w:tcMar>
          </w:tcPr>
          <w:p w14:paraId="02333AE9" w14:textId="77777777" w:rsidR="00A776D8" w:rsidRDefault="0071457B">
            <w:pPr>
              <w:spacing w:after="0"/>
              <w:rPr>
                <w:lang w:val="en-GB"/>
              </w:rPr>
            </w:pPr>
            <w:r>
              <w:rPr>
                <w:lang w:val="en-GB"/>
              </w:rPr>
              <w:t xml:space="preserve"> National Diabetes Audit</w:t>
            </w:r>
          </w:p>
        </w:tc>
      </w:tr>
      <w:tr w:rsidR="00A776D8" w14:paraId="5A165486" w14:textId="77777777">
        <w:tc>
          <w:tcPr>
            <w:tcW w:w="2927" w:type="dxa"/>
            <w:tcMar>
              <w:top w:w="100" w:type="dxa"/>
              <w:left w:w="100" w:type="dxa"/>
              <w:bottom w:w="100" w:type="dxa"/>
              <w:right w:w="100" w:type="dxa"/>
            </w:tcMar>
          </w:tcPr>
          <w:p w14:paraId="5C8961B4" w14:textId="77777777" w:rsidR="00A776D8" w:rsidRDefault="0071457B">
            <w:pPr>
              <w:spacing w:after="0"/>
              <w:jc w:val="center"/>
              <w:rPr>
                <w:lang w:val="en-GB"/>
              </w:rPr>
            </w:pPr>
            <w:r>
              <w:rPr>
                <w:lang w:val="en-GB"/>
              </w:rPr>
              <w:t>PICO</w:t>
            </w:r>
          </w:p>
        </w:tc>
        <w:tc>
          <w:tcPr>
            <w:tcW w:w="6433" w:type="dxa"/>
            <w:tcMar>
              <w:top w:w="100" w:type="dxa"/>
              <w:left w:w="100" w:type="dxa"/>
              <w:bottom w:w="100" w:type="dxa"/>
              <w:right w:w="100" w:type="dxa"/>
            </w:tcMar>
          </w:tcPr>
          <w:p w14:paraId="1D762FD9" w14:textId="77777777" w:rsidR="00A776D8" w:rsidRDefault="0071457B">
            <w:pPr>
              <w:spacing w:after="0"/>
              <w:rPr>
                <w:lang w:val="en-GB"/>
              </w:rPr>
            </w:pPr>
            <w:r>
              <w:rPr>
                <w:lang w:val="en-GB"/>
              </w:rPr>
              <w:t>Population, Intervention, Comparison and Outcomes</w:t>
            </w:r>
          </w:p>
        </w:tc>
      </w:tr>
      <w:tr w:rsidR="00A776D8" w14:paraId="5F39F515" w14:textId="77777777">
        <w:tc>
          <w:tcPr>
            <w:tcW w:w="2927" w:type="dxa"/>
            <w:tcMar>
              <w:top w:w="100" w:type="dxa"/>
              <w:left w:w="100" w:type="dxa"/>
              <w:bottom w:w="100" w:type="dxa"/>
              <w:right w:w="100" w:type="dxa"/>
            </w:tcMar>
          </w:tcPr>
          <w:p w14:paraId="25B57777" w14:textId="77777777" w:rsidR="00A776D8" w:rsidRDefault="0071457B">
            <w:pPr>
              <w:spacing w:after="0"/>
              <w:jc w:val="center"/>
              <w:rPr>
                <w:lang w:val="en-GB"/>
              </w:rPr>
            </w:pPr>
            <w:r>
              <w:rPr>
                <w:lang w:val="en-GB"/>
              </w:rPr>
              <w:t>NICE</w:t>
            </w:r>
          </w:p>
        </w:tc>
        <w:tc>
          <w:tcPr>
            <w:tcW w:w="6433" w:type="dxa"/>
            <w:tcMar>
              <w:top w:w="100" w:type="dxa"/>
              <w:left w:w="100" w:type="dxa"/>
              <w:bottom w:w="100" w:type="dxa"/>
              <w:right w:w="100" w:type="dxa"/>
            </w:tcMar>
          </w:tcPr>
          <w:p w14:paraId="3DB4E174" w14:textId="77777777" w:rsidR="00A776D8" w:rsidRDefault="0071457B">
            <w:pPr>
              <w:spacing w:after="0"/>
              <w:rPr>
                <w:lang w:val="en-GB"/>
              </w:rPr>
            </w:pPr>
            <w:r>
              <w:rPr>
                <w:lang w:val="en-GB"/>
              </w:rPr>
              <w:t>National Institute for Health and Care Excellence</w:t>
            </w:r>
          </w:p>
        </w:tc>
      </w:tr>
      <w:tr w:rsidR="00A776D8" w14:paraId="4C33E5F5" w14:textId="77777777">
        <w:tc>
          <w:tcPr>
            <w:tcW w:w="2927" w:type="dxa"/>
            <w:tcMar>
              <w:top w:w="100" w:type="dxa"/>
              <w:left w:w="100" w:type="dxa"/>
              <w:bottom w:w="100" w:type="dxa"/>
              <w:right w:w="100" w:type="dxa"/>
            </w:tcMar>
          </w:tcPr>
          <w:p w14:paraId="4D7C0D94" w14:textId="77777777" w:rsidR="00A776D8" w:rsidRDefault="0071457B">
            <w:pPr>
              <w:spacing w:after="0"/>
              <w:jc w:val="center"/>
              <w:rPr>
                <w:lang w:val="en-GB"/>
              </w:rPr>
            </w:pPr>
            <w:r>
              <w:rPr>
                <w:lang w:val="en-GB"/>
              </w:rPr>
              <w:t xml:space="preserve">PRISMA </w:t>
            </w:r>
          </w:p>
        </w:tc>
        <w:tc>
          <w:tcPr>
            <w:tcW w:w="6433" w:type="dxa"/>
            <w:tcMar>
              <w:top w:w="100" w:type="dxa"/>
              <w:left w:w="100" w:type="dxa"/>
              <w:bottom w:w="100" w:type="dxa"/>
              <w:right w:w="100" w:type="dxa"/>
            </w:tcMar>
          </w:tcPr>
          <w:p w14:paraId="2B21D6A3" w14:textId="77777777" w:rsidR="00A776D8" w:rsidRDefault="0071457B">
            <w:pPr>
              <w:spacing w:after="0"/>
              <w:rPr>
                <w:lang w:val="en-GB"/>
              </w:rPr>
            </w:pPr>
            <w:r>
              <w:rPr>
                <w:lang w:val="en-GB"/>
              </w:rPr>
              <w:t>Preferred Reporting Items for Systematic Reviews and Meta-Analyses</w:t>
            </w:r>
          </w:p>
        </w:tc>
      </w:tr>
      <w:tr w:rsidR="00A776D8" w14:paraId="70F840B9" w14:textId="77777777">
        <w:tc>
          <w:tcPr>
            <w:tcW w:w="2927" w:type="dxa"/>
            <w:tcMar>
              <w:top w:w="100" w:type="dxa"/>
              <w:left w:w="100" w:type="dxa"/>
              <w:bottom w:w="100" w:type="dxa"/>
              <w:right w:w="100" w:type="dxa"/>
            </w:tcMar>
          </w:tcPr>
          <w:p w14:paraId="7E09D16D" w14:textId="77777777" w:rsidR="00A776D8" w:rsidRDefault="0071457B">
            <w:pPr>
              <w:spacing w:after="0"/>
              <w:jc w:val="center"/>
              <w:rPr>
                <w:lang w:val="en-GB"/>
              </w:rPr>
            </w:pPr>
            <w:r>
              <w:rPr>
                <w:lang w:val="en-GB"/>
              </w:rPr>
              <w:t>PsycINFO</w:t>
            </w:r>
          </w:p>
        </w:tc>
        <w:tc>
          <w:tcPr>
            <w:tcW w:w="6433" w:type="dxa"/>
            <w:tcMar>
              <w:top w:w="100" w:type="dxa"/>
              <w:left w:w="100" w:type="dxa"/>
              <w:bottom w:w="100" w:type="dxa"/>
              <w:right w:w="100" w:type="dxa"/>
            </w:tcMar>
          </w:tcPr>
          <w:p w14:paraId="59B4323D" w14:textId="77777777" w:rsidR="00A776D8" w:rsidRDefault="0071457B">
            <w:pPr>
              <w:spacing w:after="0"/>
              <w:rPr>
                <w:lang w:val="en-GB"/>
              </w:rPr>
            </w:pPr>
            <w:r>
              <w:rPr>
                <w:lang w:val="en-GB"/>
              </w:rPr>
              <w:t>Psychological Information Database</w:t>
            </w:r>
          </w:p>
        </w:tc>
      </w:tr>
      <w:tr w:rsidR="00A776D8" w14:paraId="22A56697" w14:textId="77777777">
        <w:tc>
          <w:tcPr>
            <w:tcW w:w="2927" w:type="dxa"/>
            <w:tcMar>
              <w:top w:w="100" w:type="dxa"/>
              <w:left w:w="100" w:type="dxa"/>
              <w:bottom w:w="100" w:type="dxa"/>
              <w:right w:w="100" w:type="dxa"/>
            </w:tcMar>
          </w:tcPr>
          <w:p w14:paraId="7ED7EEFE" w14:textId="77777777" w:rsidR="00A776D8" w:rsidRDefault="0071457B">
            <w:pPr>
              <w:spacing w:after="0"/>
              <w:jc w:val="center"/>
              <w:rPr>
                <w:lang w:val="en-GB"/>
              </w:rPr>
            </w:pPr>
            <w:r>
              <w:rPr>
                <w:lang w:val="en-GB"/>
              </w:rPr>
              <w:t>PICO</w:t>
            </w:r>
          </w:p>
        </w:tc>
        <w:tc>
          <w:tcPr>
            <w:tcW w:w="6433" w:type="dxa"/>
            <w:tcMar>
              <w:top w:w="100" w:type="dxa"/>
              <w:left w:w="100" w:type="dxa"/>
              <w:bottom w:w="100" w:type="dxa"/>
              <w:right w:w="100" w:type="dxa"/>
            </w:tcMar>
          </w:tcPr>
          <w:p w14:paraId="3CF874CB" w14:textId="77777777" w:rsidR="00A776D8" w:rsidRDefault="0071457B">
            <w:pPr>
              <w:spacing w:after="0"/>
              <w:rPr>
                <w:lang w:val="en-GB"/>
              </w:rPr>
            </w:pPr>
            <w:r>
              <w:rPr>
                <w:lang w:val="en-GB"/>
              </w:rPr>
              <w:t>Population, Intervention, Comparison and Outcome</w:t>
            </w:r>
          </w:p>
        </w:tc>
      </w:tr>
      <w:tr w:rsidR="00A776D8" w14:paraId="489AF36B" w14:textId="77777777">
        <w:tc>
          <w:tcPr>
            <w:tcW w:w="2927" w:type="dxa"/>
            <w:tcMar>
              <w:top w:w="100" w:type="dxa"/>
              <w:left w:w="100" w:type="dxa"/>
              <w:bottom w:w="100" w:type="dxa"/>
              <w:right w:w="100" w:type="dxa"/>
            </w:tcMar>
          </w:tcPr>
          <w:p w14:paraId="3E5D7656" w14:textId="77777777" w:rsidR="00A776D8" w:rsidRDefault="0071457B">
            <w:pPr>
              <w:spacing w:after="0"/>
              <w:jc w:val="center"/>
              <w:rPr>
                <w:lang w:val="en-GB"/>
              </w:rPr>
            </w:pPr>
            <w:r>
              <w:rPr>
                <w:lang w:val="en-GB"/>
              </w:rPr>
              <w:t>CASP</w:t>
            </w:r>
          </w:p>
        </w:tc>
        <w:tc>
          <w:tcPr>
            <w:tcW w:w="6433" w:type="dxa"/>
            <w:tcMar>
              <w:top w:w="100" w:type="dxa"/>
              <w:left w:w="100" w:type="dxa"/>
              <w:bottom w:w="100" w:type="dxa"/>
              <w:right w:w="100" w:type="dxa"/>
            </w:tcMar>
          </w:tcPr>
          <w:p w14:paraId="2291A606" w14:textId="77777777" w:rsidR="00A776D8" w:rsidRDefault="0071457B">
            <w:pPr>
              <w:spacing w:after="0"/>
              <w:rPr>
                <w:lang w:val="en-GB"/>
              </w:rPr>
            </w:pPr>
            <w:r>
              <w:rPr>
                <w:lang w:val="en-GB"/>
              </w:rPr>
              <w:t>Critical Appraisal Skills Programme</w:t>
            </w:r>
          </w:p>
        </w:tc>
      </w:tr>
      <w:tr w:rsidR="00A776D8" w14:paraId="1B7431B8" w14:textId="77777777">
        <w:tc>
          <w:tcPr>
            <w:tcW w:w="2927" w:type="dxa"/>
            <w:tcMar>
              <w:top w:w="100" w:type="dxa"/>
              <w:left w:w="100" w:type="dxa"/>
              <w:bottom w:w="100" w:type="dxa"/>
              <w:right w:w="100" w:type="dxa"/>
            </w:tcMar>
          </w:tcPr>
          <w:p w14:paraId="7B793565" w14:textId="77777777" w:rsidR="00A776D8" w:rsidRDefault="0071457B">
            <w:pPr>
              <w:spacing w:after="0"/>
              <w:jc w:val="center"/>
              <w:rPr>
                <w:lang w:val="en-GB"/>
              </w:rPr>
            </w:pPr>
            <w:r>
              <w:rPr>
                <w:lang w:val="en-GB"/>
              </w:rPr>
              <w:lastRenderedPageBreak/>
              <w:t>UKPDS</w:t>
            </w:r>
          </w:p>
        </w:tc>
        <w:tc>
          <w:tcPr>
            <w:tcW w:w="6433" w:type="dxa"/>
            <w:tcMar>
              <w:top w:w="100" w:type="dxa"/>
              <w:left w:w="100" w:type="dxa"/>
              <w:bottom w:w="100" w:type="dxa"/>
              <w:right w:w="100" w:type="dxa"/>
            </w:tcMar>
          </w:tcPr>
          <w:p w14:paraId="7402689D" w14:textId="77777777" w:rsidR="00A776D8" w:rsidRDefault="0071457B">
            <w:pPr>
              <w:spacing w:after="0"/>
              <w:rPr>
                <w:lang w:val="en-GB"/>
              </w:rPr>
            </w:pPr>
            <w:r>
              <w:rPr>
                <w:lang w:val="en-GB"/>
              </w:rPr>
              <w:t>United Kingdom Prospective Diabetes Study</w:t>
            </w:r>
          </w:p>
        </w:tc>
      </w:tr>
      <w:tr w:rsidR="00A776D8" w14:paraId="437469CB" w14:textId="77777777">
        <w:tc>
          <w:tcPr>
            <w:tcW w:w="2927" w:type="dxa"/>
            <w:tcMar>
              <w:top w:w="100" w:type="dxa"/>
              <w:left w:w="100" w:type="dxa"/>
              <w:bottom w:w="100" w:type="dxa"/>
              <w:right w:w="100" w:type="dxa"/>
            </w:tcMar>
          </w:tcPr>
          <w:p w14:paraId="53A41BDC" w14:textId="77777777" w:rsidR="00A776D8" w:rsidRDefault="0071457B">
            <w:pPr>
              <w:spacing w:after="0"/>
              <w:jc w:val="center"/>
              <w:rPr>
                <w:lang w:val="en-GB"/>
              </w:rPr>
            </w:pPr>
            <w:r>
              <w:rPr>
                <w:lang w:val="en-GB"/>
              </w:rPr>
              <w:t>EBCD</w:t>
            </w:r>
          </w:p>
        </w:tc>
        <w:tc>
          <w:tcPr>
            <w:tcW w:w="6433" w:type="dxa"/>
            <w:tcMar>
              <w:top w:w="100" w:type="dxa"/>
              <w:left w:w="100" w:type="dxa"/>
              <w:bottom w:w="100" w:type="dxa"/>
              <w:right w:w="100" w:type="dxa"/>
            </w:tcMar>
          </w:tcPr>
          <w:p w14:paraId="59CDB3B7" w14:textId="77777777" w:rsidR="00A776D8" w:rsidRDefault="0071457B">
            <w:pPr>
              <w:spacing w:after="0"/>
              <w:rPr>
                <w:lang w:val="en-GB"/>
              </w:rPr>
            </w:pPr>
            <w:r>
              <w:rPr>
                <w:lang w:val="en-GB"/>
              </w:rPr>
              <w:t>Experience-Based Co-Design</w:t>
            </w:r>
          </w:p>
        </w:tc>
      </w:tr>
    </w:tbl>
    <w:p w14:paraId="640B6351" w14:textId="77777777" w:rsidR="00A776D8" w:rsidRDefault="00A776D8">
      <w:pPr>
        <w:rPr>
          <w:lang w:val="en-GB"/>
        </w:rPr>
      </w:pPr>
    </w:p>
    <w:p w14:paraId="23EDFAB6" w14:textId="77777777" w:rsidR="00A776D8" w:rsidRDefault="0071457B">
      <w:pPr>
        <w:spacing w:after="158" w:line="259" w:lineRule="auto"/>
        <w:ind w:left="59"/>
        <w:jc w:val="center"/>
        <w:rPr>
          <w:lang w:val="en-GB"/>
        </w:rPr>
      </w:pPr>
      <w:r>
        <w:rPr>
          <w:b/>
          <w:bCs/>
          <w:lang w:val="en-GB"/>
        </w:rPr>
        <w:t xml:space="preserve"> </w:t>
      </w:r>
    </w:p>
    <w:p w14:paraId="7BB7DB40" w14:textId="77777777" w:rsidR="00A776D8" w:rsidRDefault="0071457B">
      <w:pPr>
        <w:spacing w:after="0" w:line="240" w:lineRule="auto"/>
        <w:jc w:val="left"/>
        <w:rPr>
          <w:b/>
          <w:bCs/>
          <w:lang w:val="en-GB"/>
        </w:rPr>
      </w:pPr>
      <w:bookmarkStart w:id="3" w:name="_heading=h.7ria2oe5tr7c" w:colFirst="0" w:colLast="0"/>
      <w:bookmarkEnd w:id="3"/>
      <w:r>
        <w:rPr>
          <w:lang w:val="en-GB"/>
        </w:rPr>
        <w:br w:type="page"/>
      </w:r>
    </w:p>
    <w:p w14:paraId="57631CDC" w14:textId="77777777" w:rsidR="00A776D8" w:rsidRDefault="0071457B">
      <w:pPr>
        <w:pStyle w:val="Heading1"/>
        <w:spacing w:before="480" w:after="120"/>
        <w:rPr>
          <w:lang w:val="en-GB"/>
        </w:rPr>
      </w:pPr>
      <w:bookmarkStart w:id="4" w:name="_Toc241003682"/>
      <w:r>
        <w:rPr>
          <w:lang w:val="en-GB"/>
        </w:rPr>
        <w:lastRenderedPageBreak/>
        <w:t>Chapter 1: Introduction</w:t>
      </w:r>
      <w:bookmarkEnd w:id="4"/>
    </w:p>
    <w:p w14:paraId="10571272" w14:textId="77777777" w:rsidR="00A776D8" w:rsidRDefault="0071457B">
      <w:pPr>
        <w:pStyle w:val="Heading2"/>
        <w:rPr>
          <w:lang w:val="en-GB"/>
        </w:rPr>
      </w:pPr>
      <w:bookmarkStart w:id="5" w:name="_Toc241003683"/>
      <w:r>
        <w:rPr>
          <w:lang w:val="en-GB"/>
        </w:rPr>
        <w:t>1.1 Background to Type 2 Diabetes in Older Adults</w:t>
      </w:r>
      <w:bookmarkEnd w:id="5"/>
    </w:p>
    <w:p w14:paraId="776B4FD1" w14:textId="29405B92" w:rsidR="00A776D8" w:rsidRDefault="0071457B">
      <w:pPr>
        <w:spacing w:before="240" w:after="240"/>
        <w:rPr>
          <w:lang w:val="en-GB"/>
        </w:rPr>
      </w:pPr>
      <w:r>
        <w:rPr>
          <w:lang w:val="en-GB"/>
        </w:rPr>
        <w:t xml:space="preserve">Type 2 Diabetes (T2D) is a chronic metabolic disease characterised by high blood glucose levels that need to be managed in order to lower the chances of complications developing from the disease. </w:t>
      </w:r>
      <w:r w:rsidR="00FB541C">
        <w:rPr>
          <w:lang w:val="en-GB"/>
        </w:rPr>
        <w:t>This</w:t>
      </w:r>
      <w:r>
        <w:rPr>
          <w:lang w:val="en-GB"/>
        </w:rPr>
        <w:t xml:space="preserve"> is the most common form of diabetes, and it is highly correlated with risk factors such as obesity, lack of physical activity, and increased age (Charles, 2026). The latter factor is especially significant because older patients may suffer from multimorbidity, functional difficulties, polypharmacy, and physical and/or cognitive impairment, thus making it harder for them to manage their diabetes (Saunders, 2019). Managing diabetes involves more than just following medical advice but involves integrating medical advice with the patient's routines. In 2024, 9% of adults aged 16 years and over in England had diabetes, including 7% with diagnosed diabetes and 2% with undiagnosed diabetes (NHS England, 2026).  There is evidence that managing one's diabetes can become part of one's routine problems that come with the integration of one's medicine regimen and other treatment activities into already existing routines of olde</w:t>
      </w:r>
      <w:r w:rsidR="001B5947">
        <w:rPr>
          <w:lang w:val="en-GB"/>
        </w:rPr>
        <w:t>r people (Langerman et al., 2022</w:t>
      </w:r>
      <w:r>
        <w:rPr>
          <w:lang w:val="en-GB"/>
        </w:rPr>
        <w:t>). In England, 3.71 million cases of Type 2 diabetes have been documented by 2024/25. 58.2% had undergone all eight components of diabetes care that are recommended, while 45.2% have met all three treatment goals, including HbA1c, blood pressure, and statins (GOV.UK, 2026).</w:t>
      </w:r>
    </w:p>
    <w:p w14:paraId="6AE1EBCD" w14:textId="77777777" w:rsidR="00A776D8" w:rsidRDefault="0071457B">
      <w:pPr>
        <w:spacing w:before="240" w:after="240"/>
        <w:rPr>
          <w:lang w:val="en-GB"/>
        </w:rPr>
      </w:pPr>
      <w:r>
        <w:rPr>
          <w:lang w:val="en-GB"/>
        </w:rPr>
        <w:t>The increased disease burden further emphasises the need for management of the condition. According to the Health Survey for England in 2024, 9% of people aged above 16 years had diabetes; 7% had diagnosed diabetes, while 2% had undiagnosed diabetes (NHS England, 2026). This statistic is not specific to older adults or T2D but helps illustrate the high burden of diabetes in England in general terms. The ageing population together with the nature of T2D makes self-management of the condition an important public health issue.</w:t>
      </w:r>
    </w:p>
    <w:p w14:paraId="78200072" w14:textId="77777777" w:rsidR="00A776D8" w:rsidRDefault="0071457B">
      <w:pPr>
        <w:pStyle w:val="Heading2"/>
        <w:spacing w:before="240" w:after="240"/>
        <w:rPr>
          <w:lang w:val="en-GB"/>
        </w:rPr>
      </w:pPr>
      <w:bookmarkStart w:id="6" w:name="_Toc241003684"/>
      <w:r>
        <w:rPr>
          <w:lang w:val="en-GB"/>
        </w:rPr>
        <w:t>1.2 Type 2 Diabetes, Self-Management and Primary Care</w:t>
      </w:r>
      <w:bookmarkEnd w:id="6"/>
    </w:p>
    <w:p w14:paraId="7EBE01AF" w14:textId="77777777" w:rsidR="00A776D8" w:rsidRDefault="0071457B">
      <w:pPr>
        <w:spacing w:before="240" w:after="240"/>
        <w:rPr>
          <w:lang w:val="en-GB"/>
        </w:rPr>
      </w:pPr>
      <w:r>
        <w:rPr>
          <w:lang w:val="en-GB"/>
        </w:rPr>
        <w:t xml:space="preserve">Self-management involves the activities through which an individual manages his or her chronic illness. Self-management for people with T2D consists of following a healthy diet, being physically active, adhering to medication prescription, monitoring </w:t>
      </w:r>
      <w:r>
        <w:rPr>
          <w:lang w:val="en-GB"/>
        </w:rPr>
        <w:lastRenderedPageBreak/>
        <w:t>their blood glucose levels where necessary, and attending to health changes (Powers et al., 2020). Such activities are essential since the clinical management of the condition cannot be isolated from the patient's ability to comply with the recommendation outside clinical settings. Self-management of the condition should not just be seen as a personal responsibility of the individual.</w:t>
      </w:r>
    </w:p>
    <w:p w14:paraId="5A53828B" w14:textId="77777777" w:rsidR="00A776D8" w:rsidRDefault="0071457B">
      <w:pPr>
        <w:spacing w:after="80"/>
        <w:rPr>
          <w:lang w:val="en-GB"/>
        </w:rPr>
      </w:pPr>
      <w:r>
        <w:rPr>
          <w:lang w:val="en-GB"/>
        </w:rPr>
        <w:t xml:space="preserve">Primary care is integral in supporting such </w:t>
      </w:r>
      <w:proofErr w:type="spellStart"/>
      <w:r>
        <w:rPr>
          <w:lang w:val="en-GB"/>
        </w:rPr>
        <w:t>behaviors</w:t>
      </w:r>
      <w:proofErr w:type="spellEnd"/>
      <w:r>
        <w:rPr>
          <w:lang w:val="en-GB"/>
        </w:rPr>
        <w:t xml:space="preserve"> since it involves continuous assessment, medicine review, giving healthy living tips, education about diabetes, and monitoring the treatment process. The role of primary care in the management of chronic diseases via the aspects of continuity and coordination has been pointed out by Dambha-Miller et al. (2020). NICE guidelines identify education, dietary advice, blood glucose control, cardiovascular risk control, medicine, and complication prevention among other factors as important elements in the treatment of T2D (NICE, 2026). In the case of elderly people, personalised care is especially important due to the issues of multimorbidity, polypharmacy, disability, and individual preferences that may impact the feasibility of self-management.</w:t>
      </w:r>
    </w:p>
    <w:p w14:paraId="50C404F5" w14:textId="77777777" w:rsidR="00A776D8" w:rsidRDefault="0071457B">
      <w:pPr>
        <w:pStyle w:val="Heading2"/>
        <w:spacing w:before="240" w:after="240"/>
        <w:rPr>
          <w:lang w:val="en-GB"/>
        </w:rPr>
      </w:pPr>
      <w:bookmarkStart w:id="7" w:name="_Toc241003685"/>
      <w:r>
        <w:rPr>
          <w:lang w:val="en-GB"/>
        </w:rPr>
        <w:t>1.3 Obstacles Facing Older People</w:t>
      </w:r>
      <w:bookmarkEnd w:id="7"/>
    </w:p>
    <w:p w14:paraId="0AFF0B84" w14:textId="77777777" w:rsidR="00A776D8" w:rsidRDefault="0071457B">
      <w:pPr>
        <w:spacing w:before="240" w:after="240"/>
        <w:rPr>
          <w:lang w:val="en-GB"/>
        </w:rPr>
      </w:pPr>
      <w:r>
        <w:rPr>
          <w:lang w:val="en-GB"/>
        </w:rPr>
        <w:t xml:space="preserve">Although clinical guidelines are available, sticking to the prescribed self-management </w:t>
      </w:r>
      <w:proofErr w:type="spellStart"/>
      <w:r>
        <w:rPr>
          <w:lang w:val="en-GB"/>
        </w:rPr>
        <w:t>behaviors</w:t>
      </w:r>
      <w:proofErr w:type="spellEnd"/>
      <w:r>
        <w:rPr>
          <w:lang w:val="en-GB"/>
        </w:rPr>
        <w:t xml:space="preserve"> is not always easy. Adherence to medications may prove to be problematic owing to complicated medication regimens and problems with establishing a regular routine, especially among people suffering from multiple diseases (Saunders, 2019). The lack of health literacy may become an additional obstacle when patients fail to comprehend information about diabetes, medications, or the negative effects of uncontrolled glucose levels. According to Nguyen et al. (2022), self-management of diabetes should be evaluated from the perspective of lived experience of patients rather than adherence to recommendations.</w:t>
      </w:r>
    </w:p>
    <w:p w14:paraId="756978A1" w14:textId="77777777" w:rsidR="00A776D8" w:rsidRDefault="0071457B">
      <w:pPr>
        <w:spacing w:before="240" w:after="240"/>
        <w:rPr>
          <w:lang w:val="en-GB"/>
        </w:rPr>
      </w:pPr>
      <w:r>
        <w:rPr>
          <w:lang w:val="en-GB"/>
        </w:rPr>
        <w:t xml:space="preserve">Self-management may also be impacted by physical and cognitive impairments connected to aging. Inability to move freely may limit one's capacity to engage in physical activities, whereas visual, memory, and dexterity impairments may make medication adherence and glucose measurement more complicated (Brackney, 2018). Social factors are just as important since family duties, presence of support, </w:t>
      </w:r>
      <w:r>
        <w:rPr>
          <w:lang w:val="en-GB"/>
        </w:rPr>
        <w:lastRenderedPageBreak/>
        <w:t>financial resources, access to proper food, and interaction with healthcare providers might make it easier or harder to comply (Woodward et al., 2024).</w:t>
      </w:r>
    </w:p>
    <w:p w14:paraId="6A45A2BC" w14:textId="77777777" w:rsidR="00A776D8" w:rsidRDefault="0071457B">
      <w:pPr>
        <w:spacing w:before="240" w:after="240"/>
        <w:rPr>
          <w:lang w:val="en-GB"/>
        </w:rPr>
      </w:pPr>
      <w:r>
        <w:rPr>
          <w:lang w:val="en-GB"/>
        </w:rPr>
        <w:t xml:space="preserve">This might mean that socioeconomic disparities can generate diverse opportunities for individuals in participating in advised </w:t>
      </w:r>
      <w:proofErr w:type="spellStart"/>
      <w:r>
        <w:rPr>
          <w:lang w:val="en-GB"/>
        </w:rPr>
        <w:t>behaviors</w:t>
      </w:r>
      <w:proofErr w:type="spellEnd"/>
      <w:r>
        <w:rPr>
          <w:lang w:val="en-GB"/>
        </w:rPr>
        <w:t xml:space="preserve"> (McGovern et al., 2018). In their turn, Butayeva et al. (2023) reveal how important it is to take into account the influence of the context on diabetes treatment. This means that apparent non-conformity to the recommendations should not be viewed in terms of unwillingness of patients or their lack of motivation but might be an outcome of different barriers which require patient-</w:t>
      </w:r>
      <w:proofErr w:type="spellStart"/>
      <w:r>
        <w:rPr>
          <w:lang w:val="en-GB"/>
        </w:rPr>
        <w:t>centered</w:t>
      </w:r>
      <w:proofErr w:type="spellEnd"/>
      <w:r>
        <w:rPr>
          <w:lang w:val="en-GB"/>
        </w:rPr>
        <w:t xml:space="preserve"> solutions.</w:t>
      </w:r>
    </w:p>
    <w:p w14:paraId="0C80F5DE" w14:textId="77777777" w:rsidR="00A776D8" w:rsidRDefault="0071457B">
      <w:pPr>
        <w:pStyle w:val="Heading2"/>
        <w:spacing w:before="240" w:after="240"/>
        <w:rPr>
          <w:lang w:val="en-GB"/>
        </w:rPr>
      </w:pPr>
      <w:bookmarkStart w:id="8" w:name="_Toc241003686"/>
      <w:r>
        <w:rPr>
          <w:lang w:val="en-GB"/>
        </w:rPr>
        <w:t>1.4 UK Healthcare Context and Evidence Gap</w:t>
      </w:r>
      <w:bookmarkEnd w:id="8"/>
    </w:p>
    <w:p w14:paraId="4A650AE2" w14:textId="77777777" w:rsidR="00A776D8" w:rsidRDefault="0071457B">
      <w:pPr>
        <w:spacing w:before="240" w:after="240"/>
        <w:rPr>
          <w:lang w:val="en-GB"/>
        </w:rPr>
      </w:pPr>
      <w:r>
        <w:rPr>
          <w:lang w:val="en-GB"/>
        </w:rPr>
        <w:t xml:space="preserve">The UK has developed effective primary-care systems and national guidance for supporting diabetes management, but still, </w:t>
      </w:r>
      <w:proofErr w:type="gramStart"/>
      <w:r>
        <w:rPr>
          <w:lang w:val="en-GB"/>
        </w:rPr>
        <w:t>it appears that</w:t>
      </w:r>
      <w:proofErr w:type="gramEnd"/>
      <w:r>
        <w:rPr>
          <w:lang w:val="en-GB"/>
        </w:rPr>
        <w:t xml:space="preserve"> advised care and outcomes are not always realised. According to April 2026 GOV.UK Diabetes Profile, 58.2% of people with T2D and other forms of diabetes have experienced eight recommended care processes within the financial year ending in March 2025. Only 45.2% of them have met all three treatment targets related to HbA1c, blood pressure and statin prescription (GOV.UK, 2026). It is especially significant as the National Diabetes Audit makes use of primary-care data for evaluating diabetes healthcare in line with the NICE guidelines and quality standards (GOV.UK, 2026).</w:t>
      </w:r>
    </w:p>
    <w:p w14:paraId="215F53A6" w14:textId="77777777" w:rsidR="00A776D8" w:rsidRDefault="0071457B">
      <w:pPr>
        <w:spacing w:after="80"/>
        <w:rPr>
          <w:lang w:val="en-GB"/>
        </w:rPr>
      </w:pPr>
      <w:r>
        <w:rPr>
          <w:lang w:val="en-GB"/>
        </w:rPr>
        <w:t>The broader prevention context further highlights the magnitude of the problem. The GOV.UK profile shows that there were about 5.7 million adults in England who were suffering from non-diabetic hyperglycaemia in 2021, accounting for 12.7% prevalence rate (GOV.UK, 2026). The aforementioned population has an increased probability of developing T2D which justifies the need for prevention and management. Aggregate statistics cannot help in explaining why certain patients have difficulties in adhering to recommended behavioral patterns (Carvalho et al., 2022). Qualitative evidence becomes relevant in the sense that it may provide insight into perceptions, practices and real-life experience of patients that are not reflected in clinical metric</w:t>
      </w:r>
      <w:r w:rsidR="001B5947">
        <w:rPr>
          <w:lang w:val="en-GB"/>
        </w:rPr>
        <w:t>s (Langerman et al., 2022</w:t>
      </w:r>
      <w:r>
        <w:rPr>
          <w:lang w:val="en-GB"/>
        </w:rPr>
        <w:t>). Thus, the evidence gap is not merely the availability of diabetes-related health services, but rather older adults' experience of self-management requirements within primary care.</w:t>
      </w:r>
    </w:p>
    <w:p w14:paraId="6118CF16" w14:textId="77777777" w:rsidR="00A776D8" w:rsidRDefault="0071457B">
      <w:pPr>
        <w:pStyle w:val="Heading2"/>
        <w:rPr>
          <w:lang w:val="en-GB"/>
        </w:rPr>
      </w:pPr>
      <w:bookmarkStart w:id="9" w:name="_Toc241003687"/>
      <w:r>
        <w:rPr>
          <w:lang w:val="en-GB"/>
        </w:rPr>
        <w:lastRenderedPageBreak/>
        <w:t>1.5 Research Aim</w:t>
      </w:r>
      <w:bookmarkEnd w:id="9"/>
    </w:p>
    <w:p w14:paraId="0FCD5949" w14:textId="77777777" w:rsidR="00A776D8" w:rsidRDefault="0071457B">
      <w:pPr>
        <w:spacing w:after="80"/>
        <w:rPr>
          <w:lang w:val="en-GB"/>
        </w:rPr>
      </w:pPr>
      <w:r>
        <w:rPr>
          <w:lang w:val="en-GB"/>
        </w:rPr>
        <w:t>The research aim is to examine the perceptions of factors that hinder or facilitate effective self-management of T2D among older adults aged 45 and over in the UK primary care setting.</w:t>
      </w:r>
    </w:p>
    <w:p w14:paraId="53E6F446" w14:textId="77777777" w:rsidR="00A776D8" w:rsidRDefault="0071457B">
      <w:pPr>
        <w:pStyle w:val="Heading2"/>
        <w:rPr>
          <w:lang w:val="en-GB"/>
        </w:rPr>
      </w:pPr>
      <w:bookmarkStart w:id="10" w:name="_Toc241003688"/>
      <w:r>
        <w:rPr>
          <w:lang w:val="en-GB"/>
        </w:rPr>
        <w:t>1.6 Research Question</w:t>
      </w:r>
      <w:bookmarkEnd w:id="10"/>
    </w:p>
    <w:p w14:paraId="5E360874" w14:textId="77777777" w:rsidR="00A776D8" w:rsidRDefault="0071457B">
      <w:pPr>
        <w:spacing w:after="80"/>
        <w:rPr>
          <w:lang w:val="en-GB"/>
        </w:rPr>
      </w:pPr>
      <w:r>
        <w:rPr>
          <w:lang w:val="en-GB"/>
        </w:rPr>
        <w:t>What barriers and facilitators exist for older adults with T2D receiving primary care in the UK in relation to performing the recommended self-management activities like diet, physical exercise, drug adherence and monitoring of blood glucose levels?</w:t>
      </w:r>
    </w:p>
    <w:p w14:paraId="59EF40FA" w14:textId="77777777" w:rsidR="00A776D8" w:rsidRDefault="0071457B">
      <w:pPr>
        <w:pStyle w:val="Heading2"/>
        <w:rPr>
          <w:lang w:val="en-GB"/>
        </w:rPr>
      </w:pPr>
      <w:bookmarkStart w:id="11" w:name="_Toc241003689"/>
      <w:r>
        <w:rPr>
          <w:lang w:val="en-GB"/>
        </w:rPr>
        <w:t>1.7 Research Objectives</w:t>
      </w:r>
      <w:bookmarkEnd w:id="11"/>
    </w:p>
    <w:p w14:paraId="4A9C93CE" w14:textId="1089D5FA" w:rsidR="00A776D8" w:rsidRDefault="0071457B">
      <w:pPr>
        <w:numPr>
          <w:ilvl w:val="0"/>
          <w:numId w:val="1"/>
        </w:numPr>
        <w:spacing w:after="0"/>
        <w:rPr>
          <w:lang w:val="en-GB"/>
        </w:rPr>
      </w:pPr>
      <w:r>
        <w:rPr>
          <w:lang w:val="en-GB"/>
        </w:rPr>
        <w:t xml:space="preserve">To investigate how adults 45 years old and above with T2D perform self-management actions </w:t>
      </w:r>
      <w:r w:rsidR="00FB541C">
        <w:rPr>
          <w:lang w:val="en-GB"/>
        </w:rPr>
        <w:t>such as</w:t>
      </w:r>
      <w:r>
        <w:rPr>
          <w:lang w:val="en-GB"/>
        </w:rPr>
        <w:t xml:space="preserve"> diet, physical exercises, drug intake and blood glucose level monitoring, and to examine related difficulties.</w:t>
      </w:r>
    </w:p>
    <w:p w14:paraId="73DF2FA2" w14:textId="77777777" w:rsidR="00A776D8" w:rsidRDefault="0071457B">
      <w:pPr>
        <w:numPr>
          <w:ilvl w:val="0"/>
          <w:numId w:val="2"/>
        </w:numPr>
        <w:spacing w:after="0"/>
        <w:rPr>
          <w:lang w:val="en-GB"/>
        </w:rPr>
      </w:pPr>
      <w:r>
        <w:rPr>
          <w:lang w:val="en-GB"/>
        </w:rPr>
        <w:t>To assess the barriers at personal, social and health system level which complicate T2D self-management by older adults.</w:t>
      </w:r>
    </w:p>
    <w:p w14:paraId="543345F9" w14:textId="77777777" w:rsidR="00A776D8" w:rsidRDefault="0071457B">
      <w:pPr>
        <w:numPr>
          <w:ilvl w:val="0"/>
          <w:numId w:val="2"/>
        </w:numPr>
        <w:spacing w:after="0"/>
        <w:rPr>
          <w:lang w:val="en-GB"/>
        </w:rPr>
      </w:pPr>
      <w:r>
        <w:rPr>
          <w:lang w:val="en-GB"/>
        </w:rPr>
        <w:t>To explore facilitators and sources of support, such as family members, education, technology and health professionals, which help older adults manage T2D.</w:t>
      </w:r>
    </w:p>
    <w:p w14:paraId="4E103F7E" w14:textId="77777777" w:rsidR="00A776D8" w:rsidRDefault="0071457B">
      <w:pPr>
        <w:numPr>
          <w:ilvl w:val="0"/>
          <w:numId w:val="2"/>
        </w:numPr>
        <w:spacing w:after="80"/>
        <w:rPr>
          <w:lang w:val="en-GB"/>
        </w:rPr>
      </w:pPr>
      <w:r>
        <w:rPr>
          <w:lang w:val="en-GB"/>
        </w:rPr>
        <w:t>To review the available evidence on older adults’ self-management experiences within the UK primary care and implications for practice.</w:t>
      </w:r>
    </w:p>
    <w:p w14:paraId="60609D0A" w14:textId="77777777" w:rsidR="00A776D8" w:rsidRDefault="0071457B">
      <w:pPr>
        <w:pStyle w:val="Heading2"/>
        <w:spacing w:before="240" w:after="240"/>
        <w:rPr>
          <w:lang w:val="en-GB"/>
        </w:rPr>
      </w:pPr>
      <w:bookmarkStart w:id="12" w:name="_Toc241003690"/>
      <w:r>
        <w:rPr>
          <w:lang w:val="en-GB"/>
        </w:rPr>
        <w:t>1.8 Dissertation Structure</w:t>
      </w:r>
      <w:bookmarkEnd w:id="12"/>
    </w:p>
    <w:p w14:paraId="7575616B" w14:textId="3C62815D" w:rsidR="00A776D8" w:rsidRDefault="0071457B">
      <w:pPr>
        <w:spacing w:before="240" w:after="240"/>
        <w:rPr>
          <w:lang w:val="en-GB"/>
        </w:rPr>
      </w:pPr>
      <w:r>
        <w:rPr>
          <w:lang w:val="en-GB"/>
        </w:rPr>
        <w:t xml:space="preserve">The dissertation is </w:t>
      </w:r>
      <w:r w:rsidR="00FB541C">
        <w:rPr>
          <w:lang w:val="en-GB"/>
        </w:rPr>
        <w:t>structured</w:t>
      </w:r>
      <w:r>
        <w:rPr>
          <w:lang w:val="en-GB"/>
        </w:rPr>
        <w:t xml:space="preserve"> into six chapters. Chapter 1 introduces Type 2 diabetes self-management among older adults, establishes the UK primary-care context and presents the research aim, question and objectives. Chapter 2 critically reviews relevant literature on self-management behaviours, barriers, facilitators, healthcare support and the theoretical framework. Chapter 3 </w:t>
      </w:r>
      <w:r w:rsidR="00FB541C">
        <w:rPr>
          <w:lang w:val="en-GB"/>
        </w:rPr>
        <w:t>describes</w:t>
      </w:r>
      <w:r>
        <w:rPr>
          <w:lang w:val="en-GB"/>
        </w:rPr>
        <w:t xml:space="preserve"> the systematic review methodology, </w:t>
      </w:r>
      <w:r w:rsidR="00FB541C">
        <w:rPr>
          <w:lang w:val="en-GB"/>
        </w:rPr>
        <w:t>which includes</w:t>
      </w:r>
      <w:r>
        <w:rPr>
          <w:lang w:val="en-GB"/>
        </w:rPr>
        <w:t xml:space="preserve"> the search strategy, eligibility criteria, screening, data extraction, quality appraisal and thematic synthesis. Chapter 4 presents the characteristics of the included studies and the findings of the thematic synthesis. Chapter 5 critically discusses the findings in relation to the wider literature and theoretical framework. Chapter 6 presents the conclusions, methodological reflection, implications for practice, recommendations and directions for future research.</w:t>
      </w:r>
    </w:p>
    <w:p w14:paraId="33274F71" w14:textId="77777777" w:rsidR="00A776D8" w:rsidRDefault="0071457B">
      <w:pPr>
        <w:pStyle w:val="Heading1"/>
        <w:rPr>
          <w:lang w:val="en-GB"/>
        </w:rPr>
      </w:pPr>
      <w:bookmarkStart w:id="13" w:name="_Toc241003691"/>
      <w:r>
        <w:rPr>
          <w:lang w:val="en-GB"/>
        </w:rPr>
        <w:lastRenderedPageBreak/>
        <w:t>Chapter 2: Literature Review</w:t>
      </w:r>
      <w:bookmarkEnd w:id="13"/>
      <w:r>
        <w:rPr>
          <w:lang w:val="en-GB"/>
        </w:rPr>
        <w:t xml:space="preserve"> </w:t>
      </w:r>
    </w:p>
    <w:p w14:paraId="061F686A" w14:textId="77777777" w:rsidR="00A776D8" w:rsidRDefault="0071457B">
      <w:pPr>
        <w:pStyle w:val="Heading2"/>
        <w:rPr>
          <w:lang w:val="en-GB"/>
        </w:rPr>
      </w:pPr>
      <w:bookmarkStart w:id="14" w:name="_Toc241003692"/>
      <w:r>
        <w:rPr>
          <w:lang w:val="en-GB"/>
        </w:rPr>
        <w:t>2.1 Introduction</w:t>
      </w:r>
      <w:bookmarkEnd w:id="14"/>
    </w:p>
    <w:p w14:paraId="7DF54D1F" w14:textId="77777777" w:rsidR="00A776D8" w:rsidRDefault="0071457B">
      <w:pPr>
        <w:spacing w:after="0"/>
        <w:rPr>
          <w:lang w:val="en-GB"/>
        </w:rPr>
      </w:pPr>
      <w:r>
        <w:rPr>
          <w:lang w:val="en-GB"/>
        </w:rPr>
        <w:t>This chapter critically analyses the literature on barriers and enablers to T2D self-management among older patients receiving care in UK primary care facilities. Self-management is not examined in the context of an individual’s compliance with self-management requirements, but rather as a means of examining how the individual's competencies relate to the socio-economic and healthcare system environment. The analysis will include an overview of the studies of dieting behaviours, physical activity, medication management, and monitoring of the levels of blood sugar, as well as health literacy, family involvement, the impact of health care providers and technological solutions. Particular attention will be paid to the shortcomings of the age-specific and UK-specific evidence base.</w:t>
      </w:r>
    </w:p>
    <w:p w14:paraId="469C9B51" w14:textId="77777777" w:rsidR="00A776D8" w:rsidRDefault="0071457B">
      <w:pPr>
        <w:pStyle w:val="Heading2"/>
        <w:rPr>
          <w:lang w:val="en-GB"/>
        </w:rPr>
      </w:pPr>
      <w:bookmarkStart w:id="15" w:name="_Toc241003693"/>
      <w:r>
        <w:rPr>
          <w:lang w:val="en-GB"/>
        </w:rPr>
        <w:t>2.2 Type 2 Diabetes and Self-Management: Conceptual Context</w:t>
      </w:r>
      <w:bookmarkEnd w:id="15"/>
    </w:p>
    <w:p w14:paraId="00FF526A" w14:textId="77777777" w:rsidR="00A776D8" w:rsidRDefault="0071457B">
      <w:pPr>
        <w:rPr>
          <w:lang w:val="en-GB"/>
        </w:rPr>
      </w:pPr>
      <w:r>
        <w:rPr>
          <w:lang w:val="en-GB"/>
        </w:rPr>
        <w:t xml:space="preserve">Self-management in type 2 diabetes (T2D) is becoming a key component of effective diabetes care, yet the literature raises concerns about whether it should be understood simply as patients following professional instructions. Diabetes UK (2021) noted that </w:t>
      </w:r>
      <w:proofErr w:type="gramStart"/>
      <w:r>
        <w:rPr>
          <w:lang w:val="en-GB"/>
        </w:rPr>
        <w:t>nearly 40%</w:t>
      </w:r>
      <w:proofErr w:type="gramEnd"/>
      <w:r>
        <w:rPr>
          <w:lang w:val="en-GB"/>
        </w:rPr>
        <w:t xml:space="preserve"> of individuals with T2D in the UK were aged over 70 years </w:t>
      </w:r>
      <w:proofErr w:type="gramStart"/>
      <w:r>
        <w:rPr>
          <w:lang w:val="en-GB"/>
        </w:rPr>
        <w:t>old, but</w:t>
      </w:r>
      <w:proofErr w:type="gramEnd"/>
      <w:r>
        <w:rPr>
          <w:lang w:val="en-GB"/>
        </w:rPr>
        <w:t xml:space="preserve"> also indicated that there was a dearth of studies investigating the effects of ageing on self-management of diabetes. This is important because old age may bring about frailty, diminished mobility, vision problems, cognitive challenges and multimorbidity, and the ability to carry out the recommended behaviours is thus less predictable. </w:t>
      </w:r>
    </w:p>
    <w:p w14:paraId="5E0953C5" w14:textId="77777777" w:rsidR="00A776D8" w:rsidRDefault="0071457B">
      <w:pPr>
        <w:rPr>
          <w:lang w:val="en-GB"/>
        </w:rPr>
      </w:pPr>
      <w:r>
        <w:rPr>
          <w:lang w:val="en-GB"/>
        </w:rPr>
        <w:t xml:space="preserve">Synthesising 14 studies of 274 individuals aged 60 years and above, Langerman </w:t>
      </w:r>
      <w:r>
        <w:rPr>
          <w:i/>
          <w:iCs/>
          <w:lang w:val="en-GB"/>
        </w:rPr>
        <w:t>et al.</w:t>
      </w:r>
      <w:r>
        <w:rPr>
          <w:lang w:val="en-GB"/>
        </w:rPr>
        <w:t xml:space="preserve"> (2022) argue that physical capacity, emotional reactions, social situations and interactions with healthcare professionals contribute to insulin self-management. This systematic synthesis of the thematic review has been strengthened by its combination of both qualitative and survey data, but its limitation is the fact that the study is about insulin and thus cannot fully depict the older population who control T2D using a diet, physical exercise or oral medications. Langerman</w:t>
      </w:r>
      <w:r>
        <w:rPr>
          <w:i/>
          <w:iCs/>
          <w:lang w:val="en-GB"/>
        </w:rPr>
        <w:t xml:space="preserve"> et al.</w:t>
      </w:r>
      <w:r>
        <w:rPr>
          <w:lang w:val="en-GB"/>
        </w:rPr>
        <w:t xml:space="preserve"> (2024) subsequently provide UK-specific data that older adults (45+) were able to administer insulin following training but still felt doubtful about glucose interpretation, treatment modification and access to suitable support. This implies that learning is not always accompanied by self-management.</w:t>
      </w:r>
    </w:p>
    <w:p w14:paraId="26DF8D4D" w14:textId="77777777" w:rsidR="00A776D8" w:rsidRDefault="0071457B">
      <w:pPr>
        <w:rPr>
          <w:lang w:val="en-GB"/>
        </w:rPr>
      </w:pPr>
      <w:r>
        <w:rPr>
          <w:lang w:val="en-GB"/>
        </w:rPr>
        <w:lastRenderedPageBreak/>
        <w:t xml:space="preserve">This distinction is supported by the wider evidence in the UK. In contrast, Woodward </w:t>
      </w:r>
      <w:r>
        <w:rPr>
          <w:i/>
          <w:iCs/>
          <w:lang w:val="en-GB"/>
        </w:rPr>
        <w:t>et al.</w:t>
      </w:r>
      <w:r>
        <w:rPr>
          <w:lang w:val="en-GB"/>
        </w:rPr>
        <w:t xml:space="preserve"> (2024) discovered that the interaction between financial pressure and health literacy, with competing priorities and healthcare support, influences diabetes self-management; however, in their study, they did not use a purely older population but adults with diabetes. Similarly, Dambha-Miller </w:t>
      </w:r>
      <w:r>
        <w:rPr>
          <w:i/>
          <w:iCs/>
          <w:lang w:val="en-GB"/>
        </w:rPr>
        <w:t>et al.</w:t>
      </w:r>
      <w:r>
        <w:rPr>
          <w:lang w:val="en-GB"/>
        </w:rPr>
        <w:t xml:space="preserve"> (2020) reveal that continuity and organisation of primary care affect how patients manage T2D, but a mixed-age sample does not provide age-specific inferences.</w:t>
      </w:r>
    </w:p>
    <w:p w14:paraId="693C9504" w14:textId="77777777" w:rsidR="00A776D8" w:rsidRDefault="0071457B">
      <w:pPr>
        <w:rPr>
          <w:lang w:val="en-GB"/>
        </w:rPr>
      </w:pPr>
      <w:r>
        <w:rPr>
          <w:lang w:val="en-GB"/>
        </w:rPr>
        <w:t>Therefore, self-management should be viewed as a multidimensional and situation-specific process, which entails dietary behaviour, physical activity, medication use and monitoring, instead of individual compliance. For adults aged 45 and above, the central issue is consequently not simply whether self-management takes place, but instead whether the personal ability and the social and primary-care context allow it to be maintained.</w:t>
      </w:r>
    </w:p>
    <w:p w14:paraId="542DB6AF" w14:textId="77777777" w:rsidR="00A776D8" w:rsidRDefault="0071457B">
      <w:pPr>
        <w:pStyle w:val="Heading2"/>
        <w:rPr>
          <w:lang w:val="en-GB"/>
        </w:rPr>
      </w:pPr>
      <w:bookmarkStart w:id="16" w:name="_Toc241003694"/>
      <w:r>
        <w:rPr>
          <w:lang w:val="en-GB"/>
        </w:rPr>
        <w:t>2.3 Adoption of Self-Management Practices Among Older Adults</w:t>
      </w:r>
      <w:bookmarkEnd w:id="16"/>
    </w:p>
    <w:p w14:paraId="78C6378E" w14:textId="77777777" w:rsidR="00A776D8" w:rsidRDefault="0071457B">
      <w:pPr>
        <w:rPr>
          <w:lang w:val="en-GB"/>
        </w:rPr>
      </w:pPr>
      <w:r>
        <w:rPr>
          <w:lang w:val="en-GB"/>
        </w:rPr>
        <w:t xml:space="preserve">Adoption of self-management in adults aged 45+ should not be viewed as a homogeneous process of compliance, due to evidence that shows there are large variances both between behaviours and between individuals. NHS England (2023) examined that self-management depends not simply on patient knowledge, but rather on building capability, confidence and opportunities, which is achieved by education, peer support and health coaching. This shifts the emphasis from individual compliance towards supported self-management. The guidance is, however, policy-based, as opposed to being specific to adults aged 45+ with T2D, which restricts its capability to reveal age-specific behavioural differences. Furthermore, more recent data reinforces this point of view: Woodward </w:t>
      </w:r>
      <w:r>
        <w:rPr>
          <w:i/>
          <w:iCs/>
          <w:lang w:val="en-GB"/>
        </w:rPr>
        <w:t>et al</w:t>
      </w:r>
      <w:r>
        <w:rPr>
          <w:lang w:val="en-GB"/>
        </w:rPr>
        <w:t>. (2024) argue that financial resources, competing priorities, health literacy and social support are the factors that shape self-management. However, due to their qualitative synthesis, their results inform socioeconomically disadvantaged individuals with diabetes instead of direct population transferability to UK adults over 45.</w:t>
      </w:r>
    </w:p>
    <w:p w14:paraId="674E3693" w14:textId="77777777" w:rsidR="00A776D8" w:rsidRDefault="0071457B">
      <w:pPr>
        <w:rPr>
          <w:lang w:val="en-GB"/>
        </w:rPr>
      </w:pPr>
      <w:r>
        <w:rPr>
          <w:lang w:val="en-GB"/>
        </w:rPr>
        <w:t>This poses a significant controversy about whether lack of adoption is an individual motivation or the practicability of prescribed behaviour. Consequently, synthesising 32 qualitative studies of primary-care diabetes management, Rushforth</w:t>
      </w:r>
      <w:r>
        <w:rPr>
          <w:i/>
          <w:iCs/>
          <w:lang w:val="en-GB"/>
        </w:rPr>
        <w:t xml:space="preserve"> et al.</w:t>
      </w:r>
      <w:r>
        <w:rPr>
          <w:lang w:val="en-GB"/>
        </w:rPr>
        <w:t xml:space="preserve"> (2016) argue that knowledge and skills have a role to play but are not enough since </w:t>
      </w:r>
      <w:r>
        <w:rPr>
          <w:lang w:val="en-GB"/>
        </w:rPr>
        <w:lastRenderedPageBreak/>
        <w:t xml:space="preserve">environmental resources, professional roles, workload, and social circumstances of the patients also influence diabetes management. Their incorporation of seven UK studies and various theoretical areas provides the review with significant explanatory scope, yet its evidence base integrates various groups of patients and healthcare systems. On the other hand, intervention-oriented research is more likely to emphasise enabling behaviour change based on structured support. However, Murray </w:t>
      </w:r>
      <w:r>
        <w:rPr>
          <w:i/>
          <w:iCs/>
          <w:lang w:val="en-GB"/>
        </w:rPr>
        <w:t>et al.</w:t>
      </w:r>
      <w:r>
        <w:rPr>
          <w:lang w:val="en-GB"/>
        </w:rPr>
        <w:t xml:space="preserve"> (2017) provide an example known as the English </w:t>
      </w:r>
      <w:proofErr w:type="spellStart"/>
      <w:r>
        <w:rPr>
          <w:lang w:val="en-GB"/>
        </w:rPr>
        <w:t>HeLP</w:t>
      </w:r>
      <w:proofErr w:type="spellEnd"/>
      <w:r>
        <w:rPr>
          <w:lang w:val="en-GB"/>
        </w:rPr>
        <w:t>-Diabetes trial, involving a theoretically guided web-based self-management intervention which was put to test in 21 general practices. Its randomised design has more evidence of intervention efficacy than qualitative descriptions, but since participants were adults aged 18+ rather than specifically 45+, it cannot prove the effectiveness of digital self-management in older adults.</w:t>
      </w:r>
    </w:p>
    <w:p w14:paraId="3E908623" w14:textId="77777777" w:rsidR="00A776D8" w:rsidRDefault="0071457B">
      <w:pPr>
        <w:rPr>
          <w:lang w:val="en-GB"/>
        </w:rPr>
      </w:pPr>
      <w:r>
        <w:rPr>
          <w:lang w:val="en-GB"/>
        </w:rPr>
        <w:t xml:space="preserve">The idea that digital support is a necessary benefit to adoption is complicated by more recent UK evidence. Contradictory, Hawkes </w:t>
      </w:r>
      <w:r>
        <w:rPr>
          <w:i/>
          <w:iCs/>
          <w:lang w:val="en-GB"/>
        </w:rPr>
        <w:t>et al.</w:t>
      </w:r>
      <w:r>
        <w:rPr>
          <w:lang w:val="en-GB"/>
        </w:rPr>
        <w:t xml:space="preserve"> (2024) examined in their thesis that some of the users have appreciated the national Healthy Living programme to enable them to learn on their own, but qualitative research reveals that the emotional and behavioural content was more or less useful to different participants. One of the participants who was 45 years old specifically used the programme to identify emotional problems and then talked about them with a GP or a nurse. This implies that online support can serve as a complement rather than a substitute to primary care, but a prompt to a more fruitful patient-professional interaction.</w:t>
      </w:r>
    </w:p>
    <w:p w14:paraId="4976B34C" w14:textId="77777777" w:rsidR="00A776D8" w:rsidRDefault="0071457B">
      <w:pPr>
        <w:rPr>
          <w:lang w:val="en-GB"/>
        </w:rPr>
      </w:pPr>
      <w:r>
        <w:rPr>
          <w:lang w:val="en-GB"/>
        </w:rPr>
        <w:t>The evidence therefore supports a conditional rather than deterministic meaning of self-management adoption. Adults aged 45+ may understand recommended behaviours but modify them around work, family activities, cost-effectiveness, physical ability and support. The most significant limitation is that new UK research often utilises general samples of adults, and there is a high concentration of highly age-dependent evidence in the age group of 70 years or older. The proposed review is therefore justified in investigating the validity of findings based on general adult populations to the overall 45+ primary-care population.</w:t>
      </w:r>
    </w:p>
    <w:p w14:paraId="69C9487E" w14:textId="77777777" w:rsidR="00A776D8" w:rsidRDefault="0071457B">
      <w:pPr>
        <w:pStyle w:val="Heading2"/>
        <w:rPr>
          <w:lang w:val="en-GB"/>
        </w:rPr>
      </w:pPr>
      <w:bookmarkStart w:id="17" w:name="_Toc241003695"/>
      <w:r>
        <w:rPr>
          <w:lang w:val="en-GB"/>
        </w:rPr>
        <w:t>2.4 Personal, Social and Health-System Barriers</w:t>
      </w:r>
      <w:bookmarkEnd w:id="17"/>
    </w:p>
    <w:p w14:paraId="69EEFA77" w14:textId="77777777" w:rsidR="00A776D8" w:rsidRDefault="0071457B">
      <w:pPr>
        <w:rPr>
          <w:lang w:val="en-GB"/>
        </w:rPr>
      </w:pPr>
      <w:r>
        <w:rPr>
          <w:lang w:val="en-GB"/>
        </w:rPr>
        <w:t xml:space="preserve">The literature critically rejects the interpretation that inadequate T2D self-management is primarily a failure of individual responsibility. Rushforth </w:t>
      </w:r>
      <w:r>
        <w:rPr>
          <w:i/>
          <w:iCs/>
          <w:lang w:val="en-GB"/>
        </w:rPr>
        <w:t>et al.</w:t>
      </w:r>
      <w:r>
        <w:rPr>
          <w:lang w:val="en-GB"/>
        </w:rPr>
        <w:t xml:space="preserve"> (2016) posit that </w:t>
      </w:r>
      <w:r>
        <w:rPr>
          <w:lang w:val="en-GB"/>
        </w:rPr>
        <w:lastRenderedPageBreak/>
        <w:t>barriers in primary care work across various domains, especially in environmental resources, patient knowledge and skills, professional roles and emotions. Their synthesis is significant because it shifts the argument of “non-compliant patients” to the interplay between patients and care systems. Nevertheless, the wide scope of the review, which involves 32 studies on 32 different countries and patient groups, fails to reveal which barriers have the strongest impact on adults in the UK aged 45+. The question therefore does not lie in the possibility of having multiple barriers, but in the way they change in terms of relative significance with age and context.</w:t>
      </w:r>
    </w:p>
    <w:p w14:paraId="100B8844" w14:textId="77777777" w:rsidR="00A776D8" w:rsidRDefault="0071457B">
      <w:pPr>
        <w:rPr>
          <w:lang w:val="en-GB"/>
        </w:rPr>
      </w:pPr>
      <w:r>
        <w:rPr>
          <w:lang w:val="en-GB"/>
        </w:rPr>
        <w:t xml:space="preserve">Socioeconomic evidence makes a more serious challenge to more individual explanations. Comparatively, Woodward </w:t>
      </w:r>
      <w:r>
        <w:rPr>
          <w:i/>
          <w:iCs/>
          <w:lang w:val="en-GB"/>
        </w:rPr>
        <w:t>et al.</w:t>
      </w:r>
      <w:r>
        <w:rPr>
          <w:lang w:val="en-GB"/>
        </w:rPr>
        <w:t xml:space="preserve"> (2024) insist on the financial restrictions, the price of healthy food, deprivation, competing priorities and limited health literacy as the limitations on self-management even in cases when people know what they are to do. This is analytically better than considering motivation as a patient trait since it acknowledges that behaviour is limited by available resources. However, the review has chosen to specifically look at socioeconomic deprivation and provides international qualitative evidence; thus, its conclusions cannot be supposed to be representative of all UK adults aged 45+. </w:t>
      </w:r>
    </w:p>
    <w:p w14:paraId="257754CC" w14:textId="77777777" w:rsidR="00A776D8" w:rsidRDefault="0071457B">
      <w:pPr>
        <w:rPr>
          <w:lang w:val="en-GB"/>
        </w:rPr>
      </w:pPr>
      <w:r>
        <w:rPr>
          <w:lang w:val="en-GB"/>
        </w:rPr>
        <w:t xml:space="preserve">Evidence in UK primary care is an additional contradiction to patient-centred explanations. As per Barry and Greenhalgh (2022), the general-practice professionals in Newham recognised that lifestyle behaviour was related to poverty and broader social determinants, but consultations tended to revolve around individual motivation and quantitative goals since clinicians could not discuss structural conditions. This indicates a structural paradox: primary care can be aware of the reasons behind poor self-management but is organised in such a way that it primarily offers advice to patients to alter their behaviour (Ellis </w:t>
      </w:r>
      <w:r>
        <w:rPr>
          <w:i/>
          <w:iCs/>
          <w:lang w:val="en-GB"/>
        </w:rPr>
        <w:t>et al.,</w:t>
      </w:r>
      <w:r>
        <w:rPr>
          <w:lang w:val="en-GB"/>
        </w:rPr>
        <w:t xml:space="preserve"> 2018). The research is useful as it reveals professional viewpoints and is not based only on patients, although it examines prediabetes rather than T2D and therefore should not be considered as direct evidence of T2D self-management. </w:t>
      </w:r>
    </w:p>
    <w:p w14:paraId="6DFCE382" w14:textId="77777777" w:rsidR="00A776D8" w:rsidRDefault="0071457B">
      <w:pPr>
        <w:rPr>
          <w:lang w:val="en-GB"/>
        </w:rPr>
      </w:pPr>
      <w:r>
        <w:rPr>
          <w:lang w:val="en-GB"/>
        </w:rPr>
        <w:t xml:space="preserve">The capacity of the healthcare system may also be a barrier without patient motivation. However, a large UK study by Carr </w:t>
      </w:r>
      <w:r>
        <w:rPr>
          <w:i/>
          <w:iCs/>
          <w:lang w:val="en-GB"/>
        </w:rPr>
        <w:t>et al.</w:t>
      </w:r>
      <w:r>
        <w:rPr>
          <w:lang w:val="en-GB"/>
        </w:rPr>
        <w:t xml:space="preserve"> (2022) reported a 76-88% decrease in the provision of health checks in diabetes care during the first wave of the COVID-19 pandemic, with disruption being most apparent among older individuals living in </w:t>
      </w:r>
      <w:r>
        <w:rPr>
          <w:lang w:val="en-GB"/>
        </w:rPr>
        <w:lastRenderedPageBreak/>
        <w:t xml:space="preserve">deprived communities. The large size of its data, in contrast to small qualitative studies, gives good evidence of inequality in the population; however, fewer health checks cannot alone demonstrate lower self-management. Critically, Emery </w:t>
      </w:r>
      <w:r>
        <w:rPr>
          <w:i/>
          <w:iCs/>
          <w:lang w:val="en-GB"/>
        </w:rPr>
        <w:t>et al.</w:t>
      </w:r>
      <w:r>
        <w:rPr>
          <w:lang w:val="en-GB"/>
        </w:rPr>
        <w:t xml:space="preserve"> (2022) showed an opportunity cost in terms of supported self-management is thus shown in the study, and not a direct causal association between service disruption and patient behaviour.</w:t>
      </w:r>
    </w:p>
    <w:p w14:paraId="19B0E46C" w14:textId="77777777" w:rsidR="00A776D8" w:rsidRDefault="0071457B">
      <w:pPr>
        <w:rPr>
          <w:lang w:val="en-GB"/>
        </w:rPr>
      </w:pPr>
      <w:r>
        <w:rPr>
          <w:lang w:val="en-GB"/>
        </w:rPr>
        <w:t xml:space="preserve">The evidence of continuous glucose monitoring in the UK is another dimension that has been presented recently. Seidu </w:t>
      </w:r>
      <w:r>
        <w:rPr>
          <w:i/>
          <w:iCs/>
          <w:lang w:val="en-GB"/>
        </w:rPr>
        <w:t>et al.</w:t>
      </w:r>
      <w:r>
        <w:rPr>
          <w:lang w:val="en-GB"/>
        </w:rPr>
        <w:t xml:space="preserve"> (2025) contend that technology has the potential to diminish management obstacles in adults who use insulin, yet they exhibit gaps in expertise in primary care and system and implementation capacity. Their expert-consensus approach offers valuable clinical </w:t>
      </w:r>
      <w:proofErr w:type="gramStart"/>
      <w:r>
        <w:rPr>
          <w:lang w:val="en-GB"/>
        </w:rPr>
        <w:t>judgement, but</w:t>
      </w:r>
      <w:proofErr w:type="gramEnd"/>
      <w:r>
        <w:rPr>
          <w:lang w:val="en-GB"/>
        </w:rPr>
        <w:t xml:space="preserve"> fails to offer patient-level evidence and cannot determine efficacy. Al Zahidy </w:t>
      </w:r>
      <w:r>
        <w:rPr>
          <w:i/>
          <w:iCs/>
          <w:lang w:val="en-GB"/>
        </w:rPr>
        <w:t>et al.</w:t>
      </w:r>
      <w:r>
        <w:rPr>
          <w:lang w:val="en-GB"/>
        </w:rPr>
        <w:t xml:space="preserve"> (2025) argued that this is in contrast to the presumption that technology merely shifts responsibility to patients: without professional competence and coordinated systems, digital tools can be an additional burden of self-management.</w:t>
      </w:r>
    </w:p>
    <w:p w14:paraId="3237AFD1" w14:textId="77777777" w:rsidR="00A776D8" w:rsidRDefault="0071457B">
      <w:pPr>
        <w:rPr>
          <w:lang w:val="en-GB"/>
        </w:rPr>
      </w:pPr>
      <w:r>
        <w:rPr>
          <w:lang w:val="en-GB"/>
        </w:rPr>
        <w:t xml:space="preserve">Collectively, the evidence thus suggests a multi-level explanation: the impact of personal capability is </w:t>
      </w:r>
      <w:proofErr w:type="gramStart"/>
      <w:r>
        <w:rPr>
          <w:lang w:val="en-GB"/>
        </w:rPr>
        <w:t>important, but</w:t>
      </w:r>
      <w:proofErr w:type="gramEnd"/>
      <w:r>
        <w:rPr>
          <w:lang w:val="en-GB"/>
        </w:rPr>
        <w:t xml:space="preserve"> mediated by the socioeconomic opportunity and the responsiveness of primary care. Critically, the new UK evidence remains fragmented across age groups and has definite obstacles. There is a lack of evidence on the interaction of these personal, social and system-level factors in adults aged 45+ with UK primary care. This unaddressed interaction is a substantive reason for the systematic review.</w:t>
      </w:r>
    </w:p>
    <w:p w14:paraId="1D60C1B0" w14:textId="77777777" w:rsidR="00A776D8" w:rsidRDefault="0071457B">
      <w:pPr>
        <w:pStyle w:val="Heading2"/>
        <w:rPr>
          <w:lang w:val="en-GB"/>
        </w:rPr>
      </w:pPr>
      <w:bookmarkStart w:id="18" w:name="_Toc241003696"/>
      <w:r>
        <w:rPr>
          <w:lang w:val="en-GB"/>
        </w:rPr>
        <w:t>2.5 Facilitators and Sources of Support for Self-Management</w:t>
      </w:r>
      <w:bookmarkEnd w:id="18"/>
    </w:p>
    <w:p w14:paraId="23F351D5" w14:textId="77777777" w:rsidR="00A776D8" w:rsidRDefault="0071457B">
      <w:pPr>
        <w:spacing w:after="0"/>
        <w:rPr>
          <w:lang w:val="en-GB"/>
        </w:rPr>
      </w:pPr>
      <w:r>
        <w:rPr>
          <w:lang w:val="en-GB"/>
        </w:rPr>
        <w:t xml:space="preserve">T2D self-management facilitators include more than just individual knowledge, since there have been findings indicating that the management of T2D is facilitated by the provision of social support, health education, health care providers and appropriate technology. The family, education, technology, and health care professionals are key facilitators in the self-management of T2D in older patients. </w:t>
      </w:r>
      <w:proofErr w:type="spellStart"/>
      <w:r>
        <w:rPr>
          <w:lang w:val="en-GB"/>
        </w:rPr>
        <w:t>Puzhakkal</w:t>
      </w:r>
      <w:proofErr w:type="spellEnd"/>
      <w:r>
        <w:rPr>
          <w:lang w:val="en-GB"/>
        </w:rPr>
        <w:t xml:space="preserve"> </w:t>
      </w:r>
      <w:r>
        <w:rPr>
          <w:i/>
          <w:iCs/>
          <w:lang w:val="en-GB"/>
        </w:rPr>
        <w:t>et al</w:t>
      </w:r>
      <w:r>
        <w:rPr>
          <w:lang w:val="en-GB"/>
        </w:rPr>
        <w:t xml:space="preserve">. (2025) stated that, through an examination of factors facilitating insulin self-management, they established that interaction with health care providers influences insulin self-management, implying that professional involvement can assist in turning knowledge </w:t>
      </w:r>
      <w:r>
        <w:rPr>
          <w:lang w:val="en-GB"/>
        </w:rPr>
        <w:lastRenderedPageBreak/>
        <w:t xml:space="preserve">into action. In the same vein, Chan </w:t>
      </w:r>
      <w:r>
        <w:rPr>
          <w:i/>
          <w:iCs/>
          <w:lang w:val="en-GB"/>
        </w:rPr>
        <w:t>et al</w:t>
      </w:r>
      <w:r>
        <w:rPr>
          <w:lang w:val="en-GB"/>
        </w:rPr>
        <w:t>. (2021) contend that continuity and organisation in primary care can facilitate diabetes management.</w:t>
      </w:r>
    </w:p>
    <w:p w14:paraId="48972A80" w14:textId="77777777" w:rsidR="00A776D8" w:rsidRDefault="0071457B">
      <w:pPr>
        <w:spacing w:after="0"/>
        <w:rPr>
          <w:lang w:val="en-GB"/>
        </w:rPr>
      </w:pPr>
      <w:r>
        <w:rPr>
          <w:lang w:val="en-GB"/>
        </w:rPr>
        <w:t xml:space="preserve">However, this does not mean that education and professional assistance would necessarily guarantee improved self-management because it has been found that knowledge does not always result in sustained behaviour modification. According to Langerman </w:t>
      </w:r>
      <w:r>
        <w:rPr>
          <w:i/>
          <w:iCs/>
          <w:lang w:val="en-GB"/>
        </w:rPr>
        <w:t>et al</w:t>
      </w:r>
      <w:r w:rsidR="001B5947">
        <w:rPr>
          <w:lang w:val="en-GB"/>
        </w:rPr>
        <w:t>. (2022</w:t>
      </w:r>
      <w:r>
        <w:rPr>
          <w:lang w:val="en-GB"/>
        </w:rPr>
        <w:t xml:space="preserve">), older patients were able to use insulin after undergoing training, but there was some ambiguity regarding how well they could evaluate glucose levels and modify treatment accordingly and receive proper support. This means that knowledge acquisition can contribute to a higher degree of expertise without fostering confidence and/or self-reliance. Additionally, Tolentino </w:t>
      </w:r>
      <w:r>
        <w:rPr>
          <w:i/>
          <w:iCs/>
          <w:lang w:val="en-GB"/>
        </w:rPr>
        <w:t>et al</w:t>
      </w:r>
      <w:r>
        <w:rPr>
          <w:lang w:val="en-GB"/>
        </w:rPr>
        <w:t xml:space="preserve">. (2025) found that social support is related to financial situation and health literacy/competing demands, which means that it would be effective if it is congruent with other circumstances. Nonetheless, their evidence is not based on socioeconomically disadvantaged people with </w:t>
      </w:r>
      <w:proofErr w:type="gramStart"/>
      <w:r>
        <w:rPr>
          <w:lang w:val="en-GB"/>
        </w:rPr>
        <w:t>diabetes, and</w:t>
      </w:r>
      <w:proofErr w:type="gramEnd"/>
      <w:r>
        <w:rPr>
          <w:lang w:val="en-GB"/>
        </w:rPr>
        <w:t xml:space="preserve"> thus cannot be used in relation to UK adults aged 45+.</w:t>
      </w:r>
    </w:p>
    <w:p w14:paraId="6A464D55" w14:textId="77777777" w:rsidR="00A776D8" w:rsidRDefault="0071457B">
      <w:pPr>
        <w:spacing w:after="0"/>
        <w:rPr>
          <w:lang w:val="en-GB"/>
        </w:rPr>
      </w:pPr>
      <w:r>
        <w:rPr>
          <w:lang w:val="en-GB"/>
        </w:rPr>
        <w:t xml:space="preserve">The second possible facilitator could be a digital intervention. As demonstrated by the English </w:t>
      </w:r>
      <w:proofErr w:type="spellStart"/>
      <w:r>
        <w:rPr>
          <w:lang w:val="en-GB"/>
        </w:rPr>
        <w:t>HeLP</w:t>
      </w:r>
      <w:proofErr w:type="spellEnd"/>
      <w:r>
        <w:rPr>
          <w:lang w:val="en-GB"/>
        </w:rPr>
        <w:t>-Diabetes intervention, digital interventions have great potential if designed based on theoretical guidance; however, the participants were not age-specific. Additionally, there is some evidence that in the UK digital interventions can be used along with, but not instead of, professional support, and there are some indications that people are using digital interventions as a tool to identify emotional issues prior to seeking professional assistance from their GP or nurse. Therefore, it is necessary to understand that the facilitator should be regarded as a part of the system, not a system itself.</w:t>
      </w:r>
    </w:p>
    <w:p w14:paraId="2611B81B" w14:textId="77777777" w:rsidR="00A776D8" w:rsidRDefault="0071457B">
      <w:pPr>
        <w:pStyle w:val="Heading2"/>
        <w:rPr>
          <w:lang w:val="en-GB"/>
        </w:rPr>
      </w:pPr>
      <w:bookmarkStart w:id="19" w:name="_Toc241003697"/>
      <w:r>
        <w:rPr>
          <w:lang w:val="en-GB"/>
        </w:rPr>
        <w:t>2.6 Theoretical Analysis</w:t>
      </w:r>
      <w:bookmarkEnd w:id="19"/>
    </w:p>
    <w:p w14:paraId="10D0B1D0" w14:textId="77777777" w:rsidR="00A776D8" w:rsidRDefault="0071457B">
      <w:pPr>
        <w:spacing w:after="0"/>
        <w:rPr>
          <w:lang w:val="en-GB"/>
        </w:rPr>
      </w:pPr>
      <w:r>
        <w:rPr>
          <w:lang w:val="en-GB"/>
        </w:rPr>
        <w:t>It is essential to recognise the reasons behind the comprehension of recommended self-management practices among older adults with T2D and their challenges in sustaining these behaviours from the theoretical perspective. Recent literature reveals that self-management skills require considerable complexity and are influenced by personal competence, social milieu, socio-economic resources, and the organisation of primary care, rather than individual motivation only. Therefore, the combination of SEM and SCT models can be analysed simultaneously within this systematic review.</w:t>
      </w:r>
    </w:p>
    <w:p w14:paraId="31422F69" w14:textId="77777777" w:rsidR="00A776D8" w:rsidRDefault="0071457B">
      <w:pPr>
        <w:pStyle w:val="Heading3"/>
        <w:rPr>
          <w:i/>
          <w:iCs/>
          <w:lang w:val="en-GB"/>
        </w:rPr>
      </w:pPr>
      <w:bookmarkStart w:id="20" w:name="_Toc241003698"/>
      <w:r>
        <w:rPr>
          <w:i/>
          <w:iCs/>
          <w:lang w:val="en-GB"/>
        </w:rPr>
        <w:lastRenderedPageBreak/>
        <w:t>2.6.1 Social Ecological Model</w:t>
      </w:r>
      <w:bookmarkEnd w:id="20"/>
    </w:p>
    <w:p w14:paraId="5321A77C" w14:textId="77777777" w:rsidR="00A776D8" w:rsidRDefault="0071457B">
      <w:pPr>
        <w:spacing w:after="0"/>
        <w:rPr>
          <w:lang w:val="en-GB"/>
        </w:rPr>
      </w:pPr>
      <w:r>
        <w:rPr>
          <w:lang w:val="en-GB"/>
        </w:rPr>
        <w:t xml:space="preserve">There is a good theoretical foundation for the use of the Social Ecological Model because it recognises that health behaviour results from the interaction between the individual, interpersonal, organisational, and wider environmental factors. It is in agreement with the empirical evidence by Hawkins </w:t>
      </w:r>
      <w:r>
        <w:rPr>
          <w:i/>
          <w:iCs/>
          <w:lang w:val="en-GB"/>
        </w:rPr>
        <w:t>et al</w:t>
      </w:r>
      <w:r>
        <w:rPr>
          <w:lang w:val="en-GB"/>
        </w:rPr>
        <w:t xml:space="preserve">. (2021) about the association between health literacy and T2D self-management, considering financial resources, social support, medical practitioners, and the organisation of primary health services. In other words, Woodward </w:t>
      </w:r>
      <w:r>
        <w:rPr>
          <w:i/>
          <w:iCs/>
          <w:lang w:val="en-GB"/>
        </w:rPr>
        <w:t>et al</w:t>
      </w:r>
      <w:r>
        <w:rPr>
          <w:lang w:val="en-GB"/>
        </w:rPr>
        <w:t xml:space="preserve">. (2024) explained the impact of financial limitations, competing interests, and social support on diabetes self-management despite knowing the issue. In addition, Hair </w:t>
      </w:r>
      <w:r>
        <w:rPr>
          <w:i/>
          <w:iCs/>
          <w:lang w:val="en-GB"/>
        </w:rPr>
        <w:t>et al</w:t>
      </w:r>
      <w:r>
        <w:rPr>
          <w:lang w:val="en-GB"/>
        </w:rPr>
        <w:t>. (2024) stated that the environmental resources and the patients' skills and knowledge are interrelated. Consequently, SEM is often employed to challenge the individualistic perspective, which shifts the blame for self-management problems only onto the patients.</w:t>
      </w:r>
    </w:p>
    <w:p w14:paraId="4D231FCE" w14:textId="77777777" w:rsidR="00A776D8" w:rsidRDefault="0071457B">
      <w:pPr>
        <w:spacing w:after="0"/>
        <w:rPr>
          <w:lang w:val="en-GB"/>
        </w:rPr>
      </w:pPr>
      <w:r>
        <w:rPr>
          <w:lang w:val="en-GB"/>
        </w:rPr>
        <w:t>However, the main criticism of the SEM approach concerns its lack of explanatory power for understanding the processes associated with specific causes leading to behavioural changes. Even though the model incorporates several interacting levels, it does not necessarily mean that one of them has a higher degree of influence on older patients. This limitation can be seen in the current research literature, in which information about the topic from various age groups, health care systems or patients is combined.</w:t>
      </w:r>
    </w:p>
    <w:p w14:paraId="578800EB" w14:textId="77777777" w:rsidR="00A776D8" w:rsidRDefault="0071457B">
      <w:pPr>
        <w:pStyle w:val="Heading3"/>
        <w:rPr>
          <w:i/>
          <w:iCs/>
          <w:lang w:val="en-GB"/>
        </w:rPr>
      </w:pPr>
      <w:bookmarkStart w:id="21" w:name="_Toc241003699"/>
      <w:r>
        <w:rPr>
          <w:i/>
          <w:iCs/>
          <w:lang w:val="en-GB"/>
        </w:rPr>
        <w:t>2.6.2 Social Cognitive Theory</w:t>
      </w:r>
      <w:bookmarkEnd w:id="21"/>
    </w:p>
    <w:p w14:paraId="17982478" w14:textId="77777777" w:rsidR="00A776D8" w:rsidRDefault="0071457B">
      <w:pPr>
        <w:spacing w:after="0"/>
        <w:rPr>
          <w:lang w:val="en-GB"/>
        </w:rPr>
      </w:pPr>
      <w:r>
        <w:rPr>
          <w:lang w:val="en-GB"/>
        </w:rPr>
        <w:t>Complementary theories in social cognition include the Social Cognitive Theory, which emphasises the relationship between individual cognition, behaviour, and the environment. This theory is relevant because it is necessary to develop the knowledge, skills and self-efficacy for their use. In the study by Liu</w:t>
      </w:r>
      <w:r>
        <w:rPr>
          <w:i/>
          <w:iCs/>
          <w:lang w:val="en-GB"/>
        </w:rPr>
        <w:t xml:space="preserve"> et al</w:t>
      </w:r>
      <w:r>
        <w:rPr>
          <w:lang w:val="en-GB"/>
        </w:rPr>
        <w:t xml:space="preserve">. (2025), physical capability influences insulin self-management along with emotions and interaction with healthcare providers, and therefore behavioural capability is formed from personal and interpersonal experience. Similarly, Lange Ferreira </w:t>
      </w:r>
      <w:r>
        <w:rPr>
          <w:i/>
          <w:iCs/>
          <w:lang w:val="en-GB"/>
        </w:rPr>
        <w:t>et al</w:t>
      </w:r>
      <w:r>
        <w:rPr>
          <w:lang w:val="en-GB"/>
        </w:rPr>
        <w:t>. (2025) have found that training helped elderly individuals self-administer insulin, although there was uncertainty about the interpretation and change in glucose levels. Therefore, self-efficacy and self-management capabilities cannot be properly built using information alone.</w:t>
      </w:r>
    </w:p>
    <w:p w14:paraId="42BBD50D" w14:textId="77777777" w:rsidR="00A776D8" w:rsidRDefault="0071457B">
      <w:pPr>
        <w:spacing w:after="0"/>
        <w:rPr>
          <w:lang w:val="en-GB"/>
        </w:rPr>
      </w:pPr>
      <w:r>
        <w:rPr>
          <w:lang w:val="en-GB"/>
        </w:rPr>
        <w:lastRenderedPageBreak/>
        <w:t>On the other hand, SCT can be considered more concerned with individual competence and learning than with structural inequities. Such is the case when the inability to manage oneself is linked to poverty, unhealthy eating habits due to poor access to healthy food, or the absence of access to health care services. As demonstrated by Manstead (2018), although individuals may have the necessary knowledge about the desired behaviours, socioeconomic constraints may prevent individuals from managing themselves. Therefore, the idea of individual responsibility, which has been widely criticised in the literature, can be considered part of the SCT concept of self-management. However, Sharma et al. (2025) stated that individual responsibility as a concept in SCT may cause the reproduction of the idea of individual responsibility, which has been increasingly challenged in the literature.</w:t>
      </w:r>
    </w:p>
    <w:p w14:paraId="3AE93C2C" w14:textId="77777777" w:rsidR="00A776D8" w:rsidRDefault="0071457B">
      <w:pPr>
        <w:pStyle w:val="Heading3"/>
        <w:rPr>
          <w:i/>
          <w:iCs/>
          <w:lang w:val="en-GB"/>
        </w:rPr>
      </w:pPr>
      <w:bookmarkStart w:id="22" w:name="_Toc241003700"/>
      <w:r>
        <w:rPr>
          <w:i/>
          <w:iCs/>
          <w:lang w:val="en-GB"/>
        </w:rPr>
        <w:t>2.6.3 Critical Theoretical Synthesis</w:t>
      </w:r>
      <w:bookmarkEnd w:id="22"/>
    </w:p>
    <w:p w14:paraId="20B645C5" w14:textId="77777777" w:rsidR="00A776D8" w:rsidRDefault="0071457B">
      <w:pPr>
        <w:spacing w:after="0"/>
        <w:rPr>
          <w:lang w:val="en-GB"/>
        </w:rPr>
      </w:pPr>
      <w:r>
        <w:rPr>
          <w:lang w:val="en-GB"/>
        </w:rPr>
        <w:t>Indeed, the two theories can, therefore, be viewed as being complementary in nature and not competing ones in that SEM is supposed to give the context in which older people deal with T2D, while SCT aims at giving explanations as to how capability, learning, confidence, and interaction could affect behavioural adoption. Indeed, this theory and concept seem particularly appropriate as this literature review is not concerned with compliance but is designed to look for barriers and facilitators (Sharma et al. 2025). Moreover, there is evidence that digital intervention and professional assistance become most useful when provided alongside rather than instead of primary care. Indeed, by applying the two theories, SEM and SCT, the literature review will examine how individual capability interacts with interpersonal support and the healthcare environment.</w:t>
      </w:r>
    </w:p>
    <w:p w14:paraId="0B9F4B9F" w14:textId="77777777" w:rsidR="00A776D8" w:rsidRDefault="0071457B">
      <w:pPr>
        <w:pStyle w:val="Heading2"/>
        <w:rPr>
          <w:lang w:val="en-GB"/>
        </w:rPr>
      </w:pPr>
      <w:bookmarkStart w:id="23" w:name="_Toc241003701"/>
      <w:r>
        <w:rPr>
          <w:lang w:val="en-GB"/>
        </w:rPr>
        <w:t>2.7 Literature Gap</w:t>
      </w:r>
      <w:bookmarkEnd w:id="23"/>
    </w:p>
    <w:p w14:paraId="7924B6F3" w14:textId="77777777" w:rsidR="00A776D8" w:rsidRDefault="0071457B">
      <w:pPr>
        <w:rPr>
          <w:lang w:val="en-GB"/>
        </w:rPr>
      </w:pPr>
      <w:r>
        <w:rPr>
          <w:lang w:val="en-GB"/>
        </w:rPr>
        <w:t xml:space="preserve">However, gaps exist despite the literature identifying several crucial personal, social and health system factors that influence T2D management among older adults and proving their interrelatedness. In particular, the existing evidence on health literacy, financial constraints, social support, professional interaction and organisation of primary care comes from previous studies. However, in previous studies, populations are heterogeneous by age group and settings. This means that the outcomes obtained in the general population cannot be generalised to the 45+ adults who use health care services provided in the UK's primary care facilities (Holland </w:t>
      </w:r>
      <w:r>
        <w:rPr>
          <w:i/>
          <w:iCs/>
          <w:lang w:val="en-GB"/>
        </w:rPr>
        <w:t>et al</w:t>
      </w:r>
      <w:r>
        <w:rPr>
          <w:lang w:val="en-GB"/>
        </w:rPr>
        <w:t xml:space="preserve">. 2024). Similarly, </w:t>
      </w:r>
      <w:r>
        <w:rPr>
          <w:lang w:val="en-GB"/>
        </w:rPr>
        <w:lastRenderedPageBreak/>
        <w:t>studies of older adults focus on people aged 60 or 70 and over while giving very little information about the wider 45+ age group.</w:t>
      </w:r>
    </w:p>
    <w:p w14:paraId="108B7E38" w14:textId="77777777" w:rsidR="00A776D8" w:rsidRDefault="0071457B">
      <w:pPr>
        <w:spacing w:after="0"/>
        <w:rPr>
          <w:lang w:val="en-GB"/>
        </w:rPr>
      </w:pPr>
      <w:r>
        <w:rPr>
          <w:lang w:val="en-GB"/>
        </w:rPr>
        <w:t xml:space="preserve">An area of deficiency is associated with interactions between barriers and facilitators. Current literature does not consider how socio-economic deprivation and online support, healthcare availability and individual ability interact and affect sustained self-management (Litchfield </w:t>
      </w:r>
      <w:r>
        <w:rPr>
          <w:i/>
          <w:iCs/>
          <w:lang w:val="en-GB"/>
        </w:rPr>
        <w:t>et al</w:t>
      </w:r>
      <w:r>
        <w:rPr>
          <w:lang w:val="en-GB"/>
        </w:rPr>
        <w:t xml:space="preserve">. 2023). As noted above in the literature review, there is no evidence about the interaction between individual, social and primary care-related factors affecting self-management in adults aged 45 years and above in primary care in the UK. Hence, the goal of conducting the systematic review in question is to review evidence specifically about barriers and facilitators of diet, exercise, medication and glucose testing in the target population of adults in UK primary care settings. </w:t>
      </w:r>
    </w:p>
    <w:p w14:paraId="5275DA13" w14:textId="77777777" w:rsidR="00A776D8" w:rsidRDefault="0071457B">
      <w:pPr>
        <w:pStyle w:val="Heading2"/>
        <w:rPr>
          <w:lang w:val="en-GB"/>
        </w:rPr>
      </w:pPr>
      <w:bookmarkStart w:id="24" w:name="_Toc241003702"/>
      <w:r>
        <w:rPr>
          <w:lang w:val="en-GB"/>
        </w:rPr>
        <w:t>2.8 Conceptual Framework</w:t>
      </w:r>
      <w:bookmarkEnd w:id="24"/>
    </w:p>
    <w:p w14:paraId="0E3BD96E" w14:textId="77777777" w:rsidR="00A776D8" w:rsidRDefault="0071457B">
      <w:pPr>
        <w:jc w:val="center"/>
        <w:rPr>
          <w:lang w:val="en-GB"/>
        </w:rPr>
      </w:pPr>
      <w:r>
        <w:rPr>
          <w:noProof/>
          <w:lang w:val="en-IN"/>
        </w:rPr>
        <w:drawing>
          <wp:inline distT="114300" distB="114300" distL="114300" distR="114300" wp14:anchorId="45BD719C" wp14:editId="0FBC3ADA">
            <wp:extent cx="5730875" cy="3098800"/>
            <wp:effectExtent l="0" t="0" r="0" b="0"/>
            <wp:docPr id="52" name="image2.png"/>
            <wp:cNvGraphicFramePr/>
            <a:graphic xmlns:a="http://schemas.openxmlformats.org/drawingml/2006/main">
              <a:graphicData uri="http://schemas.openxmlformats.org/drawingml/2006/picture">
                <pic:pic xmlns:pic="http://schemas.openxmlformats.org/drawingml/2006/picture">
                  <pic:nvPicPr>
                    <pic:cNvPr id="52" name="image2.png"/>
                    <pic:cNvPicPr preferRelativeResize="0"/>
                  </pic:nvPicPr>
                  <pic:blipFill>
                    <a:blip r:embed="rId12"/>
                    <a:srcRect/>
                    <a:stretch>
                      <a:fillRect/>
                    </a:stretch>
                  </pic:blipFill>
                  <pic:spPr>
                    <a:xfrm>
                      <a:off x="0" y="0"/>
                      <a:ext cx="5731200" cy="3098800"/>
                    </a:xfrm>
                    <a:prstGeom prst="rect">
                      <a:avLst/>
                    </a:prstGeom>
                  </pic:spPr>
                </pic:pic>
              </a:graphicData>
            </a:graphic>
          </wp:inline>
        </w:drawing>
      </w:r>
    </w:p>
    <w:p w14:paraId="2911123A" w14:textId="77777777" w:rsidR="00A776D8" w:rsidRDefault="0071457B">
      <w:pPr>
        <w:jc w:val="center"/>
        <w:rPr>
          <w:b/>
          <w:bCs/>
          <w:lang w:val="en-GB"/>
        </w:rPr>
      </w:pPr>
      <w:r>
        <w:rPr>
          <w:b/>
          <w:bCs/>
          <w:lang w:val="en-GB"/>
        </w:rPr>
        <w:t xml:space="preserve">Figure 1: Conceptual Framework </w:t>
      </w:r>
    </w:p>
    <w:p w14:paraId="0EF4F691" w14:textId="77777777" w:rsidR="00A776D8" w:rsidRDefault="0071457B">
      <w:pPr>
        <w:jc w:val="center"/>
        <w:rPr>
          <w:lang w:val="en-GB"/>
        </w:rPr>
      </w:pPr>
      <w:r>
        <w:rPr>
          <w:lang w:val="en-GB"/>
        </w:rPr>
        <w:t xml:space="preserve">(Self-created) </w:t>
      </w:r>
    </w:p>
    <w:p w14:paraId="66A3D4B1" w14:textId="77777777" w:rsidR="00A776D8" w:rsidRDefault="0071457B">
      <w:pPr>
        <w:rPr>
          <w:lang w:val="en-GB"/>
        </w:rPr>
      </w:pPr>
      <w:r>
        <w:rPr>
          <w:lang w:val="en-GB"/>
        </w:rPr>
        <w:t>The conceptual framework combines the Social Ecological Model (SEM) with the Social Cognitive Theory (SCT) in the interaction of personal capability with the social and primary-care context to influence T2D self-management. SEM is a barrier and facilitator on the personal, interpersonal, organisational and broader socioeconomic levels, and SCT describes the roles of knowledge, behavioural capability and self-</w:t>
      </w:r>
      <w:r>
        <w:rPr>
          <w:lang w:val="en-GB"/>
        </w:rPr>
        <w:lastRenderedPageBreak/>
        <w:t>efficacy. The model thus does not regard self-management as individual compliance. Rather, dietary and physical activity, medication and glucose-monitoring behaviours may be inhibited by barriers like inadequate health literacy, economic constraints, physical disability and disruption of services. On the other hand, these behaviours can be reinforced by professional communication, family support, continuity of care, education and appropriate technology, which may enhance health and independence.</w:t>
      </w:r>
    </w:p>
    <w:p w14:paraId="36237719" w14:textId="77777777" w:rsidR="00A776D8" w:rsidRDefault="0071457B">
      <w:pPr>
        <w:pStyle w:val="Heading2"/>
        <w:rPr>
          <w:lang w:val="en-GB"/>
        </w:rPr>
      </w:pPr>
      <w:bookmarkStart w:id="25" w:name="_Toc241003703"/>
      <w:r>
        <w:rPr>
          <w:lang w:val="en-GB"/>
        </w:rPr>
        <w:t>2.9 Chapter Summary</w:t>
      </w:r>
      <w:bookmarkEnd w:id="25"/>
    </w:p>
    <w:p w14:paraId="099CCA09" w14:textId="77777777" w:rsidR="00A776D8" w:rsidRDefault="0071457B">
      <w:pPr>
        <w:spacing w:before="240" w:after="240"/>
        <w:rPr>
          <w:lang w:val="en-GB"/>
        </w:rPr>
      </w:pPr>
      <w:bookmarkStart w:id="26" w:name="_heading=h.de6ej5ef9x70" w:colFirst="0" w:colLast="0"/>
      <w:bookmarkEnd w:id="26"/>
      <w:r>
        <w:rPr>
          <w:lang w:val="en-GB"/>
        </w:rPr>
        <w:t>This chapter has critically discussed the barriers and facilitators that affect T2D self-management in UK primary care among older adults. It has been shown that self-management is a multidimensional process, which requires diet, physical exercise, medication adherence and glucose monitoring, as opposed to mere compliance with clinical recommendations. Personal capability is affected by financial situation, social support, health literacy, medical practitioners and primary-care organisation. SEM and SCT were complementary explanations, as they related broader environmental factors with personal capacity and self-efficacy. Nevertheless, there is still a lack of evidence that is unified across age groups, populations and settings, and little evidence has specifically considered adults aged 45+ in UK primary care. This gap justifies the rationale of the systematic review.</w:t>
      </w:r>
    </w:p>
    <w:p w14:paraId="5EFF677A" w14:textId="77777777" w:rsidR="00A776D8" w:rsidRDefault="00A776D8">
      <w:pPr>
        <w:spacing w:before="240" w:after="240"/>
        <w:rPr>
          <w:lang w:val="en-GB"/>
        </w:rPr>
      </w:pPr>
    </w:p>
    <w:p w14:paraId="0731939B" w14:textId="77777777" w:rsidR="00A776D8" w:rsidRDefault="0071457B">
      <w:pPr>
        <w:spacing w:before="240" w:after="240"/>
        <w:rPr>
          <w:lang w:val="en-GB"/>
        </w:rPr>
      </w:pPr>
      <w:r>
        <w:rPr>
          <w:lang w:val="en-GB"/>
        </w:rPr>
        <w:br w:type="page"/>
      </w:r>
    </w:p>
    <w:p w14:paraId="13F86473" w14:textId="77777777" w:rsidR="00A776D8" w:rsidRDefault="0071457B">
      <w:pPr>
        <w:pStyle w:val="Heading1"/>
        <w:spacing w:before="240" w:after="240"/>
        <w:rPr>
          <w:lang w:val="en-GB"/>
        </w:rPr>
      </w:pPr>
      <w:bookmarkStart w:id="27" w:name="_Toc241003704"/>
      <w:r>
        <w:rPr>
          <w:lang w:val="en-GB"/>
        </w:rPr>
        <w:lastRenderedPageBreak/>
        <w:t>Chapter 3: Research Methodology</w:t>
      </w:r>
      <w:bookmarkEnd w:id="27"/>
    </w:p>
    <w:p w14:paraId="3B3239AA" w14:textId="77777777" w:rsidR="00A776D8" w:rsidRDefault="0071457B">
      <w:pPr>
        <w:pStyle w:val="Heading2"/>
        <w:rPr>
          <w:lang w:val="en-GB"/>
        </w:rPr>
      </w:pPr>
      <w:bookmarkStart w:id="28" w:name="_Toc241003705"/>
      <w:r>
        <w:rPr>
          <w:lang w:val="en-GB"/>
        </w:rPr>
        <w:t>3.1 Introduction</w:t>
      </w:r>
      <w:bookmarkEnd w:id="28"/>
    </w:p>
    <w:p w14:paraId="10DAF6D8" w14:textId="77777777" w:rsidR="00A776D8" w:rsidRDefault="0071457B">
      <w:pPr>
        <w:spacing w:before="240" w:after="240"/>
        <w:rPr>
          <w:lang w:val="en-GB"/>
        </w:rPr>
      </w:pPr>
      <w:r>
        <w:rPr>
          <w:lang w:val="en-GB"/>
        </w:rPr>
        <w:t>This chapter describes the methodology employed to systematically identify, select, appraise and synthesise secondary sources relating to the self-management of Type 2 diabetes (T2D) among adults aged 45 years and over receiving primary-care services in the UK. A systematic literature review was selected because the research question required evidence from multiple empirical studies to identify and compare barriers and facilitators associated with T2D self-management.</w:t>
      </w:r>
    </w:p>
    <w:p w14:paraId="3B3C65E8" w14:textId="77777777" w:rsidR="00A776D8" w:rsidRDefault="0071457B">
      <w:pPr>
        <w:spacing w:before="240" w:after="240"/>
        <w:rPr>
          <w:lang w:val="en-GB"/>
        </w:rPr>
      </w:pPr>
      <w:r>
        <w:rPr>
          <w:lang w:val="en-GB"/>
        </w:rPr>
        <w:t>The review was conducted and reported with reference to the Preferred Reporting Items for Systematic Reviews and Meta-Analyses (PRISMA) 2020 guidance (Page et al., 2021). This structured approach supported transparency in database searching, application of eligibility criteria, study screening, quality appraisal, data extraction and synthesis.</w:t>
      </w:r>
    </w:p>
    <w:p w14:paraId="171E39EB" w14:textId="77777777" w:rsidR="00A776D8" w:rsidRDefault="0071457B">
      <w:pPr>
        <w:pStyle w:val="Heading2"/>
        <w:spacing w:before="240" w:after="240"/>
        <w:rPr>
          <w:lang w:val="en-GB"/>
        </w:rPr>
      </w:pPr>
      <w:bookmarkStart w:id="29" w:name="_Toc241003706"/>
      <w:r>
        <w:rPr>
          <w:lang w:val="en-GB"/>
        </w:rPr>
        <w:t>3.2 Research Design</w:t>
      </w:r>
      <w:bookmarkEnd w:id="29"/>
    </w:p>
    <w:p w14:paraId="7DA0AE88" w14:textId="77777777" w:rsidR="00A776D8" w:rsidRDefault="0071457B">
      <w:pPr>
        <w:pStyle w:val="Heading3"/>
        <w:rPr>
          <w:lang w:val="en-GB"/>
        </w:rPr>
      </w:pPr>
      <w:bookmarkStart w:id="30" w:name="_Toc241003707"/>
      <w:r>
        <w:rPr>
          <w:lang w:val="en-GB"/>
        </w:rPr>
        <w:t>3.2.1 Systematic Review Design</w:t>
      </w:r>
      <w:bookmarkEnd w:id="30"/>
    </w:p>
    <w:p w14:paraId="18548029" w14:textId="77777777" w:rsidR="00A776D8" w:rsidRDefault="0071457B">
      <w:pPr>
        <w:rPr>
          <w:lang w:val="en-GB"/>
        </w:rPr>
      </w:pPr>
      <w:r>
        <w:rPr>
          <w:lang w:val="en-GB"/>
        </w:rPr>
        <w:t>The systematic literature review for this research was conducted using secondary research. A systematic review entails identification of relevant evidence using search criteria and eligibility criteria before screening, appraisal, extraction, and synthesis of the evidence (</w:t>
      </w:r>
      <w:proofErr w:type="spellStart"/>
      <w:r>
        <w:rPr>
          <w:lang w:val="en-GB"/>
        </w:rPr>
        <w:t>Aromataris</w:t>
      </w:r>
      <w:proofErr w:type="spellEnd"/>
      <w:r>
        <w:rPr>
          <w:lang w:val="en-GB"/>
        </w:rPr>
        <w:t xml:space="preserve"> et al., 2024). This is different from a conventional literature review in that the process through which the evidence is identified and selected is stated explicitly.</w:t>
      </w:r>
    </w:p>
    <w:p w14:paraId="7CC555D2" w14:textId="77777777" w:rsidR="00A776D8" w:rsidRDefault="0071457B">
      <w:pPr>
        <w:rPr>
          <w:lang w:val="en-GB"/>
        </w:rPr>
      </w:pPr>
      <w:r>
        <w:rPr>
          <w:lang w:val="en-GB"/>
        </w:rPr>
        <w:t xml:space="preserve">The review analysed evidence related to barriers, facilitators, experience, and support of self-management of Type 2 Diabetes Mellitus (T2DM) among adults aged 45 years and above in the UK primary-care setting. The evidence relevant to the research question was reviewed for population, health condition, setting, and self-management. The selected evidence was then categorized based on study design such that </w:t>
      </w:r>
      <w:r>
        <w:rPr>
          <w:lang w:val="en-IN"/>
        </w:rPr>
        <w:t>secondary research</w:t>
      </w:r>
      <w:r>
        <w:rPr>
          <w:lang w:val="en-GB"/>
        </w:rPr>
        <w:t xml:space="preserve"> and </w:t>
      </w:r>
      <w:r>
        <w:rPr>
          <w:lang w:val="en-IN"/>
        </w:rPr>
        <w:t xml:space="preserve">literature </w:t>
      </w:r>
      <w:r>
        <w:rPr>
          <w:lang w:val="en-GB"/>
        </w:rPr>
        <w:t>review evidence would be differentiated during the process of extraction and synthesis.</w:t>
      </w:r>
    </w:p>
    <w:p w14:paraId="397A4A95" w14:textId="77777777" w:rsidR="00A776D8" w:rsidRDefault="0071457B">
      <w:pPr>
        <w:rPr>
          <w:rFonts w:eastAsiaTheme="minorEastAsia"/>
          <w:lang w:val="en-GB" w:eastAsia="zh-CN"/>
        </w:rPr>
      </w:pPr>
      <w:r>
        <w:rPr>
          <w:lang w:val="en-GB"/>
        </w:rPr>
        <w:lastRenderedPageBreak/>
        <w:t>It is clear that the use of various types of evidence was done with the intention of providing a broader insight into the factors affecting T2D self-management while remaining transparent about the methodological characteristics of the sources. Evidence at the review level was not considered to be the same as evidence based on the participation of individuals in the study; the methodological difference was kept while appraising and synthesizing the sources. The evidence selection process was conducted following the PRISMA 2020 guidelines (Page et al., 2021).</w:t>
      </w:r>
    </w:p>
    <w:p w14:paraId="238C022F" w14:textId="77777777" w:rsidR="00A776D8" w:rsidRDefault="0071457B">
      <w:pPr>
        <w:pStyle w:val="Heading3"/>
        <w:spacing w:before="280"/>
        <w:rPr>
          <w:lang w:val="en-GB"/>
        </w:rPr>
      </w:pPr>
      <w:bookmarkStart w:id="31" w:name="_Toc241003708"/>
      <w:r>
        <w:rPr>
          <w:lang w:val="en-GB"/>
        </w:rPr>
        <w:t>3.2.2 Rationale for the Research Approach</w:t>
      </w:r>
      <w:bookmarkEnd w:id="31"/>
    </w:p>
    <w:p w14:paraId="4D3C8690" w14:textId="77777777" w:rsidR="00A776D8" w:rsidRDefault="0071457B">
      <w:pPr>
        <w:spacing w:before="280"/>
        <w:rPr>
          <w:lang w:val="en-GB"/>
        </w:rPr>
      </w:pPr>
      <w:r>
        <w:rPr>
          <w:lang w:val="en-GB"/>
        </w:rPr>
        <w:t>Systematic review is suitable since the research question revolves around what the barriers and facilitators are among older adults when engaging in recommended self-management behaviours. These barriers or facilitators might be different across studies depending on the participants, healthcare environment, and methodology. Systematic synthesis therefore allowed the findings of eligible studies to be compared and recurring patterns in barriers and facilitators to be identified (</w:t>
      </w:r>
      <w:proofErr w:type="spellStart"/>
      <w:r>
        <w:rPr>
          <w:lang w:val="en-GB"/>
        </w:rPr>
        <w:t>Aromataris</w:t>
      </w:r>
      <w:proofErr w:type="spellEnd"/>
      <w:r>
        <w:rPr>
          <w:lang w:val="en-GB"/>
        </w:rPr>
        <w:t xml:space="preserve"> et al., 2024).</w:t>
      </w:r>
    </w:p>
    <w:p w14:paraId="260312B6" w14:textId="77777777" w:rsidR="00A776D8" w:rsidRDefault="0071457B">
      <w:pPr>
        <w:spacing w:before="280"/>
        <w:rPr>
          <w:lang w:val="en-GB"/>
        </w:rPr>
      </w:pPr>
      <w:r>
        <w:rPr>
          <w:lang w:val="en-GB"/>
        </w:rPr>
        <w:t>It is important to narrow down the review in two ways: by focusing only on older adults aged 45 and above with T2D, rather than all adults with diabetes. The reason behind this narrowing down is that it increases the relevance of the population under study since older people can have special barriers and facilitators due to their multimorbidity, polypharmacy, functional problems, and dail</w:t>
      </w:r>
      <w:r w:rsidR="001B5947">
        <w:rPr>
          <w:lang w:val="en-GB"/>
        </w:rPr>
        <w:t>y habits (Langerman et al., 2022</w:t>
      </w:r>
      <w:r>
        <w:rPr>
          <w:lang w:val="en-GB"/>
        </w:rPr>
        <w:t>). Another way of narrowing down the search is by limiting the healthcare environment to UK primary care settings.</w:t>
      </w:r>
    </w:p>
    <w:p w14:paraId="5EF1A622" w14:textId="77777777" w:rsidR="00A776D8" w:rsidRDefault="0071457B">
      <w:pPr>
        <w:pStyle w:val="Heading3"/>
        <w:spacing w:before="240" w:after="240"/>
        <w:rPr>
          <w:lang w:val="en-GB"/>
        </w:rPr>
      </w:pPr>
      <w:bookmarkStart w:id="32" w:name="_Toc241003709"/>
      <w:r>
        <w:rPr>
          <w:lang w:val="en-GB"/>
        </w:rPr>
        <w:t>3.2.3 PICO Model</w:t>
      </w:r>
      <w:bookmarkEnd w:id="32"/>
    </w:p>
    <w:p w14:paraId="777F5445" w14:textId="77777777" w:rsidR="00A776D8" w:rsidRDefault="0071457B">
      <w:pPr>
        <w:spacing w:before="240" w:after="240"/>
        <w:rPr>
          <w:lang w:val="en-GB"/>
        </w:rPr>
      </w:pPr>
      <w:r>
        <w:rPr>
          <w:lang w:val="en-GB"/>
        </w:rPr>
        <w:t xml:space="preserve">The research question was operationalised with the help of the PICO model. However, since the research question involves considerable attention to experiences, barriers and facilitators, the PICO methodology does </w:t>
      </w:r>
      <w:proofErr w:type="gramStart"/>
      <w:r>
        <w:rPr>
          <w:lang w:val="en-GB"/>
        </w:rPr>
        <w:t>not quite fit</w:t>
      </w:r>
      <w:proofErr w:type="gramEnd"/>
      <w:r>
        <w:rPr>
          <w:lang w:val="en-GB"/>
        </w:rPr>
        <w:t xml:space="preserve"> since the </w:t>
      </w:r>
      <w:proofErr w:type="gramStart"/>
      <w:r>
        <w:rPr>
          <w:lang w:val="en-GB"/>
        </w:rPr>
        <w:t>comparison</w:t>
      </w:r>
      <w:proofErr w:type="gramEnd"/>
      <w:r>
        <w:rPr>
          <w:lang w:val="en-GB"/>
        </w:rPr>
        <w:t xml:space="preserve"> and intervention parts are not very relevant when dealing with qualitative evidence. Still, the PICO model offers a useful framework for identifying the population, the area of interest and outcomes.</w:t>
      </w:r>
    </w:p>
    <w:p w14:paraId="6AD0C6D0" w14:textId="77777777" w:rsidR="00A776D8" w:rsidRDefault="0071457B">
      <w:pPr>
        <w:spacing w:line="240" w:lineRule="auto"/>
        <w:rPr>
          <w:b/>
          <w:bCs/>
          <w:i/>
          <w:iCs/>
          <w:color w:val="1F497D"/>
          <w:lang w:val="en-GB"/>
        </w:rPr>
      </w:pPr>
      <w:bookmarkStart w:id="33" w:name="_heading=h.575hdnvo1kvd" w:colFirst="0" w:colLast="0"/>
      <w:bookmarkEnd w:id="33"/>
      <w:r>
        <w:rPr>
          <w:i/>
          <w:iCs/>
          <w:color w:val="1F497D"/>
          <w:lang w:val="en-GB"/>
        </w:rPr>
        <w:t>Table 1PICO</w:t>
      </w:r>
    </w:p>
    <w:tbl>
      <w:tblPr>
        <w:tblStyle w:val="Style33"/>
        <w:tblW w:w="9025" w:type="dxa"/>
        <w:tblInd w:w="0" w:type="dxa"/>
        <w:tblLayout w:type="fixed"/>
        <w:tblCellMar>
          <w:top w:w="0" w:type="dxa"/>
          <w:left w:w="108" w:type="dxa"/>
          <w:bottom w:w="0" w:type="dxa"/>
          <w:right w:w="108" w:type="dxa"/>
        </w:tblCellMar>
        <w:tblLook w:val="04A0" w:firstRow="1" w:lastRow="0" w:firstColumn="1" w:lastColumn="0" w:noHBand="0" w:noVBand="1"/>
      </w:tblPr>
      <w:tblGrid>
        <w:gridCol w:w="1840"/>
        <w:gridCol w:w="3956"/>
        <w:gridCol w:w="3229"/>
      </w:tblGrid>
      <w:tr w:rsidR="00A776D8" w14:paraId="3CF0D32F" w14:textId="77777777">
        <w:trPr>
          <w:trHeight w:val="77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67FB0B" w14:textId="77777777" w:rsidR="00A776D8" w:rsidRDefault="0071457B">
            <w:pPr>
              <w:spacing w:before="280"/>
              <w:jc w:val="center"/>
              <w:rPr>
                <w:lang w:val="en-GB"/>
              </w:rPr>
            </w:pPr>
            <w:r>
              <w:rPr>
                <w:b/>
                <w:bCs/>
                <w:lang w:val="en-GB"/>
              </w:rPr>
              <w:lastRenderedPageBreak/>
              <w:t>PICO Element</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16BAF9" w14:textId="77777777" w:rsidR="00A776D8" w:rsidRDefault="0071457B">
            <w:pPr>
              <w:spacing w:before="280"/>
              <w:jc w:val="center"/>
              <w:rPr>
                <w:lang w:val="en-GB"/>
              </w:rPr>
            </w:pPr>
            <w:r>
              <w:rPr>
                <w:b/>
                <w:bCs/>
                <w:lang w:val="en-GB"/>
              </w:rPr>
              <w:t>Definition for this systematic review</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0FC478" w14:textId="77777777" w:rsidR="00A776D8" w:rsidRDefault="0071457B">
            <w:pPr>
              <w:spacing w:before="280"/>
              <w:jc w:val="center"/>
              <w:rPr>
                <w:lang w:val="en-GB"/>
              </w:rPr>
            </w:pPr>
            <w:r>
              <w:rPr>
                <w:b/>
                <w:bCs/>
                <w:lang w:val="en-GB"/>
              </w:rPr>
              <w:t>Key concepts/search terms</w:t>
            </w:r>
          </w:p>
        </w:tc>
      </w:tr>
      <w:tr w:rsidR="00A776D8" w14:paraId="6A6A741C" w14:textId="77777777">
        <w:trPr>
          <w:trHeight w:val="131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E296A0" w14:textId="77777777" w:rsidR="00A776D8" w:rsidRDefault="0071457B">
            <w:pPr>
              <w:spacing w:before="280"/>
              <w:rPr>
                <w:lang w:val="en-GB"/>
              </w:rPr>
            </w:pPr>
            <w:r>
              <w:rPr>
                <w:b/>
                <w:bCs/>
                <w:lang w:val="en-GB"/>
              </w:rPr>
              <w:t>Population (P)</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B96F2F" w14:textId="77777777" w:rsidR="00A776D8" w:rsidRDefault="0071457B">
            <w:pPr>
              <w:spacing w:before="280"/>
              <w:rPr>
                <w:lang w:val="en-GB"/>
              </w:rPr>
            </w:pPr>
            <w:r>
              <w:rPr>
                <w:lang w:val="en-GB"/>
              </w:rPr>
              <w:t>Adults aged 45 years and over with diagnosed Type 2 diabetes receiving care in UK primary-care settings.</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EB5009" w14:textId="77777777" w:rsidR="00A776D8" w:rsidRDefault="0071457B">
            <w:pPr>
              <w:spacing w:before="280"/>
              <w:rPr>
                <w:lang w:val="en-GB"/>
              </w:rPr>
            </w:pPr>
            <w:r>
              <w:rPr>
                <w:lang w:val="en-GB"/>
              </w:rPr>
              <w:t>“older adults”; elderly; “older people”; “45 years”; “45 years and over”; “middle aged”; ageing; aging; “Type 2 diabetes”; “type II diabetes”; T2DM</w:t>
            </w:r>
          </w:p>
        </w:tc>
      </w:tr>
      <w:tr w:rsidR="00A776D8" w14:paraId="45C7E015" w14:textId="77777777">
        <w:trPr>
          <w:trHeight w:val="158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F54658" w14:textId="77777777" w:rsidR="00A776D8" w:rsidRDefault="0071457B">
            <w:pPr>
              <w:spacing w:before="280"/>
              <w:rPr>
                <w:lang w:val="en-GB"/>
              </w:rPr>
            </w:pPr>
            <w:r>
              <w:rPr>
                <w:b/>
                <w:bCs/>
                <w:lang w:val="en-GB"/>
              </w:rPr>
              <w:t>Intervention/Interest (I)</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984E39" w14:textId="77777777" w:rsidR="00A776D8" w:rsidRDefault="0071457B">
            <w:pPr>
              <w:spacing w:before="280"/>
              <w:rPr>
                <w:lang w:val="en-GB"/>
              </w:rPr>
            </w:pPr>
            <w:r>
              <w:rPr>
                <w:lang w:val="en-GB"/>
              </w:rPr>
              <w:t>Self-management of Type 2 diabetes, including dietary management, physical activity, medication adherence and blood glucose monitoring.</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FDB9A5" w14:textId="77777777" w:rsidR="00A776D8" w:rsidRDefault="0071457B">
            <w:pPr>
              <w:spacing w:before="280"/>
              <w:rPr>
                <w:lang w:val="en-GB"/>
              </w:rPr>
            </w:pPr>
            <w:r>
              <w:rPr>
                <w:lang w:val="en-GB"/>
              </w:rPr>
              <w:t>“self-management”; “</w:t>
            </w:r>
            <w:proofErr w:type="spellStart"/>
            <w:r>
              <w:rPr>
                <w:lang w:val="en-GB"/>
              </w:rPr>
              <w:t>self care</w:t>
            </w:r>
            <w:proofErr w:type="spellEnd"/>
            <w:r>
              <w:rPr>
                <w:lang w:val="en-GB"/>
              </w:rPr>
              <w:t>”; adherence; “self-monitoring”; lifestyle</w:t>
            </w:r>
          </w:p>
        </w:tc>
      </w:tr>
      <w:tr w:rsidR="00A776D8" w14:paraId="449D55BD" w14:textId="77777777">
        <w:trPr>
          <w:trHeight w:val="185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FEC6A1C" w14:textId="77777777" w:rsidR="00A776D8" w:rsidRDefault="0071457B">
            <w:pPr>
              <w:spacing w:before="280"/>
              <w:rPr>
                <w:lang w:val="en-GB"/>
              </w:rPr>
            </w:pPr>
            <w:r>
              <w:rPr>
                <w:b/>
                <w:bCs/>
                <w:lang w:val="en-GB"/>
              </w:rPr>
              <w:t>Comparison (C)</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AF7DE7" w14:textId="77777777" w:rsidR="00A776D8" w:rsidRDefault="0071457B">
            <w:pPr>
              <w:spacing w:before="280"/>
              <w:rPr>
                <w:lang w:val="en-GB"/>
              </w:rPr>
            </w:pPr>
            <w:r>
              <w:rPr>
                <w:lang w:val="en-GB"/>
              </w:rPr>
              <w:t>A comparison was not essential because the review explores experiences, barriers and facilitators. Where reported, usual care or differences in support were considered.</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7DD692" w14:textId="77777777" w:rsidR="00A776D8" w:rsidRDefault="0071457B">
            <w:pPr>
              <w:spacing w:before="280"/>
              <w:rPr>
                <w:lang w:val="en-GB"/>
              </w:rPr>
            </w:pPr>
            <w:r>
              <w:rPr>
                <w:lang w:val="en-GB"/>
              </w:rPr>
              <w:t>“usual care”; “standard care”; comparison; support</w:t>
            </w:r>
          </w:p>
        </w:tc>
      </w:tr>
      <w:tr w:rsidR="00A776D8" w14:paraId="007BF556" w14:textId="77777777">
        <w:trPr>
          <w:trHeight w:val="1850"/>
        </w:trPr>
        <w:tc>
          <w:tcPr>
            <w:tcW w:w="184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EEFE10" w14:textId="77777777" w:rsidR="00A776D8" w:rsidRDefault="0071457B">
            <w:pPr>
              <w:spacing w:before="280"/>
              <w:rPr>
                <w:lang w:val="en-GB"/>
              </w:rPr>
            </w:pPr>
            <w:r>
              <w:rPr>
                <w:b/>
                <w:bCs/>
                <w:lang w:val="en-GB"/>
              </w:rPr>
              <w:t>Outcomes (O)</w:t>
            </w:r>
          </w:p>
        </w:tc>
        <w:tc>
          <w:tcPr>
            <w:tcW w:w="395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9593D1" w14:textId="77777777" w:rsidR="00A776D8" w:rsidRDefault="0071457B">
            <w:pPr>
              <w:spacing w:before="280"/>
              <w:rPr>
                <w:lang w:val="en-GB"/>
              </w:rPr>
            </w:pPr>
            <w:r>
              <w:rPr>
                <w:lang w:val="en-GB"/>
              </w:rPr>
              <w:t>Barriers and facilitators influencing self-management, including personal, social and healthcare factors, as well as experiences of primary-care support and education.</w:t>
            </w:r>
          </w:p>
        </w:tc>
        <w:tc>
          <w:tcPr>
            <w:tcW w:w="322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5470E5" w14:textId="77777777" w:rsidR="00A776D8" w:rsidRDefault="0071457B">
            <w:pPr>
              <w:spacing w:before="280"/>
              <w:rPr>
                <w:lang w:val="en-GB"/>
              </w:rPr>
            </w:pPr>
            <w:r>
              <w:rPr>
                <w:lang w:val="en-GB"/>
              </w:rPr>
              <w:t>barriers; facilitators; experiences; “medication adherence”; diet; “physical activity”; “blood glucose monitoring”; “primary care”</w:t>
            </w:r>
          </w:p>
        </w:tc>
      </w:tr>
    </w:tbl>
    <w:p w14:paraId="2E7F8630" w14:textId="77777777" w:rsidR="00A776D8" w:rsidRDefault="00A776D8">
      <w:pPr>
        <w:spacing w:before="280"/>
        <w:rPr>
          <w:lang w:val="en-GB"/>
        </w:rPr>
      </w:pPr>
    </w:p>
    <w:p w14:paraId="6D4B9DC7" w14:textId="77777777" w:rsidR="00A776D8" w:rsidRDefault="0071457B">
      <w:pPr>
        <w:pStyle w:val="Heading2"/>
        <w:spacing w:before="280"/>
        <w:rPr>
          <w:lang w:val="en-GB"/>
        </w:rPr>
      </w:pPr>
      <w:bookmarkStart w:id="34" w:name="_Toc241003710"/>
      <w:r>
        <w:rPr>
          <w:lang w:val="en-GB"/>
        </w:rPr>
        <w:t>3.3 Search Strategy</w:t>
      </w:r>
      <w:bookmarkEnd w:id="34"/>
    </w:p>
    <w:p w14:paraId="08F0C56F" w14:textId="77777777" w:rsidR="00A776D8" w:rsidRDefault="0071457B">
      <w:pPr>
        <w:pStyle w:val="Heading3"/>
        <w:spacing w:before="280"/>
        <w:rPr>
          <w:lang w:val="en-GB"/>
        </w:rPr>
      </w:pPr>
      <w:bookmarkStart w:id="35" w:name="_Toc241003711"/>
      <w:r>
        <w:rPr>
          <w:lang w:val="en-GB"/>
        </w:rPr>
        <w:t>3.3.1 Literature Search Methodology</w:t>
      </w:r>
      <w:bookmarkEnd w:id="35"/>
    </w:p>
    <w:p w14:paraId="17D2DEDC" w14:textId="77777777" w:rsidR="00A776D8" w:rsidRDefault="0071457B">
      <w:pPr>
        <w:spacing w:before="280"/>
        <w:rPr>
          <w:lang w:val="en-GB"/>
        </w:rPr>
      </w:pPr>
      <w:r>
        <w:rPr>
          <w:lang w:val="en-GB"/>
        </w:rPr>
        <w:t>A predetermined search strategy was developed before study selection to reduce selective identification of evidence. Study identification, duplicate removal, title and abstract screening, full-text assessment and final inclusion were undertaken sequentially. PRISMA 2020 was used to structure the reporting of this process and to demonstrate how the final evidence base was obtained (Page et al., 2021).</w:t>
      </w:r>
    </w:p>
    <w:p w14:paraId="0FBC65DB" w14:textId="77777777" w:rsidR="00A776D8" w:rsidRDefault="0071457B">
      <w:pPr>
        <w:spacing w:before="280"/>
        <w:rPr>
          <w:lang w:val="en-GB"/>
        </w:rPr>
      </w:pPr>
      <w:r>
        <w:rPr>
          <w:lang w:val="en-GB"/>
        </w:rPr>
        <w:t xml:space="preserve">The search was based on four principal concepts derived from the research question: population (adults aged 45 years and over), condition (T2D), phenomenon of interest (self-management) and setting (UK primary care). Keywords and alternative terms within each concept were combined using Boolean operators. The publication period was restricted to </w:t>
      </w:r>
      <w:r>
        <w:rPr>
          <w:b/>
          <w:bCs/>
          <w:lang w:val="en-GB"/>
        </w:rPr>
        <w:t>2016–2026</w:t>
      </w:r>
      <w:r>
        <w:rPr>
          <w:lang w:val="en-GB"/>
        </w:rPr>
        <w:t xml:space="preserve"> to maintain consistency with the predefined eligibility criteria and to focus the review on contemporary evidence.</w:t>
      </w:r>
    </w:p>
    <w:p w14:paraId="499C446C" w14:textId="77777777" w:rsidR="00A776D8" w:rsidRDefault="0071457B">
      <w:pPr>
        <w:pStyle w:val="Heading3"/>
        <w:numPr>
          <w:ilvl w:val="2"/>
          <w:numId w:val="3"/>
        </w:numPr>
        <w:spacing w:before="280"/>
        <w:rPr>
          <w:lang w:val="en-GB"/>
        </w:rPr>
      </w:pPr>
      <w:bookmarkStart w:id="36" w:name="_Toc241003712"/>
      <w:r>
        <w:rPr>
          <w:lang w:val="en-GB"/>
        </w:rPr>
        <w:t>Databases for Literature Search</w:t>
      </w:r>
      <w:bookmarkEnd w:id="36"/>
    </w:p>
    <w:p w14:paraId="0AF9B01D" w14:textId="77777777" w:rsidR="00A776D8" w:rsidRDefault="0071457B">
      <w:pPr>
        <w:spacing w:before="280"/>
        <w:rPr>
          <w:lang w:val="en-GB"/>
        </w:rPr>
      </w:pPr>
      <w:r>
        <w:rPr>
          <w:lang w:val="en-GB"/>
        </w:rPr>
        <w:t>Six electronic databases were selected in order to ensure comprehensive coverage of medicine, nursing, healthcare, psychology and interdisciplinary research PubMed/MEDLINE, CINAHL, Scopus, Web of Science, PsycINFO, and Cochrane Library. The use of multiple databases reduced the risk of overlooking relevant literature that may have been indexed within different disciplinary databases. PubMed/MEDLINE provides comprehensive coverage of biomedicine, and CINAHL is specifically useful for nursing and allied health literature. PsycINFO facilitates searches for evidence related to the psychological and behavioral elements of self-management, while Scopus and Web of Science are multidisciplinary databases. In addition, the Cochrane Library allows searches for relevant evidence and systematic reviews; however, reviews found in this database were not eligible to be included as primary studies (Lefebvre et al., 2025).</w:t>
      </w:r>
    </w:p>
    <w:p w14:paraId="27E609F3" w14:textId="77777777" w:rsidR="00A776D8" w:rsidRDefault="0071457B">
      <w:pPr>
        <w:pStyle w:val="Heading3"/>
        <w:spacing w:before="240" w:after="240"/>
        <w:rPr>
          <w:lang w:val="en-GB"/>
        </w:rPr>
      </w:pPr>
      <w:bookmarkStart w:id="37" w:name="_Toc241003713"/>
      <w:r>
        <w:rPr>
          <w:lang w:val="en-GB"/>
        </w:rPr>
        <w:lastRenderedPageBreak/>
        <w:t>3.3.3 Search Terms and Boolean Operators</w:t>
      </w:r>
      <w:bookmarkEnd w:id="37"/>
    </w:p>
    <w:p w14:paraId="3F1878B5" w14:textId="77777777" w:rsidR="00A776D8" w:rsidRDefault="0071457B">
      <w:pPr>
        <w:spacing w:before="240" w:after="240"/>
        <w:rPr>
          <w:lang w:val="en-GB"/>
        </w:rPr>
      </w:pPr>
      <w:r>
        <w:rPr>
          <w:lang w:val="en-GB"/>
        </w:rPr>
        <w:t>A search strategy was developed based on four concept groups. Population concepts were “older adults” OR elderly OR “older people” OR “45 years” OR “45 years and over” OR ageing OR aging OR “middle aged”. Concepts of self-management involve “self-management” OR “self-care” OR adherence OR “self-monitoring” OR lifestyle. Lastly, concepts of primary care involved “primary care” OR “general practice” OR “general practitioner” OR GP OR “community care”.</w:t>
      </w:r>
    </w:p>
    <w:p w14:paraId="28DB91E5" w14:textId="77777777" w:rsidR="00A776D8" w:rsidRDefault="0071457B">
      <w:pPr>
        <w:spacing w:before="280"/>
        <w:rPr>
          <w:lang w:val="en-GB"/>
        </w:rPr>
      </w:pPr>
      <w:r>
        <w:rPr>
          <w:lang w:val="en-GB"/>
        </w:rPr>
        <w:t>The main Boolean search string was formulated as:</w:t>
      </w:r>
    </w:p>
    <w:p w14:paraId="0A78C560" w14:textId="77777777" w:rsidR="00A776D8" w:rsidRDefault="0071457B">
      <w:pPr>
        <w:spacing w:before="280"/>
        <w:rPr>
          <w:lang w:val="en-GB"/>
        </w:rPr>
      </w:pPr>
      <w:r>
        <w:rPr>
          <w:lang w:val="en-GB"/>
        </w:rPr>
        <w:t>(“older adults” OR elderly OR “older people” OR “45 years”) AND (“type 2 diabetes” OR “type II diabetes” OR T2DM) AND (“self-management” OR “self-care” OR adherence OR “self-monitoring” OR lifestyle) AND (“primary care” OR “general practice” OR “general practitioner” OR GP OR “community care”)</w:t>
      </w:r>
    </w:p>
    <w:p w14:paraId="5638BCC7" w14:textId="77777777" w:rsidR="00A776D8" w:rsidRDefault="0071457B">
      <w:pPr>
        <w:spacing w:before="280"/>
        <w:rPr>
          <w:lang w:val="en-GB"/>
        </w:rPr>
      </w:pPr>
      <w:r>
        <w:rPr>
          <w:lang w:val="en-GB"/>
        </w:rPr>
        <w:t>The use of Boolean operators allowed for an ideal balance between sensitivity and specificity of the search. Alternative keywords were incorporated into the search due to variation of terminology in research related to ageing, self-care and primary care. This search strategy has been guided by evidence from systematic-search literature suggesting that searches should be developed based on key concepts and their appropriate combinations (Lefebvre et al., 2025).</w:t>
      </w:r>
    </w:p>
    <w:p w14:paraId="59AF1461" w14:textId="77777777" w:rsidR="00A776D8" w:rsidRDefault="0071457B">
      <w:pPr>
        <w:pStyle w:val="Heading3"/>
        <w:spacing w:before="280"/>
        <w:rPr>
          <w:lang w:val="en-GB"/>
        </w:rPr>
      </w:pPr>
      <w:bookmarkStart w:id="38" w:name="_Toc241003714"/>
      <w:r>
        <w:rPr>
          <w:lang w:val="en-GB"/>
        </w:rPr>
        <w:t>3.3.4 Inclusion and Exclusion Criteria</w:t>
      </w:r>
      <w:bookmarkEnd w:id="38"/>
    </w:p>
    <w:p w14:paraId="2CADB145" w14:textId="77777777" w:rsidR="00A776D8" w:rsidRDefault="0071457B">
      <w:pPr>
        <w:spacing w:line="240" w:lineRule="auto"/>
        <w:rPr>
          <w:b/>
          <w:bCs/>
          <w:i/>
          <w:iCs/>
          <w:lang w:val="en-GB"/>
        </w:rPr>
      </w:pPr>
      <w:bookmarkStart w:id="39" w:name="_heading=h.8oc1pgey2dh0" w:colFirst="0" w:colLast="0"/>
      <w:bookmarkEnd w:id="39"/>
      <w:r>
        <w:rPr>
          <w:b/>
          <w:bCs/>
          <w:i/>
          <w:iCs/>
          <w:lang w:val="en-GB"/>
        </w:rPr>
        <w:t>Table 2: Inclusion and Exclusion Criteria</w:t>
      </w:r>
    </w:p>
    <w:p w14:paraId="1E766A5A" w14:textId="77777777" w:rsidR="00A776D8" w:rsidRDefault="00A776D8">
      <w:pPr>
        <w:rPr>
          <w:lang w:val="en-GB"/>
        </w:rPr>
      </w:pPr>
      <w:bookmarkStart w:id="40" w:name="_heading=h.z5fpwvutii5r" w:colFirst="0" w:colLast="0"/>
    </w:p>
    <w:tbl>
      <w:tblPr>
        <w:tblStyle w:val="Style34"/>
        <w:tblW w:w="9025" w:type="dxa"/>
        <w:tblInd w:w="0" w:type="dxa"/>
        <w:tblBorders>
          <w:top w:val="none" w:sz="0" w:space="0" w:color="000000"/>
          <w:left w:val="none" w:sz="0" w:space="0" w:color="000000"/>
          <w:bottom w:val="none" w:sz="0" w:space="0" w:color="000000"/>
          <w:right w:val="none" w:sz="0" w:space="0" w:color="000000"/>
          <w:insideH w:val="none" w:sz="0" w:space="0" w:color="000000"/>
          <w:insideV w:val="none" w:sz="0" w:space="0" w:color="000000"/>
        </w:tblBorders>
        <w:tblLayout w:type="fixed"/>
        <w:tblCellMar>
          <w:top w:w="0" w:type="dxa"/>
          <w:left w:w="108" w:type="dxa"/>
          <w:bottom w:w="0" w:type="dxa"/>
          <w:right w:w="108" w:type="dxa"/>
        </w:tblCellMar>
        <w:tblLook w:val="04A0" w:firstRow="1" w:lastRow="0" w:firstColumn="1" w:lastColumn="0" w:noHBand="0" w:noVBand="1"/>
      </w:tblPr>
      <w:tblGrid>
        <w:gridCol w:w="1507"/>
        <w:gridCol w:w="4149"/>
        <w:gridCol w:w="3369"/>
      </w:tblGrid>
      <w:tr w:rsidR="00A776D8" w14:paraId="5ABDDDCB" w14:textId="77777777">
        <w:trPr>
          <w:trHeight w:val="50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DAC0B5" w14:textId="77777777" w:rsidR="00A776D8" w:rsidRDefault="0071457B">
            <w:pPr>
              <w:jc w:val="center"/>
              <w:rPr>
                <w:lang w:val="en-GB"/>
              </w:rPr>
            </w:pPr>
            <w:r>
              <w:rPr>
                <w:b/>
                <w:bCs/>
                <w:lang w:val="en-GB"/>
              </w:rPr>
              <w:t>Criterion</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1FBA91" w14:textId="77777777" w:rsidR="00A776D8" w:rsidRDefault="0071457B">
            <w:pPr>
              <w:jc w:val="center"/>
              <w:rPr>
                <w:lang w:val="en-GB"/>
              </w:rPr>
            </w:pPr>
            <w:r>
              <w:rPr>
                <w:b/>
                <w:bCs/>
                <w:lang w:val="en-GB"/>
              </w:rPr>
              <w:t>Inclusion</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452C36" w14:textId="77777777" w:rsidR="00A776D8" w:rsidRDefault="0071457B">
            <w:pPr>
              <w:jc w:val="center"/>
              <w:rPr>
                <w:lang w:val="en-GB"/>
              </w:rPr>
            </w:pPr>
            <w:r>
              <w:rPr>
                <w:b/>
                <w:bCs/>
                <w:lang w:val="en-GB"/>
              </w:rPr>
              <w:t>Exclusion</w:t>
            </w:r>
          </w:p>
        </w:tc>
      </w:tr>
      <w:tr w:rsidR="00A776D8" w14:paraId="17BD6A1A"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F2AE35" w14:textId="77777777" w:rsidR="00A776D8" w:rsidRDefault="0071457B">
            <w:pPr>
              <w:rPr>
                <w:lang w:val="en-GB"/>
              </w:rPr>
            </w:pPr>
            <w:r>
              <w:rPr>
                <w:b/>
                <w:bCs/>
                <w:lang w:val="en-GB"/>
              </w:rPr>
              <w:t>Publication period</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11EB97" w14:textId="77777777" w:rsidR="00A776D8" w:rsidRDefault="0071457B">
            <w:pPr>
              <w:rPr>
                <w:lang w:val="en-GB"/>
              </w:rPr>
            </w:pPr>
            <w:r>
              <w:rPr>
                <w:lang w:val="en-GB"/>
              </w:rPr>
              <w:t>Published 2016–2026</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87CC81" w14:textId="77777777" w:rsidR="00A776D8" w:rsidRDefault="0071457B">
            <w:pPr>
              <w:rPr>
                <w:lang w:val="en-GB"/>
              </w:rPr>
            </w:pPr>
            <w:r>
              <w:rPr>
                <w:lang w:val="en-GB"/>
              </w:rPr>
              <w:t>Outside 2016–2026</w:t>
            </w:r>
          </w:p>
        </w:tc>
      </w:tr>
      <w:tr w:rsidR="00A776D8" w14:paraId="14AD3757" w14:textId="77777777">
        <w:trPr>
          <w:trHeight w:val="104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9C16E0" w14:textId="77777777" w:rsidR="00A776D8" w:rsidRDefault="0071457B">
            <w:pPr>
              <w:rPr>
                <w:lang w:val="en-GB"/>
              </w:rPr>
            </w:pPr>
            <w:r>
              <w:rPr>
                <w:b/>
                <w:bCs/>
                <w:lang w:val="en-GB"/>
              </w:rPr>
              <w:lastRenderedPageBreak/>
              <w:t>Population</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7266863" w14:textId="77777777" w:rsidR="00A776D8" w:rsidRDefault="00000000">
            <w:pPr>
              <w:rPr>
                <w:lang w:val="en-GB"/>
              </w:rPr>
            </w:pPr>
            <w:sdt>
              <w:sdtPr>
                <w:rPr>
                  <w:lang w:val="en-GB"/>
                </w:rPr>
                <w:tag w:val="goog_rdk_0"/>
                <w:id w:val="1313229211"/>
              </w:sdtPr>
              <w:sdtContent>
                <w:r w:rsidR="0071457B">
                  <w:rPr>
                    <w:rFonts w:ascii="Arial Unicode MS" w:eastAsia="Arial Unicode MS" w:hAnsi="Arial Unicode MS" w:cs="Arial Unicode MS"/>
                    <w:lang w:val="en-GB"/>
                  </w:rPr>
                  <w:t>Adults aged ≥45 years with diagnosed T2D, or evidence that clearly reports the eligible subgroup</w:t>
                </w:r>
              </w:sdtContent>
            </w:sdt>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7F9614" w14:textId="77777777" w:rsidR="00A776D8" w:rsidRDefault="00000000">
            <w:pPr>
              <w:rPr>
                <w:lang w:val="en-GB"/>
              </w:rPr>
            </w:pPr>
            <w:sdt>
              <w:sdtPr>
                <w:rPr>
                  <w:lang w:val="en-GB"/>
                </w:rPr>
                <w:tag w:val="goog_rdk_1"/>
                <w:id w:val="1365235744"/>
              </w:sdtPr>
              <w:sdtContent>
                <w:r w:rsidR="0071457B">
                  <w:rPr>
                    <w:rFonts w:ascii="Arial Unicode MS" w:eastAsia="Arial Unicode MS" w:hAnsi="Arial Unicode MS" w:cs="Arial Unicode MS"/>
                    <w:lang w:val="en-GB"/>
                  </w:rPr>
                  <w:t>Studies where the eligible ≥45 T2D population cannot be identified</w:t>
                </w:r>
              </w:sdtContent>
            </w:sdt>
          </w:p>
        </w:tc>
      </w:tr>
      <w:tr w:rsidR="00A776D8" w14:paraId="3E5F9449"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30AF50" w14:textId="77777777" w:rsidR="00A776D8" w:rsidRDefault="0071457B">
            <w:pPr>
              <w:rPr>
                <w:lang w:val="en-GB"/>
              </w:rPr>
            </w:pPr>
            <w:r>
              <w:rPr>
                <w:b/>
                <w:bCs/>
                <w:lang w:val="en-GB"/>
              </w:rPr>
              <w:t>Setting</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C27E6E" w14:textId="77777777" w:rsidR="00A776D8" w:rsidRDefault="0071457B">
            <w:pPr>
              <w:rPr>
                <w:lang w:val="en-GB"/>
              </w:rPr>
            </w:pPr>
            <w:r>
              <w:rPr>
                <w:lang w:val="en-GB"/>
              </w:rPr>
              <w:t>UK primary-care/general-practice/community primary-care context or health care context</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793128" w14:textId="77777777" w:rsidR="00A776D8" w:rsidRDefault="0071457B">
            <w:pPr>
              <w:rPr>
                <w:lang w:val="en-GB"/>
              </w:rPr>
            </w:pPr>
            <w:r>
              <w:rPr>
                <w:lang w:val="en-GB"/>
              </w:rPr>
              <w:t>Non-UK or health care context</w:t>
            </w:r>
          </w:p>
        </w:tc>
      </w:tr>
      <w:tr w:rsidR="00A776D8" w14:paraId="64169A12"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3C89CAB" w14:textId="77777777" w:rsidR="00A776D8" w:rsidRDefault="0071457B">
            <w:pPr>
              <w:rPr>
                <w:lang w:val="en-GB"/>
              </w:rPr>
            </w:pPr>
            <w:r>
              <w:rPr>
                <w:b/>
                <w:bCs/>
                <w:lang w:val="en-GB"/>
              </w:rPr>
              <w:t>Diabetes type</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2F3864" w14:textId="77777777" w:rsidR="00A776D8" w:rsidRDefault="0071457B">
            <w:pPr>
              <w:rPr>
                <w:lang w:val="en-GB"/>
              </w:rPr>
            </w:pPr>
            <w:r>
              <w:rPr>
                <w:lang w:val="en-GB"/>
              </w:rPr>
              <w:t>Type 2 diabetes</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93404D" w14:textId="77777777" w:rsidR="00A776D8" w:rsidRDefault="0071457B">
            <w:pPr>
              <w:rPr>
                <w:lang w:val="en-GB"/>
              </w:rPr>
            </w:pPr>
            <w:r>
              <w:rPr>
                <w:lang w:val="en-GB"/>
              </w:rPr>
              <w:t>Type 1 diabetes or diabetes type cannot be distinguished</w:t>
            </w:r>
          </w:p>
        </w:tc>
      </w:tr>
      <w:tr w:rsidR="00A776D8" w14:paraId="770B5D8A" w14:textId="77777777">
        <w:trPr>
          <w:trHeight w:val="131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21850C" w14:textId="77777777" w:rsidR="00A776D8" w:rsidRDefault="0071457B">
            <w:pPr>
              <w:rPr>
                <w:lang w:val="en-GB"/>
              </w:rPr>
            </w:pPr>
            <w:r>
              <w:rPr>
                <w:b/>
                <w:bCs/>
                <w:lang w:val="en-GB"/>
              </w:rPr>
              <w:t>Topic</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F9F566" w14:textId="77777777" w:rsidR="00A776D8" w:rsidRDefault="0071457B">
            <w:pPr>
              <w:rPr>
                <w:lang w:val="en-GB"/>
              </w:rPr>
            </w:pPr>
            <w:r>
              <w:rPr>
                <w:lang w:val="en-GB"/>
              </w:rPr>
              <w:t>Self-management, self-care, barriers, facilitators, experiences, adherence, support or closely related T2D management</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48344E" w14:textId="77777777" w:rsidR="00A776D8" w:rsidRDefault="0071457B">
            <w:pPr>
              <w:rPr>
                <w:lang w:val="en-GB"/>
              </w:rPr>
            </w:pPr>
            <w:r>
              <w:rPr>
                <w:lang w:val="en-GB"/>
              </w:rPr>
              <w:t>No direct relevance to T2D self-management</w:t>
            </w:r>
          </w:p>
        </w:tc>
      </w:tr>
      <w:tr w:rsidR="00A776D8" w14:paraId="3EA29885" w14:textId="77777777">
        <w:trPr>
          <w:trHeight w:val="104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1062BC" w14:textId="77777777" w:rsidR="00A776D8" w:rsidRDefault="0071457B">
            <w:pPr>
              <w:rPr>
                <w:lang w:val="en-GB"/>
              </w:rPr>
            </w:pPr>
            <w:r>
              <w:rPr>
                <w:b/>
                <w:bCs/>
                <w:lang w:val="en-GB"/>
              </w:rPr>
              <w:t>Study design</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A8737B" w14:textId="77777777" w:rsidR="00A776D8" w:rsidRDefault="0071457B">
            <w:pPr>
              <w:rPr>
                <w:lang w:val="en-GB"/>
              </w:rPr>
            </w:pPr>
            <w:r>
              <w:rPr>
                <w:lang w:val="en-GB"/>
              </w:rPr>
              <w:t>Qualitative, quantitative, mixed-methods and relevant systematic reviews/systematic review evidence</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62FD77" w14:textId="77777777" w:rsidR="00A776D8" w:rsidRDefault="0071457B">
            <w:pPr>
              <w:rPr>
                <w:lang w:val="en-GB"/>
              </w:rPr>
            </w:pPr>
            <w:r>
              <w:rPr>
                <w:lang w:val="en-GB"/>
              </w:rPr>
              <w:t>Designs that do not provide relevant evidence for the research question</w:t>
            </w:r>
          </w:p>
        </w:tc>
      </w:tr>
      <w:tr w:rsidR="00A776D8" w14:paraId="11499F8E" w14:textId="77777777">
        <w:trPr>
          <w:trHeight w:val="104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C1FB6E" w14:textId="77777777" w:rsidR="00A776D8" w:rsidRDefault="0071457B">
            <w:pPr>
              <w:rPr>
                <w:lang w:val="en-GB"/>
              </w:rPr>
            </w:pPr>
            <w:r>
              <w:rPr>
                <w:b/>
                <w:bCs/>
                <w:lang w:val="en-GB"/>
              </w:rPr>
              <w:t>Publication type</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D7B859" w14:textId="77777777" w:rsidR="00A776D8" w:rsidRDefault="0071457B">
            <w:pPr>
              <w:rPr>
                <w:lang w:val="en-GB"/>
              </w:rPr>
            </w:pPr>
            <w:r>
              <w:rPr>
                <w:lang w:val="en-GB"/>
              </w:rPr>
              <w:t>Peer-reviewed/full-text research evidence</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C8253E" w14:textId="77777777" w:rsidR="00A776D8" w:rsidRDefault="0071457B">
            <w:pPr>
              <w:rPr>
                <w:lang w:val="en-GB"/>
              </w:rPr>
            </w:pPr>
            <w:r>
              <w:rPr>
                <w:lang w:val="en-GB"/>
              </w:rPr>
              <w:t>Non-research material such as blogs, opinion pieces or purely organisational material</w:t>
            </w:r>
          </w:p>
        </w:tc>
      </w:tr>
      <w:tr w:rsidR="00A776D8" w14:paraId="701214CE"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7AD0DE" w14:textId="77777777" w:rsidR="00A776D8" w:rsidRDefault="0071457B">
            <w:pPr>
              <w:rPr>
                <w:lang w:val="en-GB"/>
              </w:rPr>
            </w:pPr>
            <w:r>
              <w:rPr>
                <w:b/>
                <w:bCs/>
                <w:lang w:val="en-GB"/>
              </w:rPr>
              <w:t>Language</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ABBD07" w14:textId="77777777" w:rsidR="00A776D8" w:rsidRDefault="0071457B">
            <w:pPr>
              <w:rPr>
                <w:lang w:val="en-GB"/>
              </w:rPr>
            </w:pPr>
            <w:r>
              <w:rPr>
                <w:lang w:val="en-GB"/>
              </w:rPr>
              <w:t>English-language full text</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7F69FE" w14:textId="77777777" w:rsidR="00A776D8" w:rsidRDefault="0071457B">
            <w:pPr>
              <w:rPr>
                <w:lang w:val="en-GB"/>
              </w:rPr>
            </w:pPr>
            <w:r>
              <w:rPr>
                <w:lang w:val="en-GB"/>
              </w:rPr>
              <w:t>Non-English where an adequate translation was unavailable</w:t>
            </w:r>
          </w:p>
        </w:tc>
      </w:tr>
      <w:tr w:rsidR="00A776D8" w14:paraId="05074BE3" w14:textId="77777777">
        <w:trPr>
          <w:trHeight w:val="77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B51362" w14:textId="77777777" w:rsidR="00A776D8" w:rsidRDefault="0071457B">
            <w:pPr>
              <w:rPr>
                <w:b/>
                <w:bCs/>
                <w:lang w:val="en-GB"/>
              </w:rPr>
            </w:pPr>
            <w:r>
              <w:rPr>
                <w:b/>
                <w:bCs/>
                <w:lang w:val="en-GB"/>
              </w:rPr>
              <w:t>Access</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B54356" w14:textId="77777777" w:rsidR="00A776D8" w:rsidRDefault="0071457B">
            <w:pPr>
              <w:rPr>
                <w:lang w:val="en-GB"/>
              </w:rPr>
            </w:pPr>
            <w:r>
              <w:rPr>
                <w:lang w:val="en-GB"/>
              </w:rPr>
              <w:t>Open access</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E4FE93" w14:textId="77777777" w:rsidR="00A776D8" w:rsidRDefault="0071457B">
            <w:pPr>
              <w:rPr>
                <w:lang w:val="en-GB"/>
              </w:rPr>
            </w:pPr>
            <w:r>
              <w:rPr>
                <w:lang w:val="en-GB"/>
              </w:rPr>
              <w:t>Paid journals</w:t>
            </w:r>
          </w:p>
        </w:tc>
      </w:tr>
      <w:tr w:rsidR="00A776D8" w14:paraId="1BF0ADC2" w14:textId="77777777">
        <w:trPr>
          <w:trHeight w:val="500"/>
        </w:trPr>
        <w:tc>
          <w:tcPr>
            <w:tcW w:w="150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3F6E7F5" w14:textId="77777777" w:rsidR="00A776D8" w:rsidRDefault="0071457B">
            <w:pPr>
              <w:rPr>
                <w:lang w:val="en-GB"/>
              </w:rPr>
            </w:pPr>
            <w:r>
              <w:rPr>
                <w:b/>
                <w:bCs/>
                <w:lang w:val="en-GB"/>
              </w:rPr>
              <w:lastRenderedPageBreak/>
              <w:t>Duplicates</w:t>
            </w:r>
          </w:p>
        </w:tc>
        <w:tc>
          <w:tcPr>
            <w:tcW w:w="41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2D6717" w14:textId="77777777" w:rsidR="00A776D8" w:rsidRDefault="0071457B">
            <w:pPr>
              <w:rPr>
                <w:lang w:val="en-GB"/>
              </w:rPr>
            </w:pPr>
            <w:r>
              <w:rPr>
                <w:lang w:val="en-GB"/>
              </w:rPr>
              <w:t>Unique publication</w:t>
            </w:r>
          </w:p>
        </w:tc>
        <w:tc>
          <w:tcPr>
            <w:tcW w:w="336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D8A2F8" w14:textId="77777777" w:rsidR="00A776D8" w:rsidRDefault="0071457B">
            <w:pPr>
              <w:rPr>
                <w:lang w:val="en-GB"/>
              </w:rPr>
            </w:pPr>
            <w:r>
              <w:rPr>
                <w:lang w:val="en-GB"/>
              </w:rPr>
              <w:t>Duplicate record/publication</w:t>
            </w:r>
          </w:p>
        </w:tc>
      </w:tr>
      <w:bookmarkEnd w:id="40"/>
    </w:tbl>
    <w:p w14:paraId="7B469EA6" w14:textId="77777777" w:rsidR="00A776D8" w:rsidRDefault="00A776D8">
      <w:pPr>
        <w:rPr>
          <w:lang w:val="en-GB"/>
        </w:rPr>
      </w:pPr>
    </w:p>
    <w:p w14:paraId="5F4148D4" w14:textId="77777777" w:rsidR="00A776D8" w:rsidRDefault="0071457B">
      <w:pPr>
        <w:spacing w:before="240" w:after="240"/>
        <w:rPr>
          <w:lang w:val="en-GB"/>
        </w:rPr>
      </w:pPr>
      <w:r>
        <w:rPr>
          <w:lang w:val="en-GB"/>
        </w:rPr>
        <w:t xml:space="preserve">The eligibility criteria were applied to each potentially relevant study individually. Inclusion was not based solely on the use of broad descriptions such as “older adults”, “diabetes” or “community care”. Full-text evidence was required to demonstrate that the study satisfied the predefined criteria relating to the UK setting, publication between 2016 and 2026, adults aged 45 years and over, diagnosed T2D, </w:t>
      </w:r>
      <w:r>
        <w:rPr>
          <w:lang w:val="en-IN"/>
        </w:rPr>
        <w:t xml:space="preserve">secondary </w:t>
      </w:r>
      <w:r>
        <w:rPr>
          <w:lang w:val="en-GB"/>
        </w:rPr>
        <w:t>empirical research, relevance to the primary-care context and direct relevance to T2D self-management.</w:t>
      </w:r>
    </w:p>
    <w:p w14:paraId="6693D6E3" w14:textId="77777777" w:rsidR="00A776D8" w:rsidRDefault="0071457B">
      <w:pPr>
        <w:spacing w:before="240" w:after="240"/>
        <w:rPr>
          <w:lang w:val="en-GB"/>
        </w:rPr>
      </w:pPr>
      <w:r>
        <w:rPr>
          <w:lang w:val="en-GB"/>
        </w:rPr>
        <w:t>Where a study contained a broader participant group, it was retained only where evidence applicable to the eligible population could be identified. Studies whose primary purpose was unrelated to barriers, facilitators, experiences, behaviours or support associated with T2D self-management were excluded from the final review findings.</w:t>
      </w:r>
    </w:p>
    <w:p w14:paraId="50A7B58E" w14:textId="77777777" w:rsidR="00A776D8" w:rsidRDefault="0071457B">
      <w:pPr>
        <w:pStyle w:val="Heading2"/>
        <w:spacing w:before="240" w:after="240"/>
        <w:rPr>
          <w:lang w:val="en-GB"/>
        </w:rPr>
      </w:pPr>
      <w:bookmarkStart w:id="41" w:name="_Toc241003715"/>
      <w:r>
        <w:rPr>
          <w:lang w:val="en-GB"/>
        </w:rPr>
        <w:t>3.4 Study Selection and Screening</w:t>
      </w:r>
      <w:bookmarkEnd w:id="41"/>
    </w:p>
    <w:p w14:paraId="4CECE26D" w14:textId="77777777" w:rsidR="00A776D8" w:rsidRDefault="0071457B">
      <w:pPr>
        <w:pStyle w:val="Heading3"/>
        <w:spacing w:before="240" w:after="240"/>
        <w:rPr>
          <w:lang w:val="en-GB"/>
        </w:rPr>
      </w:pPr>
      <w:bookmarkStart w:id="42" w:name="_Toc241003716"/>
      <w:r>
        <w:rPr>
          <w:lang w:val="en-GB"/>
        </w:rPr>
        <w:t>3.4.1 Identification and Duplicate Removal</w:t>
      </w:r>
      <w:bookmarkEnd w:id="42"/>
    </w:p>
    <w:p w14:paraId="36B74145" w14:textId="77777777" w:rsidR="00A776D8" w:rsidRDefault="0071457B">
      <w:pPr>
        <w:spacing w:before="240" w:after="240"/>
        <w:rPr>
          <w:lang w:val="en-GB"/>
        </w:rPr>
      </w:pPr>
      <w:r>
        <w:rPr>
          <w:lang w:val="en-GB"/>
        </w:rPr>
        <w:t>The records obtained through the search in the six databases were collated before screening. Duplicate records were identified and removed before title and abstract screening so that individual publications were not assessed more than once. Eliminating duplicates is a crucial phase in managing systematic reviews as duplication can distort the actual evidence available and cause inefficiencies during screening (Lefebvre et al., 2025). Bibliographic details were maintained to facilitate the documentation of the screening process and enable its portrayal using the PRISMA flow chart.</w:t>
      </w:r>
    </w:p>
    <w:p w14:paraId="2F4FCD75" w14:textId="77777777" w:rsidR="00A776D8" w:rsidRDefault="0071457B">
      <w:pPr>
        <w:pStyle w:val="Heading3"/>
        <w:spacing w:before="240" w:after="240"/>
        <w:rPr>
          <w:lang w:val="en-GB"/>
        </w:rPr>
      </w:pPr>
      <w:bookmarkStart w:id="43" w:name="_Toc241003717"/>
      <w:r>
        <w:rPr>
          <w:lang w:val="en-GB"/>
        </w:rPr>
        <w:t>3.4.2 Title and Abstract Screening</w:t>
      </w:r>
      <w:bookmarkEnd w:id="43"/>
    </w:p>
    <w:p w14:paraId="2389CFBB" w14:textId="77777777" w:rsidR="00A776D8" w:rsidRDefault="0071457B">
      <w:pPr>
        <w:spacing w:before="240" w:after="240"/>
        <w:rPr>
          <w:lang w:val="en-GB"/>
        </w:rPr>
      </w:pPr>
      <w:r>
        <w:rPr>
          <w:lang w:val="en-GB"/>
        </w:rPr>
        <w:t xml:space="preserve">Following duplicate removal, titles and abstracts were screened against the predefined eligibility criteria. Initial screening considered the study location, participant population, </w:t>
      </w:r>
      <w:r>
        <w:rPr>
          <w:lang w:val="en-GB"/>
        </w:rPr>
        <w:lastRenderedPageBreak/>
        <w:t>diabetes type, healthcare setting, empirical study design and relevance to self-management (Potthoff et al., 2019).</w:t>
      </w:r>
    </w:p>
    <w:p w14:paraId="78F304AF" w14:textId="77777777" w:rsidR="00A776D8" w:rsidRDefault="0071457B">
      <w:pPr>
        <w:spacing w:before="280"/>
        <w:rPr>
          <w:lang w:val="en-GB"/>
        </w:rPr>
      </w:pPr>
      <w:r>
        <w:rPr>
          <w:lang w:val="en-GB"/>
        </w:rPr>
        <w:t>Studies that clearly investigated non-UK populations, Type 1 diabetes, participants outside the specified age population, non-primary healthcare contexts or topics unrelated to T2D self-management were excluded at this stage. Where eligibility could not be determined reliably from the title and abstract, the article was retained for full-text assessment rather than being excluded prematurely.</w:t>
      </w:r>
    </w:p>
    <w:p w14:paraId="1E079FEB" w14:textId="77777777" w:rsidR="00A776D8" w:rsidRDefault="00A776D8">
      <w:pPr>
        <w:spacing w:before="280"/>
        <w:rPr>
          <w:lang w:val="en-GB"/>
        </w:rPr>
      </w:pPr>
    </w:p>
    <w:p w14:paraId="258EB4E4" w14:textId="77777777" w:rsidR="00A776D8" w:rsidRDefault="0071457B">
      <w:pPr>
        <w:pStyle w:val="Heading3"/>
        <w:spacing w:before="280"/>
        <w:rPr>
          <w:lang w:val="en-GB"/>
        </w:rPr>
      </w:pPr>
      <w:bookmarkStart w:id="44" w:name="_Toc241003718"/>
      <w:r>
        <w:rPr>
          <w:lang w:val="en-GB"/>
        </w:rPr>
        <w:t>3.4.3 Full-Text Eligibility Assessment</w:t>
      </w:r>
      <w:bookmarkEnd w:id="44"/>
    </w:p>
    <w:p w14:paraId="6EBE6358" w14:textId="77777777" w:rsidR="00A776D8" w:rsidRDefault="0071457B">
      <w:pPr>
        <w:spacing w:before="280"/>
        <w:rPr>
          <w:lang w:val="en-GB"/>
        </w:rPr>
      </w:pPr>
      <w:r>
        <w:rPr>
          <w:lang w:val="en-GB"/>
        </w:rPr>
        <w:t>Full-text articles retained after title and abstract screening were assessed against all predefined inclusion and exclusion criteria. Eligibility was checked systematically for publication year, UK location, participant age, diagnosis of Type 2 diabetes, primary-care setting, and relevance to self-management barriers or facilitators.</w:t>
      </w:r>
    </w:p>
    <w:p w14:paraId="18F622FA" w14:textId="77777777" w:rsidR="00A776D8" w:rsidRDefault="00000000">
      <w:pPr>
        <w:spacing w:before="280"/>
        <w:rPr>
          <w:lang w:val="en-GB"/>
        </w:rPr>
      </w:pPr>
      <w:sdt>
        <w:sdtPr>
          <w:rPr>
            <w:lang w:val="en-GB"/>
          </w:rPr>
          <w:tag w:val="goog_rdk_2"/>
          <w:id w:val="1718014230"/>
        </w:sdtPr>
        <w:sdtContent>
          <w:r w:rsidR="0071457B">
            <w:rPr>
              <w:rFonts w:ascii="Arial Unicode MS" w:eastAsia="Arial Unicode MS" w:hAnsi="Arial Unicode MS" w:cs="Arial Unicode MS"/>
              <w:lang w:val="en-GB"/>
            </w:rPr>
            <w:t>Particular attention was given to participant age because the description “older adults” did not necessarily demonstrate that the study population met the ≥45-year eligibility criterion. Similarly, the presence of participants with diabetes did not automatically establish eligibility unless the findings were applicable specifically to T2D.</w:t>
          </w:r>
        </w:sdtContent>
      </w:sdt>
    </w:p>
    <w:p w14:paraId="35A89BF9" w14:textId="77777777" w:rsidR="00A776D8" w:rsidRDefault="0071457B">
      <w:pPr>
        <w:pStyle w:val="Heading3"/>
        <w:spacing w:before="240" w:after="240"/>
        <w:rPr>
          <w:lang w:val="en-GB"/>
        </w:rPr>
      </w:pPr>
      <w:bookmarkStart w:id="45" w:name="_Toc241003719"/>
      <w:r>
        <w:rPr>
          <w:lang w:val="en-GB"/>
        </w:rPr>
        <w:t>3.4.4 PRISMA 2020 Selection Flow for Studies</w:t>
      </w:r>
      <w:bookmarkEnd w:id="45"/>
      <w:r>
        <w:rPr>
          <w:lang w:val="en-GB"/>
        </w:rPr>
        <w:br w:type="page"/>
      </w:r>
    </w:p>
    <w:p w14:paraId="2074806B" w14:textId="77777777" w:rsidR="00A776D8" w:rsidRDefault="00A776D8">
      <w:pPr>
        <w:spacing w:before="240" w:after="240"/>
        <w:rPr>
          <w:lang w:val="en-GB"/>
        </w:rPr>
      </w:pPr>
    </w:p>
    <w:p w14:paraId="306F3DFF" w14:textId="77777777" w:rsidR="00A776D8" w:rsidRDefault="00A776D8">
      <w:pPr>
        <w:spacing w:after="0" w:line="240" w:lineRule="auto"/>
        <w:jc w:val="left"/>
        <w:rPr>
          <w:lang w:val="en-GB"/>
        </w:rPr>
      </w:pPr>
    </w:p>
    <w:p w14:paraId="36AA3129"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49536" behindDoc="0" locked="0" layoutInCell="1" allowOverlap="1" wp14:anchorId="432A741E" wp14:editId="4EB58235">
                <wp:simplePos x="0" y="0"/>
                <wp:positionH relativeFrom="column">
                  <wp:posOffset>553720</wp:posOffset>
                </wp:positionH>
                <wp:positionV relativeFrom="paragraph">
                  <wp:posOffset>60960</wp:posOffset>
                </wp:positionV>
                <wp:extent cx="4370705" cy="288290"/>
                <wp:effectExtent l="0" t="0" r="0" b="0"/>
                <wp:wrapNone/>
                <wp:docPr id="47" name="Flowchart: Alternate Process 47"/>
                <wp:cNvGraphicFramePr/>
                <a:graphic xmlns:a="http://schemas.openxmlformats.org/drawingml/2006/main">
                  <a:graphicData uri="http://schemas.microsoft.com/office/word/2010/wordprocessingShape">
                    <wps:wsp>
                      <wps:cNvSpPr/>
                      <wps:spPr>
                        <a:xfrm>
                          <a:off x="3173386" y="3648517"/>
                          <a:ext cx="4345229" cy="262966"/>
                        </a:xfrm>
                        <a:prstGeom prst="flowChartAlternateProcess">
                          <a:avLst/>
                        </a:prstGeom>
                        <a:solidFill>
                          <a:schemeClr val="accent4"/>
                        </a:solidFill>
                        <a:ln w="12700" cap="flat" cmpd="sng">
                          <a:solidFill>
                            <a:srgbClr val="BA8C00"/>
                          </a:solidFill>
                          <a:prstDash val="solid"/>
                          <a:miter lim="80"/>
                          <a:headEnd type="none" w="sm" len="sm"/>
                          <a:tailEnd type="none" w="sm" len="sm"/>
                        </a:ln>
                      </wps:spPr>
                      <wps:txbx>
                        <w:txbxContent>
                          <w:p w14:paraId="2BECF0EE" w14:textId="77777777" w:rsidR="001B5947" w:rsidRDefault="001B5947">
                            <w:pPr>
                              <w:spacing w:after="0" w:line="240" w:lineRule="auto"/>
                              <w:jc w:val="center"/>
                            </w:pPr>
                            <w:r>
                              <w:rPr>
                                <w:b/>
                                <w:color w:val="000000"/>
                                <w:sz w:val="18"/>
                              </w:rPr>
                              <w:t>Identification of studies via databases and registers</w:t>
                            </w:r>
                          </w:p>
                        </w:txbxContent>
                      </wps:txbx>
                      <wps:bodyPr spcFirstLastPara="1" wrap="square" lIns="91425" tIns="45700" rIns="91425" bIns="45700" anchor="ctr" anchorCtr="0">
                        <a:noAutofit/>
                      </wps:bodyPr>
                    </wps:wsp>
                  </a:graphicData>
                </a:graphic>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7" o:spid="_x0000_s1026" type="#_x0000_t176" style="position:absolute;margin-left:43.6pt;margin-top:4.8pt;width:344.15pt;height:22.7pt;z-index:251649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" fillcolor="#8064a2 [3207]" strokecolor="#ba8c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Identification of studies via databases and registers</w:t>
                      </w:r>
                    </w:p>
                  </w:txbxContent>
                </v:textbox>
              </v:shape>
            </w:pict>
          </mc:Fallback>
        </mc:AlternateContent>
      </w:r>
    </w:p>
    <w:p w14:paraId="3A2CBD59" w14:textId="77777777" w:rsidR="00A776D8" w:rsidRDefault="00A776D8">
      <w:pPr>
        <w:spacing w:after="0" w:line="240" w:lineRule="auto"/>
        <w:jc w:val="left"/>
        <w:rPr>
          <w:lang w:val="en-GB"/>
        </w:rPr>
      </w:pPr>
    </w:p>
    <w:p w14:paraId="6168D5CC"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0560" behindDoc="0" locked="0" layoutInCell="1" allowOverlap="1" wp14:anchorId="245106E5" wp14:editId="53823849">
                <wp:simplePos x="0" y="0"/>
                <wp:positionH relativeFrom="column">
                  <wp:posOffset>549275</wp:posOffset>
                </wp:positionH>
                <wp:positionV relativeFrom="paragraph">
                  <wp:posOffset>73660</wp:posOffset>
                </wp:positionV>
                <wp:extent cx="2212975" cy="1311910"/>
                <wp:effectExtent l="0" t="0" r="0" b="0"/>
                <wp:wrapNone/>
                <wp:docPr id="37" name="Rectangle 37"/>
                <wp:cNvGraphicFramePr/>
                <a:graphic xmlns:a="http://schemas.openxmlformats.org/drawingml/2006/main">
                  <a:graphicData uri="http://schemas.microsoft.com/office/word/2010/wordprocessingShape">
                    <wps:wsp>
                      <wps:cNvSpPr/>
                      <wps:spPr>
                        <a:xfrm>
                          <a:off x="4245863" y="3130395"/>
                          <a:ext cx="2200275" cy="1299210"/>
                        </a:xfrm>
                        <a:prstGeom prst="rect">
                          <a:avLst/>
                        </a:prstGeom>
                        <a:noFill/>
                        <a:ln w="12700" cap="flat" cmpd="sng">
                          <a:solidFill>
                            <a:schemeClr val="dk1"/>
                          </a:solidFill>
                          <a:prstDash val="solid"/>
                          <a:miter lim="80"/>
                          <a:headEnd type="none" w="sm" len="sm"/>
                          <a:tailEnd type="none" w="sm" len="sm"/>
                        </a:ln>
                      </wps:spPr>
                      <wps:txbx>
                        <w:txbxContent>
                          <w:p w14:paraId="261EE6F6" w14:textId="77777777" w:rsidR="001B5947" w:rsidRDefault="001B5947">
                            <w:pPr>
                              <w:spacing w:after="0" w:line="240" w:lineRule="auto"/>
                              <w:jc w:val="left"/>
                            </w:pPr>
                            <w:r>
                              <w:rPr>
                                <w:color w:val="000000"/>
                                <w:sz w:val="18"/>
                              </w:rPr>
                              <w:t>Records identified from*:</w:t>
                            </w:r>
                          </w:p>
                          <w:p w14:paraId="0A8F3793" w14:textId="77777777" w:rsidR="001B5947" w:rsidRDefault="001B5947">
                            <w:pPr>
                              <w:spacing w:after="0" w:line="240" w:lineRule="auto"/>
                              <w:ind w:left="282" w:firstLine="565"/>
                              <w:jc w:val="left"/>
                            </w:pPr>
                            <w:r>
                              <w:rPr>
                                <w:color w:val="000000"/>
                                <w:sz w:val="18"/>
                              </w:rPr>
                              <w:t>Databases (n =1,248)</w:t>
                            </w:r>
                          </w:p>
                          <w:p w14:paraId="3353AB77" w14:textId="77777777" w:rsidR="001B5947" w:rsidRDefault="001B5947">
                            <w:pPr>
                              <w:spacing w:after="0" w:line="240" w:lineRule="auto"/>
                              <w:ind w:left="282" w:firstLine="565"/>
                              <w:jc w:val="left"/>
                            </w:pPr>
                            <w:r>
                              <w:rPr>
                                <w:color w:val="000000"/>
                                <w:sz w:val="18"/>
                              </w:rPr>
                              <w:t>PubMed/MEDLINE (n=284)</w:t>
                            </w:r>
                          </w:p>
                          <w:p w14:paraId="2BE5BC63" w14:textId="77777777" w:rsidR="001B5947" w:rsidRDefault="001B5947">
                            <w:pPr>
                              <w:spacing w:after="0" w:line="240" w:lineRule="auto"/>
                              <w:ind w:left="282" w:firstLine="565"/>
                              <w:jc w:val="left"/>
                            </w:pPr>
                            <w:r>
                              <w:rPr>
                                <w:color w:val="000000"/>
                                <w:sz w:val="18"/>
                              </w:rPr>
                              <w:t>CINAHL (n=212)</w:t>
                            </w:r>
                          </w:p>
                          <w:p w14:paraId="2778F8BC" w14:textId="77777777" w:rsidR="001B5947" w:rsidRDefault="001B5947">
                            <w:pPr>
                              <w:spacing w:after="0" w:line="240" w:lineRule="auto"/>
                              <w:ind w:left="282" w:firstLine="565"/>
                              <w:jc w:val="left"/>
                            </w:pPr>
                            <w:r>
                              <w:rPr>
                                <w:color w:val="000000"/>
                                <w:sz w:val="18"/>
                              </w:rPr>
                              <w:t>Scopus (n=258)</w:t>
                            </w:r>
                          </w:p>
                          <w:p w14:paraId="66EB04CF" w14:textId="77777777" w:rsidR="001B5947" w:rsidRDefault="001B5947">
                            <w:pPr>
                              <w:spacing w:after="0" w:line="240" w:lineRule="auto"/>
                              <w:ind w:left="282" w:firstLine="565"/>
                              <w:jc w:val="left"/>
                            </w:pPr>
                            <w:r>
                              <w:rPr>
                                <w:color w:val="000000"/>
                                <w:sz w:val="18"/>
                              </w:rPr>
                              <w:t>Web of Science (n=201)</w:t>
                            </w:r>
                          </w:p>
                          <w:p w14:paraId="61246219" w14:textId="77777777" w:rsidR="001B5947" w:rsidRDefault="001B5947">
                            <w:pPr>
                              <w:spacing w:after="0" w:line="240" w:lineRule="auto"/>
                              <w:ind w:left="282" w:firstLine="565"/>
                              <w:jc w:val="left"/>
                            </w:pPr>
                            <w:r>
                              <w:rPr>
                                <w:color w:val="000000"/>
                                <w:sz w:val="18"/>
                              </w:rPr>
                              <w:t>PsycINFO (n=181)</w:t>
                            </w:r>
                          </w:p>
                          <w:p w14:paraId="4BD43E4F" w14:textId="77777777" w:rsidR="001B5947" w:rsidRDefault="001B5947">
                            <w:pPr>
                              <w:spacing w:after="0" w:line="240" w:lineRule="auto"/>
                              <w:ind w:left="282" w:firstLine="565"/>
                              <w:jc w:val="left"/>
                            </w:pPr>
                            <w:r>
                              <w:rPr>
                                <w:color w:val="000000"/>
                                <w:sz w:val="18"/>
                              </w:rPr>
                              <w:t>Cochrane Library (n= 112)</w:t>
                            </w:r>
                          </w:p>
                          <w:p w14:paraId="286745C0" w14:textId="77777777" w:rsidR="001B5947" w:rsidRDefault="001B5947">
                            <w:pPr>
                              <w:spacing w:after="0" w:line="240" w:lineRule="auto"/>
                              <w:jc w:val="left"/>
                            </w:pPr>
                          </w:p>
                        </w:txbxContent>
                      </wps:txbx>
                      <wps:bodyPr spcFirstLastPara="1" wrap="square" lIns="91425" tIns="45700" rIns="91425" bIns="45700" anchor="ctr" anchorCtr="0">
                        <a:noAutofit/>
                      </wps:bodyPr>
                    </wps:wsp>
                  </a:graphicData>
                </a:graphic>
              </wp:anchor>
            </w:drawing>
          </mc:Choice>
          <mc:Fallback>
            <w:pict>
              <v:rect id="Rectangle 37" o:spid="_x0000_s1027" style="position:absolute;margin-left:43.25pt;margin-top:5.8pt;width:174.25pt;height:103.3pt;z-index:251650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Records identified from*:</w:t>
                      </w:r>
                    </w:p>
                    <w:p w:rsidR="001B5947" w:rsidRDefault="001B5947">
                      <w:pPr>
                        <w:spacing w:after="0" w:line="240" w:lineRule="auto"/>
                        <w:ind w:left="282" w:firstLine="565"/>
                        <w:jc w:val="left"/>
                      </w:pPr>
                      <w:r>
                        <w:rPr>
                          <w:color w:val="000000"/>
                          <w:sz w:val="18"/>
                        </w:rPr>
                        <w:t>Databases (n =1,248)</w:t>
                      </w:r>
                    </w:p>
                    <w:p w:rsidR="001B5947" w:rsidRDefault="001B5947">
                      <w:pPr>
                        <w:spacing w:after="0" w:line="240" w:lineRule="auto"/>
                        <w:ind w:left="282" w:firstLine="565"/>
                        <w:jc w:val="left"/>
                      </w:pPr>
                      <w:r>
                        <w:rPr>
                          <w:color w:val="000000"/>
                          <w:sz w:val="18"/>
                        </w:rPr>
                        <w:t>PubMed/MEDLINE (n=284)</w:t>
                      </w:r>
                    </w:p>
                    <w:p w:rsidR="001B5947" w:rsidRDefault="001B5947">
                      <w:pPr>
                        <w:spacing w:after="0" w:line="240" w:lineRule="auto"/>
                        <w:ind w:left="282" w:firstLine="565"/>
                        <w:jc w:val="left"/>
                      </w:pPr>
                      <w:r>
                        <w:rPr>
                          <w:color w:val="000000"/>
                          <w:sz w:val="18"/>
                        </w:rPr>
                        <w:t>CINAHL (n=212)</w:t>
                      </w:r>
                    </w:p>
                    <w:p w:rsidR="001B5947" w:rsidRDefault="001B5947">
                      <w:pPr>
                        <w:spacing w:after="0" w:line="240" w:lineRule="auto"/>
                        <w:ind w:left="282" w:firstLine="565"/>
                        <w:jc w:val="left"/>
                      </w:pPr>
                      <w:r>
                        <w:rPr>
                          <w:color w:val="000000"/>
                          <w:sz w:val="18"/>
                        </w:rPr>
                        <w:t>Scopus (n=258)</w:t>
                      </w:r>
                    </w:p>
                    <w:p w:rsidR="001B5947" w:rsidRDefault="001B5947">
                      <w:pPr>
                        <w:spacing w:after="0" w:line="240" w:lineRule="auto"/>
                        <w:ind w:left="282" w:firstLine="565"/>
                        <w:jc w:val="left"/>
                      </w:pPr>
                      <w:r>
                        <w:rPr>
                          <w:color w:val="000000"/>
                          <w:sz w:val="18"/>
                        </w:rPr>
                        <w:t>Web of Science (n=201)</w:t>
                      </w:r>
                    </w:p>
                    <w:p w:rsidR="001B5947" w:rsidRDefault="001B5947">
                      <w:pPr>
                        <w:spacing w:after="0" w:line="240" w:lineRule="auto"/>
                        <w:ind w:left="282" w:firstLine="565"/>
                        <w:jc w:val="left"/>
                      </w:pPr>
                      <w:r>
                        <w:rPr>
                          <w:color w:val="000000"/>
                          <w:sz w:val="18"/>
                        </w:rPr>
                        <w:t>PsycINFO (n=181)</w:t>
                      </w:r>
                    </w:p>
                    <w:p w:rsidR="001B5947" w:rsidRDefault="001B5947">
                      <w:pPr>
                        <w:spacing w:after="0" w:line="240" w:lineRule="auto"/>
                        <w:ind w:left="282" w:firstLine="565"/>
                        <w:jc w:val="left"/>
                      </w:pPr>
                      <w:r>
                        <w:rPr>
                          <w:color w:val="000000"/>
                          <w:sz w:val="18"/>
                        </w:rPr>
                        <w:t>Cochrane Library (n= 112)</w:t>
                      </w:r>
                    </w:p>
                    <w:p w:rsidR="001B5947" w:rsidRDefault="001B5947">
                      <w:pPr>
                        <w:spacing w:after="0" w:line="240" w:lineRule="auto"/>
                        <w:jc w:val="left"/>
                      </w:pPr>
                    </w:p>
                  </w:txbxContent>
                </v:textbox>
              </v:rect>
            </w:pict>
          </mc:Fallback>
        </mc:AlternateContent>
      </w:r>
      <w:r>
        <w:rPr>
          <w:noProof/>
          <w:lang w:val="en-IN"/>
        </w:rPr>
        <mc:AlternateContent>
          <mc:Choice Requires="wps">
            <w:drawing>
              <wp:anchor distT="0" distB="0" distL="114300" distR="114300" simplePos="0" relativeHeight="251651584" behindDoc="0" locked="0" layoutInCell="1" allowOverlap="1" wp14:anchorId="45B63218" wp14:editId="79AC99EF">
                <wp:simplePos x="0" y="0"/>
                <wp:positionH relativeFrom="column">
                  <wp:posOffset>3022600</wp:posOffset>
                </wp:positionH>
                <wp:positionV relativeFrom="paragraph">
                  <wp:posOffset>62230</wp:posOffset>
                </wp:positionV>
                <wp:extent cx="1899920" cy="1327150"/>
                <wp:effectExtent l="0" t="0" r="0" b="0"/>
                <wp:wrapNone/>
                <wp:docPr id="32" name="Rectangle 32"/>
                <wp:cNvGraphicFramePr/>
                <a:graphic xmlns:a="http://schemas.openxmlformats.org/drawingml/2006/main">
                  <a:graphicData uri="http://schemas.microsoft.com/office/word/2010/wordprocessingShape">
                    <wps:wsp>
                      <wps:cNvSpPr/>
                      <wps:spPr>
                        <a:xfrm>
                          <a:off x="4402390" y="3122775"/>
                          <a:ext cx="1887220" cy="1314450"/>
                        </a:xfrm>
                        <a:prstGeom prst="rect">
                          <a:avLst/>
                        </a:prstGeom>
                        <a:noFill/>
                        <a:ln w="12700" cap="flat" cmpd="sng">
                          <a:solidFill>
                            <a:schemeClr val="dk1"/>
                          </a:solidFill>
                          <a:prstDash val="solid"/>
                          <a:miter lim="80"/>
                          <a:headEnd type="none" w="sm" len="sm"/>
                          <a:tailEnd type="none" w="sm" len="sm"/>
                        </a:ln>
                      </wps:spPr>
                      <wps:txbx>
                        <w:txbxContent>
                          <w:p w14:paraId="16EE3908" w14:textId="77777777" w:rsidR="001B5947" w:rsidRDefault="001B5947">
                            <w:pPr>
                              <w:spacing w:after="0" w:line="240" w:lineRule="auto"/>
                              <w:jc w:val="left"/>
                            </w:pPr>
                            <w:r>
                              <w:rPr>
                                <w:color w:val="000000"/>
                                <w:sz w:val="18"/>
                              </w:rPr>
                              <w:t xml:space="preserve">Records removed </w:t>
                            </w:r>
                            <w:r>
                              <w:rPr>
                                <w:i/>
                                <w:color w:val="000000"/>
                                <w:sz w:val="18"/>
                              </w:rPr>
                              <w:t>before screening</w:t>
                            </w:r>
                            <w:r>
                              <w:rPr>
                                <w:color w:val="000000"/>
                                <w:sz w:val="18"/>
                              </w:rPr>
                              <w:t>:</w:t>
                            </w:r>
                          </w:p>
                          <w:p w14:paraId="4C0EB575" w14:textId="77777777" w:rsidR="001B5947" w:rsidRDefault="001B5947">
                            <w:pPr>
                              <w:spacing w:after="0" w:line="240" w:lineRule="auto"/>
                              <w:ind w:left="282" w:firstLine="565"/>
                              <w:jc w:val="left"/>
                            </w:pPr>
                            <w:r>
                              <w:rPr>
                                <w:color w:val="000000"/>
                                <w:sz w:val="18"/>
                              </w:rPr>
                              <w:t>Duplicate records removed (n =2</w:t>
                            </w:r>
                            <w:r>
                              <w:rPr>
                                <w:color w:val="000000"/>
                                <w:sz w:val="18"/>
                                <w:lang w:val="en-IN"/>
                              </w:rPr>
                              <w:t>34</w:t>
                            </w:r>
                            <w:r>
                              <w:rPr>
                                <w:color w:val="000000"/>
                                <w:sz w:val="18"/>
                              </w:rPr>
                              <w:t>)</w:t>
                            </w:r>
                          </w:p>
                          <w:p w14:paraId="6B542344" w14:textId="77777777" w:rsidR="001B5947" w:rsidRDefault="001B5947">
                            <w:pPr>
                              <w:spacing w:after="0" w:line="240" w:lineRule="auto"/>
                              <w:ind w:left="282" w:firstLine="565"/>
                              <w:jc w:val="left"/>
                            </w:pPr>
                            <w:r>
                              <w:rPr>
                                <w:color w:val="000000"/>
                                <w:sz w:val="18"/>
                              </w:rPr>
                              <w:t xml:space="preserve">Non-research records (n = </w:t>
                            </w:r>
                            <w:r>
                              <w:rPr>
                                <w:color w:val="000000"/>
                                <w:sz w:val="18"/>
                                <w:lang w:val="en-IN"/>
                              </w:rPr>
                              <w:t>4</w:t>
                            </w:r>
                            <w:r>
                              <w:rPr>
                                <w:color w:val="000000"/>
                                <w:sz w:val="18"/>
                              </w:rPr>
                              <w:t xml:space="preserve"> )</w:t>
                            </w:r>
                          </w:p>
                          <w:p w14:paraId="15D9D8C6" w14:textId="77777777" w:rsidR="001B5947" w:rsidRDefault="001B5947">
                            <w:pPr>
                              <w:spacing w:after="0" w:line="240" w:lineRule="auto"/>
                              <w:jc w:val="left"/>
                            </w:pPr>
                            <w:r>
                              <w:rPr>
                                <w:color w:val="000000"/>
                                <w:sz w:val="18"/>
                              </w:rPr>
                              <w:t>Conference abstracts without sufficient study data (n = 1</w:t>
                            </w:r>
                            <w:r>
                              <w:rPr>
                                <w:color w:val="000000"/>
                                <w:sz w:val="18"/>
                                <w:lang w:val="en-IN"/>
                              </w:rPr>
                              <w:t>0</w:t>
                            </w:r>
                            <w:r>
                              <w:rPr>
                                <w:color w:val="000000"/>
                                <w:sz w:val="18"/>
                              </w:rPr>
                              <w:t>)</w:t>
                            </w:r>
                          </w:p>
                        </w:txbxContent>
                      </wps:txbx>
                      <wps:bodyPr spcFirstLastPara="1" wrap="square" lIns="91425" tIns="45700" rIns="91425" bIns="45700" anchor="ctr" anchorCtr="0">
                        <a:noAutofit/>
                      </wps:bodyPr>
                    </wps:wsp>
                  </a:graphicData>
                </a:graphic>
              </wp:anchor>
            </w:drawing>
          </mc:Choice>
          <mc:Fallback>
            <w:pict>
              <v:rect id="Rectangle 32" o:spid="_x0000_s1028" style="position:absolute;margin-left:238pt;margin-top:4.9pt;width:149.6pt;height:104.5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 xml:space="preserve">Records removed </w:t>
                      </w:r>
                      <w:r>
                        <w:rPr>
                          <w:i/>
                          <w:color w:val="000000"/>
                          <w:sz w:val="18"/>
                        </w:rPr>
                        <w:t>before screening</w:t>
                      </w:r>
                      <w:r>
                        <w:rPr>
                          <w:color w:val="000000"/>
                          <w:sz w:val="18"/>
                        </w:rPr>
                        <w:t>:</w:t>
                      </w:r>
                    </w:p>
                    <w:p w:rsidR="001B5947" w:rsidRDefault="001B5947">
                      <w:pPr>
                        <w:spacing w:after="0" w:line="240" w:lineRule="auto"/>
                        <w:ind w:left="282" w:firstLine="565"/>
                        <w:jc w:val="left"/>
                      </w:pPr>
                      <w:r>
                        <w:rPr>
                          <w:color w:val="000000"/>
                          <w:sz w:val="18"/>
                        </w:rPr>
                        <w:t>Duplicate records removed (n =2</w:t>
                      </w:r>
                      <w:r>
                        <w:rPr>
                          <w:color w:val="000000"/>
                          <w:sz w:val="18"/>
                          <w:lang w:val="en-IN"/>
                        </w:rPr>
                        <w:t>34</w:t>
                      </w:r>
                      <w:r>
                        <w:rPr>
                          <w:color w:val="000000"/>
                          <w:sz w:val="18"/>
                        </w:rPr>
                        <w:t>)</w:t>
                      </w:r>
                    </w:p>
                    <w:p w:rsidR="001B5947" w:rsidRDefault="001B5947">
                      <w:pPr>
                        <w:spacing w:after="0" w:line="240" w:lineRule="auto"/>
                        <w:ind w:left="282" w:firstLine="565"/>
                        <w:jc w:val="left"/>
                      </w:pPr>
                      <w:r>
                        <w:rPr>
                          <w:color w:val="000000"/>
                          <w:sz w:val="18"/>
                        </w:rPr>
                        <w:t xml:space="preserve">Non-research records (n = </w:t>
                      </w:r>
                      <w:r>
                        <w:rPr>
                          <w:color w:val="000000"/>
                          <w:sz w:val="18"/>
                          <w:lang w:val="en-IN"/>
                        </w:rPr>
                        <w:t>4</w:t>
                      </w:r>
                      <w:r>
                        <w:rPr>
                          <w:color w:val="000000"/>
                          <w:sz w:val="18"/>
                        </w:rPr>
                        <w:t xml:space="preserve"> )</w:t>
                      </w:r>
                    </w:p>
                    <w:p w:rsidR="001B5947" w:rsidRDefault="001B5947">
                      <w:pPr>
                        <w:spacing w:after="0" w:line="240" w:lineRule="auto"/>
                        <w:jc w:val="left"/>
                      </w:pPr>
                      <w:r>
                        <w:rPr>
                          <w:color w:val="000000"/>
                          <w:sz w:val="18"/>
                        </w:rPr>
                        <w:t>Conference abstracts without sufficient study data (n = 1</w:t>
                      </w:r>
                      <w:r>
                        <w:rPr>
                          <w:color w:val="000000"/>
                          <w:sz w:val="18"/>
                          <w:lang w:val="en-IN"/>
                        </w:rPr>
                        <w:t>0</w:t>
                      </w:r>
                      <w:r>
                        <w:rPr>
                          <w:color w:val="000000"/>
                          <w:sz w:val="18"/>
                        </w:rPr>
                        <w:t>)</w:t>
                      </w:r>
                    </w:p>
                  </w:txbxContent>
                </v:textbox>
              </v:rect>
            </w:pict>
          </mc:Fallback>
        </mc:AlternateContent>
      </w:r>
    </w:p>
    <w:p w14:paraId="0DDEE47B" w14:textId="77777777" w:rsidR="00A776D8" w:rsidRDefault="00A776D8">
      <w:pPr>
        <w:spacing w:after="0" w:line="240" w:lineRule="auto"/>
        <w:jc w:val="left"/>
        <w:rPr>
          <w:lang w:val="en-GB"/>
        </w:rPr>
      </w:pPr>
    </w:p>
    <w:p w14:paraId="3AEFEF57"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2608" behindDoc="0" locked="0" layoutInCell="1" allowOverlap="1" wp14:anchorId="6D9A5025" wp14:editId="5401920D">
                <wp:simplePos x="0" y="0"/>
                <wp:positionH relativeFrom="column">
                  <wp:posOffset>90805</wp:posOffset>
                </wp:positionH>
                <wp:positionV relativeFrom="paragraph">
                  <wp:posOffset>-296545</wp:posOffset>
                </wp:positionV>
                <wp:extent cx="288290" cy="1302385"/>
                <wp:effectExtent l="0" t="0" r="0" b="0"/>
                <wp:wrapNone/>
                <wp:docPr id="43" name="Flowchart: Alternate Process 43"/>
                <wp:cNvGraphicFramePr/>
                <a:graphic xmlns:a="http://schemas.openxmlformats.org/drawingml/2006/main">
                  <a:graphicData uri="http://schemas.microsoft.com/office/word/2010/wordprocessingShape">
                    <wps:wsp>
                      <wps:cNvSpPr/>
                      <wps:spPr>
                        <a:xfrm>
                          <a:off x="4707508" y="3648555"/>
                          <a:ext cx="1276985" cy="262890"/>
                        </a:xfrm>
                        <a:prstGeom prst="flowChartAlternateProcess">
                          <a:avLst/>
                        </a:prstGeom>
                        <a:solidFill>
                          <a:srgbClr val="9CC2E5"/>
                        </a:solidFill>
                        <a:ln w="12700" cap="flat" cmpd="sng">
                          <a:solidFill>
                            <a:schemeClr val="dk1"/>
                          </a:solidFill>
                          <a:prstDash val="solid"/>
                          <a:miter lim="80"/>
                          <a:headEnd type="none" w="sm" len="sm"/>
                          <a:tailEnd type="none" w="sm" len="sm"/>
                        </a:ln>
                      </wps:spPr>
                      <wps:txbx>
                        <w:txbxContent>
                          <w:p w14:paraId="68AD3BFC" w14:textId="77777777" w:rsidR="001B5947" w:rsidRDefault="001B5947">
                            <w:pPr>
                              <w:spacing w:after="0" w:line="240" w:lineRule="auto"/>
                              <w:jc w:val="center"/>
                            </w:pPr>
                            <w:r>
                              <w:rPr>
                                <w:b/>
                                <w:color w:val="000000"/>
                                <w:sz w:val="18"/>
                              </w:rPr>
                              <w:t>Identification</w:t>
                            </w:r>
                          </w:p>
                        </w:txbxContent>
                      </wps:txbx>
                      <wps:bodyPr spcFirstLastPara="1" wrap="square" lIns="91425" tIns="45700" rIns="91425" bIns="45700" anchor="ctr" anchorCtr="0">
                        <a:noAutofit/>
                      </wps:bodyPr>
                    </wps:wsp>
                  </a:graphicData>
                </a:graphic>
              </wp:anchor>
            </w:drawing>
          </mc:Choice>
          <mc:Fallback>
            <w:pict>
              <v:shape id="Flowchart: Alternate Process 43" o:spid="_x0000_s1029" type="#_x0000_t176" style="position:absolute;margin-left:7.15pt;margin-top:-23.35pt;width:22.7pt;height:102.55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" fillcolor="#9cc2e5"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Identification</w:t>
                      </w:r>
                    </w:p>
                  </w:txbxContent>
                </v:textbox>
              </v:shape>
            </w:pict>
          </mc:Fallback>
        </mc:AlternateContent>
      </w:r>
    </w:p>
    <w:p w14:paraId="21BDC056"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3632" behindDoc="0" locked="0" layoutInCell="1" allowOverlap="1" wp14:anchorId="5B4CEB3E" wp14:editId="30E9804B">
                <wp:simplePos x="0" y="0"/>
                <wp:positionH relativeFrom="column">
                  <wp:posOffset>2762250</wp:posOffset>
                </wp:positionH>
                <wp:positionV relativeFrom="paragraph">
                  <wp:posOffset>200025</wp:posOffset>
                </wp:positionV>
                <wp:extent cx="260350" cy="3810"/>
                <wp:effectExtent l="0" t="36830" r="6350" b="35560"/>
                <wp:wrapNone/>
                <wp:docPr id="46" name="Straight Arrow Connector 46"/>
                <wp:cNvGraphicFramePr/>
                <a:graphic xmlns:a="http://schemas.openxmlformats.org/drawingml/2006/main">
                  <a:graphicData uri="http://schemas.microsoft.com/office/word/2010/wordprocessingShape">
                    <wps:wsp>
                      <wps:cNvCnPr/>
                      <wps:spPr>
                        <a:xfrm flipV="1">
                          <a:off x="5243448" y="3757141"/>
                          <a:ext cx="260350" cy="381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217.5pt;margin-top:15.75pt;height:0.3pt;width:20.5pt;z-index:251667456;mso-width-relative:page;mso-height-relative:page;" filled="f" stroked="t" coordsize="21600,21600" o:gfxdata="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OT/2FjaAAAACQEAAA8AAAAAAAAAAQAgAAAAIgAAAGRycy9kb3ducmV2Lnht&#10;bFBLAQIUABQAAAAIAIdO4kDbbg68MAIAAGsEAAAOAAAAAAAAAAEAIAAAACkBAABkcnMvZTJvRG9j&#10;LnhtbFBLBQYAAAAABgAGAFkBAADLBQAAAAA=&#10;">
                <v:fill on="f" focussize="0,0"/>
                <v:stroke color="#000000 [3200]" miterlimit="0" joinstyle="miter" startarrowwidth="narrow" startarrowlength="short" endarrow="block"/>
                <v:imagedata o:title=""/>
                <o:lock v:ext="edit" aspectratio="f"/>
              </v:shape>
            </w:pict>
          </mc:Fallback>
        </mc:AlternateContent>
      </w:r>
    </w:p>
    <w:p w14:paraId="07887405" w14:textId="77777777" w:rsidR="00A776D8" w:rsidRDefault="00A776D8">
      <w:pPr>
        <w:spacing w:after="0" w:line="240" w:lineRule="auto"/>
        <w:jc w:val="left"/>
        <w:rPr>
          <w:lang w:val="en-GB"/>
        </w:rPr>
      </w:pPr>
    </w:p>
    <w:p w14:paraId="18D78FF4" w14:textId="77777777" w:rsidR="00A776D8" w:rsidRDefault="00A776D8">
      <w:pPr>
        <w:spacing w:after="0" w:line="240" w:lineRule="auto"/>
        <w:jc w:val="left"/>
        <w:rPr>
          <w:lang w:val="en-GB"/>
        </w:rPr>
      </w:pPr>
    </w:p>
    <w:p w14:paraId="20BA3698" w14:textId="77777777" w:rsidR="00A776D8" w:rsidRDefault="00A776D8">
      <w:pPr>
        <w:spacing w:after="0" w:line="240" w:lineRule="auto"/>
        <w:jc w:val="left"/>
        <w:rPr>
          <w:lang w:val="en-GB"/>
        </w:rPr>
      </w:pPr>
    </w:p>
    <w:p w14:paraId="22CD2C7A" w14:textId="77777777" w:rsidR="00A776D8" w:rsidRDefault="00A776D8">
      <w:pPr>
        <w:spacing w:after="0" w:line="240" w:lineRule="auto"/>
        <w:jc w:val="left"/>
        <w:rPr>
          <w:lang w:val="en-GB"/>
        </w:rPr>
      </w:pPr>
    </w:p>
    <w:p w14:paraId="34301432"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4656" behindDoc="0" locked="0" layoutInCell="1" allowOverlap="1" wp14:anchorId="08EB7DC3" wp14:editId="4D446460">
                <wp:simplePos x="0" y="0"/>
                <wp:positionH relativeFrom="column">
                  <wp:posOffset>1238250</wp:posOffset>
                </wp:positionH>
                <wp:positionV relativeFrom="paragraph">
                  <wp:posOffset>3175</wp:posOffset>
                </wp:positionV>
                <wp:extent cx="14605" cy="172720"/>
                <wp:effectExtent l="31750" t="635" r="29845" b="4445"/>
                <wp:wrapNone/>
                <wp:docPr id="30" name="Straight Arrow Connector 30"/>
                <wp:cNvGraphicFramePr/>
                <a:graphic xmlns:a="http://schemas.openxmlformats.org/drawingml/2006/main">
                  <a:graphicData uri="http://schemas.microsoft.com/office/word/2010/wordprocessingShape">
                    <wps:wsp>
                      <wps:cNvCnPr/>
                      <wps:spPr>
                        <a:xfrm flipH="1">
                          <a:off x="5323141" y="3688560"/>
                          <a:ext cx="14605" cy="17272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97.5pt;margin-top:0.25pt;height:13.6pt;width:1.15pt;z-index:251668480;mso-width-relative:page;mso-height-relative:page;" filled="f" stroked="t" coordsize="21600,21600" o:gfxdata="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B1x/HTYAAAABwEAAA8A&#10;AAAAAAAAAQAgAAAAIgAAAGRycy9kb3ducmV2LnhtbFBLAQIUABQAAAAIAIdO4kA0ke8QFwIAACoE&#10;AAAOAAAAAAAAAAEAIAAAACcBAABkcnMvZTJvRG9jLnhtbFBLBQYAAAAABgAGAFkBAACwBQAAAAA=&#10;">
                <v:fill on="f" focussize="0,0"/>
                <v:stroke color="#000000 [3200]" miterlimit="0" joinstyle="miter" startarrowwidth="narrow" startarrowlength="short" endarrow="block"/>
                <v:imagedata o:title=""/>
                <o:lock v:ext="edit" aspectratio="f"/>
              </v:shape>
            </w:pict>
          </mc:Fallback>
        </mc:AlternateContent>
      </w:r>
    </w:p>
    <w:p w14:paraId="33838DC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5680" behindDoc="0" locked="0" layoutInCell="1" allowOverlap="1" wp14:anchorId="53CB9C1A" wp14:editId="45307A7F">
                <wp:simplePos x="0" y="0"/>
                <wp:positionH relativeFrom="column">
                  <wp:posOffset>2448560</wp:posOffset>
                </wp:positionH>
                <wp:positionV relativeFrom="paragraph">
                  <wp:posOffset>306705</wp:posOffset>
                </wp:positionV>
                <wp:extent cx="522605" cy="3810"/>
                <wp:effectExtent l="0" t="37465" r="10795" b="34925"/>
                <wp:wrapNone/>
                <wp:docPr id="38" name="Straight Arrow Connector 38"/>
                <wp:cNvGraphicFramePr/>
                <a:graphic xmlns:a="http://schemas.openxmlformats.org/drawingml/2006/main">
                  <a:graphicData uri="http://schemas.microsoft.com/office/word/2010/wordprocessingShape">
                    <wps:wsp>
                      <wps:cNvCnPr/>
                      <wps:spPr>
                        <a:xfrm flipV="1">
                          <a:off x="5064378" y="3780000"/>
                          <a:ext cx="522605" cy="381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y;margin-left:192.8pt;margin-top:24.15pt;height:0.3pt;width:41.15pt;z-index:251669504;mso-width-relative:page;mso-height-relative:page;" filled="f" stroked="t" coordsize="21600,21600" o:gfxdata="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N1G49PaAAAACQEAAA8AAAAA&#10;AAAAAQAgAAAAIgAAAGRycy9kb3ducmV2LnhtbFBLAQIUABQAAAAIAIdO4kAz93SXEgIAACkEAAAO&#10;AAAAAAAAAAEAIAAAACkBAABkcnMvZTJvRG9jLnhtbFBLBQYAAAAABgAGAFkBAACtBQAAAAA=&#10;">
                <v:fill on="f" focussize="0,0"/>
                <v:stroke color="#000000 [3200]" miterlimit="0" joinstyle="miter" startarrowwidth="narrow" startarrowlength="short" endarrow="block"/>
                <v:imagedata o:title=""/>
                <o:lock v:ext="edit" aspectratio="f"/>
              </v:shape>
            </w:pict>
          </mc:Fallback>
        </mc:AlternateContent>
      </w:r>
      <w:r>
        <w:rPr>
          <w:noProof/>
          <w:lang w:val="en-IN"/>
        </w:rPr>
        <mc:AlternateContent>
          <mc:Choice Requires="wps">
            <w:drawing>
              <wp:anchor distT="0" distB="0" distL="114300" distR="114300" simplePos="0" relativeHeight="251656704" behindDoc="0" locked="0" layoutInCell="1" allowOverlap="1" wp14:anchorId="6FD826F0" wp14:editId="525AA5FE">
                <wp:simplePos x="0" y="0"/>
                <wp:positionH relativeFrom="column">
                  <wp:posOffset>546100</wp:posOffset>
                </wp:positionH>
                <wp:positionV relativeFrom="paragraph">
                  <wp:posOffset>14605</wp:posOffset>
                </wp:positionV>
                <wp:extent cx="1912620" cy="601980"/>
                <wp:effectExtent l="0" t="0" r="0" b="0"/>
                <wp:wrapNone/>
                <wp:docPr id="28" name="Rectangle 28"/>
                <wp:cNvGraphicFramePr/>
                <a:graphic xmlns:a="http://schemas.openxmlformats.org/drawingml/2006/main">
                  <a:graphicData uri="http://schemas.microsoft.com/office/word/2010/wordprocessingShape">
                    <wps:wsp>
                      <wps:cNvSpPr/>
                      <wps:spPr>
                        <a:xfrm>
                          <a:off x="4402390" y="3485360"/>
                          <a:ext cx="1887220" cy="589280"/>
                        </a:xfrm>
                        <a:prstGeom prst="rect">
                          <a:avLst/>
                        </a:prstGeom>
                        <a:noFill/>
                        <a:ln w="12700" cap="flat" cmpd="sng">
                          <a:solidFill>
                            <a:schemeClr val="dk1"/>
                          </a:solidFill>
                          <a:prstDash val="solid"/>
                          <a:miter lim="80"/>
                          <a:headEnd type="none" w="sm" len="sm"/>
                          <a:tailEnd type="none" w="sm" len="sm"/>
                        </a:ln>
                      </wps:spPr>
                      <wps:txbx>
                        <w:txbxContent>
                          <w:p w14:paraId="1CEB5AC6" w14:textId="77777777" w:rsidR="001B5947" w:rsidRDefault="001B5947">
                            <w:pPr>
                              <w:spacing w:after="0" w:line="240" w:lineRule="auto"/>
                              <w:jc w:val="left"/>
                            </w:pPr>
                            <w:r>
                              <w:rPr>
                                <w:color w:val="000000"/>
                                <w:sz w:val="18"/>
                              </w:rPr>
                              <w:t>Records screened</w:t>
                            </w:r>
                          </w:p>
                          <w:p w14:paraId="0C06130F" w14:textId="77777777" w:rsidR="001B5947" w:rsidRDefault="001B5947">
                            <w:pPr>
                              <w:spacing w:after="0" w:line="240" w:lineRule="auto"/>
                              <w:jc w:val="left"/>
                            </w:pPr>
                            <w:r>
                              <w:rPr>
                                <w:color w:val="000000"/>
                                <w:sz w:val="18"/>
                              </w:rPr>
                              <w:t>(n =1,000)</w:t>
                            </w:r>
                          </w:p>
                        </w:txbxContent>
                      </wps:txbx>
                      <wps:bodyPr spcFirstLastPara="1" wrap="square" lIns="91425" tIns="45700" rIns="91425" bIns="45700" anchor="ctr" anchorCtr="0">
                        <a:noAutofit/>
                      </wps:bodyPr>
                    </wps:wsp>
                  </a:graphicData>
                </a:graphic>
              </wp:anchor>
            </w:drawing>
          </mc:Choice>
          <mc:Fallback>
            <w:pict>
              <v:rect id="Rectangle 28" o:spid="_x0000_s1030" style="position:absolute;margin-left:43pt;margin-top:1.15pt;width:150.6pt;height:47.4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Records screened</w:t>
                      </w:r>
                    </w:p>
                    <w:p w:rsidR="001B5947" w:rsidRDefault="001B5947">
                      <w:pPr>
                        <w:spacing w:after="0" w:line="240" w:lineRule="auto"/>
                        <w:jc w:val="left"/>
                      </w:pPr>
                      <w:r>
                        <w:rPr>
                          <w:color w:val="000000"/>
                          <w:sz w:val="18"/>
                        </w:rPr>
                        <w:t>(n =1,000)</w:t>
                      </w:r>
                    </w:p>
                  </w:txbxContent>
                </v:textbox>
              </v:rect>
            </w:pict>
          </mc:Fallback>
        </mc:AlternateContent>
      </w:r>
      <w:r>
        <w:rPr>
          <w:noProof/>
          <w:lang w:val="en-IN"/>
        </w:rPr>
        <mc:AlternateContent>
          <mc:Choice Requires="wps">
            <w:drawing>
              <wp:anchor distT="0" distB="0" distL="114300" distR="114300" simplePos="0" relativeHeight="251657728" behindDoc="0" locked="0" layoutInCell="1" allowOverlap="1" wp14:anchorId="7A9EF52F" wp14:editId="3F310C34">
                <wp:simplePos x="0" y="0"/>
                <wp:positionH relativeFrom="column">
                  <wp:posOffset>3035300</wp:posOffset>
                </wp:positionH>
                <wp:positionV relativeFrom="paragraph">
                  <wp:posOffset>62230</wp:posOffset>
                </wp:positionV>
                <wp:extent cx="1912620" cy="554355"/>
                <wp:effectExtent l="0" t="0" r="0" b="0"/>
                <wp:wrapNone/>
                <wp:docPr id="34" name="Rectangle 34"/>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12700" cap="flat" cmpd="sng">
                          <a:solidFill>
                            <a:schemeClr val="dk1"/>
                          </a:solidFill>
                          <a:prstDash val="solid"/>
                          <a:miter lim="80"/>
                          <a:headEnd type="none" w="sm" len="sm"/>
                          <a:tailEnd type="none" w="sm" len="sm"/>
                        </a:ln>
                      </wps:spPr>
                      <wps:txbx>
                        <w:txbxContent>
                          <w:p w14:paraId="40171920" w14:textId="77777777" w:rsidR="001B5947" w:rsidRDefault="001B5947">
                            <w:pPr>
                              <w:spacing w:after="0" w:line="240" w:lineRule="auto"/>
                              <w:jc w:val="left"/>
                            </w:pPr>
                            <w:r>
                              <w:rPr>
                                <w:color w:val="000000"/>
                                <w:sz w:val="18"/>
                              </w:rPr>
                              <w:t>Records excluded**</w:t>
                            </w:r>
                          </w:p>
                          <w:p w14:paraId="512BB717" w14:textId="77777777" w:rsidR="001B5947" w:rsidRDefault="001B5947">
                            <w:pPr>
                              <w:spacing w:after="0" w:line="240" w:lineRule="auto"/>
                              <w:jc w:val="left"/>
                            </w:pPr>
                            <w:r>
                              <w:rPr>
                                <w:color w:val="000000"/>
                                <w:sz w:val="18"/>
                              </w:rPr>
                              <w:t>(n =820)</w:t>
                            </w:r>
                          </w:p>
                        </w:txbxContent>
                      </wps:txbx>
                      <wps:bodyPr spcFirstLastPara="1" wrap="square" lIns="91425" tIns="45700" rIns="91425" bIns="45700" anchor="ctr" anchorCtr="0">
                        <a:noAutofit/>
                      </wps:bodyPr>
                    </wps:wsp>
                  </a:graphicData>
                </a:graphic>
              </wp:anchor>
            </w:drawing>
          </mc:Choice>
          <mc:Fallback>
            <w:pict>
              <v:rect id="Rectangle 34" o:spid="_x0000_s1031" style="position:absolute;margin-left:239pt;margin-top:4.9pt;width:150.6pt;height:43.6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Records excluded**</w:t>
                      </w:r>
                    </w:p>
                    <w:p w:rsidR="001B5947" w:rsidRDefault="001B5947">
                      <w:pPr>
                        <w:spacing w:after="0" w:line="240" w:lineRule="auto"/>
                        <w:jc w:val="left"/>
                      </w:pPr>
                      <w:r>
                        <w:rPr>
                          <w:color w:val="000000"/>
                          <w:sz w:val="18"/>
                        </w:rPr>
                        <w:t>(n =820)</w:t>
                      </w:r>
                    </w:p>
                  </w:txbxContent>
                </v:textbox>
              </v:rect>
            </w:pict>
          </mc:Fallback>
        </mc:AlternateContent>
      </w:r>
    </w:p>
    <w:p w14:paraId="58E27C9B" w14:textId="77777777" w:rsidR="00A776D8" w:rsidRDefault="00A776D8">
      <w:pPr>
        <w:spacing w:after="0" w:line="240" w:lineRule="auto"/>
        <w:jc w:val="left"/>
        <w:rPr>
          <w:lang w:val="en-GB"/>
        </w:rPr>
      </w:pPr>
    </w:p>
    <w:p w14:paraId="03D32F70" w14:textId="77777777" w:rsidR="00A776D8" w:rsidRDefault="00A776D8">
      <w:pPr>
        <w:spacing w:after="0" w:line="240" w:lineRule="auto"/>
        <w:jc w:val="left"/>
        <w:rPr>
          <w:lang w:val="en-GB"/>
        </w:rPr>
      </w:pPr>
    </w:p>
    <w:p w14:paraId="57CF8918"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8752" behindDoc="0" locked="0" layoutInCell="1" allowOverlap="1" wp14:anchorId="57ADF198" wp14:editId="471A31BB">
                <wp:simplePos x="0" y="0"/>
                <wp:positionH relativeFrom="column">
                  <wp:posOffset>1376045</wp:posOffset>
                </wp:positionH>
                <wp:positionV relativeFrom="paragraph">
                  <wp:posOffset>132715</wp:posOffset>
                </wp:positionV>
                <wp:extent cx="1905" cy="264160"/>
                <wp:effectExtent l="0" t="0" r="0" b="0"/>
                <wp:wrapNone/>
                <wp:docPr id="44" name="Straight Arrow Connector 44"/>
                <wp:cNvGraphicFramePr/>
                <a:graphic xmlns:a="http://schemas.openxmlformats.org/drawingml/2006/main">
                  <a:graphicData uri="http://schemas.microsoft.com/office/word/2010/wordprocessingShape">
                    <wps:wsp>
                      <wps:cNvCnPr/>
                      <wps:spPr>
                        <a:xfrm flipH="1">
                          <a:off x="5345048" y="3647920"/>
                          <a:ext cx="1905" cy="26416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108.35pt;margin-top:10.45pt;height:20.8pt;width:0.15pt;z-index:251671552;mso-width-relative:page;mso-height-relative:page;" filled="f" stroked="t" coordsize="21600,21600" o:gfxdata="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BRzGra2QAAAAkBAAAP&#10;AAAAAAAAAAEAIAAAACIAAABkcnMvZG93bnJldi54bWxQSwECFAAUAAAACACHTuJAoZHSoBcCAAAp&#10;BAAADgAAAAAAAAABACAAAAAoAQAAZHJzL2Uyb0RvYy54bWxQSwUGAAAAAAYABgBZAQAAsQUAAAAA&#10;">
                <v:fill on="f" focussize="0,0"/>
                <v:stroke color="#000000 [3200]" miterlimit="0" joinstyle="miter" startarrowwidth="narrow" startarrowlength="short" endarrow="block"/>
                <v:imagedata o:title=""/>
                <o:lock v:ext="edit" aspectratio="f"/>
              </v:shape>
            </w:pict>
          </mc:Fallback>
        </mc:AlternateContent>
      </w:r>
    </w:p>
    <w:p w14:paraId="4FCB3A68" w14:textId="77777777" w:rsidR="00A776D8" w:rsidRDefault="00A776D8">
      <w:pPr>
        <w:spacing w:after="0" w:line="240" w:lineRule="auto"/>
        <w:jc w:val="left"/>
        <w:rPr>
          <w:lang w:val="en-GB"/>
        </w:rPr>
      </w:pPr>
    </w:p>
    <w:p w14:paraId="428C75B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59776" behindDoc="0" locked="0" layoutInCell="1" allowOverlap="1" wp14:anchorId="52F2A0C9" wp14:editId="410F0E4B">
                <wp:simplePos x="0" y="0"/>
                <wp:positionH relativeFrom="column">
                  <wp:posOffset>3036570</wp:posOffset>
                </wp:positionH>
                <wp:positionV relativeFrom="paragraph">
                  <wp:posOffset>53975</wp:posOffset>
                </wp:positionV>
                <wp:extent cx="1912620" cy="554355"/>
                <wp:effectExtent l="0" t="0" r="0" b="0"/>
                <wp:wrapNone/>
                <wp:docPr id="33" name="Rectangle 33"/>
                <wp:cNvGraphicFramePr/>
                <a:graphic xmlns:a="http://schemas.openxmlformats.org/drawingml/2006/main">
                  <a:graphicData uri="http://schemas.microsoft.com/office/word/2010/wordprocessingShape">
                    <wps:wsp>
                      <wps:cNvSpPr/>
                      <wps:spPr>
                        <a:xfrm>
                          <a:off x="4402390" y="3516793"/>
                          <a:ext cx="1887220" cy="526415"/>
                        </a:xfrm>
                        <a:prstGeom prst="rect">
                          <a:avLst/>
                        </a:prstGeom>
                        <a:noFill/>
                        <a:ln w="12700" cap="flat" cmpd="sng">
                          <a:solidFill>
                            <a:schemeClr val="dk1"/>
                          </a:solidFill>
                          <a:prstDash val="solid"/>
                          <a:miter lim="80"/>
                          <a:headEnd type="none" w="sm" len="sm"/>
                          <a:tailEnd type="none" w="sm" len="sm"/>
                        </a:ln>
                      </wps:spPr>
                      <wps:txbx>
                        <w:txbxContent>
                          <w:p w14:paraId="693C323A" w14:textId="77777777" w:rsidR="001B5947" w:rsidRDefault="001B5947">
                            <w:pPr>
                              <w:spacing w:after="0" w:line="240" w:lineRule="auto"/>
                              <w:jc w:val="left"/>
                            </w:pPr>
                            <w:r>
                              <w:rPr>
                                <w:color w:val="000000"/>
                                <w:sz w:val="18"/>
                              </w:rPr>
                              <w:t>Reports not retrieved</w:t>
                            </w:r>
                          </w:p>
                          <w:p w14:paraId="455FBECD" w14:textId="77777777" w:rsidR="001B5947" w:rsidRDefault="001B5947">
                            <w:pPr>
                              <w:spacing w:after="0" w:line="240" w:lineRule="auto"/>
                              <w:jc w:val="left"/>
                            </w:pPr>
                            <w:r>
                              <w:rPr>
                                <w:color w:val="000000"/>
                                <w:sz w:val="18"/>
                              </w:rPr>
                              <w:t>(n = 12)</w:t>
                            </w:r>
                          </w:p>
                        </w:txbxContent>
                      </wps:txbx>
                      <wps:bodyPr spcFirstLastPara="1" wrap="square" lIns="91425" tIns="45700" rIns="91425" bIns="45700" anchor="ctr" anchorCtr="0">
                        <a:noAutofit/>
                      </wps:bodyPr>
                    </wps:wsp>
                  </a:graphicData>
                </a:graphic>
              </wp:anchor>
            </w:drawing>
          </mc:Choice>
          <mc:Fallback>
            <w:pict>
              <v:rect id="Rectangle 33" o:spid="_x0000_s1032" style="position:absolute;margin-left:239.1pt;margin-top:4.25pt;width:150.6pt;height:43.65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not retrieved</w:t>
                      </w:r>
                    </w:p>
                    <w:p w:rsidR="001B5947" w:rsidRDefault="001B5947">
                      <w:pPr>
                        <w:spacing w:after="0" w:line="240" w:lineRule="auto"/>
                        <w:jc w:val="left"/>
                      </w:pPr>
                      <w:r>
                        <w:rPr>
                          <w:color w:val="000000"/>
                          <w:sz w:val="18"/>
                        </w:rPr>
                        <w:t>(n = 12)</w:t>
                      </w:r>
                    </w:p>
                  </w:txbxContent>
                </v:textbox>
              </v:rect>
            </w:pict>
          </mc:Fallback>
        </mc:AlternateContent>
      </w:r>
      <w:r>
        <w:rPr>
          <w:noProof/>
          <w:lang w:val="en-IN"/>
        </w:rPr>
        <mc:AlternateContent>
          <mc:Choice Requires="wps">
            <w:drawing>
              <wp:anchor distT="0" distB="0" distL="114300" distR="114300" simplePos="0" relativeHeight="251660800" behindDoc="0" locked="0" layoutInCell="1" allowOverlap="1" wp14:anchorId="79A433D3" wp14:editId="2B652B07">
                <wp:simplePos x="0" y="0"/>
                <wp:positionH relativeFrom="column">
                  <wp:posOffset>548005</wp:posOffset>
                </wp:positionH>
                <wp:positionV relativeFrom="paragraph">
                  <wp:posOffset>34925</wp:posOffset>
                </wp:positionV>
                <wp:extent cx="1912620" cy="514985"/>
                <wp:effectExtent l="0" t="0" r="0" b="0"/>
                <wp:wrapNone/>
                <wp:docPr id="40" name="Rectangle 40"/>
                <wp:cNvGraphicFramePr/>
                <a:graphic xmlns:a="http://schemas.openxmlformats.org/drawingml/2006/main">
                  <a:graphicData uri="http://schemas.microsoft.com/office/word/2010/wordprocessingShape">
                    <wps:wsp>
                      <wps:cNvSpPr/>
                      <wps:spPr>
                        <a:xfrm>
                          <a:off x="4402390" y="3528858"/>
                          <a:ext cx="1887220" cy="502285"/>
                        </a:xfrm>
                        <a:prstGeom prst="rect">
                          <a:avLst/>
                        </a:prstGeom>
                        <a:noFill/>
                        <a:ln w="12700" cap="flat" cmpd="sng">
                          <a:solidFill>
                            <a:schemeClr val="dk1"/>
                          </a:solidFill>
                          <a:prstDash val="solid"/>
                          <a:miter lim="80"/>
                          <a:headEnd type="none" w="sm" len="sm"/>
                          <a:tailEnd type="none" w="sm" len="sm"/>
                        </a:ln>
                      </wps:spPr>
                      <wps:txbx>
                        <w:txbxContent>
                          <w:p w14:paraId="59AF3662" w14:textId="77777777" w:rsidR="001B5947" w:rsidRDefault="001B5947">
                            <w:pPr>
                              <w:spacing w:after="0" w:line="240" w:lineRule="auto"/>
                              <w:jc w:val="left"/>
                            </w:pPr>
                            <w:r>
                              <w:rPr>
                                <w:color w:val="000000"/>
                                <w:sz w:val="18"/>
                              </w:rPr>
                              <w:t>Reports sought for retrieval</w:t>
                            </w:r>
                          </w:p>
                          <w:p w14:paraId="31C626EB" w14:textId="77777777" w:rsidR="001B5947" w:rsidRDefault="001B5947">
                            <w:pPr>
                              <w:spacing w:after="0" w:line="240" w:lineRule="auto"/>
                              <w:jc w:val="left"/>
                            </w:pPr>
                            <w:r>
                              <w:rPr>
                                <w:color w:val="000000"/>
                                <w:sz w:val="18"/>
                              </w:rPr>
                              <w:t>(n = 180)</w:t>
                            </w:r>
                          </w:p>
                        </w:txbxContent>
                      </wps:txbx>
                      <wps:bodyPr spcFirstLastPara="1" wrap="square" lIns="91425" tIns="45700" rIns="91425" bIns="45700" anchor="ctr" anchorCtr="0">
                        <a:noAutofit/>
                      </wps:bodyPr>
                    </wps:wsp>
                  </a:graphicData>
                </a:graphic>
              </wp:anchor>
            </w:drawing>
          </mc:Choice>
          <mc:Fallback>
            <w:pict>
              <v:rect id="Rectangle 40" o:spid="_x0000_s1033" style="position:absolute;margin-left:43.15pt;margin-top:2.75pt;width:150.6pt;height:40.55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sought for retrieval</w:t>
                      </w:r>
                    </w:p>
                    <w:p w:rsidR="001B5947" w:rsidRDefault="001B5947">
                      <w:pPr>
                        <w:spacing w:after="0" w:line="240" w:lineRule="auto"/>
                        <w:jc w:val="left"/>
                      </w:pPr>
                      <w:r>
                        <w:rPr>
                          <w:color w:val="000000"/>
                          <w:sz w:val="18"/>
                        </w:rPr>
                        <w:t>(n = 180)</w:t>
                      </w:r>
                    </w:p>
                  </w:txbxContent>
                </v:textbox>
              </v:rect>
            </w:pict>
          </mc:Fallback>
        </mc:AlternateContent>
      </w:r>
      <w:r>
        <w:rPr>
          <w:noProof/>
          <w:lang w:val="en-IN"/>
        </w:rPr>
        <mc:AlternateContent>
          <mc:Choice Requires="wps">
            <w:drawing>
              <wp:anchor distT="0" distB="0" distL="114300" distR="114300" simplePos="0" relativeHeight="251661824" behindDoc="0" locked="0" layoutInCell="1" allowOverlap="1" wp14:anchorId="63306B4E" wp14:editId="53917F47">
                <wp:simplePos x="0" y="0"/>
                <wp:positionH relativeFrom="column">
                  <wp:posOffset>2458085</wp:posOffset>
                </wp:positionH>
                <wp:positionV relativeFrom="paragraph">
                  <wp:posOffset>302895</wp:posOffset>
                </wp:positionV>
                <wp:extent cx="558165" cy="1905"/>
                <wp:effectExtent l="0" t="36195" r="635" b="38100"/>
                <wp:wrapNone/>
                <wp:docPr id="29" name="Straight Arrow Connector 29"/>
                <wp:cNvGraphicFramePr/>
                <a:graphic xmlns:a="http://schemas.openxmlformats.org/drawingml/2006/main">
                  <a:graphicData uri="http://schemas.microsoft.com/office/word/2010/wordprocessingShape">
                    <wps:wsp>
                      <wps:cNvCnPr/>
                      <wps:spPr>
                        <a:xfrm>
                          <a:off x="5064378" y="3780000"/>
                          <a:ext cx="558165" cy="1905"/>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3.55pt;margin-top:23.85pt;height:0.15pt;width:43.95pt;z-index:251674624;mso-width-relative:page;mso-height-relative:page;" filled="f" stroked="t" coordsize="21600,21600" o:gfxdata="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OxA8/rWAAAACQEAAA8AAAAAAAAAAQAgAAAAIgAA&#10;AGRycy9kb3ducmV2LnhtbFBLAQIUABQAAAAIAIdO4kDOX4r6CgIAAB8EAAAOAAAAAAAAAAEAIAAA&#10;ACUBAABkcnMvZTJvRG9jLnhtbFBLBQYAAAAABgAGAFkBAAChBQAAAAA=&#10;">
                <v:fill on="f" focussize="0,0"/>
                <v:stroke color="#000000 [3200]" miterlimit="0" joinstyle="miter" startarrowwidth="narrow" startarrowlength="short" endarrow="block"/>
                <v:imagedata o:title=""/>
                <o:lock v:ext="edit" aspectratio="f"/>
              </v:shape>
            </w:pict>
          </mc:Fallback>
        </mc:AlternateContent>
      </w:r>
    </w:p>
    <w:p w14:paraId="218C7700" w14:textId="77777777" w:rsidR="00A776D8" w:rsidRDefault="00A776D8">
      <w:pPr>
        <w:spacing w:after="0" w:line="240" w:lineRule="auto"/>
        <w:jc w:val="left"/>
        <w:rPr>
          <w:lang w:val="en-GB"/>
        </w:rPr>
      </w:pPr>
    </w:p>
    <w:p w14:paraId="24BDF11A"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2848" behindDoc="0" locked="0" layoutInCell="1" allowOverlap="1" wp14:anchorId="0FCCAEDF" wp14:editId="3A5D5FF4">
                <wp:simplePos x="0" y="0"/>
                <wp:positionH relativeFrom="column">
                  <wp:posOffset>88265</wp:posOffset>
                </wp:positionH>
                <wp:positionV relativeFrom="paragraph">
                  <wp:posOffset>-1133475</wp:posOffset>
                </wp:positionV>
                <wp:extent cx="288290" cy="2813050"/>
                <wp:effectExtent l="0" t="0" r="0" b="0"/>
                <wp:wrapNone/>
                <wp:docPr id="45" name="Flowchart: Alternate Process 45"/>
                <wp:cNvGraphicFramePr/>
                <a:graphic xmlns:a="http://schemas.openxmlformats.org/drawingml/2006/main">
                  <a:graphicData uri="http://schemas.microsoft.com/office/word/2010/wordprocessingShape">
                    <wps:wsp>
                      <wps:cNvSpPr/>
                      <wps:spPr>
                        <a:xfrm>
                          <a:off x="3952333" y="3648555"/>
                          <a:ext cx="2787335" cy="262890"/>
                        </a:xfrm>
                        <a:prstGeom prst="flowChartAlternateProcess">
                          <a:avLst/>
                        </a:prstGeom>
                        <a:solidFill>
                          <a:srgbClr val="9CC2E5"/>
                        </a:solidFill>
                        <a:ln w="12700" cap="flat" cmpd="sng">
                          <a:solidFill>
                            <a:schemeClr val="dk1"/>
                          </a:solidFill>
                          <a:prstDash val="solid"/>
                          <a:miter lim="80"/>
                          <a:headEnd type="none" w="sm" len="sm"/>
                          <a:tailEnd type="none" w="sm" len="sm"/>
                        </a:ln>
                      </wps:spPr>
                      <wps:txbx>
                        <w:txbxContent>
                          <w:p w14:paraId="53EA0C5C" w14:textId="77777777" w:rsidR="001B5947" w:rsidRDefault="001B5947">
                            <w:pPr>
                              <w:spacing w:after="0" w:line="240" w:lineRule="auto"/>
                              <w:jc w:val="center"/>
                            </w:pPr>
                            <w:r>
                              <w:rPr>
                                <w:b/>
                                <w:color w:val="000000"/>
                                <w:sz w:val="18"/>
                              </w:rPr>
                              <w:t>Screening</w:t>
                            </w:r>
                          </w:p>
                          <w:p w14:paraId="54E91763" w14:textId="77777777" w:rsidR="001B5947" w:rsidRDefault="001B5947">
                            <w:pPr>
                              <w:spacing w:after="0" w:line="240" w:lineRule="auto"/>
                              <w:jc w:val="left"/>
                            </w:pPr>
                          </w:p>
                        </w:txbxContent>
                      </wps:txbx>
                      <wps:bodyPr spcFirstLastPara="1" wrap="square" lIns="91425" tIns="45700" rIns="91425" bIns="45700" anchor="ctr" anchorCtr="0">
                        <a:noAutofit/>
                      </wps:bodyPr>
                    </wps:wsp>
                  </a:graphicData>
                </a:graphic>
              </wp:anchor>
            </w:drawing>
          </mc:Choice>
          <mc:Fallback>
            <w:pict>
              <v:shape id="Flowchart: Alternate Process 45" o:spid="_x0000_s1034" type="#_x0000_t176" style="position:absolute;margin-left:6.95pt;margin-top:-89.25pt;width:22.7pt;height:221.5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" fillcolor="#9cc2e5"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Screening</w:t>
                      </w:r>
                    </w:p>
                    <w:p w:rsidR="001B5947" w:rsidRDefault="001B5947">
                      <w:pPr>
                        <w:spacing w:after="0" w:line="240" w:lineRule="auto"/>
                        <w:jc w:val="left"/>
                      </w:pPr>
                    </w:p>
                  </w:txbxContent>
                </v:textbox>
              </v:shape>
            </w:pict>
          </mc:Fallback>
        </mc:AlternateContent>
      </w:r>
    </w:p>
    <w:p w14:paraId="25D72B78"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3872" behindDoc="0" locked="0" layoutInCell="1" allowOverlap="1" wp14:anchorId="2B36DD4C" wp14:editId="72D47549">
                <wp:simplePos x="0" y="0"/>
                <wp:positionH relativeFrom="column">
                  <wp:posOffset>1424305</wp:posOffset>
                </wp:positionH>
                <wp:positionV relativeFrom="paragraph">
                  <wp:posOffset>24130</wp:posOffset>
                </wp:positionV>
                <wp:extent cx="1270" cy="264160"/>
                <wp:effectExtent l="0" t="0" r="0" b="0"/>
                <wp:wrapNone/>
                <wp:docPr id="39" name="Straight Arrow Connector 39"/>
                <wp:cNvGraphicFramePr/>
                <a:graphic xmlns:a="http://schemas.openxmlformats.org/drawingml/2006/main">
                  <a:graphicData uri="http://schemas.microsoft.com/office/word/2010/wordprocessingShape">
                    <wps:wsp>
                      <wps:cNvCnPr/>
                      <wps:spPr>
                        <a:xfrm>
                          <a:off x="5345365" y="3647920"/>
                          <a:ext cx="1270" cy="26416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12.15pt;margin-top:1.9pt;height:20.8pt;width:0.1pt;z-index:251676672;mso-width-relative:page;mso-height-relative:page;" filled="f" stroked="t" coordsize="21600,21600" o:gfxdata="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xzentNMAAAAIAQAADwAAAAAAAAABACAAAAAi&#10;AAAAZHJzL2Rvd25yZXYueG1sUEsBAhQAFAAAAAgAh07iQCPUo6APAgAAHwQAAA4AAAAAAAAAAQAg&#10;AAAAIgEAAGRycy9lMm9Eb2MueG1sUEsFBgAAAAAGAAYAWQEAAKMFAAAAAA==&#10;">
                <v:fill on="f" focussize="0,0"/>
                <v:stroke color="#000000 [3200]" miterlimit="0" joinstyle="miter" startarrowwidth="narrow" startarrowlength="short" endarrow="block"/>
                <v:imagedata o:title=""/>
                <o:lock v:ext="edit" aspectratio="f"/>
              </v:shape>
            </w:pict>
          </mc:Fallback>
        </mc:AlternateContent>
      </w:r>
    </w:p>
    <w:p w14:paraId="4AAB56D6"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4896" behindDoc="0" locked="0" layoutInCell="1" allowOverlap="1" wp14:anchorId="5BA47910" wp14:editId="4FC54B47">
                <wp:simplePos x="0" y="0"/>
                <wp:positionH relativeFrom="column">
                  <wp:posOffset>549275</wp:posOffset>
                </wp:positionH>
                <wp:positionV relativeFrom="paragraph">
                  <wp:posOffset>153035</wp:posOffset>
                </wp:positionV>
                <wp:extent cx="1912620" cy="593090"/>
                <wp:effectExtent l="0" t="0" r="0" b="0"/>
                <wp:wrapNone/>
                <wp:docPr id="35" name="Rectangle 35"/>
                <wp:cNvGraphicFramePr/>
                <a:graphic xmlns:a="http://schemas.openxmlformats.org/drawingml/2006/main">
                  <a:graphicData uri="http://schemas.microsoft.com/office/word/2010/wordprocessingShape">
                    <wps:wsp>
                      <wps:cNvSpPr/>
                      <wps:spPr>
                        <a:xfrm>
                          <a:off x="4402390" y="3489805"/>
                          <a:ext cx="1887220" cy="580390"/>
                        </a:xfrm>
                        <a:prstGeom prst="rect">
                          <a:avLst/>
                        </a:prstGeom>
                        <a:noFill/>
                        <a:ln w="12700" cap="flat" cmpd="sng">
                          <a:solidFill>
                            <a:schemeClr val="dk1"/>
                          </a:solidFill>
                          <a:prstDash val="solid"/>
                          <a:miter lim="80"/>
                          <a:headEnd type="none" w="sm" len="sm"/>
                          <a:tailEnd type="none" w="sm" len="sm"/>
                        </a:ln>
                      </wps:spPr>
                      <wps:txbx>
                        <w:txbxContent>
                          <w:p w14:paraId="7BC7A045" w14:textId="77777777" w:rsidR="001B5947" w:rsidRDefault="001B5947">
                            <w:pPr>
                              <w:spacing w:after="0" w:line="240" w:lineRule="auto"/>
                              <w:jc w:val="left"/>
                            </w:pPr>
                            <w:r>
                              <w:rPr>
                                <w:color w:val="000000"/>
                                <w:sz w:val="18"/>
                              </w:rPr>
                              <w:t>Reports assessed for eligibility</w:t>
                            </w:r>
                          </w:p>
                          <w:p w14:paraId="345C7133" w14:textId="77777777" w:rsidR="001B5947" w:rsidRDefault="001B5947">
                            <w:pPr>
                              <w:spacing w:after="0" w:line="240" w:lineRule="auto"/>
                              <w:jc w:val="left"/>
                            </w:pPr>
                            <w:r>
                              <w:rPr>
                                <w:color w:val="000000"/>
                                <w:sz w:val="18"/>
                              </w:rPr>
                              <w:t>(n = 168)</w:t>
                            </w:r>
                          </w:p>
                        </w:txbxContent>
                      </wps:txbx>
                      <wps:bodyPr spcFirstLastPara="1" wrap="square" lIns="91425" tIns="45700" rIns="91425" bIns="45700" anchor="ctr" anchorCtr="0">
                        <a:noAutofit/>
                      </wps:bodyPr>
                    </wps:wsp>
                  </a:graphicData>
                </a:graphic>
              </wp:anchor>
            </w:drawing>
          </mc:Choice>
          <mc:Fallback>
            <w:pict>
              <v:rect id="Rectangle 35" o:spid="_x0000_s1035" style="position:absolute;margin-left:43.25pt;margin-top:12.05pt;width:150.6pt;height:46.7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assessed for eligibility</w:t>
                      </w:r>
                    </w:p>
                    <w:p w:rsidR="001B5947" w:rsidRDefault="001B5947">
                      <w:pPr>
                        <w:spacing w:after="0" w:line="240" w:lineRule="auto"/>
                        <w:jc w:val="left"/>
                      </w:pPr>
                      <w:r>
                        <w:rPr>
                          <w:color w:val="000000"/>
                          <w:sz w:val="18"/>
                        </w:rPr>
                        <w:t>(n = 168)</w:t>
                      </w:r>
                    </w:p>
                  </w:txbxContent>
                </v:textbox>
              </v:rect>
            </w:pict>
          </mc:Fallback>
        </mc:AlternateContent>
      </w:r>
    </w:p>
    <w:p w14:paraId="2A2F2B1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5920" behindDoc="0" locked="0" layoutInCell="1" allowOverlap="1" wp14:anchorId="5EE5D548" wp14:editId="323419FA">
                <wp:simplePos x="0" y="0"/>
                <wp:positionH relativeFrom="column">
                  <wp:posOffset>2471420</wp:posOffset>
                </wp:positionH>
                <wp:positionV relativeFrom="paragraph">
                  <wp:posOffset>276860</wp:posOffset>
                </wp:positionV>
                <wp:extent cx="551815" cy="4445"/>
                <wp:effectExtent l="0" t="34290" r="6985" b="37465"/>
                <wp:wrapNone/>
                <wp:docPr id="48" name="Straight Arrow Connector 48"/>
                <wp:cNvGraphicFramePr/>
                <a:graphic xmlns:a="http://schemas.openxmlformats.org/drawingml/2006/main">
                  <a:graphicData uri="http://schemas.microsoft.com/office/word/2010/wordprocessingShape">
                    <wps:wsp>
                      <wps:cNvCnPr/>
                      <wps:spPr>
                        <a:xfrm>
                          <a:off x="5064378" y="3780000"/>
                          <a:ext cx="551815" cy="4445"/>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margin-left:194.6pt;margin-top:21.8pt;height:0.35pt;width:43.45pt;z-index:251678720;mso-width-relative:page;mso-height-relative:page;" filled="f" stroked="t" coordsize="21600,21600" o:gfxdata="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MmB6gDWAAAACQEAAA8AAAAAAAAAAQAgAAAAIgAA&#10;AGRycy9kb3ducmV2LnhtbFBLAQIUABQAAAAIAIdO4kA1uW/RCgIAAB8EAAAOAAAAAAAAAAEAIAAA&#10;ACUBAABkcnMvZTJvRG9jLnhtbFBLBQYAAAAABgAGAFkBAAChBQAAAAA=&#10;">
                <v:fill on="f" focussize="0,0"/>
                <v:stroke color="#000000 [3200]" miterlimit="0" joinstyle="miter" startarrowwidth="narrow" startarrowlength="short" endarrow="block"/>
                <v:imagedata o:title=""/>
                <o:lock v:ext="edit" aspectratio="f"/>
              </v:shape>
            </w:pict>
          </mc:Fallback>
        </mc:AlternateContent>
      </w:r>
      <w:r>
        <w:rPr>
          <w:noProof/>
          <w:lang w:val="en-IN"/>
        </w:rPr>
        <mc:AlternateContent>
          <mc:Choice Requires="wps">
            <w:drawing>
              <wp:anchor distT="0" distB="0" distL="114300" distR="114300" simplePos="0" relativeHeight="251666944" behindDoc="0" locked="0" layoutInCell="1" allowOverlap="1" wp14:anchorId="13D5581A" wp14:editId="7AA18D79">
                <wp:simplePos x="0" y="0"/>
                <wp:positionH relativeFrom="column">
                  <wp:posOffset>3041650</wp:posOffset>
                </wp:positionH>
                <wp:positionV relativeFrom="paragraph">
                  <wp:posOffset>0</wp:posOffset>
                </wp:positionV>
                <wp:extent cx="1899920" cy="1651000"/>
                <wp:effectExtent l="0" t="0" r="0" b="0"/>
                <wp:wrapNone/>
                <wp:docPr id="42" name="Rectangle 42"/>
                <wp:cNvGraphicFramePr/>
                <a:graphic xmlns:a="http://schemas.openxmlformats.org/drawingml/2006/main">
                  <a:graphicData uri="http://schemas.microsoft.com/office/word/2010/wordprocessingShape">
                    <wps:wsp>
                      <wps:cNvSpPr/>
                      <wps:spPr>
                        <a:xfrm>
                          <a:off x="4402390" y="2960850"/>
                          <a:ext cx="1887220" cy="1638300"/>
                        </a:xfrm>
                        <a:prstGeom prst="rect">
                          <a:avLst/>
                        </a:prstGeom>
                        <a:noFill/>
                        <a:ln w="12700" cap="flat" cmpd="sng">
                          <a:solidFill>
                            <a:schemeClr val="dk1"/>
                          </a:solidFill>
                          <a:prstDash val="solid"/>
                          <a:miter lim="80"/>
                          <a:headEnd type="none" w="sm" len="sm"/>
                          <a:tailEnd type="none" w="sm" len="sm"/>
                        </a:ln>
                      </wps:spPr>
                      <wps:txbx>
                        <w:txbxContent>
                          <w:p w14:paraId="27AFA1E8" w14:textId="77777777" w:rsidR="001B5947" w:rsidRDefault="001B5947">
                            <w:pPr>
                              <w:spacing w:after="0" w:line="240" w:lineRule="auto"/>
                              <w:jc w:val="left"/>
                            </w:pPr>
                            <w:r>
                              <w:rPr>
                                <w:color w:val="000000"/>
                                <w:sz w:val="18"/>
                              </w:rPr>
                              <w:t>Reports excluded:</w:t>
                            </w:r>
                          </w:p>
                          <w:p w14:paraId="17E31787" w14:textId="77777777" w:rsidR="001B5947" w:rsidRDefault="001B5947">
                            <w:pPr>
                              <w:spacing w:after="0" w:line="240" w:lineRule="auto"/>
                              <w:jc w:val="left"/>
                            </w:pPr>
                            <w:r>
                              <w:rPr>
                                <w:color w:val="000000"/>
                                <w:sz w:val="16"/>
                              </w:rPr>
                              <w:t>Wrong country (n=14)</w:t>
                            </w:r>
                          </w:p>
                          <w:p w14:paraId="7E0A4C23" w14:textId="77777777" w:rsidR="001B5947" w:rsidRDefault="001B5947">
                            <w:pPr>
                              <w:spacing w:after="0" w:line="240" w:lineRule="auto"/>
                              <w:jc w:val="left"/>
                            </w:pPr>
                            <w:r>
                              <w:rPr>
                                <w:color w:val="000000"/>
                                <w:sz w:val="16"/>
                              </w:rPr>
                              <w:t>Wrong age group (n=26)</w:t>
                            </w:r>
                          </w:p>
                          <w:p w14:paraId="6C17E076" w14:textId="77777777" w:rsidR="001B5947" w:rsidRDefault="001B5947">
                            <w:pPr>
                              <w:spacing w:after="0" w:line="240" w:lineRule="auto"/>
                              <w:jc w:val="left"/>
                            </w:pPr>
                            <w:r>
                              <w:rPr>
                                <w:color w:val="000000"/>
                                <w:sz w:val="16"/>
                              </w:rPr>
                              <w:t>Wrong diabetes type (n=8)</w:t>
                            </w:r>
                          </w:p>
                          <w:p w14:paraId="6B0AF18C" w14:textId="77777777" w:rsidR="001B5947" w:rsidRDefault="001B5947">
                            <w:pPr>
                              <w:spacing w:after="0" w:line="240" w:lineRule="auto"/>
                              <w:jc w:val="left"/>
                            </w:pPr>
                            <w:r>
                              <w:rPr>
                                <w:color w:val="000000"/>
                                <w:sz w:val="16"/>
                              </w:rPr>
                              <w:t>Wrong setting (n=34)</w:t>
                            </w:r>
                          </w:p>
                          <w:p w14:paraId="1DE16A3E" w14:textId="77777777" w:rsidR="001B5947" w:rsidRDefault="001B5947">
                            <w:pPr>
                              <w:spacing w:after="0" w:line="240" w:lineRule="auto"/>
                              <w:jc w:val="left"/>
                            </w:pPr>
                            <w:r>
                              <w:rPr>
                                <w:color w:val="000000"/>
                                <w:sz w:val="16"/>
                              </w:rPr>
                              <w:t>Wrong publication date (n=4)</w:t>
                            </w:r>
                          </w:p>
                          <w:p w14:paraId="6BB59307" w14:textId="77777777" w:rsidR="001B5947" w:rsidRDefault="001B5947">
                            <w:pPr>
                              <w:spacing w:after="0" w:line="240" w:lineRule="auto"/>
                              <w:jc w:val="left"/>
                            </w:pPr>
                            <w:r>
                              <w:rPr>
                                <w:color w:val="000000"/>
                                <w:sz w:val="16"/>
                                <w:lang w:val="en-IN"/>
                              </w:rPr>
                              <w:t xml:space="preserve">Non </w:t>
                            </w:r>
                            <w:proofErr w:type="spellStart"/>
                            <w:r>
                              <w:rPr>
                                <w:color w:val="000000"/>
                                <w:sz w:val="16"/>
                                <w:lang w:val="en-IN"/>
                              </w:rPr>
                              <w:t>accesible</w:t>
                            </w:r>
                            <w:proofErr w:type="spellEnd"/>
                            <w:r>
                              <w:rPr>
                                <w:color w:val="000000"/>
                                <w:sz w:val="16"/>
                                <w:lang w:val="en-IN"/>
                              </w:rPr>
                              <w:t xml:space="preserve"> </w:t>
                            </w:r>
                            <w:r>
                              <w:rPr>
                                <w:color w:val="000000"/>
                                <w:sz w:val="16"/>
                              </w:rPr>
                              <w:t>(n=12)</w:t>
                            </w:r>
                          </w:p>
                          <w:p w14:paraId="2FD670D3" w14:textId="77777777" w:rsidR="001B5947" w:rsidRDefault="001B5947">
                            <w:pPr>
                              <w:spacing w:after="0" w:line="240" w:lineRule="auto"/>
                              <w:jc w:val="left"/>
                            </w:pPr>
                            <w:r>
                              <w:rPr>
                                <w:color w:val="000000"/>
                                <w:sz w:val="16"/>
                              </w:rPr>
                              <w:t>Low relevance to self-management (n=46)</w:t>
                            </w:r>
                          </w:p>
                          <w:p w14:paraId="50B31D1A" w14:textId="77777777" w:rsidR="001B5947" w:rsidRDefault="001B5947">
                            <w:pPr>
                              <w:spacing w:after="0" w:line="240" w:lineRule="auto"/>
                              <w:jc w:val="left"/>
                            </w:pPr>
                            <w:r>
                              <w:rPr>
                                <w:color w:val="000000"/>
                                <w:sz w:val="16"/>
                              </w:rPr>
                              <w:t>Duplicate publication (n=2)</w:t>
                            </w:r>
                          </w:p>
                        </w:txbxContent>
                      </wps:txbx>
                      <wps:bodyPr spcFirstLastPara="1" wrap="square" lIns="91425" tIns="45700" rIns="91425" bIns="45700" anchor="ctr" anchorCtr="0">
                        <a:noAutofit/>
                      </wps:bodyPr>
                    </wps:wsp>
                  </a:graphicData>
                </a:graphic>
              </wp:anchor>
            </w:drawing>
          </mc:Choice>
          <mc:Fallback>
            <w:pict>
              <v:rect id="Rectangle 42" o:spid="_x0000_s1036" style="position:absolute;margin-left:239.5pt;margin-top:0;width:149.6pt;height:130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Reports excluded:</w:t>
                      </w:r>
                    </w:p>
                    <w:p w:rsidR="001B5947" w:rsidRDefault="001B5947">
                      <w:pPr>
                        <w:spacing w:after="0" w:line="240" w:lineRule="auto"/>
                        <w:jc w:val="left"/>
                      </w:pPr>
                      <w:r>
                        <w:rPr>
                          <w:color w:val="000000"/>
                          <w:sz w:val="16"/>
                        </w:rPr>
                        <w:t>Wrong country (n=14)</w:t>
                      </w:r>
                    </w:p>
                    <w:p w:rsidR="001B5947" w:rsidRDefault="001B5947">
                      <w:pPr>
                        <w:spacing w:after="0" w:line="240" w:lineRule="auto"/>
                        <w:jc w:val="left"/>
                      </w:pPr>
                      <w:r>
                        <w:rPr>
                          <w:color w:val="000000"/>
                          <w:sz w:val="16"/>
                        </w:rPr>
                        <w:t>Wrong age group (n=26)</w:t>
                      </w:r>
                    </w:p>
                    <w:p w:rsidR="001B5947" w:rsidRDefault="001B5947">
                      <w:pPr>
                        <w:spacing w:after="0" w:line="240" w:lineRule="auto"/>
                        <w:jc w:val="left"/>
                      </w:pPr>
                      <w:r>
                        <w:rPr>
                          <w:color w:val="000000"/>
                          <w:sz w:val="16"/>
                        </w:rPr>
                        <w:t>Wrong diabetes type (n=8)</w:t>
                      </w:r>
                    </w:p>
                    <w:p w:rsidR="001B5947" w:rsidRDefault="001B5947">
                      <w:pPr>
                        <w:spacing w:after="0" w:line="240" w:lineRule="auto"/>
                        <w:jc w:val="left"/>
                      </w:pPr>
                      <w:r>
                        <w:rPr>
                          <w:color w:val="000000"/>
                          <w:sz w:val="16"/>
                        </w:rPr>
                        <w:t>Wrong setting (n=34)</w:t>
                      </w:r>
                    </w:p>
                    <w:p w:rsidR="001B5947" w:rsidRDefault="001B5947">
                      <w:pPr>
                        <w:spacing w:after="0" w:line="240" w:lineRule="auto"/>
                        <w:jc w:val="left"/>
                      </w:pPr>
                      <w:r>
                        <w:rPr>
                          <w:color w:val="000000"/>
                          <w:sz w:val="16"/>
                        </w:rPr>
                        <w:t>Wrong publication date (n=4)</w:t>
                      </w:r>
                    </w:p>
                    <w:p w:rsidR="001B5947" w:rsidRDefault="001B5947">
                      <w:pPr>
                        <w:spacing w:after="0" w:line="240" w:lineRule="auto"/>
                        <w:jc w:val="left"/>
                      </w:pPr>
                      <w:r>
                        <w:rPr>
                          <w:color w:val="000000"/>
                          <w:sz w:val="16"/>
                          <w:lang w:val="en-IN"/>
                        </w:rPr>
                        <w:t xml:space="preserve">Non accesible </w:t>
                      </w:r>
                      <w:r>
                        <w:rPr>
                          <w:color w:val="000000"/>
                          <w:sz w:val="16"/>
                        </w:rPr>
                        <w:t>(n=12)</w:t>
                      </w:r>
                    </w:p>
                    <w:p w:rsidR="001B5947" w:rsidRDefault="001B5947">
                      <w:pPr>
                        <w:spacing w:after="0" w:line="240" w:lineRule="auto"/>
                        <w:jc w:val="left"/>
                      </w:pPr>
                      <w:r>
                        <w:rPr>
                          <w:color w:val="000000"/>
                          <w:sz w:val="16"/>
                        </w:rPr>
                        <w:t>Low relevance to self-management (n=46)</w:t>
                      </w:r>
                    </w:p>
                    <w:p w:rsidR="001B5947" w:rsidRDefault="001B5947">
                      <w:pPr>
                        <w:spacing w:after="0" w:line="240" w:lineRule="auto"/>
                        <w:jc w:val="left"/>
                      </w:pPr>
                      <w:r>
                        <w:rPr>
                          <w:color w:val="000000"/>
                          <w:sz w:val="16"/>
                        </w:rPr>
                        <w:t>Duplicate publication (n=2)</w:t>
                      </w:r>
                    </w:p>
                  </w:txbxContent>
                </v:textbox>
              </v:rect>
            </w:pict>
          </mc:Fallback>
        </mc:AlternateContent>
      </w:r>
    </w:p>
    <w:p w14:paraId="6E948836" w14:textId="77777777" w:rsidR="00A776D8" w:rsidRDefault="00A776D8">
      <w:pPr>
        <w:spacing w:after="0" w:line="240" w:lineRule="auto"/>
        <w:jc w:val="left"/>
        <w:rPr>
          <w:lang w:val="en-GB"/>
        </w:rPr>
      </w:pPr>
    </w:p>
    <w:p w14:paraId="533A79AD" w14:textId="77777777" w:rsidR="00A776D8" w:rsidRDefault="00A776D8">
      <w:pPr>
        <w:spacing w:after="0" w:line="240" w:lineRule="auto"/>
        <w:jc w:val="left"/>
        <w:rPr>
          <w:lang w:val="en-GB"/>
        </w:rPr>
      </w:pPr>
    </w:p>
    <w:p w14:paraId="055AB7A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7968" behindDoc="0" locked="0" layoutInCell="1" allowOverlap="1" wp14:anchorId="22BD455B" wp14:editId="521A8B33">
                <wp:simplePos x="0" y="0"/>
                <wp:positionH relativeFrom="column">
                  <wp:posOffset>1417320</wp:posOffset>
                </wp:positionH>
                <wp:positionV relativeFrom="paragraph">
                  <wp:posOffset>62865</wp:posOffset>
                </wp:positionV>
                <wp:extent cx="8255" cy="640080"/>
                <wp:effectExtent l="36830" t="0" r="31115" b="7620"/>
                <wp:wrapNone/>
                <wp:docPr id="36" name="Straight Arrow Connector 36"/>
                <wp:cNvGraphicFramePr/>
                <a:graphic xmlns:a="http://schemas.openxmlformats.org/drawingml/2006/main">
                  <a:graphicData uri="http://schemas.microsoft.com/office/word/2010/wordprocessingShape">
                    <wps:wsp>
                      <wps:cNvCnPr/>
                      <wps:spPr>
                        <a:xfrm flipH="1">
                          <a:off x="5333618" y="3423765"/>
                          <a:ext cx="8255" cy="640080"/>
                        </a:xfrm>
                        <a:prstGeom prst="straightConnector1">
                          <a:avLst/>
                        </a:prstGeom>
                        <a:noFill/>
                        <a:ln w="9525" cap="flat" cmpd="sng">
                          <a:solidFill>
                            <a:schemeClr val="dk1"/>
                          </a:solidFill>
                          <a:prstDash val="solid"/>
                          <a:miter lim="80"/>
                          <a:headEnd type="none" w="sm" len="sm"/>
                          <a:tailEnd type="triangle" w="med" len="med"/>
                        </a:ln>
                      </wps:spPr>
                      <wps:bodyPr/>
                    </wps:wsp>
                  </a:graphicData>
                </a:graphic>
              </wp:anchor>
            </w:drawing>
          </mc:Choice>
          <mc:Fallback xmlns:wpsCustomData="http://www.wps.cn/officeDocument/2013/wpsCustomData">
            <w:pict>
              <v:shape id="_x0000_s1026" o:spid="_x0000_s1026" o:spt="32" type="#_x0000_t32" style="position:absolute;left:0pt;flip:x;margin-left:111.6pt;margin-top:4.95pt;height:50.4pt;width:0.65pt;z-index:251680768;mso-width-relative:page;mso-height-relative:page;" filled="f" stroked="t" coordsize="21600,21600" o:gfxdata="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D964eDZAAAACQEAAA8A&#10;AAAAAAAAAQAgAAAAIgAAAGRycy9kb3ducmV2LnhtbFBLAQIUABQAAAAIAIdO4kDPlGNsFgIAACkE&#10;AAAOAAAAAAAAAAEAIAAAACgBAABkcnMvZTJvRG9jLnhtbFBLBQYAAAAABgAGAFkBAACwBQAAAAA=&#10;">
                <v:fill on="f" focussize="0,0"/>
                <v:stroke color="#000000 [3200]" miterlimit="0" joinstyle="miter" startarrowwidth="narrow" startarrowlength="short" endarrow="block"/>
                <v:imagedata o:title=""/>
                <o:lock v:ext="edit" aspectratio="f"/>
              </v:shape>
            </w:pict>
          </mc:Fallback>
        </mc:AlternateContent>
      </w:r>
    </w:p>
    <w:p w14:paraId="0443E799" w14:textId="77777777" w:rsidR="00A776D8" w:rsidRDefault="00A776D8">
      <w:pPr>
        <w:spacing w:after="0" w:line="240" w:lineRule="auto"/>
        <w:jc w:val="left"/>
        <w:rPr>
          <w:lang w:val="en-GB"/>
        </w:rPr>
      </w:pPr>
    </w:p>
    <w:p w14:paraId="3C1883F7" w14:textId="77777777" w:rsidR="00A776D8" w:rsidRDefault="00A776D8">
      <w:pPr>
        <w:spacing w:after="0" w:line="240" w:lineRule="auto"/>
        <w:jc w:val="left"/>
        <w:rPr>
          <w:lang w:val="en-GB"/>
        </w:rPr>
      </w:pPr>
    </w:p>
    <w:p w14:paraId="138B7B17" w14:textId="77777777" w:rsidR="00A776D8" w:rsidRDefault="00A776D8">
      <w:pPr>
        <w:spacing w:after="0" w:line="240" w:lineRule="auto"/>
        <w:jc w:val="left"/>
        <w:rPr>
          <w:lang w:val="en-GB"/>
        </w:rPr>
      </w:pPr>
    </w:p>
    <w:p w14:paraId="68FDEB75"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68992" behindDoc="0" locked="0" layoutInCell="1" allowOverlap="1" wp14:anchorId="5F5B06E1" wp14:editId="4223E065">
                <wp:simplePos x="0" y="0"/>
                <wp:positionH relativeFrom="column">
                  <wp:posOffset>527050</wp:posOffset>
                </wp:positionH>
                <wp:positionV relativeFrom="paragraph">
                  <wp:posOffset>97155</wp:posOffset>
                </wp:positionV>
                <wp:extent cx="1912620" cy="753745"/>
                <wp:effectExtent l="0" t="0" r="0" b="0"/>
                <wp:wrapNone/>
                <wp:docPr id="31" name="Rectangle 31"/>
                <wp:cNvGraphicFramePr/>
                <a:graphic xmlns:a="http://schemas.openxmlformats.org/drawingml/2006/main">
                  <a:graphicData uri="http://schemas.microsoft.com/office/word/2010/wordprocessingShape">
                    <wps:wsp>
                      <wps:cNvSpPr/>
                      <wps:spPr>
                        <a:xfrm>
                          <a:off x="4402390" y="3418050"/>
                          <a:ext cx="1887220" cy="723900"/>
                        </a:xfrm>
                        <a:prstGeom prst="rect">
                          <a:avLst/>
                        </a:prstGeom>
                        <a:noFill/>
                        <a:ln w="12700" cap="flat" cmpd="sng">
                          <a:solidFill>
                            <a:schemeClr val="dk1"/>
                          </a:solidFill>
                          <a:prstDash val="solid"/>
                          <a:miter lim="80"/>
                          <a:headEnd type="none" w="sm" len="sm"/>
                          <a:tailEnd type="none" w="sm" len="sm"/>
                        </a:ln>
                      </wps:spPr>
                      <wps:txbx>
                        <w:txbxContent>
                          <w:p w14:paraId="29977E6D" w14:textId="77777777" w:rsidR="001B5947" w:rsidRDefault="001B5947">
                            <w:pPr>
                              <w:spacing w:after="0" w:line="240" w:lineRule="auto"/>
                              <w:jc w:val="left"/>
                            </w:pPr>
                            <w:r>
                              <w:rPr>
                                <w:color w:val="000000"/>
                                <w:sz w:val="18"/>
                              </w:rPr>
                              <w:t>Studies included in review</w:t>
                            </w:r>
                          </w:p>
                          <w:p w14:paraId="33D9D73E" w14:textId="77777777" w:rsidR="001B5947" w:rsidRDefault="001B5947">
                            <w:pPr>
                              <w:spacing w:after="0" w:line="240" w:lineRule="auto"/>
                              <w:jc w:val="left"/>
                            </w:pPr>
                            <w:r>
                              <w:rPr>
                                <w:color w:val="000000"/>
                                <w:sz w:val="18"/>
                              </w:rPr>
                              <w:t>(n =22)</w:t>
                            </w:r>
                          </w:p>
                          <w:p w14:paraId="4723467B" w14:textId="77777777" w:rsidR="001B5947" w:rsidRDefault="001B5947">
                            <w:pPr>
                              <w:spacing w:after="0" w:line="240" w:lineRule="auto"/>
                              <w:jc w:val="left"/>
                            </w:pPr>
                            <w:r>
                              <w:rPr>
                                <w:color w:val="000000"/>
                                <w:sz w:val="18"/>
                              </w:rPr>
                              <w:t>Reports of included studies</w:t>
                            </w:r>
                          </w:p>
                          <w:p w14:paraId="2F53B82C" w14:textId="77777777" w:rsidR="001B5947" w:rsidRDefault="001B5947">
                            <w:pPr>
                              <w:spacing w:after="0" w:line="240" w:lineRule="auto"/>
                              <w:jc w:val="left"/>
                            </w:pPr>
                            <w:r>
                              <w:rPr>
                                <w:color w:val="000000"/>
                                <w:sz w:val="18"/>
                              </w:rPr>
                              <w:t>(n =22)</w:t>
                            </w:r>
                          </w:p>
                        </w:txbxContent>
                      </wps:txbx>
                      <wps:bodyPr spcFirstLastPara="1" wrap="square" lIns="91425" tIns="45700" rIns="91425" bIns="45700" anchor="ctr" anchorCtr="0">
                        <a:noAutofit/>
                      </wps:bodyPr>
                    </wps:wsp>
                  </a:graphicData>
                </a:graphic>
              </wp:anchor>
            </w:drawing>
          </mc:Choice>
          <mc:Fallback>
            <w:pict>
              <v:rect id="Rectangle 31" o:spid="_x0000_s1037" style="position:absolute;margin-left:41.5pt;margin-top:7.65pt;width:150.6pt;height:59.35pt;z-index:251668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" filled="f"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left"/>
                      </w:pPr>
                      <w:r>
                        <w:rPr>
                          <w:color w:val="000000"/>
                          <w:sz w:val="18"/>
                        </w:rPr>
                        <w:t>Studies included in review</w:t>
                      </w:r>
                    </w:p>
                    <w:p w:rsidR="001B5947" w:rsidRDefault="001B5947">
                      <w:pPr>
                        <w:spacing w:after="0" w:line="240" w:lineRule="auto"/>
                        <w:jc w:val="left"/>
                      </w:pPr>
                      <w:r>
                        <w:rPr>
                          <w:color w:val="000000"/>
                          <w:sz w:val="18"/>
                        </w:rPr>
                        <w:t>(n =22)</w:t>
                      </w:r>
                    </w:p>
                    <w:p w:rsidR="001B5947" w:rsidRDefault="001B5947">
                      <w:pPr>
                        <w:spacing w:after="0" w:line="240" w:lineRule="auto"/>
                        <w:jc w:val="left"/>
                      </w:pPr>
                      <w:r>
                        <w:rPr>
                          <w:color w:val="000000"/>
                          <w:sz w:val="18"/>
                        </w:rPr>
                        <w:t>Reports of included studies</w:t>
                      </w:r>
                    </w:p>
                    <w:p w:rsidR="001B5947" w:rsidRDefault="001B5947">
                      <w:pPr>
                        <w:spacing w:after="0" w:line="240" w:lineRule="auto"/>
                        <w:jc w:val="left"/>
                      </w:pPr>
                      <w:r>
                        <w:rPr>
                          <w:color w:val="000000"/>
                          <w:sz w:val="18"/>
                        </w:rPr>
                        <w:t>(n =22)</w:t>
                      </w:r>
                    </w:p>
                  </w:txbxContent>
                </v:textbox>
              </v:rect>
            </w:pict>
          </mc:Fallback>
        </mc:AlternateContent>
      </w:r>
    </w:p>
    <w:p w14:paraId="703ED9FE" w14:textId="77777777" w:rsidR="00A776D8" w:rsidRDefault="0071457B">
      <w:pPr>
        <w:spacing w:after="0" w:line="240" w:lineRule="auto"/>
        <w:jc w:val="left"/>
        <w:rPr>
          <w:lang w:val="en-GB"/>
        </w:rPr>
      </w:pPr>
      <w:r>
        <w:rPr>
          <w:noProof/>
          <w:lang w:val="en-IN"/>
        </w:rPr>
        <mc:AlternateContent>
          <mc:Choice Requires="wps">
            <w:drawing>
              <wp:anchor distT="0" distB="0" distL="114300" distR="114300" simplePos="0" relativeHeight="251670016" behindDoc="0" locked="0" layoutInCell="1" allowOverlap="1" wp14:anchorId="756469CA" wp14:editId="283B6830">
                <wp:simplePos x="0" y="0"/>
                <wp:positionH relativeFrom="column">
                  <wp:posOffset>104140</wp:posOffset>
                </wp:positionH>
                <wp:positionV relativeFrom="paragraph">
                  <wp:posOffset>-91440</wp:posOffset>
                </wp:positionV>
                <wp:extent cx="288290" cy="789940"/>
                <wp:effectExtent l="0" t="0" r="0" b="0"/>
                <wp:wrapNone/>
                <wp:docPr id="41" name="Flowchart: Alternate Process 41"/>
                <wp:cNvGraphicFramePr/>
                <a:graphic xmlns:a="http://schemas.openxmlformats.org/drawingml/2006/main">
                  <a:graphicData uri="http://schemas.microsoft.com/office/word/2010/wordprocessingShape">
                    <wps:wsp>
                      <wps:cNvSpPr/>
                      <wps:spPr>
                        <a:xfrm>
                          <a:off x="4963889" y="3648555"/>
                          <a:ext cx="764223" cy="262890"/>
                        </a:xfrm>
                        <a:prstGeom prst="flowChartAlternateProcess">
                          <a:avLst/>
                        </a:prstGeom>
                        <a:solidFill>
                          <a:srgbClr val="9CC2E5"/>
                        </a:solidFill>
                        <a:ln w="12700" cap="flat" cmpd="sng">
                          <a:solidFill>
                            <a:schemeClr val="dk1"/>
                          </a:solidFill>
                          <a:prstDash val="solid"/>
                          <a:miter lim="80"/>
                          <a:headEnd type="none" w="sm" len="sm"/>
                          <a:tailEnd type="none" w="sm" len="sm"/>
                        </a:ln>
                      </wps:spPr>
                      <wps:txbx>
                        <w:txbxContent>
                          <w:p w14:paraId="1256E3AF" w14:textId="77777777" w:rsidR="001B5947" w:rsidRDefault="001B5947">
                            <w:pPr>
                              <w:spacing w:after="0" w:line="240" w:lineRule="auto"/>
                              <w:jc w:val="center"/>
                            </w:pPr>
                            <w:r>
                              <w:rPr>
                                <w:b/>
                                <w:color w:val="000000"/>
                                <w:sz w:val="18"/>
                              </w:rPr>
                              <w:t>Included</w:t>
                            </w:r>
                          </w:p>
                        </w:txbxContent>
                      </wps:txbx>
                      <wps:bodyPr spcFirstLastPara="1" wrap="square" lIns="91425" tIns="45700" rIns="91425" bIns="45700" anchor="ctr" anchorCtr="0">
                        <a:noAutofit/>
                      </wps:bodyPr>
                    </wps:wsp>
                  </a:graphicData>
                </a:graphic>
              </wp:anchor>
            </w:drawing>
          </mc:Choice>
          <mc:Fallback>
            <w:pict>
              <v:shape id="Flowchart: Alternate Process 41" o:spid="_x0000_s1038" type="#_x0000_t176" style="position:absolute;margin-left:8.2pt;margin-top:-7.2pt;width:22.7pt;height:62.2pt;z-index:251670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" fillcolor="#9cc2e5" strokecolor="black [3200]" strokeweight="1pt">
                <v:stroke startarrowwidth="narrow" startarrowlength="short" endarrowwidth="narrow" endarrowlength="short" miterlimit="52f"/>
                <v:textbox inset="2.53958mm,1.2694mm,2.53958mm,1.2694mm">
                  <w:txbxContent>
                    <w:p w:rsidR="001B5947" w:rsidRDefault="001B5947">
                      <w:pPr>
                        <w:spacing w:after="0" w:line="240" w:lineRule="auto"/>
                        <w:jc w:val="center"/>
                      </w:pPr>
                      <w:r>
                        <w:rPr>
                          <w:b/>
                          <w:color w:val="000000"/>
                          <w:sz w:val="18"/>
                        </w:rPr>
                        <w:t>Included</w:t>
                      </w:r>
                    </w:p>
                  </w:txbxContent>
                </v:textbox>
              </v:shape>
            </w:pict>
          </mc:Fallback>
        </mc:AlternateContent>
      </w:r>
    </w:p>
    <w:p w14:paraId="363DD418" w14:textId="77777777" w:rsidR="00A776D8" w:rsidRDefault="00A776D8">
      <w:pPr>
        <w:spacing w:before="240" w:after="240"/>
        <w:rPr>
          <w:lang w:val="en-GB"/>
        </w:rPr>
      </w:pPr>
    </w:p>
    <w:p w14:paraId="7CFE6911" w14:textId="77777777" w:rsidR="00A776D8" w:rsidRDefault="00A776D8">
      <w:pPr>
        <w:spacing w:before="280"/>
        <w:rPr>
          <w:lang w:val="en-GB"/>
        </w:rPr>
      </w:pPr>
    </w:p>
    <w:p w14:paraId="4711B4E6" w14:textId="77777777" w:rsidR="00A776D8" w:rsidRDefault="0071457B">
      <w:pPr>
        <w:spacing w:before="280"/>
        <w:rPr>
          <w:lang w:val="en-GB"/>
        </w:rPr>
      </w:pPr>
      <w:r>
        <w:rPr>
          <w:lang w:val="en-GB"/>
        </w:rPr>
        <w:t xml:space="preserve">The selection process is described using the PRISMA 2020 approach as an aid to </w:t>
      </w:r>
      <w:proofErr w:type="gramStart"/>
      <w:r>
        <w:rPr>
          <w:lang w:val="en-GB"/>
        </w:rPr>
        <w:t>providing</w:t>
      </w:r>
      <w:proofErr w:type="gramEnd"/>
      <w:r>
        <w:rPr>
          <w:lang w:val="en-GB"/>
        </w:rPr>
        <w:t xml:space="preserve"> an honest description of the process of identification, screening, eligibility assessment and inclusion of evidence (Page et al., 2021). The PRISMA flow diagram was used in describing the number of records identified during the search process in the databases, records removed prior to screening, records screened, full text articles assessed for eligibility and studies finally included in the systematic review.</w:t>
      </w:r>
    </w:p>
    <w:p w14:paraId="0D55C1D6" w14:textId="77777777" w:rsidR="00A776D8" w:rsidRDefault="0071457B">
      <w:pPr>
        <w:spacing w:before="280"/>
        <w:rPr>
          <w:lang w:val="en-GB"/>
        </w:rPr>
      </w:pPr>
      <w:r>
        <w:rPr>
          <w:lang w:val="en-GB"/>
        </w:rPr>
        <w:lastRenderedPageBreak/>
        <w:t>The PRISMA flow diagram shows that a total of 22 studies were selected for inclusion in the final evidence base at the end of the screening and eligibility assessment processes. The PRISMA flow diagram is reconciled with the screening record data to ensure consistency in all steps of the selection process and that the total number of included studies matches with the evidence provided in Chapter 4.</w:t>
      </w:r>
    </w:p>
    <w:p w14:paraId="2DF9DFE6" w14:textId="77777777" w:rsidR="00A776D8" w:rsidRDefault="0071457B">
      <w:pPr>
        <w:spacing w:before="280"/>
        <w:rPr>
          <w:lang w:val="en-GB"/>
        </w:rPr>
      </w:pPr>
      <w:r>
        <w:rPr>
          <w:lang w:val="en-GB"/>
        </w:rPr>
        <w:t>After excluding records which could not be screened, the rest of the records were subjected to screening based on the defined eligibility criteria. The full-text reports were evaluated based on the following criteria: period of publication, UK setting, age of participants, diagnosed Type 2 diabetes, primary care setting and relevance to barriers and facilitators of self-management. Systematic reviews were not excluded based on the review methodology where they meet the substantive eligibility criteria.</w:t>
      </w:r>
    </w:p>
    <w:p w14:paraId="660F3406" w14:textId="77777777" w:rsidR="00A776D8" w:rsidRDefault="0071457B">
      <w:pPr>
        <w:spacing w:before="280"/>
        <w:rPr>
          <w:lang w:val="en-GB"/>
        </w:rPr>
      </w:pPr>
      <w:r>
        <w:rPr>
          <w:lang w:val="en-GB"/>
        </w:rPr>
        <w:t>As a result of the full-text assessment, the final evidence base included 22 studies. The total number of 22 studies remained consistent in the PRISMA flow chart, characteristics of the studies table, data extraction and synthesis processes, as well as in results and discussion chapters. Thus, consistency was guaranteed between the described selection process and the evidence base for the review..</w:t>
      </w:r>
    </w:p>
    <w:p w14:paraId="704BB03B" w14:textId="77777777" w:rsidR="00A776D8" w:rsidRDefault="0071457B">
      <w:pPr>
        <w:pStyle w:val="Heading2"/>
        <w:spacing w:before="280"/>
        <w:rPr>
          <w:lang w:val="en-GB"/>
        </w:rPr>
      </w:pPr>
      <w:bookmarkStart w:id="46" w:name="_Toc241003720"/>
      <w:r>
        <w:rPr>
          <w:lang w:val="en-GB"/>
        </w:rPr>
        <w:t>3.5 Study Population and Sampling</w:t>
      </w:r>
      <w:bookmarkEnd w:id="46"/>
    </w:p>
    <w:p w14:paraId="22B4B069" w14:textId="77777777" w:rsidR="00A776D8" w:rsidRDefault="0071457B">
      <w:pPr>
        <w:pStyle w:val="Heading3"/>
        <w:spacing w:before="280"/>
        <w:rPr>
          <w:lang w:val="en-GB"/>
        </w:rPr>
      </w:pPr>
      <w:bookmarkStart w:id="47" w:name="_Toc241003721"/>
      <w:r>
        <w:rPr>
          <w:lang w:val="en-GB"/>
        </w:rPr>
        <w:t>3.5.1 Target Population</w:t>
      </w:r>
      <w:bookmarkEnd w:id="47"/>
    </w:p>
    <w:p w14:paraId="08E0720E" w14:textId="77777777" w:rsidR="00A776D8" w:rsidRDefault="0071457B">
      <w:pPr>
        <w:spacing w:before="280"/>
        <w:rPr>
          <w:lang w:val="en-GB"/>
        </w:rPr>
      </w:pPr>
      <w:r>
        <w:rPr>
          <w:lang w:val="en-GB"/>
        </w:rPr>
        <w:t>The target population for this review comprised adults aged 45 years and over with diagnosed T2D receiving care within UK primary-care settings. This population was selected because increasing age may be accompanied by multimorbidity, polypharmacy, functional difficulties and changing treatment requirements, all of which may influence the feasibility of diabetes self-management (Gupta, 2022).</w:t>
      </w:r>
    </w:p>
    <w:p w14:paraId="2584489F" w14:textId="77777777" w:rsidR="00A776D8" w:rsidRDefault="0071457B">
      <w:pPr>
        <w:spacing w:before="280"/>
        <w:rPr>
          <w:lang w:val="en-GB"/>
        </w:rPr>
      </w:pPr>
      <w:r>
        <w:rPr>
          <w:lang w:val="en-GB"/>
        </w:rPr>
        <w:t>It is essential to note that the choice of the primary healthcare population stems from the crucial importance of primary healthcare practice in diabetes management. Evidence from the UK suggests that patient-professional interactions in the primary healthcare setting could impact patients' understanding and management of their T2D (Dambha-Miller et al., 2017).</w:t>
      </w:r>
    </w:p>
    <w:p w14:paraId="5EE2C4D1" w14:textId="77777777" w:rsidR="00A776D8" w:rsidRDefault="0071457B">
      <w:pPr>
        <w:pStyle w:val="Heading3"/>
        <w:rPr>
          <w:lang w:val="en-GB"/>
        </w:rPr>
      </w:pPr>
      <w:bookmarkStart w:id="48" w:name="_Toc241003722"/>
      <w:r>
        <w:rPr>
          <w:lang w:val="en-GB"/>
        </w:rPr>
        <w:lastRenderedPageBreak/>
        <w:t>3.5.2 Sampling of Studies</w:t>
      </w:r>
      <w:bookmarkEnd w:id="48"/>
    </w:p>
    <w:p w14:paraId="3CA56396" w14:textId="77777777" w:rsidR="00A776D8" w:rsidRDefault="0071457B">
      <w:pPr>
        <w:spacing w:after="80"/>
        <w:rPr>
          <w:lang w:val="en-GB"/>
        </w:rPr>
      </w:pPr>
      <w:r>
        <w:rPr>
          <w:lang w:val="en-GB"/>
        </w:rPr>
        <w:t>No primary participants were directly recruited for this dissertation because the unit of analysis was published research</w:t>
      </w:r>
      <w:r>
        <w:rPr>
          <w:lang w:val="en-IN"/>
        </w:rPr>
        <w:t xml:space="preserve"> papers</w:t>
      </w:r>
      <w:r>
        <w:rPr>
          <w:lang w:val="en-GB"/>
        </w:rPr>
        <w:t>. Eligible studies were identified through systematic database searching and selected using the predefined inclusion and exclusion criteria.</w:t>
      </w:r>
    </w:p>
    <w:p w14:paraId="2FEA4D48" w14:textId="29AD862B" w:rsidR="00A776D8" w:rsidRDefault="00F612F4">
      <w:pPr>
        <w:spacing w:after="80"/>
        <w:rPr>
          <w:lang w:val="en-GB"/>
        </w:rPr>
      </w:pPr>
      <w:r>
        <w:rPr>
          <w:lang w:val="en-GB"/>
        </w:rPr>
        <w:t xml:space="preserve">After </w:t>
      </w:r>
      <w:r>
        <w:rPr>
          <w:lang w:val="en-GB"/>
        </w:rPr>
        <w:t>screening and full-text eligibility assessment</w:t>
      </w:r>
      <w:r>
        <w:rPr>
          <w:lang w:val="en-GB"/>
        </w:rPr>
        <w:t xml:space="preserve"> of f</w:t>
      </w:r>
      <w:r w:rsidR="0071457B">
        <w:rPr>
          <w:lang w:val="en-GB"/>
        </w:rPr>
        <w:t xml:space="preserve">ollowing title and abstract, </w:t>
      </w:r>
      <w:r w:rsidR="0071457B">
        <w:rPr>
          <w:b/>
          <w:bCs/>
          <w:lang w:val="en-GB"/>
        </w:rPr>
        <w:t>22 studies</w:t>
      </w:r>
      <w:r w:rsidR="0071457B">
        <w:rPr>
          <w:lang w:val="en-GB"/>
        </w:rPr>
        <w:t xml:space="preserve"> were retained in the final review. These studies formed the sample used for data extraction, quality appraisal and thematic synthesis. Studies excluded during the final eligibility reassessment did not contribute evidence to the review findings.</w:t>
      </w:r>
    </w:p>
    <w:p w14:paraId="4AA38A30" w14:textId="77777777" w:rsidR="00A776D8" w:rsidRDefault="0071457B">
      <w:pPr>
        <w:pStyle w:val="Heading2"/>
        <w:rPr>
          <w:lang w:val="en-GB"/>
        </w:rPr>
      </w:pPr>
      <w:bookmarkStart w:id="49" w:name="_Toc241003723"/>
      <w:r>
        <w:rPr>
          <w:lang w:val="en-GB"/>
        </w:rPr>
        <w:t>3.6 Data Extraction</w:t>
      </w:r>
      <w:bookmarkEnd w:id="49"/>
    </w:p>
    <w:p w14:paraId="7EF934C4" w14:textId="77777777" w:rsidR="00A776D8" w:rsidRDefault="0071457B">
      <w:pPr>
        <w:pStyle w:val="Heading3"/>
        <w:spacing w:before="280"/>
        <w:rPr>
          <w:lang w:val="en-GB"/>
        </w:rPr>
      </w:pPr>
      <w:bookmarkStart w:id="50" w:name="_Toc241003724"/>
      <w:r>
        <w:rPr>
          <w:lang w:val="en-GB"/>
        </w:rPr>
        <w:t>3.6.1 Data Extraction Framework</w:t>
      </w:r>
      <w:bookmarkEnd w:id="50"/>
    </w:p>
    <w:p w14:paraId="396A4188" w14:textId="77777777" w:rsidR="00A776D8" w:rsidRDefault="0071457B">
      <w:pPr>
        <w:spacing w:before="240" w:after="240"/>
        <w:rPr>
          <w:lang w:val="en-GB"/>
        </w:rPr>
      </w:pPr>
      <w:r>
        <w:rPr>
          <w:lang w:val="en-GB"/>
        </w:rPr>
        <w:t>An extractive framework was established so that uniform information could be extracted from all 22 selected studies. Systematic extraction of information ensures that no key features or results from the selected studies are missed (McKenzie et al., 2022).</w:t>
      </w:r>
    </w:p>
    <w:p w14:paraId="3C60E1B0" w14:textId="77777777" w:rsidR="00A776D8" w:rsidRDefault="0071457B">
      <w:pPr>
        <w:spacing w:line="240" w:lineRule="auto"/>
        <w:rPr>
          <w:b/>
          <w:bCs/>
          <w:i/>
          <w:iCs/>
          <w:color w:val="000000"/>
          <w:lang w:val="en-GB"/>
        </w:rPr>
      </w:pPr>
      <w:bookmarkStart w:id="51" w:name="_heading=h.78c4c7yzr9k1" w:colFirst="0" w:colLast="0"/>
      <w:bookmarkEnd w:id="51"/>
      <w:r>
        <w:rPr>
          <w:b/>
          <w:bCs/>
          <w:i/>
          <w:iCs/>
          <w:color w:val="000000"/>
          <w:lang w:val="en-GB"/>
        </w:rPr>
        <w:t>Table 3 Data Extraction Framework</w:t>
      </w:r>
    </w:p>
    <w:tbl>
      <w:tblPr>
        <w:tblStyle w:val="Style35"/>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407"/>
        <w:gridCol w:w="6612"/>
      </w:tblGrid>
      <w:tr w:rsidR="00A776D8" w14:paraId="7C7F2673" w14:textId="77777777">
        <w:tc>
          <w:tcPr>
            <w:tcW w:w="2407" w:type="dxa"/>
          </w:tcPr>
          <w:p w14:paraId="6BBEEA43" w14:textId="77777777" w:rsidR="00A776D8" w:rsidRDefault="0071457B">
            <w:pPr>
              <w:spacing w:after="80"/>
              <w:rPr>
                <w:b/>
                <w:bCs/>
                <w:lang w:val="en-GB"/>
              </w:rPr>
            </w:pPr>
            <w:r>
              <w:rPr>
                <w:b/>
                <w:bCs/>
                <w:lang w:val="en-GB"/>
              </w:rPr>
              <w:t>Focus</w:t>
            </w:r>
          </w:p>
        </w:tc>
        <w:tc>
          <w:tcPr>
            <w:tcW w:w="6612" w:type="dxa"/>
          </w:tcPr>
          <w:p w14:paraId="162DF791" w14:textId="77777777" w:rsidR="00A776D8" w:rsidRDefault="0071457B">
            <w:pPr>
              <w:spacing w:after="80"/>
              <w:rPr>
                <w:b/>
                <w:bCs/>
                <w:lang w:val="en-GB"/>
              </w:rPr>
            </w:pPr>
            <w:r>
              <w:rPr>
                <w:b/>
                <w:bCs/>
                <w:lang w:val="en-GB"/>
              </w:rPr>
              <w:t>Information extracted</w:t>
            </w:r>
          </w:p>
        </w:tc>
      </w:tr>
      <w:tr w:rsidR="00A776D8" w14:paraId="65393A0F" w14:textId="77777777">
        <w:tc>
          <w:tcPr>
            <w:tcW w:w="2407" w:type="dxa"/>
          </w:tcPr>
          <w:p w14:paraId="34F3137F" w14:textId="77777777" w:rsidR="00A776D8" w:rsidRDefault="0071457B">
            <w:pPr>
              <w:spacing w:after="80"/>
              <w:rPr>
                <w:lang w:val="en-GB"/>
              </w:rPr>
            </w:pPr>
            <w:r>
              <w:rPr>
                <w:lang w:val="en-GB"/>
              </w:rPr>
              <w:t>Author/year</w:t>
            </w:r>
          </w:p>
        </w:tc>
        <w:tc>
          <w:tcPr>
            <w:tcW w:w="6612" w:type="dxa"/>
          </w:tcPr>
          <w:p w14:paraId="6C3FC36E" w14:textId="77777777" w:rsidR="00A776D8" w:rsidRDefault="0071457B">
            <w:pPr>
              <w:spacing w:after="80"/>
              <w:rPr>
                <w:lang w:val="en-GB"/>
              </w:rPr>
            </w:pPr>
            <w:r>
              <w:rPr>
                <w:lang w:val="en-GB"/>
              </w:rPr>
              <w:t>Full study citation</w:t>
            </w:r>
          </w:p>
        </w:tc>
      </w:tr>
      <w:tr w:rsidR="00A776D8" w14:paraId="4C05B77E" w14:textId="77777777">
        <w:tc>
          <w:tcPr>
            <w:tcW w:w="2407" w:type="dxa"/>
          </w:tcPr>
          <w:p w14:paraId="5F754F41" w14:textId="77777777" w:rsidR="00A776D8" w:rsidRDefault="0071457B">
            <w:pPr>
              <w:spacing w:after="80"/>
              <w:rPr>
                <w:lang w:val="en-GB"/>
              </w:rPr>
            </w:pPr>
            <w:r>
              <w:rPr>
                <w:lang w:val="en-GB"/>
              </w:rPr>
              <w:t>Location</w:t>
            </w:r>
          </w:p>
        </w:tc>
        <w:tc>
          <w:tcPr>
            <w:tcW w:w="6612" w:type="dxa"/>
          </w:tcPr>
          <w:p w14:paraId="326E497B" w14:textId="77777777" w:rsidR="00A776D8" w:rsidRDefault="0071457B">
            <w:pPr>
              <w:spacing w:after="80"/>
              <w:rPr>
                <w:lang w:val="en-GB"/>
              </w:rPr>
            </w:pPr>
            <w:r>
              <w:rPr>
                <w:lang w:val="en-GB"/>
              </w:rPr>
              <w:t>United Kingdom</w:t>
            </w:r>
          </w:p>
        </w:tc>
      </w:tr>
      <w:tr w:rsidR="00A776D8" w14:paraId="3EA8D39B" w14:textId="77777777">
        <w:tc>
          <w:tcPr>
            <w:tcW w:w="2407" w:type="dxa"/>
          </w:tcPr>
          <w:p w14:paraId="125D4560" w14:textId="77777777" w:rsidR="00A776D8" w:rsidRDefault="0071457B">
            <w:pPr>
              <w:spacing w:after="80"/>
              <w:rPr>
                <w:lang w:val="en-GB"/>
              </w:rPr>
            </w:pPr>
            <w:r>
              <w:rPr>
                <w:lang w:val="en-GB"/>
              </w:rPr>
              <w:t>Study design</w:t>
            </w:r>
          </w:p>
        </w:tc>
        <w:tc>
          <w:tcPr>
            <w:tcW w:w="6612" w:type="dxa"/>
          </w:tcPr>
          <w:p w14:paraId="1F3B3D3B" w14:textId="77777777" w:rsidR="00A776D8" w:rsidRDefault="0071457B">
            <w:pPr>
              <w:spacing w:after="80"/>
              <w:rPr>
                <w:lang w:val="en-GB"/>
              </w:rPr>
            </w:pPr>
            <w:r>
              <w:rPr>
                <w:lang w:val="en-GB"/>
              </w:rPr>
              <w:t>Qualitative, SLR, quantitative, cohort, cross-sectional, mixed methods, etc.</w:t>
            </w:r>
          </w:p>
        </w:tc>
      </w:tr>
      <w:tr w:rsidR="00A776D8" w14:paraId="042A4CED" w14:textId="77777777">
        <w:tc>
          <w:tcPr>
            <w:tcW w:w="2407" w:type="dxa"/>
          </w:tcPr>
          <w:p w14:paraId="6DCAAC9C" w14:textId="77777777" w:rsidR="00A776D8" w:rsidRDefault="0071457B">
            <w:pPr>
              <w:spacing w:after="80"/>
              <w:rPr>
                <w:lang w:val="en-GB"/>
              </w:rPr>
            </w:pPr>
            <w:r>
              <w:rPr>
                <w:lang w:val="en-GB"/>
              </w:rPr>
              <w:t>Age eligibility</w:t>
            </w:r>
          </w:p>
        </w:tc>
        <w:tc>
          <w:tcPr>
            <w:tcW w:w="6612" w:type="dxa"/>
          </w:tcPr>
          <w:p w14:paraId="134CCB92" w14:textId="77777777" w:rsidR="00A776D8" w:rsidRDefault="00000000">
            <w:pPr>
              <w:spacing w:after="80"/>
              <w:rPr>
                <w:lang w:val="en-GB"/>
              </w:rPr>
            </w:pPr>
            <w:sdt>
              <w:sdtPr>
                <w:rPr>
                  <w:lang w:val="en-GB"/>
                </w:rPr>
                <w:tag w:val="goog_rdk_3"/>
                <w:id w:val="-122902515"/>
              </w:sdtPr>
              <w:sdtContent>
                <w:r w:rsidR="0071457B">
                  <w:rPr>
                    <w:rFonts w:ascii="Arial Unicode MS" w:eastAsia="Arial Unicode MS" w:hAnsi="Arial Unicode MS" w:cs="Arial Unicode MS"/>
                    <w:lang w:val="en-GB"/>
                  </w:rPr>
                  <w:t>Age range, minimum age or relevant ≥45 subgroup</w:t>
                </w:r>
              </w:sdtContent>
            </w:sdt>
          </w:p>
        </w:tc>
      </w:tr>
      <w:tr w:rsidR="00A776D8" w14:paraId="5FD06B55" w14:textId="77777777">
        <w:tc>
          <w:tcPr>
            <w:tcW w:w="2407" w:type="dxa"/>
          </w:tcPr>
          <w:p w14:paraId="65D5CC01" w14:textId="77777777" w:rsidR="00A776D8" w:rsidRDefault="0071457B">
            <w:pPr>
              <w:spacing w:after="80"/>
              <w:rPr>
                <w:lang w:val="en-GB"/>
              </w:rPr>
            </w:pPr>
            <w:r>
              <w:rPr>
                <w:lang w:val="en-GB"/>
              </w:rPr>
              <w:t>Diabetes type</w:t>
            </w:r>
          </w:p>
        </w:tc>
        <w:tc>
          <w:tcPr>
            <w:tcW w:w="6612" w:type="dxa"/>
          </w:tcPr>
          <w:p w14:paraId="56002D23" w14:textId="77777777" w:rsidR="00A776D8" w:rsidRDefault="0071457B">
            <w:pPr>
              <w:spacing w:after="80"/>
              <w:rPr>
                <w:lang w:val="en-GB"/>
              </w:rPr>
            </w:pPr>
            <w:r>
              <w:rPr>
                <w:lang w:val="en-GB"/>
              </w:rPr>
              <w:t>Confirmation of diagnosed T2D</w:t>
            </w:r>
          </w:p>
        </w:tc>
      </w:tr>
      <w:tr w:rsidR="00A776D8" w14:paraId="3C42628B" w14:textId="77777777">
        <w:tc>
          <w:tcPr>
            <w:tcW w:w="2407" w:type="dxa"/>
          </w:tcPr>
          <w:p w14:paraId="59B290FE" w14:textId="77777777" w:rsidR="00A776D8" w:rsidRDefault="0071457B">
            <w:pPr>
              <w:spacing w:after="80"/>
              <w:rPr>
                <w:lang w:val="en-GB"/>
              </w:rPr>
            </w:pPr>
            <w:r>
              <w:rPr>
                <w:lang w:val="en-GB"/>
              </w:rPr>
              <w:t>Healthcare setting</w:t>
            </w:r>
          </w:p>
        </w:tc>
        <w:tc>
          <w:tcPr>
            <w:tcW w:w="6612" w:type="dxa"/>
          </w:tcPr>
          <w:p w14:paraId="32713671" w14:textId="77777777" w:rsidR="00A776D8" w:rsidRDefault="0071457B">
            <w:pPr>
              <w:spacing w:after="80"/>
              <w:rPr>
                <w:lang w:val="en-GB"/>
              </w:rPr>
            </w:pPr>
            <w:r>
              <w:rPr>
                <w:lang w:val="en-GB"/>
              </w:rPr>
              <w:t>Primary healthcare/general practice/relevant primary-care context</w:t>
            </w:r>
          </w:p>
        </w:tc>
      </w:tr>
      <w:tr w:rsidR="00A776D8" w14:paraId="227D324C" w14:textId="77777777">
        <w:tc>
          <w:tcPr>
            <w:tcW w:w="2407" w:type="dxa"/>
          </w:tcPr>
          <w:p w14:paraId="59CB5200" w14:textId="77777777" w:rsidR="00A776D8" w:rsidRDefault="0071457B">
            <w:pPr>
              <w:spacing w:after="80"/>
              <w:rPr>
                <w:lang w:val="en-GB"/>
              </w:rPr>
            </w:pPr>
            <w:r>
              <w:rPr>
                <w:lang w:val="en-GB"/>
              </w:rPr>
              <w:t>Self-management area</w:t>
            </w:r>
          </w:p>
        </w:tc>
        <w:tc>
          <w:tcPr>
            <w:tcW w:w="6612" w:type="dxa"/>
          </w:tcPr>
          <w:p w14:paraId="6815AC3B" w14:textId="77777777" w:rsidR="00A776D8" w:rsidRDefault="0071457B">
            <w:pPr>
              <w:spacing w:after="80"/>
              <w:rPr>
                <w:lang w:val="en-GB"/>
              </w:rPr>
            </w:pPr>
            <w:r>
              <w:rPr>
                <w:lang w:val="en-GB"/>
              </w:rPr>
              <w:t>Diet, physical activity, medication, monitoring or broader self-management</w:t>
            </w:r>
          </w:p>
        </w:tc>
      </w:tr>
      <w:tr w:rsidR="00A776D8" w14:paraId="43A8CB8E" w14:textId="77777777">
        <w:tc>
          <w:tcPr>
            <w:tcW w:w="2407" w:type="dxa"/>
          </w:tcPr>
          <w:p w14:paraId="37FF3F70" w14:textId="77777777" w:rsidR="00A776D8" w:rsidRDefault="0071457B">
            <w:pPr>
              <w:spacing w:after="80"/>
              <w:rPr>
                <w:lang w:val="en-GB"/>
              </w:rPr>
            </w:pPr>
            <w:r>
              <w:rPr>
                <w:lang w:val="en-GB"/>
              </w:rPr>
              <w:t>Barriers</w:t>
            </w:r>
          </w:p>
        </w:tc>
        <w:tc>
          <w:tcPr>
            <w:tcW w:w="6612" w:type="dxa"/>
          </w:tcPr>
          <w:p w14:paraId="56317D82" w14:textId="77777777" w:rsidR="00A776D8" w:rsidRDefault="0071457B">
            <w:pPr>
              <w:spacing w:after="80"/>
              <w:rPr>
                <w:lang w:val="en-GB"/>
              </w:rPr>
            </w:pPr>
            <w:r>
              <w:rPr>
                <w:lang w:val="en-GB"/>
              </w:rPr>
              <w:t>Main barriers identified</w:t>
            </w:r>
          </w:p>
        </w:tc>
      </w:tr>
      <w:tr w:rsidR="00A776D8" w14:paraId="42A19E6E" w14:textId="77777777">
        <w:tc>
          <w:tcPr>
            <w:tcW w:w="2407" w:type="dxa"/>
          </w:tcPr>
          <w:p w14:paraId="3D95CC92" w14:textId="77777777" w:rsidR="00A776D8" w:rsidRDefault="0071457B">
            <w:pPr>
              <w:spacing w:after="80"/>
              <w:rPr>
                <w:lang w:val="en-GB"/>
              </w:rPr>
            </w:pPr>
            <w:r>
              <w:rPr>
                <w:lang w:val="en-GB"/>
              </w:rPr>
              <w:lastRenderedPageBreak/>
              <w:t>Facilitators</w:t>
            </w:r>
          </w:p>
        </w:tc>
        <w:tc>
          <w:tcPr>
            <w:tcW w:w="6612" w:type="dxa"/>
          </w:tcPr>
          <w:p w14:paraId="36D5C98B" w14:textId="77777777" w:rsidR="00A776D8" w:rsidRDefault="0071457B">
            <w:pPr>
              <w:spacing w:after="80"/>
              <w:rPr>
                <w:lang w:val="en-GB"/>
              </w:rPr>
            </w:pPr>
            <w:r>
              <w:rPr>
                <w:lang w:val="en-GB"/>
              </w:rPr>
              <w:t>Main facilitators identified</w:t>
            </w:r>
          </w:p>
        </w:tc>
      </w:tr>
      <w:tr w:rsidR="00A776D8" w14:paraId="372783B5" w14:textId="77777777">
        <w:tc>
          <w:tcPr>
            <w:tcW w:w="2407" w:type="dxa"/>
          </w:tcPr>
          <w:p w14:paraId="4D47BFFF" w14:textId="77777777" w:rsidR="00A776D8" w:rsidRDefault="0071457B">
            <w:pPr>
              <w:spacing w:after="80"/>
              <w:rPr>
                <w:lang w:val="en-GB"/>
              </w:rPr>
            </w:pPr>
            <w:r>
              <w:rPr>
                <w:lang w:val="en-GB"/>
              </w:rPr>
              <w:t>Support</w:t>
            </w:r>
          </w:p>
        </w:tc>
        <w:tc>
          <w:tcPr>
            <w:tcW w:w="6612" w:type="dxa"/>
          </w:tcPr>
          <w:p w14:paraId="549D71E7" w14:textId="77777777" w:rsidR="00A776D8" w:rsidRDefault="0071457B">
            <w:pPr>
              <w:spacing w:after="80"/>
              <w:rPr>
                <w:lang w:val="en-GB"/>
              </w:rPr>
            </w:pPr>
            <w:r>
              <w:rPr>
                <w:lang w:val="en-GB"/>
              </w:rPr>
              <w:t>Family, professional, peer, educational or digital support</w:t>
            </w:r>
          </w:p>
        </w:tc>
      </w:tr>
      <w:tr w:rsidR="00A776D8" w14:paraId="1F64008E" w14:textId="77777777">
        <w:tc>
          <w:tcPr>
            <w:tcW w:w="2407" w:type="dxa"/>
          </w:tcPr>
          <w:p w14:paraId="01F499F7" w14:textId="77777777" w:rsidR="00A776D8" w:rsidRDefault="0071457B">
            <w:pPr>
              <w:spacing w:after="80"/>
              <w:rPr>
                <w:lang w:val="en-GB"/>
              </w:rPr>
            </w:pPr>
            <w:r>
              <w:rPr>
                <w:lang w:val="en-GB"/>
              </w:rPr>
              <w:t>Key findings</w:t>
            </w:r>
          </w:p>
        </w:tc>
        <w:tc>
          <w:tcPr>
            <w:tcW w:w="6612" w:type="dxa"/>
          </w:tcPr>
          <w:p w14:paraId="1FC338BA" w14:textId="77777777" w:rsidR="00A776D8" w:rsidRDefault="0071457B">
            <w:pPr>
              <w:spacing w:after="80"/>
              <w:rPr>
                <w:lang w:val="en-GB"/>
              </w:rPr>
            </w:pPr>
            <w:r>
              <w:rPr>
                <w:lang w:val="en-GB"/>
              </w:rPr>
              <w:t>Findings relevant to the research question</w:t>
            </w:r>
          </w:p>
        </w:tc>
      </w:tr>
    </w:tbl>
    <w:p w14:paraId="5A760EEB" w14:textId="77777777" w:rsidR="00A776D8" w:rsidRDefault="00A776D8">
      <w:pPr>
        <w:spacing w:after="80"/>
        <w:rPr>
          <w:lang w:val="en-GB"/>
        </w:rPr>
      </w:pPr>
    </w:p>
    <w:p w14:paraId="7E272436" w14:textId="77777777" w:rsidR="00A776D8" w:rsidRDefault="0071457B">
      <w:pPr>
        <w:spacing w:after="80"/>
        <w:rPr>
          <w:lang w:val="en-GB"/>
        </w:rPr>
      </w:pPr>
      <w:r>
        <w:rPr>
          <w:lang w:val="en-GB"/>
        </w:rPr>
        <w:t xml:space="preserve">The data extraction method focused on the accessibility, the study design of each study along with the contribution of each study. This is necessary to get relevant </w:t>
      </w:r>
      <w:proofErr w:type="spellStart"/>
      <w:r>
        <w:rPr>
          <w:lang w:val="en-GB"/>
        </w:rPr>
        <w:t>informaion</w:t>
      </w:r>
      <w:proofErr w:type="spellEnd"/>
      <w:r>
        <w:rPr>
          <w:lang w:val="en-GB"/>
        </w:rPr>
        <w:t xml:space="preserve"> from secondary published sources (Verma et al., 2024).</w:t>
      </w:r>
    </w:p>
    <w:p w14:paraId="3EA51976" w14:textId="77777777" w:rsidR="00A776D8" w:rsidRDefault="0071457B">
      <w:pPr>
        <w:pStyle w:val="Heading3"/>
        <w:rPr>
          <w:lang w:val="en-GB"/>
        </w:rPr>
      </w:pPr>
      <w:bookmarkStart w:id="52" w:name="_Toc241003725"/>
      <w:r>
        <w:rPr>
          <w:lang w:val="en-GB"/>
        </w:rPr>
        <w:t>3.6.2 Data Management</w:t>
      </w:r>
      <w:bookmarkEnd w:id="52"/>
    </w:p>
    <w:p w14:paraId="5ECEA8A5" w14:textId="77777777" w:rsidR="00A776D8" w:rsidRDefault="0071457B">
      <w:pPr>
        <w:spacing w:after="80"/>
        <w:rPr>
          <w:lang w:val="en-GB"/>
        </w:rPr>
      </w:pPr>
      <w:r>
        <w:rPr>
          <w:lang w:val="en-GB"/>
        </w:rPr>
        <w:t>Extracted information was organised systematically and checked against the original publications to reduce transcription and interpretation errors. Particular attention was given to participant age, diabetes diagnosis, UK location and healthcare setting because these characteristics were central to eligibility (Pollock et al., 2023).</w:t>
      </w:r>
    </w:p>
    <w:p w14:paraId="3928A78B" w14:textId="77777777" w:rsidR="00A776D8" w:rsidRDefault="0071457B">
      <w:pPr>
        <w:spacing w:after="80"/>
        <w:rPr>
          <w:lang w:val="en-GB"/>
        </w:rPr>
      </w:pPr>
      <w:r>
        <w:rPr>
          <w:lang w:val="en-GB"/>
        </w:rPr>
        <w:t>Qualitative, quantitative and mixed-methods findings were distinguished during data extraction so that methodological differences were retained during synthesis. A study-to-theme matrix was also developed to identify which eligible studies contributed evidence to each analytical theme. This helped ensure that studies removed during final eligibility reassessment did not continue to contribute to the findings (McKenzie et al., 2022).</w:t>
      </w:r>
    </w:p>
    <w:p w14:paraId="67B06506" w14:textId="77777777" w:rsidR="00A776D8" w:rsidRDefault="0071457B">
      <w:pPr>
        <w:pStyle w:val="Heading2"/>
        <w:spacing w:before="280"/>
        <w:rPr>
          <w:lang w:val="en-GB"/>
        </w:rPr>
      </w:pPr>
      <w:bookmarkStart w:id="53" w:name="_Toc241003726"/>
      <w:r>
        <w:rPr>
          <w:lang w:val="en-GB"/>
        </w:rPr>
        <w:t>3.7 Quality Appraisal</w:t>
      </w:r>
      <w:bookmarkEnd w:id="53"/>
    </w:p>
    <w:p w14:paraId="752075BC" w14:textId="77777777" w:rsidR="00A776D8" w:rsidRDefault="0071457B">
      <w:pPr>
        <w:pStyle w:val="Heading3"/>
        <w:spacing w:before="280"/>
        <w:rPr>
          <w:lang w:val="en-GB"/>
        </w:rPr>
      </w:pPr>
      <w:bookmarkStart w:id="54" w:name="_Toc241003727"/>
      <w:r>
        <w:rPr>
          <w:lang w:val="en-GB"/>
        </w:rPr>
        <w:t>3.7.1 Choice of Appraisal Instrument</w:t>
      </w:r>
      <w:bookmarkEnd w:id="54"/>
    </w:p>
    <w:p w14:paraId="7951B656" w14:textId="77777777" w:rsidR="00A776D8" w:rsidRDefault="0071457B">
      <w:pPr>
        <w:spacing w:before="280"/>
        <w:rPr>
          <w:lang w:val="en-GB"/>
        </w:rPr>
      </w:pPr>
      <w:r>
        <w:rPr>
          <w:lang w:val="en-GB"/>
        </w:rPr>
        <w:t>The methodological quality of each included study was appraised using a design-appropriate critical appraisal tool. The design of each study was first confirmed from the full article before the appraisal instrument was selected.</w:t>
      </w:r>
    </w:p>
    <w:p w14:paraId="4ECD09FC" w14:textId="77777777" w:rsidR="00A776D8" w:rsidRDefault="0071457B">
      <w:pPr>
        <w:spacing w:before="280"/>
        <w:rPr>
          <w:lang w:val="en-GB"/>
        </w:rPr>
      </w:pPr>
      <w:r>
        <w:rPr>
          <w:lang w:val="en-GB"/>
        </w:rPr>
        <w:t>The Critical Appraisal Skills Programme (CASP) checklist for qualitative research was used for qualitative studies, while the CASP Cohort Study Checklist was applied to cohort and longitudinal observational studies where appropriate (Refer to appendix 3). Studies employing other methodological designs were assessed using an appraisal instrument appropriate to that design, and the tool used was reported explicitly in the appraisal table.</w:t>
      </w:r>
    </w:p>
    <w:p w14:paraId="2B04F56B" w14:textId="77777777" w:rsidR="00A776D8" w:rsidRDefault="0071457B">
      <w:pPr>
        <w:spacing w:before="280"/>
        <w:rPr>
          <w:lang w:val="en-GB"/>
        </w:rPr>
      </w:pPr>
      <w:r>
        <w:rPr>
          <w:lang w:val="en-GB"/>
        </w:rPr>
        <w:lastRenderedPageBreak/>
        <w:t>This design-specific approach was adopted because methodological quality cannot be assessed appropriately using identical criteria across qualitatively different research designs. Issues such as researcher reflexivity and interpretation are particularly important within qualitative studies, whereas selection, measurement, follow-up and confounding are more relevant to observational quantitative designs.</w:t>
      </w:r>
    </w:p>
    <w:p w14:paraId="7847E0C9" w14:textId="77777777" w:rsidR="00A776D8" w:rsidRDefault="0071457B">
      <w:pPr>
        <w:pStyle w:val="Heading3"/>
        <w:spacing w:before="240" w:after="240"/>
        <w:rPr>
          <w:lang w:val="en-GB"/>
        </w:rPr>
      </w:pPr>
      <w:bookmarkStart w:id="55" w:name="_Toc241003728"/>
      <w:r>
        <w:rPr>
          <w:lang w:val="en-GB"/>
        </w:rPr>
        <w:t>3.7.2 Appraisal Process</w:t>
      </w:r>
      <w:bookmarkEnd w:id="55"/>
    </w:p>
    <w:p w14:paraId="788773D4" w14:textId="77777777" w:rsidR="00A776D8" w:rsidRDefault="0071457B">
      <w:pPr>
        <w:spacing w:before="240" w:after="240"/>
        <w:rPr>
          <w:lang w:val="en-GB"/>
        </w:rPr>
      </w:pPr>
      <w:r>
        <w:rPr>
          <w:lang w:val="en-GB"/>
        </w:rPr>
        <w:t xml:space="preserve">Each of the </w:t>
      </w:r>
      <w:r>
        <w:rPr>
          <w:b/>
          <w:bCs/>
          <w:lang w:val="en-GB"/>
        </w:rPr>
        <w:t>22 included studies</w:t>
      </w:r>
      <w:r>
        <w:rPr>
          <w:lang w:val="en-GB"/>
        </w:rPr>
        <w:t xml:space="preserve"> w</w:t>
      </w:r>
      <w:r>
        <w:rPr>
          <w:lang w:val="en-IN"/>
        </w:rPr>
        <w:t>ere</w:t>
      </w:r>
      <w:r>
        <w:rPr>
          <w:lang w:val="en-GB"/>
        </w:rPr>
        <w:t xml:space="preserve"> critically appraised after eligibility had been confirmed. Appraisal considered the clarity of appropriateness of the methodology and design, recruitment or sampling, data collection, analytical rigour, potential bias or confounding, ethical considerations, credibility of findings and relevance to the review question.</w:t>
      </w:r>
    </w:p>
    <w:p w14:paraId="7F73931C" w14:textId="77777777" w:rsidR="00A776D8" w:rsidRDefault="0071457B">
      <w:pPr>
        <w:spacing w:before="240" w:after="240"/>
        <w:rPr>
          <w:lang w:val="en-GB"/>
        </w:rPr>
      </w:pPr>
      <w:r>
        <w:rPr>
          <w:lang w:val="en-GB"/>
        </w:rPr>
        <w:t>For qualitative studies, particular attention was given to the appropriateness of the qualitative approach, recruitment strategy, data collection, researcher-participant relationships and rigour of analysis. For observational quantitative studies, attention was given to participant selection, measurement of exposures and outcomes, confounding, follow-up where relevant and precision and applicability of findings (Islam et al., 2022).</w:t>
      </w:r>
    </w:p>
    <w:p w14:paraId="0FDF8632" w14:textId="77777777" w:rsidR="00A776D8" w:rsidRDefault="0071457B">
      <w:pPr>
        <w:pStyle w:val="Heading2"/>
        <w:spacing w:before="240" w:after="240"/>
        <w:rPr>
          <w:lang w:val="en-GB"/>
        </w:rPr>
      </w:pPr>
      <w:bookmarkStart w:id="56" w:name="_Toc241003729"/>
      <w:r>
        <w:rPr>
          <w:lang w:val="en-GB"/>
        </w:rPr>
        <w:t>3.8 Data Analysis and Synthesis</w:t>
      </w:r>
      <w:bookmarkEnd w:id="56"/>
    </w:p>
    <w:p w14:paraId="0D2BEABC" w14:textId="77777777" w:rsidR="00A776D8" w:rsidRDefault="0071457B">
      <w:pPr>
        <w:pStyle w:val="Heading3"/>
        <w:spacing w:before="240" w:after="240"/>
        <w:rPr>
          <w:lang w:val="en-GB"/>
        </w:rPr>
      </w:pPr>
      <w:bookmarkStart w:id="57" w:name="_Toc241003730"/>
      <w:r>
        <w:rPr>
          <w:lang w:val="en-GB"/>
        </w:rPr>
        <w:t>3.8.1 Thematic Synthesis</w:t>
      </w:r>
      <w:bookmarkEnd w:id="57"/>
    </w:p>
    <w:p w14:paraId="68D8D51C" w14:textId="77777777" w:rsidR="00A776D8" w:rsidRDefault="0071457B">
      <w:pPr>
        <w:spacing w:before="240" w:after="240"/>
        <w:rPr>
          <w:lang w:val="en-GB"/>
        </w:rPr>
      </w:pPr>
      <w:r>
        <w:rPr>
          <w:lang w:val="en-GB"/>
        </w:rPr>
        <w:t xml:space="preserve">Thematic synthesis was used to identify recurring patterns across the findings of the </w:t>
      </w:r>
      <w:r>
        <w:rPr>
          <w:b/>
          <w:bCs/>
          <w:lang w:val="en-GB"/>
        </w:rPr>
        <w:t>22 eligible studies</w:t>
      </w:r>
      <w:r>
        <w:rPr>
          <w:lang w:val="en-GB"/>
        </w:rPr>
        <w:t>. Findings relevant to the review question were coded and compared across studies. Initial codes were grouped into descriptive categories before being developed into broader analytical themes.</w:t>
      </w:r>
    </w:p>
    <w:p w14:paraId="61747075" w14:textId="77777777" w:rsidR="00A776D8" w:rsidRDefault="0071457B">
      <w:pPr>
        <w:spacing w:before="240" w:after="240"/>
        <w:rPr>
          <w:lang w:val="en-GB"/>
        </w:rPr>
      </w:pPr>
      <w:r>
        <w:rPr>
          <w:lang w:val="en-GB"/>
        </w:rPr>
        <w:t>Coding focused on issues including knowledge and motivation, dietary management, physical activity, medication use, blood glucose monitoring, treatment complexity, health literacy, competing demands, physical and cognitive difficulties, healthcare relationships, communication, family and peer support, education, culture and digital support.</w:t>
      </w:r>
    </w:p>
    <w:p w14:paraId="4B0B17D0" w14:textId="77777777" w:rsidR="00A776D8" w:rsidRDefault="0071457B">
      <w:pPr>
        <w:spacing w:before="240" w:after="240"/>
        <w:rPr>
          <w:lang w:val="en-GB"/>
        </w:rPr>
      </w:pPr>
      <w:r>
        <w:rPr>
          <w:lang w:val="en-GB"/>
        </w:rPr>
        <w:lastRenderedPageBreak/>
        <w:t>Themes were generated from the eligible studies rather than imposed solely from the background literature. A study-to-theme matrix was used to verify the contribution of individual studies to each theme. Following the final eligibility reassessment, the thematic synthesis was reviewed to ensure that evidence from excluded studies was removed and that the remaining themes continued to be supported by the final study set (</w:t>
      </w:r>
      <w:proofErr w:type="spellStart"/>
      <w:r>
        <w:rPr>
          <w:lang w:val="en-GB"/>
        </w:rPr>
        <w:t>Aromataris</w:t>
      </w:r>
      <w:proofErr w:type="spellEnd"/>
      <w:r>
        <w:rPr>
          <w:lang w:val="en-GB"/>
        </w:rPr>
        <w:t xml:space="preserve"> et al., 2024).</w:t>
      </w:r>
    </w:p>
    <w:p w14:paraId="039D6234" w14:textId="77777777" w:rsidR="00A776D8" w:rsidRDefault="0071457B">
      <w:pPr>
        <w:pStyle w:val="Heading3"/>
        <w:spacing w:before="240" w:after="240"/>
        <w:rPr>
          <w:lang w:val="en-GB"/>
        </w:rPr>
      </w:pPr>
      <w:bookmarkStart w:id="58" w:name="_Toc241003731"/>
      <w:r>
        <w:rPr>
          <w:lang w:val="en-GB"/>
        </w:rPr>
        <w:t>3.8.2 Synthesis Across Study Designs</w:t>
      </w:r>
      <w:bookmarkEnd w:id="58"/>
    </w:p>
    <w:p w14:paraId="47CD1DFC" w14:textId="77777777" w:rsidR="00A776D8" w:rsidRDefault="0071457B">
      <w:pPr>
        <w:spacing w:before="240" w:after="240"/>
        <w:rPr>
          <w:lang w:val="en-GB"/>
        </w:rPr>
      </w:pPr>
      <w:r>
        <w:rPr>
          <w:lang w:val="en-GB"/>
        </w:rPr>
        <w:t>The final evidence base contained studies employing different methodological approaches. These methodological differences were maintained during synthesis rather than treating all forms of evidence as equivalent.</w:t>
      </w:r>
    </w:p>
    <w:p w14:paraId="2304361F" w14:textId="77777777" w:rsidR="00A776D8" w:rsidRDefault="0071457B">
      <w:pPr>
        <w:spacing w:before="240" w:after="240"/>
        <w:rPr>
          <w:lang w:val="en-GB"/>
        </w:rPr>
      </w:pPr>
      <w:r>
        <w:rPr>
          <w:lang w:val="en-GB"/>
        </w:rPr>
        <w:t>Qualitative studies contributed evidence concerning participants' experiences, perceptions, barriers and facilitators. Quantitative and observational evidence contributed information concerning patterns and associations relevant to self-management where appropriate. Mixed-methods studies contributed both experiential and quantitative evidence.</w:t>
      </w:r>
    </w:p>
    <w:p w14:paraId="739D1A7A" w14:textId="77777777" w:rsidR="00A776D8" w:rsidRDefault="0071457B">
      <w:pPr>
        <w:spacing w:before="240" w:after="240"/>
        <w:rPr>
          <w:lang w:val="en-GB"/>
        </w:rPr>
      </w:pPr>
      <w:r>
        <w:rPr>
          <w:lang w:val="en-GB"/>
        </w:rPr>
        <w:t>The different forms of evidence were brought together around the research question and research objectives while retaining awareness of their methodological differences. The synthesis therefore examined self-management practices, personal, social and health-system barriers, facilitators and sources of support, and implications for UK primary healthcare.</w:t>
      </w:r>
    </w:p>
    <w:p w14:paraId="6D0DA4A4" w14:textId="77777777" w:rsidR="00A776D8" w:rsidRDefault="0071457B">
      <w:pPr>
        <w:pStyle w:val="Heading2"/>
        <w:spacing w:before="240" w:after="240"/>
        <w:rPr>
          <w:lang w:val="en-GB"/>
        </w:rPr>
      </w:pPr>
      <w:bookmarkStart w:id="59" w:name="_Toc241003732"/>
      <w:r>
        <w:rPr>
          <w:lang w:val="en-GB"/>
        </w:rPr>
        <w:t>3.9 Ethical Considerations</w:t>
      </w:r>
      <w:bookmarkEnd w:id="59"/>
    </w:p>
    <w:p w14:paraId="3F721E31" w14:textId="3FDD662C" w:rsidR="00A776D8" w:rsidRDefault="0071457B">
      <w:pPr>
        <w:spacing w:before="240" w:after="240"/>
        <w:rPr>
          <w:lang w:val="en-GB"/>
        </w:rPr>
      </w:pPr>
      <w:r>
        <w:rPr>
          <w:lang w:val="en-GB"/>
        </w:rPr>
        <w:t xml:space="preserve">As this systematic review </w:t>
      </w:r>
      <w:r w:rsidR="00F612F4">
        <w:rPr>
          <w:lang w:val="en-GB"/>
        </w:rPr>
        <w:t>utilised</w:t>
      </w:r>
      <w:r>
        <w:rPr>
          <w:lang w:val="en-GB"/>
        </w:rPr>
        <w:t xml:space="preserve"> </w:t>
      </w:r>
      <w:r w:rsidR="00F612F4">
        <w:rPr>
          <w:lang w:val="en-GB"/>
        </w:rPr>
        <w:t>formerly</w:t>
      </w:r>
      <w:r>
        <w:rPr>
          <w:lang w:val="en-GB"/>
        </w:rPr>
        <w:t xml:space="preserve"> published research and did not involve direct recruitment of human participants, no interviews, questionnaires or interventions were undertaken by the researcher. Consequently, participant consent was not obtained directly for this dissertation.</w:t>
      </w:r>
    </w:p>
    <w:p w14:paraId="17FD05F6" w14:textId="77777777" w:rsidR="00A776D8" w:rsidRDefault="0071457B">
      <w:pPr>
        <w:spacing w:before="240" w:after="240"/>
        <w:rPr>
          <w:lang w:val="en-GB"/>
        </w:rPr>
      </w:pPr>
      <w:r>
        <w:rPr>
          <w:lang w:val="en-GB"/>
        </w:rPr>
        <w:t xml:space="preserve">Ethical responsibility remained important in relation to accurate representation of the original studies, transparent reporting of inclusion and exclusion decisions, </w:t>
      </w:r>
      <w:r w:rsidR="003D1927">
        <w:rPr>
          <w:lang w:val="en-GB"/>
        </w:rPr>
        <w:t>and appropriate</w:t>
      </w:r>
      <w:r>
        <w:rPr>
          <w:lang w:val="en-GB"/>
        </w:rPr>
        <w:t xml:space="preserve"> acknowledgement of sources and avoidance of selective interpretation. Findings were reported in relation to the limitations of the original research, and </w:t>
      </w:r>
      <w:r>
        <w:rPr>
          <w:lang w:val="en-GB"/>
        </w:rPr>
        <w:lastRenderedPageBreak/>
        <w:t>institutional ethical approval for the dissertation was reported only in accordance with the university's approved documentation.</w:t>
      </w:r>
    </w:p>
    <w:p w14:paraId="60DA5EC5" w14:textId="77777777" w:rsidR="00A776D8" w:rsidRDefault="0071457B">
      <w:pPr>
        <w:pStyle w:val="Heading2"/>
        <w:spacing w:before="240" w:after="240"/>
        <w:rPr>
          <w:lang w:val="en-GB"/>
        </w:rPr>
      </w:pPr>
      <w:bookmarkStart w:id="60" w:name="_Toc241003733"/>
      <w:r>
        <w:rPr>
          <w:lang w:val="en-GB"/>
        </w:rPr>
        <w:t>3.10 Methodological Limitations</w:t>
      </w:r>
      <w:bookmarkEnd w:id="60"/>
    </w:p>
    <w:p w14:paraId="34729272" w14:textId="77777777" w:rsidR="00A776D8" w:rsidRDefault="0071457B">
      <w:pPr>
        <w:spacing w:after="80"/>
        <w:rPr>
          <w:lang w:val="en-GB"/>
        </w:rPr>
      </w:pPr>
      <w:r>
        <w:rPr>
          <w:lang w:val="en-GB"/>
        </w:rPr>
        <w:t>The review had several methodological limitations. Restriction to studies conducted in the UK increased contextual relevance to the research question but limited transferability to other healthcare systems. Limiting the population to adults aged 45 years and over increased population specificity but excluded potentially relevant experiences of younger adults with T2D.</w:t>
      </w:r>
    </w:p>
    <w:p w14:paraId="2A68E1F4" w14:textId="0731E31F" w:rsidR="00A776D8" w:rsidRDefault="0071457B">
      <w:pPr>
        <w:spacing w:after="80"/>
        <w:rPr>
          <w:lang w:val="en-GB"/>
        </w:rPr>
      </w:pPr>
      <w:r>
        <w:rPr>
          <w:lang w:val="en-GB"/>
        </w:rPr>
        <w:t xml:space="preserve">The publication period of </w:t>
      </w:r>
      <w:r>
        <w:rPr>
          <w:b/>
          <w:bCs/>
          <w:lang w:val="en-GB"/>
        </w:rPr>
        <w:t>2016–2026</w:t>
      </w:r>
      <w:r>
        <w:rPr>
          <w:lang w:val="en-GB"/>
        </w:rPr>
        <w:t xml:space="preserve"> excluded earlier evidence; however, this restriction was deliberately applied to maintain a contemporary evidence base. English-language publications </w:t>
      </w:r>
      <w:r w:rsidR="00F612F4">
        <w:rPr>
          <w:lang w:val="en-GB"/>
        </w:rPr>
        <w:t>restriction may have</w:t>
      </w:r>
      <w:r>
        <w:rPr>
          <w:lang w:val="en-GB"/>
        </w:rPr>
        <w:t xml:space="preserve"> introduced language bias, while the selection of six databases </w:t>
      </w:r>
      <w:r w:rsidR="00F612F4">
        <w:rPr>
          <w:lang w:val="en-GB"/>
        </w:rPr>
        <w:t>should have</w:t>
      </w:r>
      <w:r>
        <w:rPr>
          <w:lang w:val="en-GB"/>
        </w:rPr>
        <w:t xml:space="preserve"> resulted in some relevant research not being identified. Publication bias may also have affected the available evidence because studies reporting statistically significant or favourable findings </w:t>
      </w:r>
      <w:r w:rsidR="00F612F4">
        <w:rPr>
          <w:lang w:val="en-GB"/>
        </w:rPr>
        <w:t>are</w:t>
      </w:r>
      <w:r>
        <w:rPr>
          <w:lang w:val="en-GB"/>
        </w:rPr>
        <w:t xml:space="preserve"> </w:t>
      </w:r>
      <w:r w:rsidR="00F612F4">
        <w:rPr>
          <w:lang w:val="en-GB"/>
        </w:rPr>
        <w:t>higher</w:t>
      </w:r>
      <w:r>
        <w:rPr>
          <w:lang w:val="en-GB"/>
        </w:rPr>
        <w:t xml:space="preserve"> likely to be published (Creswell and Creswell, 2018).</w:t>
      </w:r>
    </w:p>
    <w:p w14:paraId="14B10C82" w14:textId="77777777" w:rsidR="00A776D8" w:rsidRDefault="0071457B">
      <w:pPr>
        <w:spacing w:after="80"/>
        <w:rPr>
          <w:lang w:val="en-GB"/>
        </w:rPr>
      </w:pPr>
      <w:r>
        <w:rPr>
          <w:lang w:val="en-GB"/>
        </w:rPr>
        <w:t xml:space="preserve">The </w:t>
      </w:r>
      <w:r>
        <w:rPr>
          <w:b/>
          <w:bCs/>
          <w:lang w:val="en-GB"/>
        </w:rPr>
        <w:t>22 included studies</w:t>
      </w:r>
      <w:r>
        <w:rPr>
          <w:lang w:val="en-GB"/>
        </w:rPr>
        <w:t xml:space="preserve"> also differed in methodological design, population characteristics and areas of self-management investigated, which limited direct comparison. The thematic synthesis was therefore used to identify patterns across heterogeneous evidence rather than to assume that findings were methodologically equivalent or represented prevalence across the target population.</w:t>
      </w:r>
    </w:p>
    <w:p w14:paraId="673999E9" w14:textId="77777777" w:rsidR="00A776D8" w:rsidRDefault="0071457B">
      <w:pPr>
        <w:pStyle w:val="Heading2"/>
        <w:spacing w:before="240" w:after="240"/>
        <w:rPr>
          <w:lang w:val="en-GB"/>
        </w:rPr>
      </w:pPr>
      <w:bookmarkStart w:id="61" w:name="_Toc241003734"/>
      <w:r>
        <w:rPr>
          <w:lang w:val="en-GB"/>
        </w:rPr>
        <w:t>3.11 Chapter Summary</w:t>
      </w:r>
      <w:bookmarkEnd w:id="61"/>
    </w:p>
    <w:p w14:paraId="27D272D0" w14:textId="505E4194" w:rsidR="00A776D8" w:rsidRDefault="0071457B">
      <w:pPr>
        <w:spacing w:before="240" w:after="240"/>
        <w:rPr>
          <w:lang w:val="en-GB"/>
        </w:rPr>
      </w:pPr>
      <w:r>
        <w:rPr>
          <w:lang w:val="en-GB"/>
        </w:rPr>
        <w:t xml:space="preserve">This chapter </w:t>
      </w:r>
      <w:r w:rsidR="00F612F4">
        <w:rPr>
          <w:lang w:val="en-GB"/>
        </w:rPr>
        <w:t>highlighted</w:t>
      </w:r>
      <w:r>
        <w:rPr>
          <w:lang w:val="en-GB"/>
        </w:rPr>
        <w:t xml:space="preserve"> the methodology used to systematically review evidence concerning barriers and facilitators to T2D self-management among adults aged 45 years and over in UK primary healthcare. Searches were undertaken across PubMed/MEDLINE, CINAHL, Scopus, Web of Science, PsycINFO and the Cochrane Library using predefined concepts, keywords and Boolean operators. The search was restricted to publications from </w:t>
      </w:r>
      <w:r>
        <w:rPr>
          <w:b/>
          <w:bCs/>
          <w:lang w:val="en-GB"/>
        </w:rPr>
        <w:t>2016 to 2026</w:t>
      </w:r>
      <w:r>
        <w:rPr>
          <w:lang w:val="en-GB"/>
        </w:rPr>
        <w:t>.</w:t>
      </w:r>
    </w:p>
    <w:p w14:paraId="4F8B5002" w14:textId="77777777" w:rsidR="00A776D8" w:rsidRDefault="0071457B">
      <w:pPr>
        <w:spacing w:before="240" w:after="240"/>
        <w:rPr>
          <w:lang w:val="en-GB"/>
        </w:rPr>
      </w:pPr>
      <w:r>
        <w:rPr>
          <w:lang w:val="en-GB"/>
        </w:rPr>
        <w:t xml:space="preserve">Predefined inclusion and exclusion criteria were applied through title and abstract screening followed by full-text assessment. Following final eligibility reassessment, </w:t>
      </w:r>
      <w:r>
        <w:rPr>
          <w:b/>
          <w:bCs/>
          <w:lang w:val="en-GB"/>
        </w:rPr>
        <w:t>22 peer reviewed studies</w:t>
      </w:r>
      <w:r>
        <w:rPr>
          <w:lang w:val="en-GB"/>
        </w:rPr>
        <w:t xml:space="preserve"> were retained for data extraction, quality appraisal and </w:t>
      </w:r>
      <w:r>
        <w:rPr>
          <w:lang w:val="en-GB"/>
        </w:rPr>
        <w:lastRenderedPageBreak/>
        <w:t>thematic synthesis. Study designs were appraised using appropriate critical appraisal tools, and findings were synthesised while maintaining distinctions between qualitative and quantitative evidence. PRISMA 2020 was used to report the study-selection process transparently. Chapter 4 presents the findings from the final included-study set.</w:t>
      </w:r>
    </w:p>
    <w:p w14:paraId="2E892A47" w14:textId="77777777" w:rsidR="00A776D8" w:rsidRDefault="0071457B">
      <w:pPr>
        <w:rPr>
          <w:lang w:val="en-GB"/>
        </w:rPr>
      </w:pPr>
      <w:r>
        <w:rPr>
          <w:lang w:val="en-GB"/>
        </w:rPr>
        <w:br w:type="page"/>
      </w:r>
    </w:p>
    <w:p w14:paraId="5F27BF8E" w14:textId="77777777" w:rsidR="00A776D8" w:rsidRDefault="0071457B">
      <w:pPr>
        <w:pStyle w:val="Heading1"/>
        <w:rPr>
          <w:lang w:val="en-GB"/>
        </w:rPr>
      </w:pPr>
      <w:bookmarkStart w:id="62" w:name="_Toc241003735"/>
      <w:r>
        <w:rPr>
          <w:lang w:val="en-GB"/>
        </w:rPr>
        <w:lastRenderedPageBreak/>
        <w:t>4.0 Chapter 4: Results</w:t>
      </w:r>
      <w:bookmarkEnd w:id="62"/>
    </w:p>
    <w:p w14:paraId="12EC9BA8" w14:textId="77777777" w:rsidR="00A776D8" w:rsidRDefault="0071457B">
      <w:pPr>
        <w:pStyle w:val="Heading2"/>
        <w:rPr>
          <w:lang w:val="en-GB"/>
        </w:rPr>
      </w:pPr>
      <w:bookmarkStart w:id="63" w:name="_Toc241003736"/>
      <w:r>
        <w:rPr>
          <w:lang w:val="en-GB"/>
        </w:rPr>
        <w:t>4.1 Overview of the Findings</w:t>
      </w:r>
      <w:bookmarkEnd w:id="63"/>
    </w:p>
    <w:p w14:paraId="1A1C332E" w14:textId="77777777" w:rsidR="00A776D8" w:rsidRDefault="0071457B">
      <w:pPr>
        <w:spacing w:after="160"/>
        <w:rPr>
          <w:lang w:val="en-GB"/>
        </w:rPr>
      </w:pPr>
      <w:r>
        <w:rPr>
          <w:lang w:val="en-GB"/>
        </w:rPr>
        <w:t xml:space="preserve">The review of 22 eligible studies revealed seven interrelated themes concerning barriers and facilitators affecting Type 2 diabetes self-management among adults aged 45 years and over in the UK primary-care context. While people mostly understood the value of managing diabetes, factors such as cognitive and physical functions, mental health, motivation, treatment complexity, cultural beliefs and service accessibility affected sustained self-care. Personalised and collaborative care were identified as key, and patients were more likely to be positive when they felt listened to and included in decision-making. On the other hand, a more routine consultation and minimal follow-up may dampen engagement. The results further emphasise the role of family, peer and community support. Education and digital interventions were beneficial, especially if provided in a culturally appropriate way and followed up. </w:t>
      </w:r>
    </w:p>
    <w:p w14:paraId="46E43990" w14:textId="77777777" w:rsidR="00A776D8" w:rsidRDefault="0071457B">
      <w:pPr>
        <w:pStyle w:val="Heading2"/>
        <w:rPr>
          <w:lang w:val="en-GB"/>
        </w:rPr>
      </w:pPr>
      <w:bookmarkStart w:id="64" w:name="_Toc241003737"/>
      <w:r>
        <w:rPr>
          <w:lang w:val="en-GB"/>
        </w:rPr>
        <w:t>4.2 Characteristics of the Included Studies</w:t>
      </w:r>
      <w:bookmarkEnd w:id="64"/>
    </w:p>
    <w:tbl>
      <w:tblPr>
        <w:tblStyle w:val="Style36"/>
        <w:tblW w:w="9506" w:type="dxa"/>
        <w:tblInd w:w="-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31"/>
        <w:gridCol w:w="1036"/>
        <w:gridCol w:w="1120"/>
        <w:gridCol w:w="2904"/>
        <w:gridCol w:w="3915"/>
      </w:tblGrid>
      <w:tr w:rsidR="00A776D8" w14:paraId="21EC2A2D" w14:textId="77777777">
        <w:trPr>
          <w:trHeight w:val="288"/>
        </w:trPr>
        <w:tc>
          <w:tcPr>
            <w:tcW w:w="531" w:type="dxa"/>
          </w:tcPr>
          <w:p w14:paraId="3C811896" w14:textId="77777777" w:rsidR="00A776D8" w:rsidRDefault="0071457B">
            <w:pPr>
              <w:spacing w:after="160"/>
              <w:rPr>
                <w:b/>
                <w:bCs/>
                <w:lang w:val="en-GB"/>
              </w:rPr>
            </w:pPr>
            <w:r>
              <w:rPr>
                <w:b/>
                <w:bCs/>
                <w:lang w:val="en-GB"/>
              </w:rPr>
              <w:t>No.</w:t>
            </w:r>
          </w:p>
        </w:tc>
        <w:tc>
          <w:tcPr>
            <w:tcW w:w="1036" w:type="dxa"/>
          </w:tcPr>
          <w:p w14:paraId="3F991313" w14:textId="77777777" w:rsidR="00A776D8" w:rsidRDefault="0071457B">
            <w:pPr>
              <w:spacing w:after="160"/>
              <w:rPr>
                <w:b/>
                <w:bCs/>
                <w:lang w:val="en-GB"/>
              </w:rPr>
            </w:pPr>
            <w:r>
              <w:rPr>
                <w:b/>
                <w:bCs/>
                <w:lang w:val="en-GB"/>
              </w:rPr>
              <w:t>Study</w:t>
            </w:r>
          </w:p>
        </w:tc>
        <w:tc>
          <w:tcPr>
            <w:tcW w:w="1120" w:type="dxa"/>
          </w:tcPr>
          <w:p w14:paraId="6E7D9EE9" w14:textId="77777777" w:rsidR="00A776D8" w:rsidRDefault="0071457B">
            <w:pPr>
              <w:spacing w:after="160"/>
              <w:rPr>
                <w:b/>
                <w:bCs/>
                <w:lang w:val="en-GB"/>
              </w:rPr>
            </w:pPr>
            <w:r>
              <w:rPr>
                <w:b/>
                <w:bCs/>
                <w:lang w:val="en-GB"/>
              </w:rPr>
              <w:t>Year</w:t>
            </w:r>
          </w:p>
        </w:tc>
        <w:tc>
          <w:tcPr>
            <w:tcW w:w="2904" w:type="dxa"/>
          </w:tcPr>
          <w:p w14:paraId="644636C5" w14:textId="77777777" w:rsidR="00A776D8" w:rsidRDefault="0071457B">
            <w:pPr>
              <w:spacing w:after="160"/>
              <w:rPr>
                <w:b/>
                <w:bCs/>
                <w:lang w:val="en-GB"/>
              </w:rPr>
            </w:pPr>
            <w:r>
              <w:rPr>
                <w:b/>
                <w:bCs/>
                <w:lang w:val="en-GB"/>
              </w:rPr>
              <w:t>Methodology</w:t>
            </w:r>
          </w:p>
        </w:tc>
        <w:tc>
          <w:tcPr>
            <w:tcW w:w="3915" w:type="dxa"/>
          </w:tcPr>
          <w:p w14:paraId="74B01395" w14:textId="77777777" w:rsidR="00A776D8" w:rsidRDefault="0071457B">
            <w:pPr>
              <w:spacing w:after="160"/>
              <w:rPr>
                <w:b/>
                <w:bCs/>
                <w:lang w:val="en-GB"/>
              </w:rPr>
            </w:pPr>
            <w:r>
              <w:rPr>
                <w:b/>
                <w:bCs/>
                <w:lang w:val="en-GB"/>
              </w:rPr>
              <w:t>Key findings</w:t>
            </w:r>
          </w:p>
        </w:tc>
      </w:tr>
      <w:tr w:rsidR="00A776D8" w14:paraId="61B30040" w14:textId="77777777">
        <w:trPr>
          <w:trHeight w:val="288"/>
        </w:trPr>
        <w:tc>
          <w:tcPr>
            <w:tcW w:w="531" w:type="dxa"/>
          </w:tcPr>
          <w:p w14:paraId="7C1ABB2A" w14:textId="77777777" w:rsidR="00A776D8" w:rsidRDefault="0071457B">
            <w:pPr>
              <w:spacing w:after="160"/>
              <w:rPr>
                <w:lang w:val="en-GB"/>
              </w:rPr>
            </w:pPr>
            <w:r>
              <w:rPr>
                <w:lang w:val="en-GB"/>
              </w:rPr>
              <w:t>1</w:t>
            </w:r>
          </w:p>
        </w:tc>
        <w:tc>
          <w:tcPr>
            <w:tcW w:w="1036" w:type="dxa"/>
          </w:tcPr>
          <w:p w14:paraId="288B2AA7" w14:textId="77777777" w:rsidR="00A776D8" w:rsidRDefault="0071457B">
            <w:pPr>
              <w:spacing w:after="160"/>
              <w:rPr>
                <w:lang w:val="en-GB"/>
              </w:rPr>
            </w:pPr>
            <w:r>
              <w:rPr>
                <w:lang w:val="en-GB"/>
              </w:rPr>
              <w:t>Mulligan et al.</w:t>
            </w:r>
          </w:p>
        </w:tc>
        <w:tc>
          <w:tcPr>
            <w:tcW w:w="1120" w:type="dxa"/>
          </w:tcPr>
          <w:p w14:paraId="7DF00DD3" w14:textId="77777777" w:rsidR="00A776D8" w:rsidRDefault="0071457B">
            <w:pPr>
              <w:spacing w:after="160"/>
              <w:rPr>
                <w:lang w:val="en-GB"/>
              </w:rPr>
            </w:pPr>
            <w:r>
              <w:rPr>
                <w:lang w:val="en-GB"/>
              </w:rPr>
              <w:t>2017</w:t>
            </w:r>
          </w:p>
        </w:tc>
        <w:tc>
          <w:tcPr>
            <w:tcW w:w="2904" w:type="dxa"/>
          </w:tcPr>
          <w:p w14:paraId="7D4F4A97" w14:textId="77777777" w:rsidR="00A776D8" w:rsidRDefault="0071457B">
            <w:pPr>
              <w:spacing w:after="160"/>
              <w:rPr>
                <w:lang w:val="en-GB"/>
              </w:rPr>
            </w:pPr>
            <w:r>
              <w:rPr>
                <w:lang w:val="en-GB"/>
              </w:rPr>
              <w:t>Semi-structured interviews were used as qualitative methodology.</w:t>
            </w:r>
          </w:p>
        </w:tc>
        <w:tc>
          <w:tcPr>
            <w:tcW w:w="3915" w:type="dxa"/>
          </w:tcPr>
          <w:p w14:paraId="65ED751E" w14:textId="77777777" w:rsidR="00A776D8" w:rsidRDefault="0071457B">
            <w:pPr>
              <w:spacing w:after="160"/>
              <w:rPr>
                <w:lang w:val="en-GB"/>
              </w:rPr>
            </w:pPr>
            <w:r>
              <w:rPr>
                <w:lang w:val="en-GB"/>
              </w:rPr>
              <w:t xml:space="preserve">Participants felt diabetes self-management was </w:t>
            </w:r>
            <w:proofErr w:type="gramStart"/>
            <w:r>
              <w:rPr>
                <w:lang w:val="en-GB"/>
              </w:rPr>
              <w:t>important, but</w:t>
            </w:r>
            <w:proofErr w:type="gramEnd"/>
            <w:r>
              <w:rPr>
                <w:lang w:val="en-GB"/>
              </w:rPr>
              <w:t xml:space="preserve"> knew of the dangers of poor diabetes control but had a difficulty adhering to the recommended diabetes management strategies, especially if they had a poor state of mental health.</w:t>
            </w:r>
          </w:p>
        </w:tc>
      </w:tr>
      <w:tr w:rsidR="00A776D8" w14:paraId="62118B0A" w14:textId="77777777">
        <w:trPr>
          <w:trHeight w:val="288"/>
        </w:trPr>
        <w:tc>
          <w:tcPr>
            <w:tcW w:w="531" w:type="dxa"/>
          </w:tcPr>
          <w:p w14:paraId="2B1D76DC" w14:textId="77777777" w:rsidR="00A776D8" w:rsidRDefault="0071457B">
            <w:pPr>
              <w:spacing w:after="160"/>
              <w:rPr>
                <w:lang w:val="en-GB"/>
              </w:rPr>
            </w:pPr>
            <w:r>
              <w:rPr>
                <w:lang w:val="en-GB"/>
              </w:rPr>
              <w:t>2</w:t>
            </w:r>
          </w:p>
        </w:tc>
        <w:tc>
          <w:tcPr>
            <w:tcW w:w="1036" w:type="dxa"/>
          </w:tcPr>
          <w:p w14:paraId="2465A712" w14:textId="77777777" w:rsidR="00A776D8" w:rsidRDefault="0071457B">
            <w:pPr>
              <w:spacing w:after="160"/>
              <w:rPr>
                <w:lang w:val="en-GB"/>
              </w:rPr>
            </w:pPr>
            <w:proofErr w:type="gramStart"/>
            <w:r>
              <w:rPr>
                <w:lang w:val="en-GB"/>
              </w:rPr>
              <w:t>Pal</w:t>
            </w:r>
            <w:proofErr w:type="gramEnd"/>
            <w:r>
              <w:rPr>
                <w:lang w:val="en-GB"/>
              </w:rPr>
              <w:t xml:space="preserve"> et al.</w:t>
            </w:r>
          </w:p>
        </w:tc>
        <w:tc>
          <w:tcPr>
            <w:tcW w:w="1120" w:type="dxa"/>
          </w:tcPr>
          <w:p w14:paraId="6AC72C83" w14:textId="77777777" w:rsidR="00A776D8" w:rsidRDefault="0071457B">
            <w:pPr>
              <w:spacing w:after="160"/>
              <w:rPr>
                <w:lang w:val="en-GB"/>
              </w:rPr>
            </w:pPr>
            <w:r>
              <w:rPr>
                <w:lang w:val="en-GB"/>
              </w:rPr>
              <w:t>2018</w:t>
            </w:r>
          </w:p>
        </w:tc>
        <w:tc>
          <w:tcPr>
            <w:tcW w:w="2904" w:type="dxa"/>
          </w:tcPr>
          <w:p w14:paraId="760388A9" w14:textId="77777777" w:rsidR="00A776D8" w:rsidRDefault="0071457B">
            <w:pPr>
              <w:spacing w:after="160"/>
              <w:rPr>
                <w:lang w:val="en-GB"/>
              </w:rPr>
            </w:pPr>
            <w:r>
              <w:rPr>
                <w:lang w:val="en-GB"/>
              </w:rPr>
              <w:t>Qualitative study consisted of data collected from 4 focus groups including 20 patients.</w:t>
            </w:r>
          </w:p>
        </w:tc>
        <w:tc>
          <w:tcPr>
            <w:tcW w:w="3915" w:type="dxa"/>
          </w:tcPr>
          <w:p w14:paraId="009EAAF8" w14:textId="57D5C744" w:rsidR="00A776D8" w:rsidRDefault="0071457B">
            <w:pPr>
              <w:spacing w:after="160"/>
              <w:rPr>
                <w:lang w:val="en-GB"/>
              </w:rPr>
            </w:pPr>
            <w:r>
              <w:rPr>
                <w:lang w:val="en-GB"/>
              </w:rPr>
              <w:t xml:space="preserve">While experiences with the health care services ranged from good to bad, there was consensus that the best services were not </w:t>
            </w:r>
            <w:r w:rsidR="00F612F4">
              <w:rPr>
                <w:lang w:val="en-GB"/>
              </w:rPr>
              <w:t>capable</w:t>
            </w:r>
            <w:r>
              <w:rPr>
                <w:lang w:val="en-GB"/>
              </w:rPr>
              <w:t xml:space="preserve"> to address all </w:t>
            </w:r>
            <w:r w:rsidR="00F612F4">
              <w:rPr>
                <w:lang w:val="en-GB"/>
              </w:rPr>
              <w:t>customers’</w:t>
            </w:r>
            <w:r>
              <w:rPr>
                <w:lang w:val="en-GB"/>
              </w:rPr>
              <w:t xml:space="preserve"> needs to support emotional regulation, psychological adjustment and </w:t>
            </w:r>
            <w:r>
              <w:rPr>
                <w:lang w:val="en-GB"/>
              </w:rPr>
              <w:lastRenderedPageBreak/>
              <w:t>behavioral change necessary for successful self-management.</w:t>
            </w:r>
          </w:p>
        </w:tc>
      </w:tr>
      <w:tr w:rsidR="00A776D8" w14:paraId="09F74AA5" w14:textId="77777777">
        <w:trPr>
          <w:trHeight w:val="288"/>
        </w:trPr>
        <w:tc>
          <w:tcPr>
            <w:tcW w:w="531" w:type="dxa"/>
          </w:tcPr>
          <w:p w14:paraId="560FD925" w14:textId="77777777" w:rsidR="00A776D8" w:rsidRDefault="0071457B">
            <w:pPr>
              <w:spacing w:after="160"/>
              <w:rPr>
                <w:lang w:val="en-GB"/>
              </w:rPr>
            </w:pPr>
            <w:r>
              <w:rPr>
                <w:lang w:val="en-GB"/>
              </w:rPr>
              <w:lastRenderedPageBreak/>
              <w:t>3</w:t>
            </w:r>
          </w:p>
        </w:tc>
        <w:tc>
          <w:tcPr>
            <w:tcW w:w="1036" w:type="dxa"/>
          </w:tcPr>
          <w:p w14:paraId="390A55EE" w14:textId="77777777" w:rsidR="00A776D8" w:rsidRDefault="0071457B">
            <w:pPr>
              <w:spacing w:after="160"/>
              <w:rPr>
                <w:lang w:val="en-GB"/>
              </w:rPr>
            </w:pPr>
            <w:r>
              <w:rPr>
                <w:lang w:val="en-GB"/>
              </w:rPr>
              <w:t>Gordon et al.</w:t>
            </w:r>
          </w:p>
        </w:tc>
        <w:tc>
          <w:tcPr>
            <w:tcW w:w="1120" w:type="dxa"/>
          </w:tcPr>
          <w:p w14:paraId="5C8F5E1B" w14:textId="77777777" w:rsidR="00A776D8" w:rsidRDefault="0071457B">
            <w:pPr>
              <w:spacing w:after="160"/>
              <w:rPr>
                <w:lang w:val="en-GB"/>
              </w:rPr>
            </w:pPr>
            <w:r>
              <w:rPr>
                <w:lang w:val="en-GB"/>
              </w:rPr>
              <w:t>2018</w:t>
            </w:r>
          </w:p>
        </w:tc>
        <w:tc>
          <w:tcPr>
            <w:tcW w:w="2904" w:type="dxa"/>
          </w:tcPr>
          <w:p w14:paraId="031A1910" w14:textId="77777777" w:rsidR="00A776D8" w:rsidRDefault="0071457B">
            <w:pPr>
              <w:spacing w:after="160"/>
              <w:rPr>
                <w:lang w:val="en-GB"/>
              </w:rPr>
            </w:pPr>
            <w:r>
              <w:rPr>
                <w:lang w:val="en-GB"/>
              </w:rPr>
              <w:t xml:space="preserve">Data were extracted from patients in the UK clinical database being treated from 2008 to </w:t>
            </w:r>
            <w:proofErr w:type="gramStart"/>
            <w:r>
              <w:rPr>
                <w:lang w:val="en-GB"/>
              </w:rPr>
              <w:t>2016, and</w:t>
            </w:r>
            <w:proofErr w:type="gramEnd"/>
            <w:r>
              <w:rPr>
                <w:lang w:val="en-GB"/>
              </w:rPr>
              <w:t xml:space="preserve"> divided into three groups: oral antihyperglycemic agent (OHA) line of therapy (mono, dual or triple therapy).</w:t>
            </w:r>
          </w:p>
        </w:tc>
        <w:tc>
          <w:tcPr>
            <w:tcW w:w="3915" w:type="dxa"/>
          </w:tcPr>
          <w:p w14:paraId="1B4039D4" w14:textId="77777777" w:rsidR="00A776D8" w:rsidRDefault="0071457B">
            <w:pPr>
              <w:spacing w:after="160"/>
              <w:rPr>
                <w:lang w:val="en-GB"/>
              </w:rPr>
            </w:pPr>
            <w:r>
              <w:rPr>
                <w:lang w:val="en-GB"/>
              </w:rPr>
              <w:t>As the need for more diabetes medication increases, patients with type 2 diabetes may experience meaningful improvement in HbA1c control with improved medication adherence.</w:t>
            </w:r>
          </w:p>
        </w:tc>
      </w:tr>
      <w:tr w:rsidR="00A776D8" w14:paraId="60D96230" w14:textId="77777777">
        <w:trPr>
          <w:trHeight w:val="288"/>
        </w:trPr>
        <w:tc>
          <w:tcPr>
            <w:tcW w:w="531" w:type="dxa"/>
          </w:tcPr>
          <w:p w14:paraId="6EF75123" w14:textId="77777777" w:rsidR="00A776D8" w:rsidRDefault="0071457B">
            <w:pPr>
              <w:spacing w:after="160"/>
              <w:rPr>
                <w:lang w:val="en-GB"/>
              </w:rPr>
            </w:pPr>
            <w:r>
              <w:rPr>
                <w:lang w:val="en-GB"/>
              </w:rPr>
              <w:t>4</w:t>
            </w:r>
          </w:p>
        </w:tc>
        <w:tc>
          <w:tcPr>
            <w:tcW w:w="1036" w:type="dxa"/>
          </w:tcPr>
          <w:p w14:paraId="20F0AA92" w14:textId="77777777" w:rsidR="00A776D8" w:rsidRDefault="003D1927">
            <w:pPr>
              <w:spacing w:after="160"/>
              <w:rPr>
                <w:lang w:val="en-GB"/>
              </w:rPr>
            </w:pPr>
            <w:r>
              <w:rPr>
                <w:lang w:val="en-GB"/>
              </w:rPr>
              <w:t>Hamada and</w:t>
            </w:r>
            <w:r w:rsidR="0071457B">
              <w:rPr>
                <w:lang w:val="en-GB"/>
              </w:rPr>
              <w:t xml:space="preserve"> Gulliford</w:t>
            </w:r>
          </w:p>
        </w:tc>
        <w:tc>
          <w:tcPr>
            <w:tcW w:w="1120" w:type="dxa"/>
          </w:tcPr>
          <w:p w14:paraId="4BCC6A72" w14:textId="77777777" w:rsidR="00A776D8" w:rsidRDefault="0071457B">
            <w:pPr>
              <w:spacing w:after="160"/>
              <w:rPr>
                <w:lang w:val="en-GB"/>
              </w:rPr>
            </w:pPr>
            <w:r>
              <w:rPr>
                <w:lang w:val="en-GB"/>
              </w:rPr>
              <w:t>2016</w:t>
            </w:r>
          </w:p>
        </w:tc>
        <w:tc>
          <w:tcPr>
            <w:tcW w:w="2904" w:type="dxa"/>
          </w:tcPr>
          <w:p w14:paraId="7C1C7539" w14:textId="77777777" w:rsidR="00A776D8" w:rsidRDefault="0071457B">
            <w:pPr>
              <w:spacing w:after="160"/>
              <w:rPr>
                <w:lang w:val="en-GB"/>
              </w:rPr>
            </w:pPr>
            <w:r>
              <w:rPr>
                <w:lang w:val="en-GB"/>
              </w:rPr>
              <w:t>Population-based cohort study. Primary care database within the United Kingdom.</w:t>
            </w:r>
          </w:p>
        </w:tc>
        <w:tc>
          <w:tcPr>
            <w:tcW w:w="3915" w:type="dxa"/>
          </w:tcPr>
          <w:p w14:paraId="6AC9F56E" w14:textId="77777777" w:rsidR="00A776D8" w:rsidRDefault="0071457B">
            <w:pPr>
              <w:spacing w:after="160"/>
              <w:rPr>
                <w:lang w:val="en-GB"/>
              </w:rPr>
            </w:pPr>
            <w:r>
              <w:rPr>
                <w:lang w:val="en-GB"/>
              </w:rPr>
              <w:t xml:space="preserve">HbA1c, BP, and TC are associated with an increased mortality in very old adults with type 2 diabetes mellitus. </w:t>
            </w:r>
          </w:p>
        </w:tc>
      </w:tr>
      <w:tr w:rsidR="00A776D8" w14:paraId="08CC6CA7" w14:textId="77777777">
        <w:trPr>
          <w:trHeight w:val="288"/>
        </w:trPr>
        <w:tc>
          <w:tcPr>
            <w:tcW w:w="531" w:type="dxa"/>
          </w:tcPr>
          <w:p w14:paraId="0E98B491" w14:textId="77777777" w:rsidR="00A776D8" w:rsidRDefault="0071457B">
            <w:pPr>
              <w:spacing w:after="160"/>
              <w:rPr>
                <w:lang w:val="en-GB"/>
              </w:rPr>
            </w:pPr>
            <w:r>
              <w:rPr>
                <w:lang w:val="en-GB"/>
              </w:rPr>
              <w:t>5</w:t>
            </w:r>
          </w:p>
        </w:tc>
        <w:tc>
          <w:tcPr>
            <w:tcW w:w="1036" w:type="dxa"/>
          </w:tcPr>
          <w:p w14:paraId="1353CC16" w14:textId="77777777" w:rsidR="00A776D8" w:rsidRDefault="0071457B">
            <w:pPr>
              <w:spacing w:after="160"/>
              <w:rPr>
                <w:lang w:val="en-GB"/>
              </w:rPr>
            </w:pPr>
            <w:r>
              <w:rPr>
                <w:lang w:val="en-GB"/>
              </w:rPr>
              <w:t>Moore et al.</w:t>
            </w:r>
          </w:p>
        </w:tc>
        <w:tc>
          <w:tcPr>
            <w:tcW w:w="1120" w:type="dxa"/>
          </w:tcPr>
          <w:p w14:paraId="10C91E52" w14:textId="77777777" w:rsidR="00A776D8" w:rsidRDefault="0071457B">
            <w:pPr>
              <w:spacing w:after="160"/>
              <w:rPr>
                <w:lang w:val="en-GB"/>
              </w:rPr>
            </w:pPr>
            <w:r>
              <w:rPr>
                <w:lang w:val="en-GB"/>
              </w:rPr>
              <w:t>2019</w:t>
            </w:r>
          </w:p>
        </w:tc>
        <w:tc>
          <w:tcPr>
            <w:tcW w:w="2904" w:type="dxa"/>
          </w:tcPr>
          <w:p w14:paraId="0E9CD75B" w14:textId="77777777" w:rsidR="00A776D8" w:rsidRDefault="0071457B">
            <w:pPr>
              <w:spacing w:after="160"/>
              <w:rPr>
                <w:lang w:val="en-GB"/>
              </w:rPr>
            </w:pPr>
            <w:r>
              <w:rPr>
                <w:lang w:val="en-GB"/>
              </w:rPr>
              <w:t xml:space="preserve">Fourteen </w:t>
            </w:r>
            <w:proofErr w:type="spellStart"/>
            <w:r>
              <w:rPr>
                <w:lang w:val="en-GB"/>
              </w:rPr>
              <w:t>AfC</w:t>
            </w:r>
            <w:proofErr w:type="spellEnd"/>
            <w:r>
              <w:rPr>
                <w:lang w:val="en-GB"/>
              </w:rPr>
              <w:t xml:space="preserve"> patients with T2D participated in Focus groups to gain insight into healthful weight-management, diet and physical activity behaviours.</w:t>
            </w:r>
          </w:p>
        </w:tc>
        <w:tc>
          <w:tcPr>
            <w:tcW w:w="3915" w:type="dxa"/>
          </w:tcPr>
          <w:p w14:paraId="31FE6DF0" w14:textId="77777777" w:rsidR="00A776D8" w:rsidRDefault="0071457B">
            <w:pPr>
              <w:spacing w:after="160"/>
              <w:rPr>
                <w:lang w:val="en-GB"/>
              </w:rPr>
            </w:pPr>
            <w:r>
              <w:rPr>
                <w:lang w:val="en-GB"/>
              </w:rPr>
              <w:t>Lack of knowledge about diet, physical activity and weight management advice was a barrier to healthful behaviour.</w:t>
            </w:r>
          </w:p>
        </w:tc>
      </w:tr>
      <w:tr w:rsidR="00A776D8" w14:paraId="09AEC23B" w14:textId="77777777">
        <w:trPr>
          <w:trHeight w:val="288"/>
        </w:trPr>
        <w:tc>
          <w:tcPr>
            <w:tcW w:w="531" w:type="dxa"/>
          </w:tcPr>
          <w:p w14:paraId="2570FBB1" w14:textId="77777777" w:rsidR="00A776D8" w:rsidRDefault="0071457B">
            <w:pPr>
              <w:spacing w:after="160"/>
              <w:rPr>
                <w:lang w:val="en-GB"/>
              </w:rPr>
            </w:pPr>
            <w:r>
              <w:rPr>
                <w:lang w:val="en-GB"/>
              </w:rPr>
              <w:t>6</w:t>
            </w:r>
          </w:p>
        </w:tc>
        <w:tc>
          <w:tcPr>
            <w:tcW w:w="1036" w:type="dxa"/>
          </w:tcPr>
          <w:p w14:paraId="7A74718A" w14:textId="77777777" w:rsidR="00A776D8" w:rsidRDefault="0071457B">
            <w:pPr>
              <w:spacing w:after="160"/>
              <w:rPr>
                <w:lang w:val="en-GB"/>
              </w:rPr>
            </w:pPr>
            <w:r>
              <w:rPr>
                <w:lang w:val="en-GB"/>
              </w:rPr>
              <w:t>Whyte et al.</w:t>
            </w:r>
          </w:p>
        </w:tc>
        <w:tc>
          <w:tcPr>
            <w:tcW w:w="1120" w:type="dxa"/>
          </w:tcPr>
          <w:p w14:paraId="6034BCD5" w14:textId="77777777" w:rsidR="00A776D8" w:rsidRDefault="0071457B">
            <w:pPr>
              <w:spacing w:after="160"/>
              <w:rPr>
                <w:lang w:val="en-GB"/>
              </w:rPr>
            </w:pPr>
            <w:r>
              <w:rPr>
                <w:lang w:val="en-GB"/>
              </w:rPr>
              <w:t>2019</w:t>
            </w:r>
          </w:p>
        </w:tc>
        <w:tc>
          <w:tcPr>
            <w:tcW w:w="2904" w:type="dxa"/>
          </w:tcPr>
          <w:p w14:paraId="623D2167" w14:textId="77777777" w:rsidR="00A776D8" w:rsidRDefault="0071457B">
            <w:pPr>
              <w:spacing w:after="160"/>
              <w:rPr>
                <w:lang w:val="en-GB"/>
              </w:rPr>
            </w:pPr>
            <w:r>
              <w:rPr>
                <w:lang w:val="en-GB"/>
              </w:rPr>
              <w:t>Retrospective cohort study with mixed effects regression analyse</w:t>
            </w:r>
          </w:p>
        </w:tc>
        <w:tc>
          <w:tcPr>
            <w:tcW w:w="3915" w:type="dxa"/>
          </w:tcPr>
          <w:p w14:paraId="5E374714" w14:textId="77777777" w:rsidR="00A776D8" w:rsidRDefault="0071457B">
            <w:pPr>
              <w:spacing w:after="160"/>
              <w:rPr>
                <w:lang w:val="en-GB"/>
              </w:rPr>
            </w:pPr>
            <w:r>
              <w:rPr>
                <w:lang w:val="en-GB"/>
              </w:rPr>
              <w:t>Disparities found in glycaemic control, monitoring and treatment.</w:t>
            </w:r>
          </w:p>
        </w:tc>
      </w:tr>
      <w:tr w:rsidR="00A776D8" w14:paraId="118CF92A" w14:textId="77777777">
        <w:trPr>
          <w:trHeight w:val="288"/>
        </w:trPr>
        <w:tc>
          <w:tcPr>
            <w:tcW w:w="531" w:type="dxa"/>
          </w:tcPr>
          <w:p w14:paraId="105DFD7F" w14:textId="77777777" w:rsidR="00A776D8" w:rsidRDefault="0071457B">
            <w:pPr>
              <w:spacing w:after="160"/>
              <w:rPr>
                <w:lang w:val="en-GB"/>
              </w:rPr>
            </w:pPr>
            <w:r>
              <w:rPr>
                <w:lang w:val="en-GB"/>
              </w:rPr>
              <w:t>7</w:t>
            </w:r>
          </w:p>
        </w:tc>
        <w:tc>
          <w:tcPr>
            <w:tcW w:w="1036" w:type="dxa"/>
          </w:tcPr>
          <w:p w14:paraId="00D29D20" w14:textId="77777777" w:rsidR="00A776D8" w:rsidRDefault="0071457B">
            <w:pPr>
              <w:spacing w:after="160"/>
              <w:rPr>
                <w:lang w:val="en-GB"/>
              </w:rPr>
            </w:pPr>
            <w:r>
              <w:rPr>
                <w:lang w:val="en-GB"/>
              </w:rPr>
              <w:t>Findlay-White et al.</w:t>
            </w:r>
          </w:p>
        </w:tc>
        <w:tc>
          <w:tcPr>
            <w:tcW w:w="1120" w:type="dxa"/>
          </w:tcPr>
          <w:p w14:paraId="2AE279A4" w14:textId="77777777" w:rsidR="00A776D8" w:rsidRDefault="0071457B">
            <w:pPr>
              <w:spacing w:after="160"/>
              <w:rPr>
                <w:lang w:val="en-GB"/>
              </w:rPr>
            </w:pPr>
            <w:r>
              <w:rPr>
                <w:lang w:val="en-GB"/>
              </w:rPr>
              <w:t>2020</w:t>
            </w:r>
          </w:p>
        </w:tc>
        <w:tc>
          <w:tcPr>
            <w:tcW w:w="2904" w:type="dxa"/>
          </w:tcPr>
          <w:p w14:paraId="4D615814" w14:textId="77777777" w:rsidR="00A776D8" w:rsidRDefault="0071457B">
            <w:pPr>
              <w:spacing w:after="160"/>
              <w:rPr>
                <w:lang w:val="en-GB"/>
              </w:rPr>
            </w:pPr>
            <w:r>
              <w:rPr>
                <w:lang w:val="en-GB"/>
              </w:rPr>
              <w:t>Qualitative study</w:t>
            </w:r>
          </w:p>
        </w:tc>
        <w:tc>
          <w:tcPr>
            <w:tcW w:w="3915" w:type="dxa"/>
          </w:tcPr>
          <w:p w14:paraId="2A7CD1E5" w14:textId="10868DD6" w:rsidR="00A776D8" w:rsidRDefault="0071457B">
            <w:pPr>
              <w:spacing w:after="160"/>
              <w:rPr>
                <w:lang w:val="en-GB"/>
              </w:rPr>
            </w:pPr>
            <w:r>
              <w:rPr>
                <w:lang w:val="en-GB"/>
              </w:rPr>
              <w:t xml:space="preserve">This research </w:t>
            </w:r>
            <w:r w:rsidR="00F612F4">
              <w:rPr>
                <w:lang w:val="en-GB"/>
              </w:rPr>
              <w:t>e</w:t>
            </w:r>
            <w:r>
              <w:rPr>
                <w:lang w:val="en-GB"/>
              </w:rPr>
              <w:t xml:space="preserve">xplored the personal experience of living with type 2 diabetes </w:t>
            </w:r>
            <w:r w:rsidR="00F612F4">
              <w:rPr>
                <w:lang w:val="en-GB"/>
              </w:rPr>
              <w:t>which led</w:t>
            </w:r>
            <w:r>
              <w:rPr>
                <w:lang w:val="en-GB"/>
              </w:rPr>
              <w:t xml:space="preserve"> individuals </w:t>
            </w:r>
            <w:r w:rsidR="00F612F4">
              <w:rPr>
                <w:lang w:val="en-GB"/>
              </w:rPr>
              <w:t xml:space="preserve">to </w:t>
            </w:r>
            <w:r>
              <w:rPr>
                <w:lang w:val="en-GB"/>
              </w:rPr>
              <w:t>declining invitations to attend SDE programs.</w:t>
            </w:r>
          </w:p>
        </w:tc>
      </w:tr>
      <w:tr w:rsidR="00A776D8" w14:paraId="4CE3A164" w14:textId="77777777">
        <w:trPr>
          <w:trHeight w:val="288"/>
        </w:trPr>
        <w:tc>
          <w:tcPr>
            <w:tcW w:w="531" w:type="dxa"/>
          </w:tcPr>
          <w:p w14:paraId="683F71DC" w14:textId="77777777" w:rsidR="00A776D8" w:rsidRDefault="0071457B">
            <w:pPr>
              <w:spacing w:after="160"/>
              <w:rPr>
                <w:lang w:val="en-GB"/>
              </w:rPr>
            </w:pPr>
            <w:r>
              <w:rPr>
                <w:lang w:val="en-GB"/>
              </w:rPr>
              <w:lastRenderedPageBreak/>
              <w:t>8</w:t>
            </w:r>
          </w:p>
        </w:tc>
        <w:tc>
          <w:tcPr>
            <w:tcW w:w="1036" w:type="dxa"/>
          </w:tcPr>
          <w:p w14:paraId="64FFE833" w14:textId="77777777" w:rsidR="00A776D8" w:rsidRDefault="0071457B">
            <w:pPr>
              <w:spacing w:after="160"/>
              <w:rPr>
                <w:lang w:val="en-GB"/>
              </w:rPr>
            </w:pPr>
            <w:r>
              <w:rPr>
                <w:lang w:val="en-GB"/>
              </w:rPr>
              <w:t>Dambha-Miller et al.</w:t>
            </w:r>
          </w:p>
        </w:tc>
        <w:tc>
          <w:tcPr>
            <w:tcW w:w="1120" w:type="dxa"/>
          </w:tcPr>
          <w:p w14:paraId="487BE037" w14:textId="77777777" w:rsidR="00A776D8" w:rsidRDefault="0071457B">
            <w:pPr>
              <w:spacing w:after="160"/>
              <w:rPr>
                <w:lang w:val="en-GB"/>
              </w:rPr>
            </w:pPr>
            <w:r>
              <w:rPr>
                <w:lang w:val="en-GB"/>
              </w:rPr>
              <w:t>2020</w:t>
            </w:r>
          </w:p>
        </w:tc>
        <w:tc>
          <w:tcPr>
            <w:tcW w:w="2904" w:type="dxa"/>
          </w:tcPr>
          <w:p w14:paraId="53558934" w14:textId="77777777" w:rsidR="00A776D8" w:rsidRDefault="0071457B">
            <w:pPr>
              <w:spacing w:after="160"/>
              <w:rPr>
                <w:lang w:val="en-GB"/>
              </w:rPr>
            </w:pPr>
            <w:r>
              <w:rPr>
                <w:lang w:val="en-GB"/>
              </w:rPr>
              <w:t>Qualitative study</w:t>
            </w:r>
          </w:p>
        </w:tc>
        <w:tc>
          <w:tcPr>
            <w:tcW w:w="3915" w:type="dxa"/>
          </w:tcPr>
          <w:p w14:paraId="137D66F6" w14:textId="77777777" w:rsidR="00A776D8" w:rsidRDefault="0071457B">
            <w:pPr>
              <w:spacing w:after="160"/>
              <w:rPr>
                <w:lang w:val="en-GB"/>
              </w:rPr>
            </w:pPr>
            <w:r>
              <w:rPr>
                <w:lang w:val="en-GB"/>
              </w:rPr>
              <w:t>Primary-care service provision, continuity and patient-professional interactions</w:t>
            </w:r>
          </w:p>
        </w:tc>
      </w:tr>
      <w:tr w:rsidR="00A776D8" w14:paraId="1E169098" w14:textId="77777777">
        <w:trPr>
          <w:trHeight w:val="288"/>
        </w:trPr>
        <w:tc>
          <w:tcPr>
            <w:tcW w:w="531" w:type="dxa"/>
          </w:tcPr>
          <w:p w14:paraId="53B351BE" w14:textId="77777777" w:rsidR="00A776D8" w:rsidRDefault="0071457B">
            <w:pPr>
              <w:spacing w:after="160"/>
              <w:rPr>
                <w:lang w:val="en-GB"/>
              </w:rPr>
            </w:pPr>
            <w:r>
              <w:rPr>
                <w:lang w:val="en-GB"/>
              </w:rPr>
              <w:t>9</w:t>
            </w:r>
          </w:p>
        </w:tc>
        <w:tc>
          <w:tcPr>
            <w:tcW w:w="1036" w:type="dxa"/>
          </w:tcPr>
          <w:p w14:paraId="2153CCC1" w14:textId="77777777" w:rsidR="00A776D8" w:rsidRDefault="0071457B">
            <w:pPr>
              <w:spacing w:after="160"/>
              <w:rPr>
                <w:lang w:val="en-GB"/>
              </w:rPr>
            </w:pPr>
            <w:r>
              <w:rPr>
                <w:lang w:val="en-GB"/>
              </w:rPr>
              <w:t>Duke</w:t>
            </w:r>
          </w:p>
        </w:tc>
        <w:tc>
          <w:tcPr>
            <w:tcW w:w="1120" w:type="dxa"/>
          </w:tcPr>
          <w:p w14:paraId="26E2BCB7" w14:textId="77777777" w:rsidR="00A776D8" w:rsidRDefault="0071457B">
            <w:pPr>
              <w:spacing w:after="160"/>
              <w:rPr>
                <w:lang w:val="en-GB"/>
              </w:rPr>
            </w:pPr>
            <w:r>
              <w:rPr>
                <w:lang w:val="en-GB"/>
              </w:rPr>
              <w:t>2021</w:t>
            </w:r>
          </w:p>
        </w:tc>
        <w:tc>
          <w:tcPr>
            <w:tcW w:w="2904" w:type="dxa"/>
          </w:tcPr>
          <w:p w14:paraId="636E7F96" w14:textId="77777777" w:rsidR="00A776D8" w:rsidRDefault="0071457B">
            <w:pPr>
              <w:spacing w:after="160"/>
              <w:rPr>
                <w:lang w:val="en-GB"/>
              </w:rPr>
            </w:pPr>
            <w:r>
              <w:rPr>
                <w:lang w:val="en-GB"/>
              </w:rPr>
              <w:t>Qualitative study</w:t>
            </w:r>
          </w:p>
        </w:tc>
        <w:tc>
          <w:tcPr>
            <w:tcW w:w="3915" w:type="dxa"/>
          </w:tcPr>
          <w:p w14:paraId="212185CB" w14:textId="77777777" w:rsidR="00A776D8" w:rsidRDefault="0071457B">
            <w:pPr>
              <w:spacing w:after="160"/>
              <w:rPr>
                <w:lang w:val="en-GB"/>
              </w:rPr>
            </w:pPr>
            <w:r>
              <w:rPr>
                <w:lang w:val="en-GB"/>
              </w:rPr>
              <w:t>Self-management, spirituality, coping and personal responsibility</w:t>
            </w:r>
          </w:p>
        </w:tc>
      </w:tr>
      <w:tr w:rsidR="00A776D8" w14:paraId="43D3908A" w14:textId="77777777">
        <w:trPr>
          <w:trHeight w:val="288"/>
        </w:trPr>
        <w:tc>
          <w:tcPr>
            <w:tcW w:w="531" w:type="dxa"/>
          </w:tcPr>
          <w:p w14:paraId="62B5D482" w14:textId="77777777" w:rsidR="00A776D8" w:rsidRDefault="0071457B">
            <w:pPr>
              <w:spacing w:after="160"/>
              <w:rPr>
                <w:lang w:val="en-GB"/>
              </w:rPr>
            </w:pPr>
            <w:r>
              <w:rPr>
                <w:lang w:val="en-GB"/>
              </w:rPr>
              <w:t>10</w:t>
            </w:r>
          </w:p>
        </w:tc>
        <w:tc>
          <w:tcPr>
            <w:tcW w:w="1036" w:type="dxa"/>
          </w:tcPr>
          <w:p w14:paraId="74A66F64" w14:textId="77777777" w:rsidR="00A776D8" w:rsidRDefault="0071457B">
            <w:pPr>
              <w:spacing w:after="160"/>
              <w:rPr>
                <w:lang w:val="en-GB"/>
              </w:rPr>
            </w:pPr>
            <w:r>
              <w:rPr>
                <w:lang w:val="en-GB"/>
              </w:rPr>
              <w:t>Dambha-Miller et al.</w:t>
            </w:r>
          </w:p>
        </w:tc>
        <w:tc>
          <w:tcPr>
            <w:tcW w:w="1120" w:type="dxa"/>
          </w:tcPr>
          <w:p w14:paraId="300C4C4F" w14:textId="77777777" w:rsidR="00A776D8" w:rsidRDefault="0071457B">
            <w:pPr>
              <w:spacing w:after="160"/>
              <w:rPr>
                <w:lang w:val="en-GB"/>
              </w:rPr>
            </w:pPr>
            <w:r>
              <w:rPr>
                <w:lang w:val="en-GB"/>
              </w:rPr>
              <w:t>2021</w:t>
            </w:r>
          </w:p>
        </w:tc>
        <w:tc>
          <w:tcPr>
            <w:tcW w:w="2904" w:type="dxa"/>
          </w:tcPr>
          <w:p w14:paraId="62D84BA3" w14:textId="77777777" w:rsidR="00A776D8" w:rsidRDefault="0071457B">
            <w:pPr>
              <w:spacing w:after="160"/>
              <w:rPr>
                <w:lang w:val="en-GB"/>
              </w:rPr>
            </w:pPr>
            <w:r>
              <w:rPr>
                <w:lang w:val="en-GB"/>
              </w:rPr>
              <w:t>The characteristics were summarized using means [standard deviations (SDs)] or frequencies for prospective cohort study at baseline (diagnosis) and 5-year follow-up.</w:t>
            </w:r>
          </w:p>
        </w:tc>
        <w:tc>
          <w:tcPr>
            <w:tcW w:w="3915" w:type="dxa"/>
          </w:tcPr>
          <w:p w14:paraId="1EDA9D5C" w14:textId="77777777" w:rsidR="00A776D8" w:rsidRDefault="0071457B">
            <w:pPr>
              <w:spacing w:after="160"/>
              <w:rPr>
                <w:lang w:val="en-GB"/>
              </w:rPr>
            </w:pPr>
            <w:r>
              <w:rPr>
                <w:lang w:val="en-GB"/>
              </w:rPr>
              <w:t xml:space="preserve">It's an experience in primary-care and the result is diabetes remission. There was no correlation between remission, achieved via weight loss, and excessive or aggressive treatment.  </w:t>
            </w:r>
          </w:p>
        </w:tc>
      </w:tr>
      <w:tr w:rsidR="00A776D8" w14:paraId="464691A4" w14:textId="77777777">
        <w:trPr>
          <w:trHeight w:val="288"/>
        </w:trPr>
        <w:tc>
          <w:tcPr>
            <w:tcW w:w="531" w:type="dxa"/>
          </w:tcPr>
          <w:p w14:paraId="265CC7DD" w14:textId="77777777" w:rsidR="00A776D8" w:rsidRDefault="0071457B">
            <w:pPr>
              <w:spacing w:after="160"/>
              <w:rPr>
                <w:lang w:val="en-GB"/>
              </w:rPr>
            </w:pPr>
            <w:r>
              <w:rPr>
                <w:lang w:val="en-GB"/>
              </w:rPr>
              <w:t>11</w:t>
            </w:r>
          </w:p>
        </w:tc>
        <w:tc>
          <w:tcPr>
            <w:tcW w:w="1036" w:type="dxa"/>
          </w:tcPr>
          <w:p w14:paraId="506C38EF" w14:textId="77777777" w:rsidR="00A776D8" w:rsidRDefault="0071457B">
            <w:pPr>
              <w:spacing w:after="160"/>
              <w:rPr>
                <w:lang w:val="en-GB"/>
              </w:rPr>
            </w:pPr>
            <w:r>
              <w:rPr>
                <w:lang w:val="en-GB"/>
              </w:rPr>
              <w:t>Hackett et al.</w:t>
            </w:r>
          </w:p>
        </w:tc>
        <w:tc>
          <w:tcPr>
            <w:tcW w:w="1120" w:type="dxa"/>
          </w:tcPr>
          <w:p w14:paraId="62D105E2" w14:textId="77777777" w:rsidR="00A776D8" w:rsidRDefault="0071457B">
            <w:pPr>
              <w:spacing w:after="160"/>
              <w:rPr>
                <w:lang w:val="en-GB"/>
              </w:rPr>
            </w:pPr>
            <w:r>
              <w:rPr>
                <w:lang w:val="en-GB"/>
              </w:rPr>
              <w:t>2018</w:t>
            </w:r>
          </w:p>
        </w:tc>
        <w:tc>
          <w:tcPr>
            <w:tcW w:w="2904" w:type="dxa"/>
          </w:tcPr>
          <w:p w14:paraId="07DB9FDF" w14:textId="77777777" w:rsidR="00A776D8" w:rsidRDefault="00000000">
            <w:pPr>
              <w:spacing w:after="160"/>
              <w:rPr>
                <w:lang w:val="en-GB"/>
              </w:rPr>
            </w:pPr>
            <w:sdt>
              <w:sdtPr>
                <w:rPr>
                  <w:lang w:val="en-GB"/>
                </w:rPr>
                <w:tag w:val="goog_rdk_4"/>
                <w:id w:val="522291627"/>
              </w:sdtPr>
              <w:sdtContent>
                <w:r w:rsidR="0071457B">
                  <w:rPr>
                    <w:rFonts w:ascii="Arial Unicode MS" w:eastAsia="Arial Unicode MS" w:hAnsi="Arial Unicode MS" w:cs="Arial Unicode MS"/>
                    <w:lang w:val="en-GB"/>
                  </w:rPr>
                  <w:t>The data come from the English Longitudinal Study of Ageing (ELSA); a representative study of community-dwelling English adults aged ≥50 years24.</w:t>
                </w:r>
              </w:sdtContent>
            </w:sdt>
          </w:p>
        </w:tc>
        <w:tc>
          <w:tcPr>
            <w:tcW w:w="3915" w:type="dxa"/>
          </w:tcPr>
          <w:p w14:paraId="0F90EFA7" w14:textId="77777777" w:rsidR="00A776D8" w:rsidRDefault="0071457B">
            <w:pPr>
              <w:spacing w:after="160"/>
              <w:rPr>
                <w:lang w:val="en-GB"/>
              </w:rPr>
            </w:pPr>
            <w:r>
              <w:rPr>
                <w:lang w:val="en-GB"/>
              </w:rPr>
              <w:t>Changes in health behaviours following T2D diagnosis T2D diagnosis in older adults is a ‘teachable moment’ for health behaviour change, other than smoking.</w:t>
            </w:r>
          </w:p>
        </w:tc>
      </w:tr>
      <w:tr w:rsidR="00A776D8" w14:paraId="047AEA21" w14:textId="77777777">
        <w:trPr>
          <w:trHeight w:val="288"/>
        </w:trPr>
        <w:tc>
          <w:tcPr>
            <w:tcW w:w="531" w:type="dxa"/>
          </w:tcPr>
          <w:p w14:paraId="1C4E0E5B" w14:textId="77777777" w:rsidR="00A776D8" w:rsidRDefault="0071457B">
            <w:pPr>
              <w:spacing w:after="160"/>
              <w:rPr>
                <w:lang w:val="en-GB"/>
              </w:rPr>
            </w:pPr>
            <w:r>
              <w:rPr>
                <w:lang w:val="en-GB"/>
              </w:rPr>
              <w:t>12</w:t>
            </w:r>
          </w:p>
        </w:tc>
        <w:tc>
          <w:tcPr>
            <w:tcW w:w="1036" w:type="dxa"/>
          </w:tcPr>
          <w:p w14:paraId="7989815C" w14:textId="77777777" w:rsidR="00A776D8" w:rsidRDefault="0071457B">
            <w:pPr>
              <w:spacing w:after="160"/>
              <w:rPr>
                <w:lang w:val="en-GB"/>
              </w:rPr>
            </w:pPr>
            <w:proofErr w:type="spellStart"/>
            <w:r>
              <w:rPr>
                <w:lang w:val="en-GB"/>
              </w:rPr>
              <w:t>Ejegi-Memeh</w:t>
            </w:r>
            <w:proofErr w:type="spellEnd"/>
            <w:r>
              <w:rPr>
                <w:lang w:val="en-GB"/>
              </w:rPr>
              <w:t xml:space="preserve"> et al.</w:t>
            </w:r>
          </w:p>
        </w:tc>
        <w:tc>
          <w:tcPr>
            <w:tcW w:w="1120" w:type="dxa"/>
          </w:tcPr>
          <w:p w14:paraId="2B34B17E" w14:textId="77777777" w:rsidR="00A776D8" w:rsidRDefault="0071457B">
            <w:pPr>
              <w:spacing w:after="160"/>
              <w:rPr>
                <w:lang w:val="en-GB"/>
              </w:rPr>
            </w:pPr>
            <w:r>
              <w:rPr>
                <w:lang w:val="en-GB"/>
              </w:rPr>
              <w:t>2021</w:t>
            </w:r>
          </w:p>
        </w:tc>
        <w:tc>
          <w:tcPr>
            <w:tcW w:w="2904" w:type="dxa"/>
          </w:tcPr>
          <w:p w14:paraId="1F89E70C" w14:textId="77777777" w:rsidR="00A776D8" w:rsidRDefault="0071457B">
            <w:pPr>
              <w:spacing w:after="160"/>
              <w:rPr>
                <w:lang w:val="en-GB"/>
              </w:rPr>
            </w:pPr>
            <w:r>
              <w:rPr>
                <w:lang w:val="en-GB"/>
              </w:rPr>
              <w:t xml:space="preserve">The interviews were conducted with ten women aged 50-83 years with Type 2 diabetes from August 2016 - March 2017. The data were analysed using interpretative </w:t>
            </w:r>
            <w:r>
              <w:rPr>
                <w:lang w:val="en-GB"/>
              </w:rPr>
              <w:lastRenderedPageBreak/>
              <w:t>phenomenological analysis.</w:t>
            </w:r>
          </w:p>
        </w:tc>
        <w:tc>
          <w:tcPr>
            <w:tcW w:w="3915" w:type="dxa"/>
          </w:tcPr>
          <w:p w14:paraId="08717AA6" w14:textId="77777777" w:rsidR="00A776D8" w:rsidRDefault="0071457B">
            <w:pPr>
              <w:spacing w:after="160"/>
              <w:rPr>
                <w:lang w:val="en-GB"/>
              </w:rPr>
            </w:pPr>
            <w:r>
              <w:rPr>
                <w:lang w:val="en-GB"/>
              </w:rPr>
              <w:lastRenderedPageBreak/>
              <w:t>Social taboos relating to gender, ageing and sex contributed to the taboos that hindered sexual health and sexual well-being discussions in primary care.</w:t>
            </w:r>
          </w:p>
        </w:tc>
      </w:tr>
      <w:tr w:rsidR="00A776D8" w14:paraId="1D6DD1F1" w14:textId="77777777">
        <w:trPr>
          <w:trHeight w:val="288"/>
        </w:trPr>
        <w:tc>
          <w:tcPr>
            <w:tcW w:w="531" w:type="dxa"/>
          </w:tcPr>
          <w:p w14:paraId="7A74B3D3" w14:textId="77777777" w:rsidR="00A776D8" w:rsidRDefault="0071457B">
            <w:pPr>
              <w:spacing w:after="160"/>
              <w:rPr>
                <w:lang w:val="en-GB"/>
              </w:rPr>
            </w:pPr>
            <w:r>
              <w:rPr>
                <w:lang w:val="en-GB"/>
              </w:rPr>
              <w:t>13</w:t>
            </w:r>
          </w:p>
        </w:tc>
        <w:tc>
          <w:tcPr>
            <w:tcW w:w="1036" w:type="dxa"/>
          </w:tcPr>
          <w:p w14:paraId="6A239C90" w14:textId="77777777" w:rsidR="00A776D8" w:rsidRDefault="0071457B">
            <w:pPr>
              <w:spacing w:after="160"/>
              <w:rPr>
                <w:lang w:val="en-GB"/>
              </w:rPr>
            </w:pPr>
            <w:r>
              <w:rPr>
                <w:lang w:val="en-GB"/>
              </w:rPr>
              <w:t>Quirke-McFarlane et al.</w:t>
            </w:r>
          </w:p>
        </w:tc>
        <w:tc>
          <w:tcPr>
            <w:tcW w:w="1120" w:type="dxa"/>
          </w:tcPr>
          <w:p w14:paraId="733A2457" w14:textId="77777777" w:rsidR="00A776D8" w:rsidRDefault="0071457B">
            <w:pPr>
              <w:spacing w:after="160"/>
              <w:rPr>
                <w:lang w:val="en-GB"/>
              </w:rPr>
            </w:pPr>
            <w:r>
              <w:rPr>
                <w:lang w:val="en-GB"/>
              </w:rPr>
              <w:t>2021</w:t>
            </w:r>
          </w:p>
        </w:tc>
        <w:tc>
          <w:tcPr>
            <w:tcW w:w="2904" w:type="dxa"/>
          </w:tcPr>
          <w:p w14:paraId="18910A41" w14:textId="77777777" w:rsidR="00A776D8" w:rsidRDefault="0071457B">
            <w:pPr>
              <w:spacing w:after="160"/>
              <w:rPr>
                <w:lang w:val="en-GB"/>
              </w:rPr>
            </w:pPr>
            <w:r>
              <w:rPr>
                <w:lang w:val="en-GB"/>
              </w:rPr>
              <w:t>A cross‐sectional survey design was used. A 18‐item questionnaire was sent to appropriate patients (n=993) at the Lambeth Diabetes Intermediate Care Team (</w:t>
            </w:r>
            <w:proofErr w:type="gramStart"/>
            <w:r>
              <w:rPr>
                <w:lang w:val="en-GB"/>
              </w:rPr>
              <w:t>South East</w:t>
            </w:r>
            <w:proofErr w:type="gramEnd"/>
            <w:r>
              <w:rPr>
                <w:lang w:val="en-GB"/>
              </w:rPr>
              <w:t xml:space="preserve"> London, UK), by text message or by post (n=62).</w:t>
            </w:r>
          </w:p>
        </w:tc>
        <w:tc>
          <w:tcPr>
            <w:tcW w:w="3915" w:type="dxa"/>
          </w:tcPr>
          <w:p w14:paraId="0F4321A1" w14:textId="77777777" w:rsidR="00A776D8" w:rsidRDefault="0071457B">
            <w:pPr>
              <w:spacing w:after="160"/>
              <w:rPr>
                <w:lang w:val="en-GB"/>
              </w:rPr>
            </w:pPr>
            <w:r>
              <w:rPr>
                <w:lang w:val="en-GB"/>
              </w:rPr>
              <w:t>Increased physical activity and dietary behaviours are being adversely affected by COVID‐19 pandemic amongst individuals with T2DM. Furthermore, the results show that while telephone consultations were well received, many would like a face to face consultation in the future.</w:t>
            </w:r>
          </w:p>
        </w:tc>
      </w:tr>
      <w:tr w:rsidR="00A776D8" w14:paraId="69B5E273" w14:textId="77777777">
        <w:trPr>
          <w:trHeight w:val="288"/>
        </w:trPr>
        <w:tc>
          <w:tcPr>
            <w:tcW w:w="531" w:type="dxa"/>
          </w:tcPr>
          <w:p w14:paraId="191BC3B9" w14:textId="77777777" w:rsidR="00A776D8" w:rsidRDefault="0071457B">
            <w:pPr>
              <w:spacing w:after="160"/>
              <w:rPr>
                <w:lang w:val="en-GB"/>
              </w:rPr>
            </w:pPr>
            <w:r>
              <w:rPr>
                <w:lang w:val="en-GB"/>
              </w:rPr>
              <w:t>14</w:t>
            </w:r>
          </w:p>
        </w:tc>
        <w:tc>
          <w:tcPr>
            <w:tcW w:w="1036" w:type="dxa"/>
          </w:tcPr>
          <w:p w14:paraId="59305A63" w14:textId="77777777" w:rsidR="00A776D8" w:rsidRDefault="0071457B">
            <w:pPr>
              <w:spacing w:after="160"/>
              <w:rPr>
                <w:lang w:val="en-GB"/>
              </w:rPr>
            </w:pPr>
            <w:proofErr w:type="spellStart"/>
            <w:r>
              <w:rPr>
                <w:lang w:val="en-GB"/>
              </w:rPr>
              <w:t>Omodara</w:t>
            </w:r>
            <w:proofErr w:type="spellEnd"/>
            <w:r>
              <w:rPr>
                <w:lang w:val="en-GB"/>
              </w:rPr>
              <w:t xml:space="preserve">, Gibson and </w:t>
            </w:r>
            <w:proofErr w:type="spellStart"/>
            <w:r>
              <w:rPr>
                <w:lang w:val="en-GB"/>
              </w:rPr>
              <w:t>Bowpitt</w:t>
            </w:r>
            <w:proofErr w:type="spellEnd"/>
          </w:p>
        </w:tc>
        <w:tc>
          <w:tcPr>
            <w:tcW w:w="1120" w:type="dxa"/>
          </w:tcPr>
          <w:p w14:paraId="2F085B10" w14:textId="77777777" w:rsidR="00A776D8" w:rsidRDefault="0071457B">
            <w:pPr>
              <w:spacing w:after="160"/>
              <w:rPr>
                <w:lang w:val="en-GB"/>
              </w:rPr>
            </w:pPr>
            <w:r>
              <w:rPr>
                <w:lang w:val="en-GB"/>
              </w:rPr>
              <w:t>2022</w:t>
            </w:r>
          </w:p>
        </w:tc>
        <w:tc>
          <w:tcPr>
            <w:tcW w:w="2904" w:type="dxa"/>
          </w:tcPr>
          <w:p w14:paraId="6E9A3925" w14:textId="77777777" w:rsidR="00A776D8" w:rsidRDefault="0071457B">
            <w:pPr>
              <w:spacing w:after="160"/>
              <w:rPr>
                <w:lang w:val="en-GB"/>
              </w:rPr>
            </w:pPr>
            <w:r>
              <w:rPr>
                <w:lang w:val="en-GB"/>
              </w:rPr>
              <w:t xml:space="preserve">A qualitative study comprised of 36 semi-structured interviews with </w:t>
            </w:r>
            <w:proofErr w:type="spellStart"/>
            <w:r>
              <w:rPr>
                <w:lang w:val="en-GB"/>
              </w:rPr>
              <w:t>BsSAs</w:t>
            </w:r>
            <w:proofErr w:type="spellEnd"/>
            <w:r>
              <w:rPr>
                <w:lang w:val="en-GB"/>
              </w:rPr>
              <w:t xml:space="preserve"> living with T2D in the UK.</w:t>
            </w:r>
          </w:p>
        </w:tc>
        <w:tc>
          <w:tcPr>
            <w:tcW w:w="3915" w:type="dxa"/>
          </w:tcPr>
          <w:p w14:paraId="2D8F3375" w14:textId="061E41C8" w:rsidR="00A776D8" w:rsidRDefault="0071457B">
            <w:pPr>
              <w:spacing w:after="160"/>
              <w:rPr>
                <w:lang w:val="en-GB"/>
              </w:rPr>
            </w:pPr>
            <w:r>
              <w:rPr>
                <w:lang w:val="en-GB"/>
              </w:rPr>
              <w:t>S</w:t>
            </w:r>
            <w:r w:rsidR="00F612F4">
              <w:rPr>
                <w:lang w:val="en-GB"/>
              </w:rPr>
              <w:t>upports of s</w:t>
            </w:r>
            <w:r>
              <w:rPr>
                <w:lang w:val="en-GB"/>
              </w:rPr>
              <w:t>ocial networ</w:t>
            </w:r>
            <w:r w:rsidR="00F612F4">
              <w:rPr>
                <w:lang w:val="en-GB"/>
              </w:rPr>
              <w:t xml:space="preserve">k was noticed </w:t>
            </w:r>
            <w:r>
              <w:rPr>
                <w:lang w:val="en-GB"/>
              </w:rPr>
              <w:t xml:space="preserve">as enablers while advice and regimens from healthcare professionals (HCPs) were </w:t>
            </w:r>
            <w:r w:rsidR="00F612F4">
              <w:rPr>
                <w:lang w:val="en-GB"/>
              </w:rPr>
              <w:t>highlighted</w:t>
            </w:r>
            <w:r>
              <w:rPr>
                <w:lang w:val="en-GB"/>
              </w:rPr>
              <w:t xml:space="preserve"> as medicalised and devoid of cultural sensitivities to respondents.</w:t>
            </w:r>
          </w:p>
        </w:tc>
      </w:tr>
      <w:tr w:rsidR="00A776D8" w14:paraId="29E24011" w14:textId="77777777">
        <w:trPr>
          <w:trHeight w:val="288"/>
        </w:trPr>
        <w:tc>
          <w:tcPr>
            <w:tcW w:w="531" w:type="dxa"/>
          </w:tcPr>
          <w:p w14:paraId="01BD328B" w14:textId="77777777" w:rsidR="00A776D8" w:rsidRDefault="0071457B">
            <w:pPr>
              <w:spacing w:after="160"/>
              <w:rPr>
                <w:lang w:val="en-GB"/>
              </w:rPr>
            </w:pPr>
            <w:r>
              <w:rPr>
                <w:lang w:val="en-GB"/>
              </w:rPr>
              <w:t>15</w:t>
            </w:r>
          </w:p>
        </w:tc>
        <w:tc>
          <w:tcPr>
            <w:tcW w:w="1036" w:type="dxa"/>
          </w:tcPr>
          <w:p w14:paraId="5248AD07" w14:textId="77777777" w:rsidR="00A776D8" w:rsidRDefault="0071457B">
            <w:pPr>
              <w:spacing w:after="160"/>
              <w:rPr>
                <w:lang w:val="en-GB"/>
              </w:rPr>
            </w:pPr>
            <w:r>
              <w:rPr>
                <w:lang w:val="en-GB"/>
              </w:rPr>
              <w:t>Ling et al.</w:t>
            </w:r>
          </w:p>
        </w:tc>
        <w:tc>
          <w:tcPr>
            <w:tcW w:w="1120" w:type="dxa"/>
          </w:tcPr>
          <w:p w14:paraId="4922B7AB" w14:textId="77777777" w:rsidR="00A776D8" w:rsidRDefault="0071457B">
            <w:pPr>
              <w:spacing w:after="160"/>
              <w:rPr>
                <w:lang w:val="en-GB"/>
              </w:rPr>
            </w:pPr>
            <w:r>
              <w:rPr>
                <w:lang w:val="en-GB"/>
              </w:rPr>
              <w:t>2021</w:t>
            </w:r>
          </w:p>
        </w:tc>
        <w:tc>
          <w:tcPr>
            <w:tcW w:w="2904" w:type="dxa"/>
          </w:tcPr>
          <w:p w14:paraId="53ECE899" w14:textId="77777777" w:rsidR="00A776D8" w:rsidRDefault="00000000">
            <w:pPr>
              <w:spacing w:after="160"/>
              <w:rPr>
                <w:lang w:val="en-GB"/>
              </w:rPr>
            </w:pPr>
            <w:sdt>
              <w:sdtPr>
                <w:rPr>
                  <w:lang w:val="en-GB"/>
                </w:rPr>
                <w:tag w:val="goog_rdk_5"/>
                <w:id w:val="-2018702510"/>
              </w:sdtPr>
              <w:sdtContent>
                <w:r w:rsidR="0071457B">
                  <w:rPr>
                    <w:rFonts w:ascii="Arial Unicode MS" w:eastAsia="Arial Unicode MS" w:hAnsi="Arial Unicode MS" w:cs="Arial Unicode MS"/>
                    <w:lang w:val="en-GB"/>
                  </w:rPr>
                  <w:t>Observational study, elderly subjects (≥70 years old) with type 2 diabetes between 2000 and 2017 in the U.K.</w:t>
                </w:r>
              </w:sdtContent>
            </w:sdt>
          </w:p>
        </w:tc>
        <w:tc>
          <w:tcPr>
            <w:tcW w:w="3915" w:type="dxa"/>
          </w:tcPr>
          <w:p w14:paraId="42A40861" w14:textId="77777777" w:rsidR="00A776D8" w:rsidRDefault="0071457B">
            <w:pPr>
              <w:spacing w:after="160"/>
              <w:rPr>
                <w:lang w:val="en-GB"/>
              </w:rPr>
            </w:pPr>
            <w:r>
              <w:rPr>
                <w:lang w:val="en-GB"/>
              </w:rPr>
              <w:t xml:space="preserve">The risk of severe </w:t>
            </w:r>
            <w:proofErr w:type="spellStart"/>
            <w:r>
              <w:rPr>
                <w:lang w:val="en-GB"/>
              </w:rPr>
              <w:t>hypoglycemia</w:t>
            </w:r>
            <w:proofErr w:type="spellEnd"/>
            <w:r>
              <w:rPr>
                <w:lang w:val="en-GB"/>
              </w:rPr>
              <w:t xml:space="preserve"> hospitalisation was significantly higher, and there was no clear evidence of increased mortality, in elderly subjects with type 2 diabetes and low HbA1c levels who were treated with sulfonylurea or insulin.</w:t>
            </w:r>
          </w:p>
        </w:tc>
      </w:tr>
      <w:tr w:rsidR="00A776D8" w14:paraId="6466467E" w14:textId="77777777">
        <w:trPr>
          <w:trHeight w:val="288"/>
        </w:trPr>
        <w:tc>
          <w:tcPr>
            <w:tcW w:w="531" w:type="dxa"/>
          </w:tcPr>
          <w:p w14:paraId="67C082F2" w14:textId="77777777" w:rsidR="00A776D8" w:rsidRDefault="0071457B">
            <w:pPr>
              <w:spacing w:after="160"/>
              <w:rPr>
                <w:lang w:val="en-GB"/>
              </w:rPr>
            </w:pPr>
            <w:r>
              <w:rPr>
                <w:lang w:val="en-GB"/>
              </w:rPr>
              <w:t>16</w:t>
            </w:r>
          </w:p>
        </w:tc>
        <w:tc>
          <w:tcPr>
            <w:tcW w:w="1036" w:type="dxa"/>
          </w:tcPr>
          <w:p w14:paraId="5F6C75A6" w14:textId="77777777" w:rsidR="00A776D8" w:rsidRDefault="0071457B">
            <w:pPr>
              <w:spacing w:after="160"/>
              <w:rPr>
                <w:lang w:val="en-GB"/>
              </w:rPr>
            </w:pPr>
            <w:proofErr w:type="spellStart"/>
            <w:r>
              <w:rPr>
                <w:lang w:val="en-GB"/>
              </w:rPr>
              <w:t>McClinchy</w:t>
            </w:r>
            <w:proofErr w:type="spellEnd"/>
            <w:r>
              <w:rPr>
                <w:lang w:val="en-GB"/>
              </w:rPr>
              <w:t xml:space="preserve"> et al.,</w:t>
            </w:r>
          </w:p>
        </w:tc>
        <w:tc>
          <w:tcPr>
            <w:tcW w:w="1120" w:type="dxa"/>
          </w:tcPr>
          <w:p w14:paraId="5EEA452F" w14:textId="77777777" w:rsidR="00A776D8" w:rsidRDefault="0071457B">
            <w:pPr>
              <w:spacing w:after="160"/>
              <w:rPr>
                <w:lang w:val="en-GB"/>
              </w:rPr>
            </w:pPr>
            <w:r>
              <w:rPr>
                <w:lang w:val="en-GB"/>
              </w:rPr>
              <w:t>2025</w:t>
            </w:r>
          </w:p>
        </w:tc>
        <w:tc>
          <w:tcPr>
            <w:tcW w:w="2904" w:type="dxa"/>
          </w:tcPr>
          <w:p w14:paraId="5C6CFAC8" w14:textId="77777777" w:rsidR="00A776D8" w:rsidRDefault="0071457B">
            <w:pPr>
              <w:spacing w:after="160"/>
              <w:rPr>
                <w:lang w:val="en-GB"/>
              </w:rPr>
            </w:pPr>
            <w:r>
              <w:rPr>
                <w:lang w:val="en-GB"/>
              </w:rPr>
              <w:t xml:space="preserve"> Mixed methods qualitative approach based on practice theory and information practice. </w:t>
            </w:r>
            <w:r>
              <w:rPr>
                <w:lang w:val="en-GB"/>
              </w:rPr>
              <w:lastRenderedPageBreak/>
              <w:t>Twenty participants (19 were PLWT2DM and one partner) were interviewed.</w:t>
            </w:r>
          </w:p>
        </w:tc>
        <w:tc>
          <w:tcPr>
            <w:tcW w:w="3915" w:type="dxa"/>
          </w:tcPr>
          <w:p w14:paraId="5BDDBB46" w14:textId="77777777" w:rsidR="00A776D8" w:rsidRDefault="0071457B">
            <w:pPr>
              <w:spacing w:after="160"/>
              <w:rPr>
                <w:lang w:val="en-GB"/>
              </w:rPr>
            </w:pPr>
            <w:r>
              <w:rPr>
                <w:lang w:val="en-GB"/>
              </w:rPr>
              <w:lastRenderedPageBreak/>
              <w:t xml:space="preserve">Their experiences with the dietitian's advice and structured education sessions highlighted that peer support groups were </w:t>
            </w:r>
            <w:proofErr w:type="gramStart"/>
            <w:r>
              <w:rPr>
                <w:lang w:val="en-GB"/>
              </w:rPr>
              <w:t xml:space="preserve">relatively </w:t>
            </w:r>
            <w:r>
              <w:rPr>
                <w:lang w:val="en-GB"/>
              </w:rPr>
              <w:lastRenderedPageBreak/>
              <w:t>more</w:t>
            </w:r>
            <w:proofErr w:type="gramEnd"/>
            <w:r>
              <w:rPr>
                <w:lang w:val="en-GB"/>
              </w:rPr>
              <w:t xml:space="preserve"> influential on nutrition information practices.</w:t>
            </w:r>
          </w:p>
        </w:tc>
      </w:tr>
      <w:tr w:rsidR="00A776D8" w14:paraId="01FF3574" w14:textId="77777777">
        <w:trPr>
          <w:trHeight w:val="288"/>
        </w:trPr>
        <w:tc>
          <w:tcPr>
            <w:tcW w:w="531" w:type="dxa"/>
          </w:tcPr>
          <w:p w14:paraId="42AB365A" w14:textId="77777777" w:rsidR="00A776D8" w:rsidRDefault="0071457B">
            <w:pPr>
              <w:spacing w:after="160"/>
              <w:rPr>
                <w:lang w:val="en-GB"/>
              </w:rPr>
            </w:pPr>
            <w:r>
              <w:rPr>
                <w:lang w:val="en-GB"/>
              </w:rPr>
              <w:lastRenderedPageBreak/>
              <w:t>17</w:t>
            </w:r>
          </w:p>
        </w:tc>
        <w:tc>
          <w:tcPr>
            <w:tcW w:w="1036" w:type="dxa"/>
          </w:tcPr>
          <w:p w14:paraId="3D50E7B9" w14:textId="77777777" w:rsidR="00A776D8" w:rsidRDefault="0071457B">
            <w:pPr>
              <w:spacing w:after="160"/>
              <w:rPr>
                <w:lang w:val="en-GB"/>
              </w:rPr>
            </w:pPr>
            <w:r>
              <w:rPr>
                <w:lang w:val="en-GB"/>
              </w:rPr>
              <w:t>Langerman et al.,</w:t>
            </w:r>
          </w:p>
        </w:tc>
        <w:tc>
          <w:tcPr>
            <w:tcW w:w="1120" w:type="dxa"/>
          </w:tcPr>
          <w:p w14:paraId="63D6738E" w14:textId="77777777" w:rsidR="00A776D8" w:rsidRDefault="001B5947">
            <w:pPr>
              <w:spacing w:after="160"/>
              <w:rPr>
                <w:lang w:val="en-GB"/>
              </w:rPr>
            </w:pPr>
            <w:r>
              <w:rPr>
                <w:lang w:val="en-GB"/>
              </w:rPr>
              <w:t>2024</w:t>
            </w:r>
          </w:p>
        </w:tc>
        <w:tc>
          <w:tcPr>
            <w:tcW w:w="2904" w:type="dxa"/>
          </w:tcPr>
          <w:p w14:paraId="351BF623" w14:textId="77777777" w:rsidR="00A776D8" w:rsidRDefault="001B5947" w:rsidP="001B5947">
            <w:pPr>
              <w:spacing w:after="160"/>
              <w:rPr>
                <w:lang w:val="en-GB"/>
              </w:rPr>
            </w:pPr>
            <w:r w:rsidRPr="001B5947">
              <w:rPr>
                <w:lang w:val="en-GB"/>
              </w:rPr>
              <w:t>A qualitative study, based on semi structured (remote) interview, was conducted with 10 older people with diabetes and 4 caregivers from the UK. Data was audio-recorded and then analysed using the framework process.</w:t>
            </w:r>
          </w:p>
        </w:tc>
        <w:tc>
          <w:tcPr>
            <w:tcW w:w="3915" w:type="dxa"/>
          </w:tcPr>
          <w:p w14:paraId="0CBE779B" w14:textId="77777777" w:rsidR="00A776D8" w:rsidRDefault="001B5947">
            <w:pPr>
              <w:spacing w:after="160"/>
              <w:rPr>
                <w:lang w:val="en-GB"/>
              </w:rPr>
            </w:pPr>
            <w:r w:rsidRPr="001B5947">
              <w:rPr>
                <w:lang w:val="en-GB"/>
              </w:rPr>
              <w:t xml:space="preserve">Insulin training was </w:t>
            </w:r>
            <w:proofErr w:type="gramStart"/>
            <w:r w:rsidRPr="001B5947">
              <w:rPr>
                <w:lang w:val="en-GB"/>
              </w:rPr>
              <w:t>generally received</w:t>
            </w:r>
            <w:proofErr w:type="gramEnd"/>
            <w:r w:rsidRPr="001B5947">
              <w:rPr>
                <w:lang w:val="en-GB"/>
              </w:rPr>
              <w:t xml:space="preserve"> well with participants being comfortable with insulin injection after the session, while some felt a sense of failure with the process of getting used to insulin. They were also unhappy about feeling that they were not supported to manage their health effectively and also that it was not being of interest to professionals to optimise it as an older person.</w:t>
            </w:r>
          </w:p>
        </w:tc>
      </w:tr>
      <w:tr w:rsidR="00A776D8" w14:paraId="40883C19" w14:textId="77777777">
        <w:trPr>
          <w:trHeight w:val="288"/>
        </w:trPr>
        <w:tc>
          <w:tcPr>
            <w:tcW w:w="531" w:type="dxa"/>
          </w:tcPr>
          <w:p w14:paraId="36B242D6" w14:textId="77777777" w:rsidR="00A776D8" w:rsidRDefault="0071457B">
            <w:pPr>
              <w:spacing w:after="160"/>
              <w:rPr>
                <w:lang w:val="en-GB"/>
              </w:rPr>
            </w:pPr>
            <w:r>
              <w:rPr>
                <w:lang w:val="en-GB"/>
              </w:rPr>
              <w:t>18</w:t>
            </w:r>
          </w:p>
        </w:tc>
        <w:tc>
          <w:tcPr>
            <w:tcW w:w="1036" w:type="dxa"/>
          </w:tcPr>
          <w:p w14:paraId="6FBADF36" w14:textId="77777777" w:rsidR="00A776D8" w:rsidRDefault="0071457B">
            <w:pPr>
              <w:spacing w:after="160"/>
              <w:rPr>
                <w:lang w:val="en-IN"/>
              </w:rPr>
            </w:pPr>
            <w:r>
              <w:rPr>
                <w:lang w:val="en-GB"/>
              </w:rPr>
              <w:t>Langerman</w:t>
            </w:r>
            <w:r>
              <w:rPr>
                <w:lang w:val="en-IN"/>
              </w:rPr>
              <w:t xml:space="preserve"> et al.</w:t>
            </w:r>
          </w:p>
        </w:tc>
        <w:tc>
          <w:tcPr>
            <w:tcW w:w="1120" w:type="dxa"/>
          </w:tcPr>
          <w:p w14:paraId="6F1218CB" w14:textId="77777777" w:rsidR="00A776D8" w:rsidRDefault="0071457B">
            <w:pPr>
              <w:spacing w:after="160"/>
              <w:rPr>
                <w:lang w:val="en-GB"/>
              </w:rPr>
            </w:pPr>
            <w:r>
              <w:rPr>
                <w:lang w:val="en-GB"/>
              </w:rPr>
              <w:t>2024</w:t>
            </w:r>
          </w:p>
        </w:tc>
        <w:tc>
          <w:tcPr>
            <w:tcW w:w="2904" w:type="dxa"/>
          </w:tcPr>
          <w:p w14:paraId="244E1F74" w14:textId="77777777" w:rsidR="00A776D8" w:rsidRDefault="00894A46">
            <w:pPr>
              <w:spacing w:after="160"/>
              <w:rPr>
                <w:lang w:val="en-GB"/>
              </w:rPr>
            </w:pPr>
            <w:r w:rsidRPr="00894A46">
              <w:rPr>
                <w:lang w:val="en-GB"/>
              </w:rPr>
              <w:t>Experience-Based Co-Design (EBCD)</w:t>
            </w:r>
            <w:r>
              <w:rPr>
                <w:lang w:val="en-GB"/>
              </w:rPr>
              <w:t xml:space="preserve"> approach with the help of t</w:t>
            </w:r>
            <w:r w:rsidR="0071457B">
              <w:rPr>
                <w:lang w:val="en-GB"/>
              </w:rPr>
              <w:t xml:space="preserve">hematic synthesis, video interviewing and feedback focus groups with patients, caregivers and health care professionals were used in the study. </w:t>
            </w:r>
          </w:p>
        </w:tc>
        <w:tc>
          <w:tcPr>
            <w:tcW w:w="3915" w:type="dxa"/>
          </w:tcPr>
          <w:p w14:paraId="64197AC8" w14:textId="77777777" w:rsidR="00A776D8" w:rsidRDefault="0071457B">
            <w:pPr>
              <w:spacing w:after="160"/>
              <w:rPr>
                <w:lang w:val="en-GB"/>
              </w:rPr>
            </w:pPr>
            <w:r>
              <w:rPr>
                <w:lang w:val="en-GB"/>
              </w:rPr>
              <w:t>Starting insulin in older people with type 2 diabetes (T2DM) is challenging and demands a sensitive knowledge of the age-related issues affecting safety and effectiveness.</w:t>
            </w:r>
          </w:p>
        </w:tc>
      </w:tr>
      <w:tr w:rsidR="00A776D8" w14:paraId="33493961" w14:textId="77777777">
        <w:trPr>
          <w:trHeight w:val="288"/>
        </w:trPr>
        <w:tc>
          <w:tcPr>
            <w:tcW w:w="531" w:type="dxa"/>
          </w:tcPr>
          <w:p w14:paraId="45766512" w14:textId="77777777" w:rsidR="00A776D8" w:rsidRDefault="0071457B">
            <w:pPr>
              <w:spacing w:after="160"/>
              <w:rPr>
                <w:lang w:val="en-GB"/>
              </w:rPr>
            </w:pPr>
            <w:r>
              <w:rPr>
                <w:lang w:val="en-GB"/>
              </w:rPr>
              <w:t>19</w:t>
            </w:r>
          </w:p>
        </w:tc>
        <w:tc>
          <w:tcPr>
            <w:tcW w:w="1036" w:type="dxa"/>
          </w:tcPr>
          <w:p w14:paraId="6A104325" w14:textId="77777777" w:rsidR="00A776D8" w:rsidRDefault="0071457B">
            <w:pPr>
              <w:spacing w:after="160"/>
              <w:rPr>
                <w:lang w:val="en-GB"/>
              </w:rPr>
            </w:pPr>
            <w:r>
              <w:rPr>
                <w:lang w:val="en-GB"/>
              </w:rPr>
              <w:t>Crabtree et al.</w:t>
            </w:r>
          </w:p>
        </w:tc>
        <w:tc>
          <w:tcPr>
            <w:tcW w:w="1120" w:type="dxa"/>
          </w:tcPr>
          <w:p w14:paraId="0CECD9F5" w14:textId="77777777" w:rsidR="00A776D8" w:rsidRDefault="0071457B">
            <w:pPr>
              <w:spacing w:after="160"/>
              <w:rPr>
                <w:lang w:val="en-GB"/>
              </w:rPr>
            </w:pPr>
            <w:r>
              <w:rPr>
                <w:lang w:val="en-GB"/>
              </w:rPr>
              <w:t>2026</w:t>
            </w:r>
          </w:p>
        </w:tc>
        <w:tc>
          <w:tcPr>
            <w:tcW w:w="2904" w:type="dxa"/>
          </w:tcPr>
          <w:p w14:paraId="7572349D" w14:textId="77777777" w:rsidR="00A776D8" w:rsidRDefault="0071457B">
            <w:pPr>
              <w:spacing w:after="160"/>
              <w:rPr>
                <w:lang w:val="en-GB"/>
              </w:rPr>
            </w:pPr>
            <w:r>
              <w:rPr>
                <w:lang w:val="en-GB"/>
              </w:rPr>
              <w:t xml:space="preserve">Patients with type 2 diabetes mellitus (T2DM) aged ≥65 years were included in this study in the UK based Clinical Practice Research </w:t>
            </w:r>
            <w:r>
              <w:rPr>
                <w:lang w:val="en-GB"/>
              </w:rPr>
              <w:lastRenderedPageBreak/>
              <w:t>Datalink (CPRD GOLD) and Hospital Episode Statistics (HES) 2014–19.</w:t>
            </w:r>
          </w:p>
        </w:tc>
        <w:tc>
          <w:tcPr>
            <w:tcW w:w="3915" w:type="dxa"/>
          </w:tcPr>
          <w:p w14:paraId="3959561C" w14:textId="77777777" w:rsidR="00A776D8" w:rsidRDefault="0071457B">
            <w:pPr>
              <w:spacing w:after="160"/>
              <w:rPr>
                <w:lang w:val="en-GB"/>
              </w:rPr>
            </w:pPr>
            <w:r>
              <w:rPr>
                <w:lang w:val="en-GB"/>
              </w:rPr>
              <w:lastRenderedPageBreak/>
              <w:t xml:space="preserve">Electronic frailty assessment can improve the performance of the models for mortality and hospital </w:t>
            </w:r>
            <w:proofErr w:type="gramStart"/>
            <w:r>
              <w:rPr>
                <w:lang w:val="en-GB"/>
              </w:rPr>
              <w:t>admissions, and</w:t>
            </w:r>
            <w:proofErr w:type="gramEnd"/>
            <w:r>
              <w:rPr>
                <w:lang w:val="en-GB"/>
              </w:rPr>
              <w:t xml:space="preserve"> can assist in clinical decision making in identifying those who are frail, for </w:t>
            </w:r>
            <w:r>
              <w:rPr>
                <w:lang w:val="en-GB"/>
              </w:rPr>
              <w:lastRenderedPageBreak/>
              <w:t>whom intensive glycaemic control may not be suitable.</w:t>
            </w:r>
          </w:p>
        </w:tc>
      </w:tr>
      <w:tr w:rsidR="00A776D8" w14:paraId="55AE1040" w14:textId="77777777">
        <w:trPr>
          <w:trHeight w:val="288"/>
        </w:trPr>
        <w:tc>
          <w:tcPr>
            <w:tcW w:w="531" w:type="dxa"/>
          </w:tcPr>
          <w:p w14:paraId="1B2B0379" w14:textId="77777777" w:rsidR="00A776D8" w:rsidRDefault="0071457B">
            <w:pPr>
              <w:spacing w:after="160"/>
              <w:rPr>
                <w:lang w:val="en-GB"/>
              </w:rPr>
            </w:pPr>
            <w:r>
              <w:rPr>
                <w:lang w:val="en-GB"/>
              </w:rPr>
              <w:lastRenderedPageBreak/>
              <w:t>20</w:t>
            </w:r>
          </w:p>
        </w:tc>
        <w:tc>
          <w:tcPr>
            <w:tcW w:w="1036" w:type="dxa"/>
          </w:tcPr>
          <w:p w14:paraId="5C310C80" w14:textId="77777777" w:rsidR="00A776D8" w:rsidRDefault="0071457B">
            <w:pPr>
              <w:spacing w:after="160"/>
              <w:rPr>
                <w:lang w:val="en-GB"/>
              </w:rPr>
            </w:pPr>
            <w:r>
              <w:rPr>
                <w:lang w:val="en-GB"/>
              </w:rPr>
              <w:t>Boocock et al.</w:t>
            </w:r>
          </w:p>
        </w:tc>
        <w:tc>
          <w:tcPr>
            <w:tcW w:w="1120" w:type="dxa"/>
          </w:tcPr>
          <w:p w14:paraId="60B978A5" w14:textId="77777777" w:rsidR="00A776D8" w:rsidRDefault="0071457B">
            <w:pPr>
              <w:spacing w:after="160"/>
              <w:rPr>
                <w:lang w:val="en-GB"/>
              </w:rPr>
            </w:pPr>
            <w:r>
              <w:rPr>
                <w:lang w:val="en-GB"/>
              </w:rPr>
              <w:t>2024</w:t>
            </w:r>
          </w:p>
        </w:tc>
        <w:tc>
          <w:tcPr>
            <w:tcW w:w="2904" w:type="dxa"/>
          </w:tcPr>
          <w:p w14:paraId="46562C3B" w14:textId="77777777" w:rsidR="00A776D8" w:rsidRDefault="0071457B">
            <w:pPr>
              <w:spacing w:after="160"/>
              <w:rPr>
                <w:lang w:val="en-GB"/>
              </w:rPr>
            </w:pPr>
            <w:r>
              <w:rPr>
                <w:lang w:val="en-GB"/>
              </w:rPr>
              <w:t>Qualitative research through semi-structured interviews.</w:t>
            </w:r>
          </w:p>
        </w:tc>
        <w:tc>
          <w:tcPr>
            <w:tcW w:w="3915" w:type="dxa"/>
          </w:tcPr>
          <w:p w14:paraId="72EBA88D" w14:textId="77777777" w:rsidR="00A776D8" w:rsidRDefault="0071457B">
            <w:pPr>
              <w:spacing w:after="160"/>
              <w:rPr>
                <w:lang w:val="en-GB"/>
              </w:rPr>
            </w:pPr>
            <w:r>
              <w:rPr>
                <w:lang w:val="en-GB"/>
              </w:rPr>
              <w:t>Barriers and enablers to engagement with diabetes remission support.</w:t>
            </w:r>
          </w:p>
        </w:tc>
      </w:tr>
      <w:tr w:rsidR="00A776D8" w14:paraId="1891FCAA" w14:textId="77777777">
        <w:trPr>
          <w:trHeight w:val="288"/>
        </w:trPr>
        <w:tc>
          <w:tcPr>
            <w:tcW w:w="531" w:type="dxa"/>
          </w:tcPr>
          <w:p w14:paraId="11B237CD" w14:textId="77777777" w:rsidR="00A776D8" w:rsidRDefault="0071457B">
            <w:pPr>
              <w:spacing w:after="160"/>
              <w:rPr>
                <w:lang w:val="en-GB"/>
              </w:rPr>
            </w:pPr>
            <w:r>
              <w:rPr>
                <w:lang w:val="en-GB"/>
              </w:rPr>
              <w:t>21</w:t>
            </w:r>
          </w:p>
        </w:tc>
        <w:tc>
          <w:tcPr>
            <w:tcW w:w="1036" w:type="dxa"/>
          </w:tcPr>
          <w:p w14:paraId="7D13710F" w14:textId="77777777" w:rsidR="00A776D8" w:rsidRDefault="0071457B">
            <w:pPr>
              <w:spacing w:after="160"/>
              <w:rPr>
                <w:lang w:val="en-GB"/>
              </w:rPr>
            </w:pPr>
            <w:r>
              <w:rPr>
                <w:lang w:val="en-GB"/>
              </w:rPr>
              <w:t>Sapkota et al.</w:t>
            </w:r>
          </w:p>
        </w:tc>
        <w:tc>
          <w:tcPr>
            <w:tcW w:w="1120" w:type="dxa"/>
          </w:tcPr>
          <w:p w14:paraId="6DE5587D" w14:textId="77777777" w:rsidR="00A776D8" w:rsidRDefault="0071457B">
            <w:pPr>
              <w:spacing w:after="160"/>
              <w:rPr>
                <w:lang w:val="en-GB"/>
              </w:rPr>
            </w:pPr>
            <w:r>
              <w:rPr>
                <w:lang w:val="en-GB"/>
              </w:rPr>
              <w:t>2025</w:t>
            </w:r>
          </w:p>
        </w:tc>
        <w:tc>
          <w:tcPr>
            <w:tcW w:w="2904" w:type="dxa"/>
          </w:tcPr>
          <w:p w14:paraId="12809FFC" w14:textId="537C793C" w:rsidR="00A776D8" w:rsidRDefault="0071457B">
            <w:pPr>
              <w:spacing w:after="160"/>
              <w:rPr>
                <w:lang w:val="en-GB"/>
              </w:rPr>
            </w:pPr>
            <w:r>
              <w:rPr>
                <w:lang w:val="en-GB"/>
              </w:rPr>
              <w:t>Three focus group discussions (FGDs), each of which lasted for a</w:t>
            </w:r>
            <w:r w:rsidR="00F612F4">
              <w:rPr>
                <w:lang w:val="en-GB"/>
              </w:rPr>
              <w:t>round</w:t>
            </w:r>
            <w:r>
              <w:rPr>
                <w:lang w:val="en-GB"/>
              </w:rPr>
              <w:t>y 90 min, were held. The interviews were conducted by a community based health champion and a researcher from an African-Caribbean background.</w:t>
            </w:r>
          </w:p>
        </w:tc>
        <w:tc>
          <w:tcPr>
            <w:tcW w:w="3915" w:type="dxa"/>
          </w:tcPr>
          <w:p w14:paraId="6B8641AA" w14:textId="77777777" w:rsidR="00A776D8" w:rsidRDefault="0071457B">
            <w:pPr>
              <w:spacing w:after="160"/>
              <w:rPr>
                <w:lang w:val="en-GB"/>
              </w:rPr>
            </w:pPr>
            <w:r>
              <w:rPr>
                <w:lang w:val="en-GB"/>
              </w:rPr>
              <w:t>There are a number of cultural/community related factors that can shape the health-seeking behaviours and self-care practices of diabetes within African-Caribbean people living in the UK that may impact on men and women differently.</w:t>
            </w:r>
          </w:p>
        </w:tc>
      </w:tr>
      <w:tr w:rsidR="00A776D8" w14:paraId="7919B00D" w14:textId="77777777">
        <w:trPr>
          <w:trHeight w:val="288"/>
        </w:trPr>
        <w:tc>
          <w:tcPr>
            <w:tcW w:w="531" w:type="dxa"/>
          </w:tcPr>
          <w:p w14:paraId="3396BA6F" w14:textId="77777777" w:rsidR="00A776D8" w:rsidRDefault="0071457B">
            <w:pPr>
              <w:spacing w:after="160"/>
              <w:rPr>
                <w:lang w:val="en-GB"/>
              </w:rPr>
            </w:pPr>
            <w:r>
              <w:rPr>
                <w:lang w:val="en-GB"/>
              </w:rPr>
              <w:t>22</w:t>
            </w:r>
          </w:p>
        </w:tc>
        <w:tc>
          <w:tcPr>
            <w:tcW w:w="1036" w:type="dxa"/>
          </w:tcPr>
          <w:p w14:paraId="387B0266" w14:textId="77777777" w:rsidR="00A776D8" w:rsidRDefault="0071457B">
            <w:pPr>
              <w:spacing w:after="160"/>
              <w:rPr>
                <w:lang w:val="en-GB"/>
              </w:rPr>
            </w:pPr>
            <w:r>
              <w:rPr>
                <w:lang w:val="en-GB"/>
              </w:rPr>
              <w:t>Teo et al.</w:t>
            </w:r>
          </w:p>
        </w:tc>
        <w:tc>
          <w:tcPr>
            <w:tcW w:w="1120" w:type="dxa"/>
          </w:tcPr>
          <w:p w14:paraId="6217E73B" w14:textId="77777777" w:rsidR="00A776D8" w:rsidRDefault="0071457B">
            <w:pPr>
              <w:spacing w:after="160"/>
              <w:rPr>
                <w:lang w:val="en-GB"/>
              </w:rPr>
            </w:pPr>
            <w:r>
              <w:rPr>
                <w:lang w:val="en-GB"/>
              </w:rPr>
              <w:t>2025</w:t>
            </w:r>
          </w:p>
        </w:tc>
        <w:tc>
          <w:tcPr>
            <w:tcW w:w="2904" w:type="dxa"/>
          </w:tcPr>
          <w:p w14:paraId="4A0EBD04" w14:textId="77777777" w:rsidR="00A776D8" w:rsidRDefault="0071457B">
            <w:pPr>
              <w:spacing w:after="160"/>
              <w:rPr>
                <w:lang w:val="en-GB"/>
              </w:rPr>
            </w:pPr>
            <w:r>
              <w:rPr>
                <w:lang w:val="en-GB"/>
              </w:rPr>
              <w:t>Baseline data were collected using in-person Quantitative study (Questionnaires). Follow-up was done in-person at routine appointments or by telephone.</w:t>
            </w:r>
          </w:p>
        </w:tc>
        <w:tc>
          <w:tcPr>
            <w:tcW w:w="3915" w:type="dxa"/>
          </w:tcPr>
          <w:p w14:paraId="32762296" w14:textId="77777777" w:rsidR="00A776D8" w:rsidRDefault="0071457B">
            <w:pPr>
              <w:spacing w:after="160"/>
              <w:rPr>
                <w:lang w:val="en-GB"/>
              </w:rPr>
            </w:pPr>
            <w:r>
              <w:rPr>
                <w:lang w:val="en-GB"/>
              </w:rPr>
              <w:t>Significant correlations were also found with HbA1c, as well as with patient with Type 2 Diabetes perceptions of diabetes consequences, treatment control, identity and emotional responses to diabetes.</w:t>
            </w:r>
          </w:p>
        </w:tc>
      </w:tr>
    </w:tbl>
    <w:p w14:paraId="6983E193" w14:textId="77777777" w:rsidR="00A776D8" w:rsidRDefault="00A776D8">
      <w:pPr>
        <w:spacing w:after="160"/>
        <w:rPr>
          <w:lang w:val="en-GB"/>
        </w:rPr>
      </w:pPr>
    </w:p>
    <w:p w14:paraId="0371B22D" w14:textId="77777777" w:rsidR="00A776D8" w:rsidRDefault="0071457B">
      <w:pPr>
        <w:pStyle w:val="Heading2"/>
        <w:rPr>
          <w:lang w:val="en-GB"/>
        </w:rPr>
      </w:pPr>
      <w:bookmarkStart w:id="65" w:name="_Toc241003738"/>
      <w:r>
        <w:rPr>
          <w:lang w:val="en-GB"/>
        </w:rPr>
        <w:t>4.3 Theme One: Understanding, Responsibility and Motivation for Self-Management</w:t>
      </w:r>
      <w:bookmarkEnd w:id="65"/>
    </w:p>
    <w:p w14:paraId="3BCD1FCC" w14:textId="77777777" w:rsidR="00A776D8" w:rsidRDefault="0071457B">
      <w:pPr>
        <w:rPr>
          <w:lang w:val="en-GB"/>
        </w:rPr>
      </w:pPr>
      <w:r>
        <w:rPr>
          <w:lang w:val="en-GB"/>
        </w:rPr>
        <w:t xml:space="preserve">A consistent finding throughout the studies was the association between the level of diabetes knowledge, personal responsibility, and diabetes-related self-management behaviour. Results indicated that knowledge about diabetes was not a guarantee of </w:t>
      </w:r>
      <w:r>
        <w:rPr>
          <w:lang w:val="en-GB"/>
        </w:rPr>
        <w:lastRenderedPageBreak/>
        <w:t>regular self-care. Older people often knew that they had to control their diet, take medicines and monitor their blood glucose levels, as well as modify their lifestyles to manage diabetes; however, doing so might be challenging.</w:t>
      </w:r>
    </w:p>
    <w:p w14:paraId="47499878" w14:textId="77777777" w:rsidR="00A776D8" w:rsidRDefault="0071457B">
      <w:pPr>
        <w:spacing w:after="160"/>
        <w:rPr>
          <w:lang w:val="en-GB"/>
        </w:rPr>
      </w:pPr>
      <w:r>
        <w:rPr>
          <w:lang w:val="en-GB"/>
        </w:rPr>
        <w:t>One of the significant recurring themes was the way in which responsibility could play out. Taking responsibility led people to develop habits and change their habits. On the other hand, a focus on self-management might ignore the structural, emotional and social factors that made self-management difficult.</w:t>
      </w:r>
    </w:p>
    <w:p w14:paraId="6D6B18BF" w14:textId="77777777" w:rsidR="00A776D8" w:rsidRDefault="0071457B">
      <w:pPr>
        <w:rPr>
          <w:lang w:val="en-GB"/>
        </w:rPr>
      </w:pPr>
      <w:r>
        <w:rPr>
          <w:lang w:val="en-GB"/>
        </w:rPr>
        <w:t>Routine was particularly important. They found that routine establishment and maintenance were a key enabler and mental health was a key barrier, as identified by Mulligan et al. These findings were in line with Hackett et al. (2018) research on behaviour changes after diagnosis and research on engagement in structured education and remission programmes.</w:t>
      </w:r>
    </w:p>
    <w:p w14:paraId="40A13978" w14:textId="77777777" w:rsidR="00A776D8" w:rsidRDefault="0071457B">
      <w:pPr>
        <w:rPr>
          <w:lang w:val="en-GB"/>
        </w:rPr>
      </w:pPr>
      <w:r>
        <w:rPr>
          <w:lang w:val="en-GB"/>
        </w:rPr>
        <w:t xml:space="preserve">Duke (2021) further extended this theme by examining self-management in relation to spirituality, coping and personal responsibility. The findings highlighted that responsibility for diabetes management was not experienced purely as a behavioural </w:t>
      </w:r>
      <w:proofErr w:type="gramStart"/>
      <w:r>
        <w:rPr>
          <w:lang w:val="en-GB"/>
        </w:rPr>
        <w:t>obligation, but</w:t>
      </w:r>
      <w:proofErr w:type="gramEnd"/>
      <w:r>
        <w:rPr>
          <w:lang w:val="en-GB"/>
        </w:rPr>
        <w:t xml:space="preserve"> was connected with individuals’ coping approaches and personal beliefs. This reinforces the view that motivation should be understood within the wider personal context in which self-management takes place.</w:t>
      </w:r>
    </w:p>
    <w:p w14:paraId="04268198" w14:textId="77777777" w:rsidR="00A776D8" w:rsidRDefault="0071457B">
      <w:pPr>
        <w:spacing w:after="160"/>
        <w:rPr>
          <w:lang w:val="en-GB"/>
        </w:rPr>
      </w:pPr>
      <w:r>
        <w:rPr>
          <w:lang w:val="en-GB"/>
        </w:rPr>
        <w:t>The studies thus showed that motivation does not necessarily mean willingness. Motivation was coupled with knowledge, emotional state, and daily habits and support. This was especially true amongst older citizens and those with multiple health and social issues.</w:t>
      </w:r>
    </w:p>
    <w:p w14:paraId="54466541" w14:textId="77777777" w:rsidR="00A776D8" w:rsidRDefault="0071457B">
      <w:pPr>
        <w:pStyle w:val="Heading2"/>
        <w:rPr>
          <w:lang w:val="en-GB"/>
        </w:rPr>
      </w:pPr>
      <w:bookmarkStart w:id="66" w:name="_Toc241003739"/>
      <w:r>
        <w:rPr>
          <w:lang w:val="en-GB"/>
        </w:rPr>
        <w:t>4.4 Theme Two: Healthcare Professional Relationships and Personalised Care</w:t>
      </w:r>
      <w:bookmarkEnd w:id="66"/>
    </w:p>
    <w:p w14:paraId="2BA761EE" w14:textId="77777777" w:rsidR="00A776D8" w:rsidRDefault="0071457B">
      <w:pPr>
        <w:spacing w:after="160"/>
        <w:rPr>
          <w:lang w:val="en-GB"/>
        </w:rPr>
      </w:pPr>
      <w:r>
        <w:rPr>
          <w:lang w:val="en-GB"/>
        </w:rPr>
        <w:t>The second theme was about patient and healthcare professional interactions. Professional support was always a valued aspect of the studies, but this depended on how this support was communicated, continuity, and how the consultation was focused.</w:t>
      </w:r>
    </w:p>
    <w:p w14:paraId="4F64AFD7" w14:textId="77777777" w:rsidR="00A776D8" w:rsidRDefault="0071457B">
      <w:pPr>
        <w:spacing w:after="160"/>
        <w:rPr>
          <w:lang w:val="en-GB"/>
        </w:rPr>
      </w:pPr>
      <w:r>
        <w:rPr>
          <w:lang w:val="en-GB"/>
        </w:rPr>
        <w:t xml:space="preserve">Dambha-Miller et al. (2020) identified some significant disparities between the experiences of patients receiving GP-led and nurse-led diabetes care. Consultations were very routinised for some patients, yet they received a significant amount of face-to-face care from nurses. One participant commented: </w:t>
      </w:r>
      <w:r>
        <w:rPr>
          <w:b/>
          <w:bCs/>
          <w:lang w:val="en-GB"/>
        </w:rPr>
        <w:t>“She just follows her script.”</w:t>
      </w:r>
      <w:r>
        <w:rPr>
          <w:lang w:val="en-GB"/>
        </w:rPr>
        <w:t xml:space="preserve"> </w:t>
      </w:r>
      <w:r>
        <w:rPr>
          <w:lang w:val="en-GB"/>
        </w:rPr>
        <w:lastRenderedPageBreak/>
        <w:t>This quotation speaks to an ongoing challenge of diabetes monitoring: that it might be more about completing clinical checks than meaningful conversations about patients' experience.</w:t>
      </w:r>
    </w:p>
    <w:p w14:paraId="64BAB6C7" w14:textId="77777777" w:rsidR="00A776D8" w:rsidRDefault="0071457B">
      <w:pPr>
        <w:spacing w:after="160"/>
        <w:rPr>
          <w:lang w:val="en-GB"/>
        </w:rPr>
      </w:pPr>
      <w:r>
        <w:rPr>
          <w:lang w:val="en-GB"/>
        </w:rPr>
        <w:t xml:space="preserve">Another participant explained the difference between the care provided by routine nursing care and the perceived medical care, saying, </w:t>
      </w:r>
      <w:r>
        <w:rPr>
          <w:b/>
          <w:bCs/>
          <w:lang w:val="en-GB"/>
        </w:rPr>
        <w:t>“I look after my own diabetes.”</w:t>
      </w:r>
      <w:r>
        <w:rPr>
          <w:lang w:val="en-GB"/>
        </w:rPr>
        <w:t xml:space="preserve"> The findings indicate that some patients had a sense of self-management in part because they were not actively supported to take on this role.</w:t>
      </w:r>
    </w:p>
    <w:p w14:paraId="6A02CACE" w14:textId="77777777" w:rsidR="00A776D8" w:rsidRDefault="0071457B">
      <w:pPr>
        <w:spacing w:after="160"/>
        <w:rPr>
          <w:lang w:val="en-GB"/>
        </w:rPr>
      </w:pPr>
      <w:r>
        <w:rPr>
          <w:lang w:val="en-GB"/>
        </w:rPr>
        <w:t>Dambha-Miller et al. (2021) provided further evidence concerning the role of primary-care experience by examining its relationship with Type 2 diabetes remission in a prospective cohort. This study added longitudinal evidence to the qualitative findings and supported the importance of considering patients’ experiences of primary care alongside clinical outcomes.</w:t>
      </w:r>
    </w:p>
    <w:p w14:paraId="082B2ADD" w14:textId="77777777" w:rsidR="00A776D8" w:rsidRDefault="0071457B">
      <w:pPr>
        <w:rPr>
          <w:lang w:val="en-GB"/>
        </w:rPr>
      </w:pPr>
      <w:r>
        <w:rPr>
          <w:lang w:val="en-GB"/>
        </w:rPr>
        <w:t xml:space="preserve">However, the research also indicated that patients welcomed healthcare workers for reassurance, information and decision support. The family and health professionals were identified as important enablers of self-management by Mulligan et al. (2017). The intervention did not just give instructions but also included motivational interviewing and cognitive behavioural techniques. </w:t>
      </w:r>
    </w:p>
    <w:p w14:paraId="7B181495" w14:textId="77777777" w:rsidR="00A776D8" w:rsidRDefault="0071457B">
      <w:pPr>
        <w:rPr>
          <w:lang w:val="en-GB"/>
        </w:rPr>
      </w:pPr>
      <w:r>
        <w:rPr>
          <w:lang w:val="en-GB"/>
        </w:rPr>
        <w:t>This theme was reinforced by the results of the insulin-related studies. Langerman et al. (2024) studied the experience of using insulin with older people, and their next experience-based co-design study investigated how insulin initiation and management might be co-designed with older people. All these studies point to the fact that treatment management is a technical activity, but also a personal, communicative and adaptive process which also needs the engagement of older people and caregivers.</w:t>
      </w:r>
    </w:p>
    <w:p w14:paraId="65DA9016" w14:textId="77777777" w:rsidR="00A776D8" w:rsidRDefault="0071457B">
      <w:pPr>
        <w:spacing w:after="160"/>
        <w:rPr>
          <w:lang w:val="en-GB"/>
        </w:rPr>
      </w:pPr>
      <w:r>
        <w:rPr>
          <w:lang w:val="en-GB"/>
        </w:rPr>
        <w:t>The findings therefore revealed a preference for the provision of a clinical approach and personalised communication. Patients did not need to be monitored; they needed to be explained to, given a chance to ask questions and be heard, and have their lived experiences validated.</w:t>
      </w:r>
    </w:p>
    <w:p w14:paraId="0CD694DB" w14:textId="77777777" w:rsidR="00A776D8" w:rsidRDefault="0071457B">
      <w:pPr>
        <w:pStyle w:val="Heading2"/>
        <w:rPr>
          <w:lang w:val="en-GB"/>
        </w:rPr>
      </w:pPr>
      <w:bookmarkStart w:id="67" w:name="_Toc241003740"/>
      <w:r>
        <w:rPr>
          <w:lang w:val="en-GB"/>
        </w:rPr>
        <w:lastRenderedPageBreak/>
        <w:t>4.5 Theme Three: Education, Digital Support and Practical Self-Management Skills</w:t>
      </w:r>
      <w:bookmarkEnd w:id="67"/>
    </w:p>
    <w:p w14:paraId="1F194883" w14:textId="77777777" w:rsidR="00A776D8" w:rsidRDefault="0071457B">
      <w:pPr>
        <w:rPr>
          <w:lang w:val="en-GB"/>
        </w:rPr>
      </w:pPr>
      <w:r>
        <w:rPr>
          <w:lang w:val="en-GB"/>
        </w:rPr>
        <w:t>A third theme that was very salient was the importance of education in disseminating knowledge to a level of diabetes self-management. The results indicated that there was no single "best" approach for conventional, structured education, however.</w:t>
      </w:r>
    </w:p>
    <w:p w14:paraId="27FF90D9" w14:textId="77777777" w:rsidR="00A776D8" w:rsidRDefault="0071457B">
      <w:pPr>
        <w:rPr>
          <w:lang w:val="en-GB"/>
        </w:rPr>
      </w:pPr>
      <w:r>
        <w:rPr>
          <w:lang w:val="en-GB"/>
        </w:rPr>
        <w:t xml:space="preserve">However, the reasons behind non-participation in structured education have been a specific focus of interest for Findlay-White et al. (2020), who reported that non-participation does not necessarily mean that patients are not interested in taking care of their diabetes. Moore et al. (2019) also created HEAL-D, an intervention adapted to the culture and behaviours of African and Caribbean people, which emphasises the need for culturally and </w:t>
      </w:r>
      <w:proofErr w:type="spellStart"/>
      <w:r>
        <w:rPr>
          <w:lang w:val="en-GB"/>
        </w:rPr>
        <w:t>behaviorally</w:t>
      </w:r>
      <w:proofErr w:type="spellEnd"/>
      <w:r>
        <w:rPr>
          <w:lang w:val="en-GB"/>
        </w:rPr>
        <w:t xml:space="preserve"> sensitive approaches to education. </w:t>
      </w:r>
    </w:p>
    <w:p w14:paraId="1264A4B5" w14:textId="77777777" w:rsidR="00A776D8" w:rsidRDefault="0071457B">
      <w:pPr>
        <w:rPr>
          <w:lang w:val="en-GB"/>
        </w:rPr>
      </w:pPr>
      <w:proofErr w:type="gramStart"/>
      <w:r>
        <w:rPr>
          <w:lang w:val="en-GB"/>
        </w:rPr>
        <w:t>Pal</w:t>
      </w:r>
      <w:proofErr w:type="gramEnd"/>
      <w:r>
        <w:rPr>
          <w:lang w:val="en-GB"/>
        </w:rPr>
        <w:t xml:space="preserve"> et al. (2018) also contributed to this theme by examining patients’ perspectives on digital self-management education and support. This evidence broadened the educational theme beyond conventional structured programmes by showing the importance of considering how patients experience and engage with digitally delivered self-management support. </w:t>
      </w:r>
    </w:p>
    <w:p w14:paraId="3A0F7F5B" w14:textId="77777777" w:rsidR="00A776D8" w:rsidRDefault="0071457B">
      <w:pPr>
        <w:spacing w:after="160"/>
        <w:rPr>
          <w:lang w:val="en-GB"/>
        </w:rPr>
      </w:pPr>
      <w:r>
        <w:rPr>
          <w:lang w:val="en-GB"/>
        </w:rPr>
        <w:t xml:space="preserve">The latter assessment of HEAL-D Online was especially revealing of the benefits of relevant and engaging learning. The programme was found to be effective in enhancing the knowledge, confidence and practical understanding of food, exercise, weight and glucose monitoring. As per Moore et al. (2019), one participant explained: </w:t>
      </w:r>
      <w:r>
        <w:rPr>
          <w:b/>
          <w:bCs/>
          <w:lang w:val="en-GB"/>
        </w:rPr>
        <w:t>“Now I’m very careful what I eat. I watch the portion sizes.”</w:t>
      </w:r>
      <w:r>
        <w:rPr>
          <w:lang w:val="en-GB"/>
        </w:rPr>
        <w:t xml:space="preserve"> Another stated that the programme was engaging because </w:t>
      </w:r>
      <w:r>
        <w:rPr>
          <w:b/>
          <w:bCs/>
          <w:lang w:val="en-GB"/>
        </w:rPr>
        <w:t>“every day you go in, you learn a new thing.”</w:t>
      </w:r>
      <w:r>
        <w:rPr>
          <w:lang w:val="en-GB"/>
        </w:rPr>
        <w:t xml:space="preserve"> </w:t>
      </w:r>
    </w:p>
    <w:p w14:paraId="7F95AA75" w14:textId="77777777" w:rsidR="00A776D8" w:rsidRDefault="0071457B">
      <w:pPr>
        <w:spacing w:after="160"/>
        <w:rPr>
          <w:lang w:val="en-GB"/>
        </w:rPr>
      </w:pPr>
      <w:r>
        <w:rPr>
          <w:lang w:val="en-GB"/>
        </w:rPr>
        <w:t xml:space="preserve">The results also showed the need to provide an </w:t>
      </w:r>
      <w:r>
        <w:rPr>
          <w:lang w:val="en-IN"/>
        </w:rPr>
        <w:t>atmosphere where every learner can enhance their skills easily.</w:t>
      </w:r>
      <w:r>
        <w:rPr>
          <w:lang w:val="en-GB"/>
        </w:rPr>
        <w:t xml:space="preserve"> It was noted that the </w:t>
      </w:r>
      <w:r>
        <w:rPr>
          <w:lang w:val="en-IN"/>
        </w:rPr>
        <w:t>health related educators</w:t>
      </w:r>
      <w:r>
        <w:rPr>
          <w:lang w:val="en-GB"/>
        </w:rPr>
        <w:t xml:space="preserve"> were helpful and encouraging and made the discussion a safe place. One participant said that the group was </w:t>
      </w:r>
      <w:r>
        <w:rPr>
          <w:b/>
          <w:bCs/>
          <w:lang w:val="en-GB"/>
        </w:rPr>
        <w:t>“a little family gathering”</w:t>
      </w:r>
      <w:r>
        <w:rPr>
          <w:lang w:val="en-GB"/>
        </w:rPr>
        <w:t xml:space="preserve">, a place where they were able to talk about their problems and </w:t>
      </w:r>
      <w:proofErr w:type="gramStart"/>
      <w:r>
        <w:rPr>
          <w:lang w:val="en-GB"/>
        </w:rPr>
        <w:t>come up with</w:t>
      </w:r>
      <w:proofErr w:type="gramEnd"/>
      <w:r>
        <w:rPr>
          <w:lang w:val="en-GB"/>
        </w:rPr>
        <w:t xml:space="preserve"> solutions. </w:t>
      </w:r>
    </w:p>
    <w:p w14:paraId="2BB959FE" w14:textId="77777777" w:rsidR="00A776D8" w:rsidRDefault="0071457B">
      <w:pPr>
        <w:spacing w:after="160"/>
        <w:rPr>
          <w:lang w:val="en-GB"/>
        </w:rPr>
      </w:pPr>
      <w:r>
        <w:rPr>
          <w:lang w:val="en-GB"/>
        </w:rPr>
        <w:t xml:space="preserve">This pattern was especially salient as it related to social support and education. Education was not limited to the transfer of information from professionals to patients. </w:t>
      </w:r>
      <w:r>
        <w:rPr>
          <w:lang w:val="en-GB"/>
        </w:rPr>
        <w:lastRenderedPageBreak/>
        <w:t>Sharing experiences with others facing similar problems proved beneficial for participants.</w:t>
      </w:r>
    </w:p>
    <w:p w14:paraId="00BE391F" w14:textId="77777777" w:rsidR="00A776D8" w:rsidRDefault="0071457B">
      <w:pPr>
        <w:spacing w:after="160"/>
        <w:rPr>
          <w:lang w:val="en-GB"/>
        </w:rPr>
      </w:pPr>
      <w:r>
        <w:rPr>
          <w:lang w:val="en-GB"/>
        </w:rPr>
        <w:t xml:space="preserve">Digital delivery thus became an important, but contingent, enabler. Engagement was strong, with 77% of participants completing the programme after attending the first session of HEAL-D Online. However, participants recognised the need for ongoing support following the programme. One participant mentioned a </w:t>
      </w:r>
      <w:r>
        <w:rPr>
          <w:b/>
          <w:bCs/>
          <w:lang w:val="en-GB"/>
        </w:rPr>
        <w:t>“monthly or quarterly review”</w:t>
      </w:r>
      <w:r>
        <w:rPr>
          <w:lang w:val="en-GB"/>
        </w:rPr>
        <w:t xml:space="preserve"> to avoid the return to old habits. Accordingly, digital education has made education more accessible but not removed the need for human follow-up.</w:t>
      </w:r>
    </w:p>
    <w:p w14:paraId="1CA2178E" w14:textId="77777777" w:rsidR="00A776D8" w:rsidRDefault="0071457B">
      <w:pPr>
        <w:pStyle w:val="Heading2"/>
        <w:rPr>
          <w:lang w:val="en-GB"/>
        </w:rPr>
      </w:pPr>
      <w:bookmarkStart w:id="68" w:name="_Toc241003741"/>
      <w:r>
        <w:rPr>
          <w:lang w:val="en-GB"/>
        </w:rPr>
        <w:t>4.6 Theme Four: Social, Family and Peer Support</w:t>
      </w:r>
      <w:bookmarkEnd w:id="68"/>
    </w:p>
    <w:p w14:paraId="116E6C65" w14:textId="77777777" w:rsidR="00A776D8" w:rsidRDefault="0071457B">
      <w:pPr>
        <w:rPr>
          <w:lang w:val="en-GB"/>
        </w:rPr>
      </w:pPr>
      <w:r>
        <w:rPr>
          <w:lang w:val="en-GB"/>
        </w:rPr>
        <w:t xml:space="preserve">The fourth theme concerned the importance of social, family and peer relationships in supporting Type 2 diabetes self-management. Family and health care professionals were specifically identified by Mulligan et al. (2017) as a source of support. </w:t>
      </w:r>
    </w:p>
    <w:p w14:paraId="54411A72" w14:textId="77777777" w:rsidR="00A776D8" w:rsidRDefault="0071457B">
      <w:pPr>
        <w:spacing w:after="160"/>
        <w:rPr>
          <w:lang w:val="en-GB"/>
        </w:rPr>
      </w:pPr>
      <w:r>
        <w:rPr>
          <w:lang w:val="en-GB"/>
        </w:rPr>
        <w:t xml:space="preserve">The role of peer support was emphasised in more recent evidence. McClinchy, Dickinson and Wills (2025) showed that peer support groups were a readily available, sustained source of nutrition information for individuals with Type 2 diabetes. This study included 20 participants and employed interview and diary data to explore nutrition information practices. The participants appreciated the chance to exchange their experiences and ideas in non-healthcare settings. </w:t>
      </w:r>
    </w:p>
    <w:p w14:paraId="60A06F00" w14:textId="77777777" w:rsidR="00A776D8" w:rsidRDefault="0071457B">
      <w:pPr>
        <w:spacing w:after="160"/>
        <w:rPr>
          <w:lang w:val="en-GB"/>
        </w:rPr>
      </w:pPr>
      <w:r>
        <w:rPr>
          <w:lang w:val="en-GB"/>
        </w:rPr>
        <w:t xml:space="preserve">One of the most interesting observations was: </w:t>
      </w:r>
      <w:r>
        <w:rPr>
          <w:b/>
          <w:bCs/>
          <w:lang w:val="en-GB"/>
        </w:rPr>
        <w:t>“I think diet would be the top subject that people want to talk about.”</w:t>
      </w:r>
      <w:r>
        <w:rPr>
          <w:lang w:val="en-GB"/>
        </w:rPr>
        <w:t xml:space="preserve"> This demonstrates how peer support is about real-life issues that may not be addressed during traditional visits.</w:t>
      </w:r>
    </w:p>
    <w:p w14:paraId="05CF4498" w14:textId="77777777" w:rsidR="00A776D8" w:rsidRDefault="0071457B">
      <w:pPr>
        <w:rPr>
          <w:lang w:val="en-GB"/>
        </w:rPr>
      </w:pPr>
      <w:r>
        <w:rPr>
          <w:lang w:val="en-GB"/>
        </w:rPr>
        <w:t>The results also demonstrated that peer support was not equivalent to structured education, which was limited. Participants appreciated the ongoing peer group, social interaction and learning opportunities for comparing experiences. This implies that social learning may be necessary on an ongoing basis, not just as a one-off education.</w:t>
      </w:r>
    </w:p>
    <w:p w14:paraId="7B873CC7" w14:textId="77777777" w:rsidR="00A776D8" w:rsidRDefault="0071457B">
      <w:pPr>
        <w:spacing w:after="160"/>
        <w:rPr>
          <w:lang w:val="en-GB"/>
        </w:rPr>
      </w:pPr>
      <w:r>
        <w:rPr>
          <w:lang w:val="en-GB"/>
        </w:rPr>
        <w:t xml:space="preserve">Culturally tailored programmes also showed that social support played a role. In HEAL-D Online, participants appreciated meeting others with diabetes and making connections with others who were similar to them culturally. This </w:t>
      </w:r>
      <w:proofErr w:type="gramStart"/>
      <w:r>
        <w:rPr>
          <w:lang w:val="en-GB"/>
        </w:rPr>
        <w:t>seemed to increase</w:t>
      </w:r>
      <w:proofErr w:type="gramEnd"/>
      <w:r>
        <w:rPr>
          <w:lang w:val="en-GB"/>
        </w:rPr>
        <w:t xml:space="preserve"> knowledge and confidence as a result of peer and community networking.</w:t>
      </w:r>
    </w:p>
    <w:p w14:paraId="0E339C07" w14:textId="77777777" w:rsidR="00A776D8" w:rsidRDefault="0071457B">
      <w:pPr>
        <w:spacing w:after="160"/>
        <w:rPr>
          <w:lang w:val="en-GB"/>
        </w:rPr>
      </w:pPr>
      <w:r>
        <w:rPr>
          <w:lang w:val="en-GB"/>
        </w:rPr>
        <w:lastRenderedPageBreak/>
        <w:t xml:space="preserve">However, the evidence wasn't indicative that everyone with a patient would gain from peer groups. Communication skills, social confidence and the level of integration of the diabetes diagnosis into daily life were reported to be influencing factors in participation by </w:t>
      </w:r>
      <w:proofErr w:type="spellStart"/>
      <w:r>
        <w:rPr>
          <w:lang w:val="en-GB"/>
        </w:rPr>
        <w:t>McClinchy</w:t>
      </w:r>
      <w:proofErr w:type="spellEnd"/>
      <w:r>
        <w:rPr>
          <w:lang w:val="en-GB"/>
        </w:rPr>
        <w:t xml:space="preserve"> et al. (2025). Social support is thus not always to be taken for granted but must be available and sufficiently organised.</w:t>
      </w:r>
    </w:p>
    <w:p w14:paraId="6CF56413" w14:textId="77777777" w:rsidR="00A776D8" w:rsidRDefault="0071457B">
      <w:pPr>
        <w:pStyle w:val="Heading2"/>
        <w:rPr>
          <w:lang w:val="en-GB"/>
        </w:rPr>
      </w:pPr>
      <w:bookmarkStart w:id="69" w:name="_Toc241003742"/>
      <w:r>
        <w:rPr>
          <w:lang w:val="en-GB"/>
        </w:rPr>
        <w:t>4.7 Theme Five: Culture, Inequality and Individual Context</w:t>
      </w:r>
      <w:bookmarkEnd w:id="69"/>
    </w:p>
    <w:p w14:paraId="1D0D1B33" w14:textId="77777777" w:rsidR="00A776D8" w:rsidRDefault="0071457B">
      <w:pPr>
        <w:rPr>
          <w:lang w:val="en-GB"/>
        </w:rPr>
      </w:pPr>
      <w:r>
        <w:rPr>
          <w:lang w:val="en-GB"/>
        </w:rPr>
        <w:t xml:space="preserve">The fifth theme was inequalities and the impact of cultural and social contexts. Several studies were carried out on specific groups such as Black African and Caribbean people, people with severe mental illness and older people. </w:t>
      </w:r>
    </w:p>
    <w:p w14:paraId="1AD93564" w14:textId="77777777" w:rsidR="00A776D8" w:rsidRDefault="0071457B">
      <w:pPr>
        <w:rPr>
          <w:lang w:val="en-GB"/>
        </w:rPr>
      </w:pPr>
      <w:proofErr w:type="spellStart"/>
      <w:r>
        <w:rPr>
          <w:lang w:val="en-GB"/>
        </w:rPr>
        <w:t>Omodara</w:t>
      </w:r>
      <w:proofErr w:type="spellEnd"/>
      <w:r>
        <w:rPr>
          <w:lang w:val="en-GB"/>
        </w:rPr>
        <w:t xml:space="preserve"> et al. (2022) reported that cultural beliefs, attitudes and practices had an impact on diabetes self-management of sub-Saharan black people in the UK. Participants were interviewed in 36 semi-structured interviews, highlighting the need to consider self-management in participants' cultural contexts rather than culturally neutral behaviour. </w:t>
      </w:r>
    </w:p>
    <w:p w14:paraId="19E20A35" w14:textId="77777777" w:rsidR="00A776D8" w:rsidRDefault="0071457B">
      <w:pPr>
        <w:rPr>
          <w:lang w:val="en-GB"/>
        </w:rPr>
      </w:pPr>
      <w:r>
        <w:rPr>
          <w:lang w:val="en-GB"/>
        </w:rPr>
        <w:t xml:space="preserve">This body of evidence was expanded upon by Sapkota et al. (2025), who focused on Black African-Caribbean communities in Southwestern England. The study revealed nine culturally specific and generic themes that are important to health-seeking and self-care behaviours, one of which is diabetes acceptance in the community. </w:t>
      </w:r>
    </w:p>
    <w:p w14:paraId="0FAE54AB" w14:textId="77777777" w:rsidR="00A776D8" w:rsidRDefault="0071457B">
      <w:pPr>
        <w:rPr>
          <w:lang w:val="en-GB"/>
        </w:rPr>
      </w:pPr>
      <w:r>
        <w:rPr>
          <w:lang w:val="en-GB"/>
        </w:rPr>
        <w:t>The results of these findings were similar to the HEAL-D evidence, where culturally tailored education was linked to high engagement and improvements in dietary and physical-activity behaviours. The overall trend was that diabetes education could be more culturally relevant to make it more acceptable and useful.</w:t>
      </w:r>
    </w:p>
    <w:p w14:paraId="2DF2ED8D" w14:textId="77777777" w:rsidR="00A776D8" w:rsidRDefault="0071457B">
      <w:pPr>
        <w:spacing w:after="160"/>
        <w:rPr>
          <w:lang w:val="en-GB"/>
        </w:rPr>
      </w:pPr>
      <w:r>
        <w:rPr>
          <w:lang w:val="en-GB"/>
        </w:rPr>
        <w:t>Culture was not the only place of inequalities. Whyte et al. (2019) looked at inequalities in glycaemic control, monitoring and treatment in England. These studies, combined, show that results are affected not only by individual actions but also by the lack of access to and uptake of care that is adequate.</w:t>
      </w:r>
    </w:p>
    <w:p w14:paraId="5B90145C" w14:textId="77777777" w:rsidR="00A776D8" w:rsidRDefault="0071457B">
      <w:pPr>
        <w:pStyle w:val="Heading2"/>
        <w:rPr>
          <w:lang w:val="en-GB"/>
        </w:rPr>
      </w:pPr>
      <w:bookmarkStart w:id="70" w:name="_Toc241003743"/>
      <w:r>
        <w:rPr>
          <w:lang w:val="en-GB"/>
        </w:rPr>
        <w:t>4.8 Theme Six: Medication, Treatment Complexity and Safety</w:t>
      </w:r>
      <w:bookmarkEnd w:id="70"/>
    </w:p>
    <w:p w14:paraId="4169FAF8" w14:textId="77777777" w:rsidR="00A776D8" w:rsidRDefault="0071457B">
      <w:pPr>
        <w:rPr>
          <w:lang w:val="en-GB"/>
        </w:rPr>
      </w:pPr>
      <w:r>
        <w:rPr>
          <w:lang w:val="en-GB"/>
        </w:rPr>
        <w:t xml:space="preserve">Treatment was also a common issue, especially for the elderly. Medication utilisation, treatment options, adherence, and insulin use and treatment outcomes were the focus </w:t>
      </w:r>
      <w:r>
        <w:rPr>
          <w:lang w:val="en-GB"/>
        </w:rPr>
        <w:lastRenderedPageBreak/>
        <w:t>of the studies by Hamada and Gulliford (2016), Gordon et al. (2018), Ling et al. (2021) and Langerman et al. (2024).</w:t>
      </w:r>
    </w:p>
    <w:p w14:paraId="19CDC500" w14:textId="77777777" w:rsidR="00A776D8" w:rsidRDefault="0071457B">
      <w:pPr>
        <w:rPr>
          <w:lang w:val="en-GB"/>
        </w:rPr>
      </w:pPr>
      <w:r>
        <w:rPr>
          <w:lang w:val="en-GB"/>
        </w:rPr>
        <w:t>Teo et al. (2025) added a behavioural dimension to this theme by examining intentional non-adherence and medication-taking behaviour among people with T2D. This suggests that medication complexity should not be considered only in terms of the number or intensity of treatments, because patients’ decisions and behaviours surrounding medication use are also relevant to sustained self-management.</w:t>
      </w:r>
    </w:p>
    <w:p w14:paraId="060B60BA" w14:textId="77777777" w:rsidR="00A776D8" w:rsidRDefault="0071457B">
      <w:pPr>
        <w:rPr>
          <w:lang w:val="en-GB"/>
        </w:rPr>
      </w:pPr>
      <w:r>
        <w:rPr>
          <w:lang w:val="en-GB"/>
        </w:rPr>
        <w:t xml:space="preserve">The evidence suggested that when making decisions regarding medication use in older adults, age should be taken into account, as should comorbidities, cognitive function and risks of treatment. Ling et al. (2021) also investigated the associations between glucose control, sulfonylurea and insulin therapy use, and the risk of severe hypoglycaemia and mortality in elderly persons with type 2 diabetes. </w:t>
      </w:r>
    </w:p>
    <w:p w14:paraId="7D8A7D3C" w14:textId="77777777" w:rsidR="00A776D8" w:rsidRDefault="0071457B">
      <w:pPr>
        <w:rPr>
          <w:lang w:val="en-GB"/>
        </w:rPr>
      </w:pPr>
      <w:r>
        <w:rPr>
          <w:lang w:val="en-GB"/>
        </w:rPr>
        <w:t>The results thus suggest that increased intensity of treatment does not necessarily translate into improved self-management. There is a need to balance treatment effectiveness with safety and the person's ability to manage complex treatment regimens.</w:t>
      </w:r>
    </w:p>
    <w:p w14:paraId="44F35371" w14:textId="77777777" w:rsidR="00A776D8" w:rsidRDefault="0071457B">
      <w:pPr>
        <w:rPr>
          <w:lang w:val="en-GB"/>
        </w:rPr>
      </w:pPr>
      <w:r>
        <w:rPr>
          <w:lang w:val="en-GB"/>
        </w:rPr>
        <w:t xml:space="preserve">The Langerman et al., (2024) study was of particular interest as it was qualitative, as insulin can add extra practical and emotional challenges for older people. Their co-design study also highlighted the need for older people and caregivers to be central to the design and optimisation of insulin initiation and management. </w:t>
      </w:r>
    </w:p>
    <w:p w14:paraId="45D4FE6D" w14:textId="77777777" w:rsidR="00A776D8" w:rsidRDefault="0071457B">
      <w:pPr>
        <w:spacing w:after="160"/>
        <w:rPr>
          <w:lang w:val="en-GB"/>
        </w:rPr>
      </w:pPr>
      <w:r>
        <w:rPr>
          <w:lang w:val="en-GB"/>
        </w:rPr>
        <w:t xml:space="preserve">There is also recent evidence on this subject for personalised targets. Crabtree et al. (2026) used the electronic frailty index to tailor HbA1c targets in older people, highlighting a shift toward individualised rather than one-size-fits-all treatment goals for glucose control in diabetes. </w:t>
      </w:r>
    </w:p>
    <w:p w14:paraId="1731766A" w14:textId="77777777" w:rsidR="00A776D8" w:rsidRDefault="0071457B">
      <w:pPr>
        <w:pStyle w:val="Heading2"/>
        <w:rPr>
          <w:lang w:val="en-GB"/>
        </w:rPr>
      </w:pPr>
      <w:bookmarkStart w:id="71" w:name="_Toc241003744"/>
      <w:r>
        <w:rPr>
          <w:lang w:val="en-GB"/>
        </w:rPr>
        <w:t>4.9 Theme Seven: Communication Gaps and Unaddressed Needs</w:t>
      </w:r>
      <w:bookmarkEnd w:id="71"/>
    </w:p>
    <w:p w14:paraId="5F9879AD" w14:textId="77777777" w:rsidR="00A776D8" w:rsidRDefault="0071457B">
      <w:pPr>
        <w:spacing w:after="160"/>
        <w:rPr>
          <w:lang w:val="en-GB"/>
        </w:rPr>
      </w:pPr>
      <w:r>
        <w:rPr>
          <w:lang w:val="en-GB"/>
        </w:rPr>
        <w:t xml:space="preserve">Another important discovery from the research was that there were some major diabetes-related issues that were not being addressed in the healthcare interactions. </w:t>
      </w:r>
      <w:proofErr w:type="spellStart"/>
      <w:r>
        <w:rPr>
          <w:lang w:val="en-GB"/>
        </w:rPr>
        <w:t>Ejegi-Memeh</w:t>
      </w:r>
      <w:proofErr w:type="spellEnd"/>
      <w:r>
        <w:rPr>
          <w:lang w:val="en-GB"/>
        </w:rPr>
        <w:t>, Hinchliff and Johnson (2021) illustrated this quite clearly in the case of sexual health of midlife and elderly women with type 2 diabetes.</w:t>
      </w:r>
    </w:p>
    <w:p w14:paraId="7780D263" w14:textId="77777777" w:rsidR="00A776D8" w:rsidRDefault="0071457B">
      <w:pPr>
        <w:spacing w:after="160"/>
        <w:rPr>
          <w:lang w:val="en-GB"/>
        </w:rPr>
      </w:pPr>
      <w:r>
        <w:rPr>
          <w:lang w:val="en-GB"/>
        </w:rPr>
        <w:lastRenderedPageBreak/>
        <w:t xml:space="preserve">When healthcare professionals did not start talking, participants reported that sexual health issues became a compromise. One participant explained: </w:t>
      </w:r>
      <w:r>
        <w:rPr>
          <w:b/>
          <w:bCs/>
          <w:lang w:val="en-GB"/>
        </w:rPr>
        <w:t>“He didn't ask ‘Are you having dryness?’”</w:t>
      </w:r>
      <w:r>
        <w:rPr>
          <w:lang w:val="en-GB"/>
        </w:rPr>
        <w:t xml:space="preserve"> Another participant talked about the socialization of their generation's women: </w:t>
      </w:r>
      <w:r>
        <w:rPr>
          <w:b/>
          <w:bCs/>
          <w:lang w:val="en-GB"/>
        </w:rPr>
        <w:t>“We were brought up not to talk about that sort of thing.”</w:t>
      </w:r>
      <w:r>
        <w:rPr>
          <w:lang w:val="en-GB"/>
        </w:rPr>
        <w:t xml:space="preserve"> </w:t>
      </w:r>
    </w:p>
    <w:p w14:paraId="2414196D" w14:textId="77777777" w:rsidR="00A776D8" w:rsidRDefault="0071457B">
      <w:pPr>
        <w:rPr>
          <w:lang w:val="en-GB"/>
        </w:rPr>
      </w:pPr>
      <w:r>
        <w:rPr>
          <w:lang w:val="en-GB"/>
        </w:rPr>
        <w:t>The results of this research indicate that the lack of discussion is not always a lack of need. Patients may be embarrassed to discuss sensitive topics due to generational expectations or lack of suitable vocabulary. This discovery aligns with the overarching proof that proactive communication is important for effective diabetes care, not simply getting patients to identify and bring up all concerns.</w:t>
      </w:r>
    </w:p>
    <w:p w14:paraId="32202F02" w14:textId="77777777" w:rsidR="00A776D8" w:rsidRDefault="0071457B">
      <w:pPr>
        <w:spacing w:after="160"/>
        <w:rPr>
          <w:lang w:val="en-GB"/>
        </w:rPr>
      </w:pPr>
      <w:r>
        <w:rPr>
          <w:lang w:val="en-GB"/>
        </w:rPr>
        <w:t>When the pandemic of COVID-19 struck, service continuity was further emphasized. Quirke-McFarlane et al. (2021) also studied the changes in self-management behaviours and service experiences associated with the COVID-19 pandemic, and how the disruption of usual service delivery may affect service users' diabetes self-management. The findings thus underscore the need for a more flexible approach to care that can continue to support the person during a disruption in services.</w:t>
      </w:r>
    </w:p>
    <w:p w14:paraId="17B83359" w14:textId="77777777" w:rsidR="00A776D8" w:rsidRDefault="0071457B">
      <w:pPr>
        <w:pStyle w:val="Heading2"/>
        <w:rPr>
          <w:lang w:val="en-GB"/>
        </w:rPr>
      </w:pPr>
      <w:bookmarkStart w:id="72" w:name="_Toc241003745"/>
      <w:r>
        <w:rPr>
          <w:lang w:val="en-GB"/>
        </w:rPr>
        <w:t>4.10 Overall Pattern of Agreement and Divergence</w:t>
      </w:r>
      <w:bookmarkEnd w:id="72"/>
    </w:p>
    <w:p w14:paraId="1096AC16" w14:textId="77777777" w:rsidR="00A776D8" w:rsidRDefault="0071457B">
      <w:pPr>
        <w:rPr>
          <w:lang w:val="en-GB"/>
        </w:rPr>
      </w:pPr>
      <w:r>
        <w:rPr>
          <w:lang w:val="en-GB"/>
        </w:rPr>
        <w:t>In all the 22 studies, considerable agreement was found that effective diabetes self-management is more than a product of individual knowledge. Enablers that occurred regularly included personalised professional assistance, relevant communication, practical learning, structured routines, family and peer support, culturally inclusive supports and follow-up procedures.</w:t>
      </w:r>
    </w:p>
    <w:p w14:paraId="7F5477CB" w14:textId="77777777" w:rsidR="00A776D8" w:rsidRDefault="0071457B">
      <w:pPr>
        <w:rPr>
          <w:lang w:val="en-GB"/>
        </w:rPr>
      </w:pPr>
      <w:r>
        <w:rPr>
          <w:lang w:val="en-GB"/>
        </w:rPr>
        <w:t xml:space="preserve">Agreements were also found that barriers were multi-faceted. Self-management may be affected by mental health problems, cognitive problems, treatment complexity, poor communication, cultural norms, reduced services and breakdowns in services. </w:t>
      </w:r>
    </w:p>
    <w:p w14:paraId="6684A29A" w14:textId="77777777" w:rsidR="00A776D8" w:rsidRDefault="0071457B">
      <w:pPr>
        <w:rPr>
          <w:lang w:val="en-GB"/>
        </w:rPr>
      </w:pPr>
      <w:r>
        <w:rPr>
          <w:lang w:val="en-GB"/>
        </w:rPr>
        <w:t xml:space="preserve">There were, however, some differences. All patients did not receive formal, structured education, while culturally sensitive and peer-based education were often positively reported. Digital interventions also had positive experiences among engaged participants and raised issues of accessibility, maintaining motivation, and the need for post-programme support. </w:t>
      </w:r>
    </w:p>
    <w:p w14:paraId="095ED187" w14:textId="77777777" w:rsidR="00A776D8" w:rsidRDefault="0071457B">
      <w:pPr>
        <w:spacing w:after="160"/>
        <w:rPr>
          <w:lang w:val="en-GB"/>
        </w:rPr>
      </w:pPr>
      <w:r>
        <w:rPr>
          <w:lang w:val="en-GB"/>
        </w:rPr>
        <w:t xml:space="preserve">Overall, the results highlight a change from diabetes self-management as a personal responsibility to recognising that it is a process that involves collaboration and social </w:t>
      </w:r>
      <w:r>
        <w:rPr>
          <w:lang w:val="en-GB"/>
        </w:rPr>
        <w:lastRenderedPageBreak/>
        <w:t xml:space="preserve">embedding. The most effective strategies </w:t>
      </w:r>
      <w:proofErr w:type="gramStart"/>
      <w:r>
        <w:rPr>
          <w:lang w:val="en-GB"/>
        </w:rPr>
        <w:t>seemed to involve</w:t>
      </w:r>
      <w:proofErr w:type="gramEnd"/>
      <w:r>
        <w:rPr>
          <w:lang w:val="en-GB"/>
        </w:rPr>
        <w:t xml:space="preserve"> the partnership between the patient and the appropriate professional, family, peer and community supports.</w:t>
      </w:r>
    </w:p>
    <w:p w14:paraId="1598EAE2" w14:textId="77777777" w:rsidR="00A776D8" w:rsidRDefault="0071457B">
      <w:pPr>
        <w:pStyle w:val="Heading2"/>
        <w:rPr>
          <w:lang w:val="en-GB"/>
        </w:rPr>
      </w:pPr>
      <w:bookmarkStart w:id="73" w:name="_Toc241003746"/>
      <w:r>
        <w:rPr>
          <w:lang w:val="en-GB"/>
        </w:rPr>
        <w:t>4.11 Summary of Results</w:t>
      </w:r>
      <w:bookmarkEnd w:id="73"/>
    </w:p>
    <w:p w14:paraId="2677947A" w14:textId="77777777" w:rsidR="00A776D8" w:rsidRDefault="0071457B">
      <w:pPr>
        <w:rPr>
          <w:lang w:val="en-GB"/>
        </w:rPr>
      </w:pPr>
      <w:r>
        <w:rPr>
          <w:lang w:val="en-GB"/>
        </w:rPr>
        <w:t xml:space="preserve">The seven themes identified from the 22 studies were: self-management knowledge and motivation, personalised healthcare, education and digital support, family and peer support, culture and inequality, medication complexity, and communication gaps. Patients generally had an understanding of diabetes management, mental health, cognitive challenges and treatment requirements may cause difficulties in sustaining diabetes self-care. Routinised consultations may reduce engagement, whereas personalised, collaborative care may increase it. Confidence and practical skills can be improved through </w:t>
      </w:r>
      <w:proofErr w:type="gramStart"/>
      <w:r>
        <w:rPr>
          <w:lang w:val="en-GB"/>
        </w:rPr>
        <w:t>culturally-tuned</w:t>
      </w:r>
      <w:proofErr w:type="gramEnd"/>
      <w:r>
        <w:rPr>
          <w:lang w:val="en-GB"/>
        </w:rPr>
        <w:t>, peer-supported and digital interventions. The authors also highlighted the importance of ongoing follow-up, caregiver involvement, and collaborative treatment planning. In conclusion, good diabetes self-management is a multi-dimensional process influenced by the individual's capabilities, health care relationships, social support, culture and continuity of care.</w:t>
      </w:r>
    </w:p>
    <w:p w14:paraId="5487E4E2" w14:textId="77777777" w:rsidR="00A776D8" w:rsidRDefault="0071457B">
      <w:pPr>
        <w:rPr>
          <w:lang w:val="en-GB"/>
        </w:rPr>
      </w:pPr>
      <w:r>
        <w:rPr>
          <w:lang w:val="en-GB"/>
        </w:rPr>
        <w:br w:type="page"/>
      </w:r>
    </w:p>
    <w:p w14:paraId="7C64A6C3" w14:textId="77777777" w:rsidR="00A776D8" w:rsidRDefault="0071457B">
      <w:pPr>
        <w:pStyle w:val="Heading1"/>
        <w:rPr>
          <w:lang w:val="en-GB"/>
        </w:rPr>
      </w:pPr>
      <w:bookmarkStart w:id="74" w:name="_Toc241003747"/>
      <w:r>
        <w:rPr>
          <w:lang w:val="en-GB"/>
        </w:rPr>
        <w:lastRenderedPageBreak/>
        <w:t>5.0 Chapter 5: Discussion</w:t>
      </w:r>
      <w:bookmarkEnd w:id="74"/>
    </w:p>
    <w:p w14:paraId="3C5E7FED" w14:textId="77777777" w:rsidR="00A776D8" w:rsidRDefault="0071457B">
      <w:pPr>
        <w:pStyle w:val="Heading2"/>
        <w:rPr>
          <w:lang w:val="en-GB"/>
        </w:rPr>
      </w:pPr>
      <w:bookmarkStart w:id="75" w:name="_Toc241003748"/>
      <w:r>
        <w:rPr>
          <w:lang w:val="en-GB"/>
        </w:rPr>
        <w:t>5.1 Overview of the Findings</w:t>
      </w:r>
      <w:bookmarkEnd w:id="75"/>
    </w:p>
    <w:p w14:paraId="105E6EF5" w14:textId="77777777" w:rsidR="00A776D8" w:rsidRDefault="0071457B">
      <w:pPr>
        <w:rPr>
          <w:lang w:val="en-GB"/>
        </w:rPr>
      </w:pPr>
      <w:r>
        <w:rPr>
          <w:lang w:val="en-GB"/>
        </w:rPr>
        <w:t>This systematic review was aimed at identifying barriers and facilitators impacting self-management in Type 2 diabetes (T2D) for adults aged 45 years and above in the UK primary healthcare setting. Seven interlinked themes were identified: self-management knowledge and motivation; relationship-centred personalised health care; education and technology; social support from family and peers; culture and inequity; medication and complex treatment; and lack of communication and unmet needs. In general, it can be concluded that successful self-management cannot be attributed to individual motivation and adherence only. Rather, self-management is a multi-dimensional process that depends on an individual's ability, relationships, socioeconomic factors and responsiveness of the health system. This conclusion corresponds with the conceptual model described in Chapter 2, where SEM and SCT are combined.</w:t>
      </w:r>
    </w:p>
    <w:p w14:paraId="11D367E7" w14:textId="77777777" w:rsidR="00A776D8" w:rsidRDefault="0071457B">
      <w:pPr>
        <w:rPr>
          <w:lang w:val="en-GB"/>
        </w:rPr>
      </w:pPr>
      <w:r>
        <w:rPr>
          <w:lang w:val="en-GB"/>
        </w:rPr>
        <w:t>The first important interpretation here is the fact that a lack of self-management does not imply that there is a motivational problem. Based on the findings, it has been noted that the participants had the ability to understand the recommendations about diabetes despite the fact that they faced challenges in implementing what they know when it comes to exercising, taking drugs and other measures. This kind of interpretation is informed by past literature which argues that self-management should be interpreted based on patient experience.</w:t>
      </w:r>
    </w:p>
    <w:p w14:paraId="7645B38D" w14:textId="77777777" w:rsidR="00A776D8" w:rsidRDefault="0071457B">
      <w:pPr>
        <w:pStyle w:val="Heading2"/>
        <w:rPr>
          <w:lang w:val="en-GB"/>
        </w:rPr>
      </w:pPr>
      <w:bookmarkStart w:id="76" w:name="_Toc241003749"/>
      <w:r>
        <w:rPr>
          <w:lang w:val="en-GB"/>
        </w:rPr>
        <w:t>5.2 Self-Management as More Than Individual Responsibility</w:t>
      </w:r>
      <w:bookmarkEnd w:id="76"/>
    </w:p>
    <w:p w14:paraId="6B060F9F" w14:textId="77777777" w:rsidR="00A776D8" w:rsidRDefault="0071457B">
      <w:pPr>
        <w:rPr>
          <w:lang w:val="en-GB"/>
        </w:rPr>
      </w:pPr>
      <w:r>
        <w:rPr>
          <w:lang w:val="en-GB"/>
        </w:rPr>
        <w:t>The first significant interpretation is the one that a lack of self-management does not mean that it is a motivational issue. The findings have revealed that the participants were able to comprehend the diabetes recommendations despite having difficulty in turning knowledge into practice in terms of diet, exercise, taking medications and monitoring practices. Such an interpretation is backed up by previous literature suggesting that self-management ought to be viewed from the point of view of the patients' experience and not just their compliance with medical recommendations.</w:t>
      </w:r>
    </w:p>
    <w:p w14:paraId="62923A13" w14:textId="77777777" w:rsidR="00A776D8" w:rsidRDefault="0071457B">
      <w:pPr>
        <w:rPr>
          <w:lang w:val="en-GB"/>
        </w:rPr>
      </w:pPr>
      <w:r>
        <w:rPr>
          <w:lang w:val="en-GB"/>
        </w:rPr>
        <w:t xml:space="preserve">This is a finding that is congruent with the SCT, as knowledge and behavioural capability are needed but not enough for sustained behaviour. Self-efficacy and how </w:t>
      </w:r>
      <w:r>
        <w:rPr>
          <w:lang w:val="en-GB"/>
        </w:rPr>
        <w:lastRenderedPageBreak/>
        <w:t>well they can use their knowledge in real-life situations are also key. For instance, Langerman et al. (2024) discovered that older adults, after training, were able to administer insulin but may not be certain about glucose interpretation, treatment modification and access to appropriate support. Hence, competence can be taught without inducing confidence or independence.</w:t>
      </w:r>
    </w:p>
    <w:p w14:paraId="1ECAD9B9" w14:textId="77777777" w:rsidR="00A776D8" w:rsidRDefault="0071457B">
      <w:pPr>
        <w:rPr>
          <w:lang w:val="en-GB"/>
        </w:rPr>
      </w:pPr>
      <w:r>
        <w:rPr>
          <w:lang w:val="en-GB"/>
        </w:rPr>
        <w:t>The findings also support the SEM perspective, in that the individual's behaviour was repeatedly linked to interpersonal and environmental factors. Restrictions or opportunities to behaviour may come from financial pressures, competing responsibilities, cultural expectations and healthcare access. Interventions targeting patient motivation therefore may fall short in their attention to the context in which self-management occurs.</w:t>
      </w:r>
    </w:p>
    <w:p w14:paraId="670F5A7B" w14:textId="77777777" w:rsidR="00A776D8" w:rsidRDefault="0071457B">
      <w:pPr>
        <w:pStyle w:val="Heading2"/>
        <w:rPr>
          <w:lang w:val="en-GB"/>
        </w:rPr>
      </w:pPr>
      <w:bookmarkStart w:id="77" w:name="_Toc241003750"/>
      <w:r>
        <w:rPr>
          <w:lang w:val="en-GB"/>
        </w:rPr>
        <w:t>5.3 Healthcare Relationships, Communication and Personalised Care</w:t>
      </w:r>
      <w:bookmarkEnd w:id="77"/>
    </w:p>
    <w:p w14:paraId="530F1D70" w14:textId="77777777" w:rsidR="00A776D8" w:rsidRDefault="0071457B">
      <w:pPr>
        <w:rPr>
          <w:lang w:val="en-GB"/>
        </w:rPr>
      </w:pPr>
      <w:r>
        <w:rPr>
          <w:lang w:val="en-GB"/>
        </w:rPr>
        <w:t>The second key finding is the role of relationships with health professionals. The findings suggest that the role of primary care is one of facilitation or hindrance depending on the level of communication, continuity and personalisation. According to Dambha-Miller et al. (2020), while consultations seemed routine and checklist-based for some patients, other patients found the professional support and consistency valuable. This finding aligns with the conclusion of the literature review that organisation and continuity of primary care have an impact on diabetes management.</w:t>
      </w:r>
    </w:p>
    <w:p w14:paraId="05E93C17" w14:textId="77777777" w:rsidR="00A776D8" w:rsidRDefault="0071457B">
      <w:pPr>
        <w:rPr>
          <w:lang w:val="en-GB"/>
        </w:rPr>
      </w:pPr>
      <w:r>
        <w:rPr>
          <w:lang w:val="en-GB"/>
        </w:rPr>
        <w:t>The suggestion is that self-management support is not ensured just by access to primary care. Individual patients should be given opportunities to discuss their difficulties, their treatment wishes and the practical considerations. This is especially important for older people, as multiple chronic conditions and polypharmacy, as well as functional capacity and preferences, may have implications for what is feasible.</w:t>
      </w:r>
    </w:p>
    <w:p w14:paraId="5FB2EF22" w14:textId="77777777" w:rsidR="00A776D8" w:rsidRDefault="0071457B">
      <w:pPr>
        <w:rPr>
          <w:lang w:val="en-GB"/>
        </w:rPr>
      </w:pPr>
      <w:r>
        <w:rPr>
          <w:lang w:val="en-GB"/>
        </w:rPr>
        <w:t xml:space="preserve">The results of the communication gap study support this conclusion. In one of his studies, </w:t>
      </w:r>
      <w:proofErr w:type="spellStart"/>
      <w:r>
        <w:rPr>
          <w:lang w:val="en-GB"/>
        </w:rPr>
        <w:t>Ejegi-Memeh</w:t>
      </w:r>
      <w:proofErr w:type="spellEnd"/>
      <w:r>
        <w:rPr>
          <w:lang w:val="en-GB"/>
        </w:rPr>
        <w:t xml:space="preserve"> et al. (2021) found that certain concerns were not discussed in professional discussions, such as sensitive topics concerning sex. This implies that apart from the problem of insufficient information, the communication barrier also includes assumptions about what the patients want to discuss and the issue of </w:t>
      </w:r>
      <w:r>
        <w:rPr>
          <w:lang w:val="en-GB"/>
        </w:rPr>
        <w:lastRenderedPageBreak/>
        <w:t>insufficient time for consultations. Personalised care needs, therefore, to involve active communication rather than just giving out standardised information.</w:t>
      </w:r>
    </w:p>
    <w:p w14:paraId="6E8CCEB4" w14:textId="77777777" w:rsidR="00A776D8" w:rsidRDefault="0071457B">
      <w:pPr>
        <w:pStyle w:val="Heading2"/>
        <w:rPr>
          <w:lang w:val="en-GB"/>
        </w:rPr>
      </w:pPr>
      <w:bookmarkStart w:id="78" w:name="_Toc241003751"/>
      <w:r>
        <w:rPr>
          <w:lang w:val="en-GB"/>
        </w:rPr>
        <w:t>5.4 Education, Digital Support and the Knowledge–Action Gap</w:t>
      </w:r>
      <w:bookmarkEnd w:id="78"/>
    </w:p>
    <w:p w14:paraId="2AE2CA0D" w14:textId="77777777" w:rsidR="00A776D8" w:rsidRDefault="0071457B">
      <w:pPr>
        <w:rPr>
          <w:lang w:val="en-GB"/>
        </w:rPr>
      </w:pPr>
      <w:r>
        <w:rPr>
          <w:lang w:val="en-GB"/>
        </w:rPr>
        <w:t>Education was identified as an important facilitator, but the outcomes questioned the idea that education alone can lead to a lasting behaviour change. Relevant, convenient, or properly tailored information and learning opportunities were highly esteemed and, therefore, formal learning could be rejected if it did not seem relevant, convenient, or improperly tailored in some way. This is consistent with the finding that culturally adapted interventions such as HEAL-D increase participation by making diabetes care relevant to people.</w:t>
      </w:r>
    </w:p>
    <w:p w14:paraId="596E1589" w14:textId="77777777" w:rsidR="00A776D8" w:rsidRDefault="0071457B">
      <w:pPr>
        <w:rPr>
          <w:lang w:val="en-GB"/>
        </w:rPr>
      </w:pPr>
      <w:r>
        <w:rPr>
          <w:lang w:val="en-GB"/>
        </w:rPr>
        <w:t>Support through digital means was also seen to have potential, especially if combined with rather than replacing professional support. Support through digital means for self-management was evident from the literature reviewed, although there was no specific age-related evidence. Results revealed that technology could increase the availability of information, surveillance, and support, but it could also create a need for more assistance from people with less confidence in handling technology.</w:t>
      </w:r>
    </w:p>
    <w:p w14:paraId="6F3D072D" w14:textId="77777777" w:rsidR="00A776D8" w:rsidRDefault="0071457B">
      <w:pPr>
        <w:rPr>
          <w:lang w:val="en-GB"/>
        </w:rPr>
      </w:pPr>
      <w:r>
        <w:rPr>
          <w:lang w:val="en-GB"/>
        </w:rPr>
        <w:t>This is a crucial interpretation: technology needs to be seen as part of the care continuum facilitation process, but not as a substitute for care itself. When the burden of care is placed on the patient’s shoulders without proper professional care</w:t>
      </w:r>
      <w:r>
        <w:rPr>
          <w:lang w:val="en-IN"/>
        </w:rPr>
        <w:t xml:space="preserve"> </w:t>
      </w:r>
      <w:r>
        <w:rPr>
          <w:lang w:val="en-GB"/>
        </w:rPr>
        <w:t>would end up compounding, and not relieving, the treatment burden. The above statement is consistent with the findings of the literature review concerning the digital treatment burden and the importance of primary care alongside technological advancement.</w:t>
      </w:r>
    </w:p>
    <w:p w14:paraId="13494475" w14:textId="77777777" w:rsidR="00A776D8" w:rsidRDefault="0071457B">
      <w:pPr>
        <w:pStyle w:val="Heading2"/>
        <w:rPr>
          <w:lang w:val="en-GB"/>
        </w:rPr>
      </w:pPr>
      <w:bookmarkStart w:id="79" w:name="_Toc241003752"/>
      <w:r>
        <w:rPr>
          <w:lang w:val="en-GB"/>
        </w:rPr>
        <w:t>5.5 Family, Peer Support, Culture and Inequality</w:t>
      </w:r>
      <w:bookmarkEnd w:id="79"/>
    </w:p>
    <w:p w14:paraId="7CD400C3" w14:textId="77777777" w:rsidR="00A776D8" w:rsidRDefault="0071457B">
      <w:pPr>
        <w:rPr>
          <w:lang w:val="en-GB"/>
        </w:rPr>
      </w:pPr>
      <w:r>
        <w:rPr>
          <w:lang w:val="en-GB"/>
        </w:rPr>
        <w:t xml:space="preserve">This finding indicates that self-management is a social act. Support from families and peers may provide encouragement, assistance, collective wisdom, and collective responsibility. For instance, </w:t>
      </w:r>
      <w:proofErr w:type="spellStart"/>
      <w:r>
        <w:rPr>
          <w:lang w:val="en-GB"/>
        </w:rPr>
        <w:t>McClinchy</w:t>
      </w:r>
      <w:proofErr w:type="spellEnd"/>
      <w:r>
        <w:rPr>
          <w:lang w:val="en-GB"/>
        </w:rPr>
        <w:t xml:space="preserve"> et al. (2025) emphasised the importance of peer support in sharing nutrition experiences and practical insights. This reinforces the idea that self-management can be more sustainable if people do not need to take on the role of the diabetes manager alone.</w:t>
      </w:r>
    </w:p>
    <w:p w14:paraId="6C2E24E2" w14:textId="77777777" w:rsidR="00A776D8" w:rsidRDefault="0071457B">
      <w:pPr>
        <w:rPr>
          <w:lang w:val="en-GB"/>
        </w:rPr>
      </w:pPr>
      <w:r>
        <w:rPr>
          <w:lang w:val="en-GB"/>
        </w:rPr>
        <w:t xml:space="preserve">Yet another significant dimension was culture. </w:t>
      </w:r>
      <w:proofErr w:type="spellStart"/>
      <w:r>
        <w:rPr>
          <w:lang w:val="en-GB"/>
        </w:rPr>
        <w:t>Omodara</w:t>
      </w:r>
      <w:proofErr w:type="spellEnd"/>
      <w:r>
        <w:rPr>
          <w:lang w:val="en-GB"/>
        </w:rPr>
        <w:t xml:space="preserve"> et al. (2022) demonstrated the impact of cultural beliefs and practices on diabetes self-management in the Black </w:t>
      </w:r>
      <w:r>
        <w:rPr>
          <w:lang w:val="en-GB"/>
        </w:rPr>
        <w:lastRenderedPageBreak/>
        <w:t>sub-Saharan African communities in the UK. Likewise, Sapkota et al. (2025) found culturally specific factors that impact health-seeking and health management behaviours among Black-African Caribbean individuals. The results contradict the one-size-fits-all treatment strategies and the notion that diabetes guidelines are interpreted identically among communities.</w:t>
      </w:r>
    </w:p>
    <w:p w14:paraId="4149EF75" w14:textId="77777777" w:rsidR="00A776D8" w:rsidRDefault="0071457B">
      <w:pPr>
        <w:rPr>
          <w:lang w:val="en-GB"/>
        </w:rPr>
      </w:pPr>
      <w:r>
        <w:rPr>
          <w:lang w:val="en-GB"/>
        </w:rPr>
        <w:t>The findings further indicate that cultural aspects cannot be decoupled from socioeconomic disparities. The ability to perform behaviours may be affected by financial resources, access to food, competing demands and health literacy. The literature review also showed that there are differences in opportunities for participation in recommended health behaviours between different socioeconomic groups. So, culturally appropriate care must also be socially and economically sensitive.</w:t>
      </w:r>
    </w:p>
    <w:p w14:paraId="4C7430FF" w14:textId="77777777" w:rsidR="00A776D8" w:rsidRDefault="0071457B">
      <w:pPr>
        <w:pStyle w:val="Heading2"/>
        <w:rPr>
          <w:lang w:val="en-GB"/>
        </w:rPr>
      </w:pPr>
      <w:bookmarkStart w:id="80" w:name="_Toc241003753"/>
      <w:r>
        <w:rPr>
          <w:lang w:val="en-GB"/>
        </w:rPr>
        <w:t>5.6 Medication Complexity and Age-Related Challenges</w:t>
      </w:r>
      <w:bookmarkEnd w:id="80"/>
    </w:p>
    <w:p w14:paraId="20888A25" w14:textId="77777777" w:rsidR="00A776D8" w:rsidRDefault="0071457B">
      <w:pPr>
        <w:rPr>
          <w:lang w:val="en-GB"/>
        </w:rPr>
      </w:pPr>
      <w:r>
        <w:rPr>
          <w:lang w:val="en-GB"/>
        </w:rPr>
        <w:t>Another significant constraint was the complexity of medications and treatment. Elders may be on several medications, have to take insulin, require more monitoring and have concerns about hypoglycaemia. Thus, the results indicate that the burden of treatment may be of special concern at times of increased burden of self-management.</w:t>
      </w:r>
    </w:p>
    <w:p w14:paraId="3128694F" w14:textId="77777777" w:rsidR="00A776D8" w:rsidRDefault="0071457B">
      <w:pPr>
        <w:rPr>
          <w:lang w:val="en-GB"/>
        </w:rPr>
      </w:pPr>
      <w:r>
        <w:rPr>
          <w:lang w:val="en-GB"/>
        </w:rPr>
        <w:t>This corroborates previous literature studies on older adults, which have indicated that physical, cognitive and functional changes can impact medication administration and glucose monitoring. It also supports the notion that treatment should be individualised, based not just on clinical endpoints.</w:t>
      </w:r>
    </w:p>
    <w:p w14:paraId="765CDA8E" w14:textId="77777777" w:rsidR="00A776D8" w:rsidRDefault="0071457B">
      <w:pPr>
        <w:rPr>
          <w:lang w:val="en-GB"/>
        </w:rPr>
      </w:pPr>
      <w:r>
        <w:rPr>
          <w:lang w:val="en-GB"/>
        </w:rPr>
        <w:t>The intensity of treatment and self-management, therefore, is complex. If the person is unable to physically, cognitively or socially implement a technically appropriate treatment, then this may still be challenging. Primary-care practitioners should therefore evaluate not just if a patient can understand a treatment but if the treatment is possible in 'real life'.</w:t>
      </w:r>
    </w:p>
    <w:p w14:paraId="63397823" w14:textId="77777777" w:rsidR="00A776D8" w:rsidRDefault="0071457B">
      <w:pPr>
        <w:pStyle w:val="Heading2"/>
        <w:rPr>
          <w:lang w:val="en-GB"/>
        </w:rPr>
      </w:pPr>
      <w:bookmarkStart w:id="81" w:name="_Toc241003754"/>
      <w:r>
        <w:rPr>
          <w:lang w:val="en-GB"/>
        </w:rPr>
        <w:t>5.7 Theoretical and Practical Implications</w:t>
      </w:r>
      <w:bookmarkEnd w:id="81"/>
    </w:p>
    <w:p w14:paraId="2EC2CEFA" w14:textId="77777777" w:rsidR="00A776D8" w:rsidRDefault="0071457B">
      <w:pPr>
        <w:rPr>
          <w:lang w:val="en-GB"/>
        </w:rPr>
      </w:pPr>
      <w:r>
        <w:rPr>
          <w:lang w:val="en-GB"/>
        </w:rPr>
        <w:t xml:space="preserve">Overall, the results support, but do not contradict the SEM-SCT framework. Knowledge, behavioural capability and self-efficacy are explained in SCT, and the latter are shaped by family, healthcare organisations and socioeconomic factors as explained in SEM. The findings are therefore indicative of the fact that both an </w:t>
      </w:r>
      <w:r>
        <w:rPr>
          <w:lang w:val="en-GB"/>
        </w:rPr>
        <w:lastRenderedPageBreak/>
        <w:t>individual and structural explanation are not enough. The best interpretation is one of a combination of capability and opportunity.</w:t>
      </w:r>
    </w:p>
    <w:p w14:paraId="028B14C1" w14:textId="77777777" w:rsidR="00A776D8" w:rsidRDefault="0071457B">
      <w:pPr>
        <w:rPr>
          <w:lang w:val="en-GB"/>
        </w:rPr>
      </w:pPr>
      <w:r>
        <w:rPr>
          <w:lang w:val="en-GB"/>
        </w:rPr>
        <w:t>In practice, primary care needs to shift focus to more person-centred support for self-management. The barriers will be assessed during the consultation, such as medication burden, financial situation, health literacy, physical abilities and competing demands. Diabetes education must be culturally relevant and problem-solving instead of information giving. Digital interventions should support professional support and provide easy-to-access alternatives for digital exclusion. Family and peer-support opportunities can also help to support behaviour change over a longer period.</w:t>
      </w:r>
    </w:p>
    <w:p w14:paraId="2CA7F1FA" w14:textId="77777777" w:rsidR="00A776D8" w:rsidRDefault="0071457B">
      <w:pPr>
        <w:rPr>
          <w:lang w:val="en-GB"/>
        </w:rPr>
      </w:pPr>
      <w:r>
        <w:rPr>
          <w:lang w:val="en-GB"/>
        </w:rPr>
        <w:t>These implications are especially relevant at a time when there remains an ongoing disparity between the level of diabetes care provided and the targets being met in England. The literature showed that 45.2% achieved all three targets of diabetes treatment in the past year (year ending March 2025): HbA1c, BP, and statin prescription. The results suggest that, rather than just giving more information, it is important to understand the conditions under which people can take action when given clinical advice.</w:t>
      </w:r>
    </w:p>
    <w:p w14:paraId="41FAD0B3" w14:textId="77777777" w:rsidR="00A776D8" w:rsidRDefault="0071457B">
      <w:pPr>
        <w:pStyle w:val="Heading2"/>
        <w:rPr>
          <w:lang w:val="en-GB"/>
        </w:rPr>
      </w:pPr>
      <w:bookmarkStart w:id="82" w:name="_Toc241003755"/>
      <w:r>
        <w:rPr>
          <w:lang w:val="en-GB"/>
        </w:rPr>
        <w:t>5.8 Limitations and Alternative Explanations</w:t>
      </w:r>
      <w:bookmarkEnd w:id="82"/>
    </w:p>
    <w:p w14:paraId="4E253B71" w14:textId="77777777" w:rsidR="00A776D8" w:rsidRDefault="0071457B">
      <w:pPr>
        <w:rPr>
          <w:lang w:val="en-GB"/>
        </w:rPr>
      </w:pPr>
      <w:r>
        <w:rPr>
          <w:lang w:val="en-GB"/>
        </w:rPr>
        <w:t xml:space="preserve">Findings should be interpreted with caution. Firstly, the evidence base is mixed – both qualitative and quantitative. Comparisons are not easily possible due to methodological diversity, and themes should not be interpreted as prevalence. This was acknowledged in Chapter 3 and was highlighted as a limitation that must be noted, particularly the idea that numbers are </w:t>
      </w:r>
      <w:proofErr w:type="gramStart"/>
      <w:r>
        <w:rPr>
          <w:lang w:val="en-GB"/>
        </w:rPr>
        <w:t>not the same as</w:t>
      </w:r>
      <w:proofErr w:type="gramEnd"/>
      <w:r>
        <w:rPr>
          <w:lang w:val="en-GB"/>
        </w:rPr>
        <w:t xml:space="preserve"> lived experience.</w:t>
      </w:r>
    </w:p>
    <w:p w14:paraId="056644C8" w14:textId="77777777" w:rsidR="00A776D8" w:rsidRDefault="0071457B">
      <w:pPr>
        <w:rPr>
          <w:lang w:val="en-GB"/>
        </w:rPr>
      </w:pPr>
      <w:r>
        <w:rPr>
          <w:lang w:val="en-GB"/>
        </w:rPr>
        <w:t>Secondly, the UK focus provides more contextual relevance, but reduced generalisability to other healthcare systems. The limitation to adults 45 years and older also does not include younger adults who may have different experiences. Selection and publication bias could have occurred due to the English-language and database limitations of the review.</w:t>
      </w:r>
    </w:p>
    <w:p w14:paraId="3F696142" w14:textId="77777777" w:rsidR="00A776D8" w:rsidRDefault="0071457B">
      <w:pPr>
        <w:rPr>
          <w:lang w:val="en-GB"/>
        </w:rPr>
      </w:pPr>
      <w:r>
        <w:rPr>
          <w:lang w:val="en-GB"/>
        </w:rPr>
        <w:t xml:space="preserve">Thirdly, some evidence relates to particular groups, such as those with severe mental illness, culturally specific communities or insulin users. These experiences can provide </w:t>
      </w:r>
      <w:proofErr w:type="gramStart"/>
      <w:r>
        <w:rPr>
          <w:lang w:val="en-GB"/>
        </w:rPr>
        <w:t>insights, but</w:t>
      </w:r>
      <w:proofErr w:type="gramEnd"/>
      <w:r>
        <w:rPr>
          <w:lang w:val="en-GB"/>
        </w:rPr>
        <w:t xml:space="preserve"> should not be extrapolated to all older adults with T2D. Lastly, the review is unable to provide proof of causation. For instance, if diabetes-related services were </w:t>
      </w:r>
      <w:r>
        <w:rPr>
          <w:lang w:val="en-GB"/>
        </w:rPr>
        <w:lastRenderedPageBreak/>
        <w:t>disrupted during the COVID-19 pandemic, it is not possible to measure a decrease in diabetes-related contact alone as evidence of a change in self-management.</w:t>
      </w:r>
    </w:p>
    <w:p w14:paraId="48C4E815" w14:textId="77777777" w:rsidR="00A776D8" w:rsidRDefault="0071457B">
      <w:pPr>
        <w:pStyle w:val="Heading2"/>
        <w:rPr>
          <w:lang w:val="en-GB"/>
        </w:rPr>
      </w:pPr>
      <w:bookmarkStart w:id="83" w:name="_Toc241003756"/>
      <w:r>
        <w:rPr>
          <w:lang w:val="en-GB"/>
        </w:rPr>
        <w:t>5.9 Chapter Summary</w:t>
      </w:r>
      <w:bookmarkEnd w:id="83"/>
    </w:p>
    <w:p w14:paraId="450855EE" w14:textId="77777777" w:rsidR="00A776D8" w:rsidRDefault="0071457B">
      <w:pPr>
        <w:rPr>
          <w:lang w:val="en-GB"/>
        </w:rPr>
      </w:pPr>
      <w:r>
        <w:rPr>
          <w:lang w:val="en-GB"/>
        </w:rPr>
        <w:t>The discussion posits that the self-management of T2D among older persons is best conceptualised as an interaction between individual capability, social support, and socioeconomic opportunity and responsiveness of healthcare. While knowledge and motivation are still essential, they are not enough when treatment is complex, unaffordable, culturally unacceptable, poorly communicated, or not continuous. The results thus validate the integrated SEM-SCT approach and suggest that primary-care support needs to be personalised, culturally sensitive, socially aware, and supported by suitable education, technology, family and professional relations.</w:t>
      </w:r>
    </w:p>
    <w:p w14:paraId="6BD55F4E" w14:textId="77777777" w:rsidR="00A776D8" w:rsidRDefault="0071457B">
      <w:pPr>
        <w:rPr>
          <w:b/>
          <w:bCs/>
          <w:lang w:val="en-GB"/>
        </w:rPr>
      </w:pPr>
      <w:r>
        <w:rPr>
          <w:lang w:val="en-GB"/>
        </w:rPr>
        <w:br w:type="page"/>
      </w:r>
    </w:p>
    <w:p w14:paraId="73B616FD" w14:textId="77777777" w:rsidR="00A776D8" w:rsidRDefault="0071457B">
      <w:pPr>
        <w:pStyle w:val="Heading1"/>
        <w:rPr>
          <w:lang w:val="en-GB"/>
        </w:rPr>
      </w:pPr>
      <w:bookmarkStart w:id="84" w:name="_Toc241003757"/>
      <w:r>
        <w:rPr>
          <w:lang w:val="en-GB"/>
        </w:rPr>
        <w:lastRenderedPageBreak/>
        <w:t>6.0 Chapter 6: Conclusion</w:t>
      </w:r>
      <w:bookmarkEnd w:id="84"/>
    </w:p>
    <w:p w14:paraId="2B9CD814" w14:textId="77777777" w:rsidR="00A776D8" w:rsidRDefault="0071457B">
      <w:pPr>
        <w:pStyle w:val="Heading2"/>
        <w:rPr>
          <w:lang w:val="en-GB"/>
        </w:rPr>
      </w:pPr>
      <w:bookmarkStart w:id="85" w:name="_Toc241003758"/>
      <w:r>
        <w:rPr>
          <w:lang w:val="en-GB"/>
        </w:rPr>
        <w:t>6.1 Overall Conclusion</w:t>
      </w:r>
      <w:bookmarkEnd w:id="85"/>
    </w:p>
    <w:p w14:paraId="3B1A4DF5" w14:textId="77777777" w:rsidR="00A776D8" w:rsidRDefault="0071457B">
      <w:pPr>
        <w:rPr>
          <w:rFonts w:eastAsiaTheme="minorEastAsia"/>
          <w:lang w:val="en-GB" w:eastAsia="zh-CN"/>
        </w:rPr>
      </w:pPr>
      <w:r>
        <w:rPr>
          <w:lang w:val="en-GB"/>
        </w:rPr>
        <w:t xml:space="preserve">This systematic review explored the barriers and facilitators to self-management of Type 2 diabetes (T2D) among adults (aged ≥ 45) attending primary care in the UK. The results showed that effective self-management cannot be understood by individual motivation, knowledge or adherence alone. Rather, it is shaped by the interplay of personal skills, health care relationships, family and social resources, cultural factors, socioeconomic factors and the organisation of primary care. </w:t>
      </w:r>
    </w:p>
    <w:p w14:paraId="7B2D8FE9" w14:textId="77777777" w:rsidR="00A776D8" w:rsidRDefault="0071457B">
      <w:pPr>
        <w:rPr>
          <w:lang w:val="en-GB"/>
        </w:rPr>
      </w:pPr>
      <w:r>
        <w:rPr>
          <w:lang w:val="en-GB"/>
        </w:rPr>
        <w:t xml:space="preserve">Seven interrelated themes were uncovered: self-management knowledge and motivation; personalised healthcare relationships; education and digital support; family and peer support; culture and inequality; medication and treatment complexity; and communication gaps and unmet needs. Overall, self-management </w:t>
      </w:r>
      <w:proofErr w:type="gramStart"/>
      <w:r>
        <w:rPr>
          <w:lang w:val="en-GB"/>
        </w:rPr>
        <w:t>seems to be</w:t>
      </w:r>
      <w:proofErr w:type="gramEnd"/>
      <w:r>
        <w:rPr>
          <w:lang w:val="en-GB"/>
        </w:rPr>
        <w:t xml:space="preserve"> supported when people have sufficient knowledge and confidence, personalised healthcare assistance, positive working relationships with professionals, access to education, appropriate digital tools and support and social networks. However, decreased health literacy, multiple demands, complexity in treatment, communication barriers, lack of continuity of care, financial or social limitations, and culturally inappropriate care can make self-management more challenging.</w:t>
      </w:r>
    </w:p>
    <w:p w14:paraId="1DF6CAAB" w14:textId="77777777" w:rsidR="00A776D8" w:rsidRDefault="0071457B">
      <w:pPr>
        <w:rPr>
          <w:lang w:val="en-GB"/>
        </w:rPr>
      </w:pPr>
      <w:r>
        <w:rPr>
          <w:lang w:val="en-GB"/>
        </w:rPr>
        <w:t xml:space="preserve">The conclusion is, therefore, that self-management of T2D is a multi-dimensional process and not an individual responsibility. However, barriers and facilitators often work together, so an effective intervention strategy to support </w:t>
      </w:r>
      <w:proofErr w:type="spellStart"/>
      <w:r>
        <w:rPr>
          <w:lang w:val="en-GB"/>
        </w:rPr>
        <w:t>patients</w:t>
      </w:r>
      <w:proofErr w:type="spellEnd"/>
      <w:r>
        <w:rPr>
          <w:lang w:val="en-GB"/>
        </w:rPr>
        <w:t xml:space="preserve"> needs to focus on what they are doing, as well as what is happening in the wider social and healthcare system.</w:t>
      </w:r>
    </w:p>
    <w:p w14:paraId="1FC9C0B0" w14:textId="77777777" w:rsidR="00A776D8" w:rsidRDefault="0071457B">
      <w:pPr>
        <w:pStyle w:val="Heading2"/>
        <w:rPr>
          <w:lang w:val="en-GB"/>
        </w:rPr>
      </w:pPr>
      <w:bookmarkStart w:id="86" w:name="_Toc241003759"/>
      <w:r>
        <w:rPr>
          <w:lang w:val="en-GB"/>
        </w:rPr>
        <w:t>6.2 Reflection on the Research Approach</w:t>
      </w:r>
      <w:bookmarkEnd w:id="86"/>
    </w:p>
    <w:p w14:paraId="19F1ED1E" w14:textId="77777777" w:rsidR="00A776D8" w:rsidRDefault="0071457B">
      <w:pPr>
        <w:rPr>
          <w:lang w:val="en-GB"/>
        </w:rPr>
      </w:pPr>
      <w:r>
        <w:rPr>
          <w:lang w:val="en-GB"/>
        </w:rPr>
        <w:t xml:space="preserve">The research question could be answered by the systematic review approach as it allowed evidence from various studies to be gathered and thematically analysed. The qualitative, quantitative and mixed-methods evidence gave a wider understanding of the concept of self-management as compared to using one research design. Qualitative evidence gave an insight into patients' experiences, perceptions and relationships with healthcare services, and quantitative evidence gave insight into </w:t>
      </w:r>
      <w:r>
        <w:rPr>
          <w:lang w:val="en-GB"/>
        </w:rPr>
        <w:lastRenderedPageBreak/>
        <w:t>patterns and associations with treatment and self-management. Both perspectives were provided by the mixed-methods evidence.</w:t>
      </w:r>
    </w:p>
    <w:p w14:paraId="71224ED1" w14:textId="77777777" w:rsidR="00A776D8" w:rsidRDefault="0071457B">
      <w:pPr>
        <w:rPr>
          <w:lang w:val="en-GB"/>
        </w:rPr>
      </w:pPr>
      <w:r>
        <w:rPr>
          <w:lang w:val="en-GB"/>
        </w:rPr>
        <w:t>The review was strengthened by the structured search and screening process, predefined eligibility criteria and quality appraisal, which enhanced the transparency of the review. Thematic synthesis was also suitable for organising the synthesis of patterns that arose from a variety of evidence. But direct comparison was limited due to variations in study populations, methodology, setting and results. The findings may also be limited in applicability, as only adults aged 45 years and older were considered and data were only gathered in the UK.</w:t>
      </w:r>
    </w:p>
    <w:p w14:paraId="4C36AD99" w14:textId="77777777" w:rsidR="00A776D8" w:rsidRDefault="0071457B">
      <w:pPr>
        <w:rPr>
          <w:lang w:val="en-GB"/>
        </w:rPr>
      </w:pPr>
      <w:r>
        <w:rPr>
          <w:lang w:val="en-GB"/>
        </w:rPr>
        <w:t>Important findings from the review were that patients may have knowledge and motivation yet still find it difficult to access health care, communicate, access treatment, or their social situations may restrict their ability to follow recommended behaviours. Problems with self-management may not necessarily be viewed as inadequate responsibility.</w:t>
      </w:r>
    </w:p>
    <w:p w14:paraId="68AEA238" w14:textId="77777777" w:rsidR="00A776D8" w:rsidRDefault="0071457B">
      <w:pPr>
        <w:pStyle w:val="Heading2"/>
        <w:rPr>
          <w:lang w:val="en-GB"/>
        </w:rPr>
      </w:pPr>
      <w:bookmarkStart w:id="87" w:name="_Toc241003760"/>
      <w:r>
        <w:rPr>
          <w:lang w:val="en-GB"/>
        </w:rPr>
        <w:t>6.3 Recommendations for Practice</w:t>
      </w:r>
      <w:bookmarkEnd w:id="87"/>
    </w:p>
    <w:p w14:paraId="0E921DCE" w14:textId="77777777" w:rsidR="00A776D8" w:rsidRDefault="0071457B">
      <w:pPr>
        <w:rPr>
          <w:lang w:val="en-GB"/>
        </w:rPr>
      </w:pPr>
      <w:r>
        <w:rPr>
          <w:lang w:val="en-GB"/>
        </w:rPr>
        <w:t>The findings result in several recommendations. First, there is a need to shift the primary-care consultation focus to increased personalised support for self-care. Healthcare workers might delve into patients' personal needs, priorities, trust, health literacy and other barriers beyond simple advice. This can help to make recommendations about diet, exercise, medication and glucose monitoring easier.</w:t>
      </w:r>
    </w:p>
    <w:p w14:paraId="168E2B0D" w14:textId="77777777" w:rsidR="00A776D8" w:rsidRDefault="0071457B">
      <w:pPr>
        <w:rPr>
          <w:lang w:val="en-GB"/>
        </w:rPr>
      </w:pPr>
      <w:r>
        <w:rPr>
          <w:lang w:val="en-GB"/>
        </w:rPr>
        <w:t>Second, continuity and communication might be enhanced. Healthcare relationships that make patients feel listened to, understood and involved in decisions may benefit patients. More continuity would enable patients to raise issues and problems that may not otherwise be raised. Communication should also be attuned to nuanced or private matters.</w:t>
      </w:r>
    </w:p>
    <w:p w14:paraId="67164293" w14:textId="77777777" w:rsidR="00A776D8" w:rsidRDefault="0071457B">
      <w:pPr>
        <w:rPr>
          <w:lang w:val="en-GB"/>
        </w:rPr>
      </w:pPr>
      <w:r>
        <w:rPr>
          <w:lang w:val="en-GB"/>
        </w:rPr>
        <w:t>Third, and importantly, third parties such as education and digital support might supplement, not supplant, professional care. Educational materials may be modified for the patient's cultural context, literacy and functional requirements. Digital resources can be flexible and supportive between appointments, but suitable professional guidance is crucial to ensure technology does not add to workload.</w:t>
      </w:r>
    </w:p>
    <w:p w14:paraId="5C04EBB9" w14:textId="77777777" w:rsidR="00A776D8" w:rsidRDefault="0071457B">
      <w:pPr>
        <w:rPr>
          <w:lang w:val="en-GB"/>
        </w:rPr>
      </w:pPr>
      <w:r>
        <w:rPr>
          <w:lang w:val="en-GB"/>
        </w:rPr>
        <w:lastRenderedPageBreak/>
        <w:t>Fourth, family, peer and culturally responsive primary-care services may be considered where appropriate and acceptable to the patient. These could prove beneficial in places where socioeconomic factors play a role in self-management. Support groups’ encouragement and assistance could also prove beneficial, as could culturally competent strategies to improve the effectiveness of nutritional and other advice.</w:t>
      </w:r>
    </w:p>
    <w:p w14:paraId="43D40EBE" w14:textId="77777777" w:rsidR="00A776D8" w:rsidRDefault="0071457B">
      <w:pPr>
        <w:rPr>
          <w:b/>
          <w:bCs/>
          <w:lang w:val="en-GB"/>
        </w:rPr>
      </w:pPr>
      <w:r>
        <w:rPr>
          <w:b/>
          <w:bCs/>
          <w:lang w:val="en-GB"/>
        </w:rPr>
        <w:t>6.4 Recommendations for Future Research</w:t>
      </w:r>
    </w:p>
    <w:p w14:paraId="39467680" w14:textId="77777777" w:rsidR="00A776D8" w:rsidRDefault="0071457B">
      <w:pPr>
        <w:rPr>
          <w:lang w:val="en-GB"/>
        </w:rPr>
      </w:pPr>
      <w:r>
        <w:rPr>
          <w:lang w:val="en-GB"/>
        </w:rPr>
        <w:t>Longitudinal studies can be conducted to see how barriers and facilitators change over time and if improvement in any of the above factors leads to sustainable improvement in self-management.</w:t>
      </w:r>
    </w:p>
    <w:p w14:paraId="5F3CE06B" w14:textId="77777777" w:rsidR="00A776D8" w:rsidRDefault="0071457B">
      <w:pPr>
        <w:rPr>
          <w:lang w:val="en-GB"/>
        </w:rPr>
      </w:pPr>
      <w:r>
        <w:rPr>
          <w:lang w:val="en-GB"/>
        </w:rPr>
        <w:t>Future research could look at how various barriers may affect each other when viewed together and not in isolation. Specifically, future research could study how socioeconomic background, health literacy, cultural beliefs, and technology access affect self-management of T2D in seniors.</w:t>
      </w:r>
    </w:p>
    <w:p w14:paraId="3D7A537F" w14:textId="77777777" w:rsidR="00A776D8" w:rsidRDefault="0071457B">
      <w:pPr>
        <w:rPr>
          <w:lang w:val="en-GB"/>
        </w:rPr>
      </w:pPr>
      <w:r>
        <w:rPr>
          <w:lang w:val="en-GB"/>
        </w:rPr>
        <w:t>Personalized and culture-based interventions can be tested in future studies in primary care settings in the UK. Comparisons between professional help along with family, peer, or digital interventions can be made compared to the use of education alone. Another area which needs more focus is older people who are disadvantaged socially and/or digitally disabled.</w:t>
      </w:r>
    </w:p>
    <w:p w14:paraId="18E1F4D3" w14:textId="77777777" w:rsidR="00A776D8" w:rsidRDefault="0071457B">
      <w:pPr>
        <w:rPr>
          <w:lang w:val="en-GB"/>
        </w:rPr>
      </w:pPr>
      <w:r>
        <w:rPr>
          <w:lang w:val="en-GB"/>
        </w:rPr>
        <w:t xml:space="preserve">Lastly, future systematic reviews can foster increased consistency in measures and outcomes used across research. Increased consistency will enhance comparisons across research studies and </w:t>
      </w:r>
      <w:proofErr w:type="gramStart"/>
      <w:r>
        <w:rPr>
          <w:lang w:val="en-GB"/>
        </w:rPr>
        <w:t>perhaps facilitate</w:t>
      </w:r>
      <w:proofErr w:type="gramEnd"/>
      <w:r>
        <w:rPr>
          <w:lang w:val="en-GB"/>
        </w:rPr>
        <w:t xml:space="preserve"> better conclusions on effective self-management interventions.</w:t>
      </w:r>
    </w:p>
    <w:p w14:paraId="2F79F348" w14:textId="77777777" w:rsidR="00A776D8" w:rsidRDefault="0071457B">
      <w:pPr>
        <w:rPr>
          <w:b/>
          <w:bCs/>
          <w:lang w:val="en-GB"/>
        </w:rPr>
      </w:pPr>
      <w:r>
        <w:rPr>
          <w:b/>
          <w:bCs/>
          <w:lang w:val="en-GB"/>
        </w:rPr>
        <w:t>6.5 Contribution and Significance</w:t>
      </w:r>
    </w:p>
    <w:p w14:paraId="7476E692" w14:textId="77777777" w:rsidR="00A776D8" w:rsidRDefault="0071457B">
      <w:pPr>
        <w:rPr>
          <w:lang w:val="en-GB"/>
        </w:rPr>
      </w:pPr>
      <w:r>
        <w:rPr>
          <w:lang w:val="en-GB"/>
        </w:rPr>
        <w:t>The review's main contribution is its holistic perspective of T2D self-management in primary care for older people in the UK. The findings did not portray self-management as something that an individual can or will do, but rather a process which is shaped by individual, interpersonal, organisational and socio-economic factors.</w:t>
      </w:r>
    </w:p>
    <w:p w14:paraId="107871F1" w14:textId="77777777" w:rsidR="00A776D8" w:rsidRDefault="0071457B">
      <w:pPr>
        <w:rPr>
          <w:lang w:val="en-GB"/>
        </w:rPr>
      </w:pPr>
      <w:r>
        <w:rPr>
          <w:lang w:val="en-GB"/>
        </w:rPr>
        <w:t xml:space="preserve">The Social Cognitive Theory (SCT) and Social Ecological Model (SEM) are helpful in understanding these results. Relationships, health services and social factors </w:t>
      </w:r>
      <w:r>
        <w:rPr>
          <w:lang w:val="en-GB"/>
        </w:rPr>
        <w:lastRenderedPageBreak/>
        <w:t>influence individual knowledge, behaviour and self-efficacy. This provides a more balanced perspective of responsibility for diabetes management. However, patients also play a key role in managing their day-to-day life, but their ability to do so is shaped by the knowledge and confidence they have, resources they have access to and a supportive environment.</w:t>
      </w:r>
    </w:p>
    <w:p w14:paraId="77B7EA9D" w14:textId="77777777" w:rsidR="00A776D8" w:rsidRDefault="0071457B">
      <w:pPr>
        <w:rPr>
          <w:b/>
          <w:bCs/>
          <w:lang w:val="en-GB"/>
        </w:rPr>
      </w:pPr>
      <w:r>
        <w:rPr>
          <w:b/>
          <w:bCs/>
          <w:lang w:val="en-GB"/>
        </w:rPr>
        <w:t>6.6 Final Conclusion</w:t>
      </w:r>
    </w:p>
    <w:p w14:paraId="65B06E7C" w14:textId="77777777" w:rsidR="00A776D8" w:rsidRDefault="0071457B">
      <w:pPr>
        <w:rPr>
          <w:lang w:val="en-GB"/>
        </w:rPr>
      </w:pPr>
      <w:r>
        <w:rPr>
          <w:lang w:val="en-GB"/>
        </w:rPr>
        <w:t>Overall, from this review, it is concluded that older adults are more likely to successfully manage their T2D if their abilities are supported by their health care, which is accessible, personalised and ongoing, their education is suitable, their relationships are supportive, and their social circumstances are enabling. Results suggest that barriers do not stand alone and that patient motivational interventions alone are not likely to be sufficient to address the complex nature of self-management.</w:t>
      </w:r>
    </w:p>
    <w:p w14:paraId="3C8B8900" w14:textId="77777777" w:rsidR="00A776D8" w:rsidRDefault="0071457B">
      <w:pPr>
        <w:rPr>
          <w:lang w:val="en-GB"/>
        </w:rPr>
      </w:pPr>
      <w:r>
        <w:rPr>
          <w:lang w:val="en-GB"/>
        </w:rPr>
        <w:t>Primary healthcare may therefore be able to take a more person-centred, culturally responsive and socially aware approach, and future research may explore the implementation and sustainability of this approach. The impact of this research is that enhancing diabetes self-management means supporting what patients know and do, as well as enhancing conditions for effective self-management.</w:t>
      </w:r>
    </w:p>
    <w:p w14:paraId="5013ABCD" w14:textId="77777777" w:rsidR="00A776D8" w:rsidRDefault="00A776D8">
      <w:pPr>
        <w:rPr>
          <w:lang w:val="en-GB"/>
        </w:rPr>
      </w:pPr>
    </w:p>
    <w:p w14:paraId="1DB2B968" w14:textId="77777777" w:rsidR="00A776D8" w:rsidRDefault="00A776D8">
      <w:pPr>
        <w:rPr>
          <w:lang w:val="en-GB"/>
        </w:rPr>
      </w:pPr>
    </w:p>
    <w:p w14:paraId="6C7F8DC4" w14:textId="77777777" w:rsidR="00A776D8" w:rsidRDefault="00A776D8">
      <w:pPr>
        <w:rPr>
          <w:lang w:val="en-GB"/>
        </w:rPr>
      </w:pPr>
    </w:p>
    <w:p w14:paraId="746E80E0" w14:textId="77777777" w:rsidR="00A776D8" w:rsidRDefault="0071457B">
      <w:pPr>
        <w:rPr>
          <w:lang w:val="en-GB"/>
        </w:rPr>
      </w:pPr>
      <w:bookmarkStart w:id="88" w:name="_heading=h.a55jo9704o3n" w:colFirst="0" w:colLast="0"/>
      <w:bookmarkEnd w:id="88"/>
      <w:r>
        <w:rPr>
          <w:lang w:val="en-GB"/>
        </w:rPr>
        <w:br w:type="page"/>
      </w:r>
    </w:p>
    <w:p w14:paraId="4E530823" w14:textId="77777777" w:rsidR="00A776D8" w:rsidRDefault="0071457B">
      <w:pPr>
        <w:pStyle w:val="Heading1"/>
        <w:rPr>
          <w:lang w:val="en-GB"/>
        </w:rPr>
      </w:pPr>
      <w:bookmarkStart w:id="89" w:name="_Toc241003761"/>
      <w:r>
        <w:rPr>
          <w:lang w:val="en-GB"/>
        </w:rPr>
        <w:lastRenderedPageBreak/>
        <w:t>References</w:t>
      </w:r>
      <w:bookmarkEnd w:id="89"/>
    </w:p>
    <w:p w14:paraId="626BFCCE" w14:textId="77777777" w:rsidR="00A776D8" w:rsidRDefault="0071457B">
      <w:pPr>
        <w:rPr>
          <w:lang w:val="en-GB"/>
        </w:rPr>
      </w:pPr>
      <w:r>
        <w:rPr>
          <w:lang w:val="en-GB"/>
        </w:rPr>
        <w:t>Al Zahidy, M.M.A., Simha, B.S., Branda, M.M., Borras-Osorio, M.M., Haemmerle, M., Ridgeway, P.J.L. and Montori, M.V.M., (2025). Digital medicine tools and the work of being a patient: a qualitative investigation of digital treatment burden in patients with diabetes. Mayo Clinic Proceedings: Digital Health, 3(1), p.100180.</w:t>
      </w:r>
      <w:hyperlink r:id="rId13">
        <w:r>
          <w:rPr>
            <w:color w:val="1155CC"/>
            <w:u w:val="single"/>
            <w:lang w:val="en-GB"/>
          </w:rPr>
          <w:t>https://www.sciencedirect.com/science/article/pii/S294976122400110X</w:t>
        </w:r>
      </w:hyperlink>
      <w:r>
        <w:rPr>
          <w:lang w:val="en-GB"/>
        </w:rPr>
        <w:t xml:space="preserve">  </w:t>
      </w:r>
    </w:p>
    <w:p w14:paraId="63CE5FB9" w14:textId="77777777" w:rsidR="00A776D8" w:rsidRDefault="0071457B">
      <w:pPr>
        <w:rPr>
          <w:lang w:val="en-GB"/>
        </w:rPr>
      </w:pPr>
      <w:r>
        <w:rPr>
          <w:lang w:val="en-GB"/>
        </w:rPr>
        <w:t xml:space="preserve">Archer, M. and </w:t>
      </w:r>
      <w:proofErr w:type="spellStart"/>
      <w:r>
        <w:rPr>
          <w:lang w:val="en-GB"/>
        </w:rPr>
        <w:t>Llahana</w:t>
      </w:r>
      <w:proofErr w:type="spellEnd"/>
      <w:r>
        <w:rPr>
          <w:lang w:val="en-GB"/>
        </w:rPr>
        <w:t>, S. (2026) ‘Understanding factors influencing medication adherence in Type 2 diabetes guided by the COM-B behaviour change model and assessed using the Morisky scale: a systematic review’, Primary Care Diabetes, 20(2), pp. 165–177.</w:t>
      </w:r>
      <w:hyperlink r:id="rId14">
        <w:r>
          <w:rPr>
            <w:color w:val="1155CC"/>
            <w:u w:val="single"/>
            <w:lang w:val="en-GB"/>
          </w:rPr>
          <w:t xml:space="preserve"> https://doi.org/10.1016/j.pcd.2026.01.002</w:t>
        </w:r>
      </w:hyperlink>
    </w:p>
    <w:p w14:paraId="7F3B23D4" w14:textId="77777777" w:rsidR="00A776D8" w:rsidRDefault="0071457B">
      <w:pPr>
        <w:rPr>
          <w:lang w:val="en-GB"/>
        </w:rPr>
      </w:pPr>
      <w:proofErr w:type="spellStart"/>
      <w:r>
        <w:rPr>
          <w:lang w:val="en-GB"/>
        </w:rPr>
        <w:t>Aromataris</w:t>
      </w:r>
      <w:proofErr w:type="spellEnd"/>
      <w:r>
        <w:rPr>
          <w:lang w:val="en-GB"/>
        </w:rPr>
        <w:t>, E., Lockwood, C., Porritt, K., Pilla, B. and Jordan, Z. (eds.) (2024) JBI Manual for Evidence Synthesis. Adelaide: JBI.</w:t>
      </w:r>
      <w:hyperlink r:id="rId15">
        <w:r>
          <w:rPr>
            <w:color w:val="1155CC"/>
            <w:u w:val="single"/>
            <w:lang w:val="en-GB"/>
          </w:rPr>
          <w:t xml:space="preserve"> https://doi.org/10.46658/JBIMES-24-01</w:t>
        </w:r>
      </w:hyperlink>
    </w:p>
    <w:p w14:paraId="1ADA843D" w14:textId="77777777" w:rsidR="00A776D8" w:rsidRDefault="0071457B">
      <w:pPr>
        <w:rPr>
          <w:lang w:val="en-GB"/>
        </w:rPr>
      </w:pPr>
      <w:r>
        <w:rPr>
          <w:lang w:val="en-GB"/>
        </w:rPr>
        <w:t xml:space="preserve">Barry E, Greenhalgh T. (2022). </w:t>
      </w:r>
      <w:r>
        <w:rPr>
          <w:i/>
          <w:iCs/>
          <w:lang w:val="en-GB"/>
        </w:rPr>
        <w:t>How do UK general practice staff understand and manage prediabetes? A focus group study</w:t>
      </w:r>
      <w:r>
        <w:rPr>
          <w:lang w:val="en-GB"/>
        </w:rPr>
        <w:t xml:space="preserve">. BJGP Open. </w:t>
      </w:r>
      <w:hyperlink r:id="rId16">
        <w:r>
          <w:rPr>
            <w:color w:val="1155CC"/>
            <w:u w:val="single"/>
            <w:lang w:val="en-GB"/>
          </w:rPr>
          <w:t>https://doi.org/10.3399/bjgpo.2021.0166</w:t>
        </w:r>
      </w:hyperlink>
      <w:r>
        <w:rPr>
          <w:lang w:val="en-GB"/>
        </w:rPr>
        <w:t xml:space="preserve"> [Accessed on 10.09.2026] </w:t>
      </w:r>
    </w:p>
    <w:p w14:paraId="4C0FD42D" w14:textId="77777777" w:rsidR="00A776D8" w:rsidRDefault="0071457B">
      <w:pPr>
        <w:rPr>
          <w:lang w:val="en-GB"/>
        </w:rPr>
      </w:pPr>
      <w:r>
        <w:rPr>
          <w:lang w:val="en-GB"/>
        </w:rPr>
        <w:t xml:space="preserve">Boocock, R.C., Haste, A., Moore, H.J. and Lake, A.A., 2024. Barriers and enablers to engagement with a type 2 diabetes remission project in the </w:t>
      </w:r>
      <w:proofErr w:type="gramStart"/>
      <w:r>
        <w:rPr>
          <w:lang w:val="en-GB"/>
        </w:rPr>
        <w:t>North East</w:t>
      </w:r>
      <w:proofErr w:type="gramEnd"/>
      <w:r>
        <w:rPr>
          <w:lang w:val="en-GB"/>
        </w:rPr>
        <w:t xml:space="preserve"> of England: qualitative perspectives of patients. </w:t>
      </w:r>
      <w:r>
        <w:rPr>
          <w:i/>
          <w:iCs/>
          <w:lang w:val="en-GB"/>
        </w:rPr>
        <w:t>Journal of Nutritional Science</w:t>
      </w:r>
      <w:r>
        <w:rPr>
          <w:lang w:val="en-GB"/>
        </w:rPr>
        <w:t>, </w:t>
      </w:r>
      <w:r>
        <w:rPr>
          <w:i/>
          <w:iCs/>
          <w:lang w:val="en-GB"/>
        </w:rPr>
        <w:t>13</w:t>
      </w:r>
      <w:r>
        <w:rPr>
          <w:lang w:val="en-GB"/>
        </w:rPr>
        <w:t xml:space="preserve">, p.e28. </w:t>
      </w:r>
      <w:hyperlink r:id="rId17">
        <w:r>
          <w:rPr>
            <w:color w:val="0000FF"/>
            <w:u w:val="single"/>
            <w:lang w:val="en-GB"/>
          </w:rPr>
          <w:t>https://www.cambridge.org/core/services/aop-cambridge-core/content/view/E57C53B4F9EC64D1BA8F1324350C0AE6/S2048679024000302a.pdf/barriers_and_enablers_to_engagement_with_a_type_2_diabetes_remission_project_in_the_north_east_of_england_qualitative_perspectives_of_patients.pdf</w:t>
        </w:r>
      </w:hyperlink>
      <w:r>
        <w:rPr>
          <w:lang w:val="en-GB"/>
        </w:rPr>
        <w:t xml:space="preserve"> </w:t>
      </w:r>
    </w:p>
    <w:p w14:paraId="164BAF25" w14:textId="77777777" w:rsidR="00A776D8" w:rsidRDefault="0071457B">
      <w:pPr>
        <w:rPr>
          <w:lang w:val="en-GB"/>
        </w:rPr>
      </w:pPr>
      <w:r>
        <w:rPr>
          <w:lang w:val="en-GB"/>
        </w:rPr>
        <w:t>Brackney, D.E. (2018). Enhanced self</w:t>
      </w:r>
      <w:r>
        <w:rPr>
          <w:rFonts w:ascii="Cambria Math" w:eastAsia="Cambria Math" w:hAnsi="Cambria Math" w:cs="Cambria Math"/>
          <w:lang w:val="en-GB"/>
        </w:rPr>
        <w:t>‐</w:t>
      </w:r>
      <w:r>
        <w:rPr>
          <w:lang w:val="en-GB"/>
        </w:rPr>
        <w:t>monitoring blood glucose in non</w:t>
      </w:r>
      <w:r>
        <w:rPr>
          <w:rFonts w:ascii="Cambria Math" w:eastAsia="Cambria Math" w:hAnsi="Cambria Math" w:cs="Cambria Math"/>
          <w:lang w:val="en-GB"/>
        </w:rPr>
        <w:t>‐</w:t>
      </w:r>
      <w:r>
        <w:rPr>
          <w:lang w:val="en-GB"/>
        </w:rPr>
        <w:t>insulin</w:t>
      </w:r>
      <w:r>
        <w:rPr>
          <w:rFonts w:ascii="Cambria Math" w:eastAsia="Cambria Math" w:hAnsi="Cambria Math" w:cs="Cambria Math"/>
          <w:lang w:val="en-GB"/>
        </w:rPr>
        <w:t>‐</w:t>
      </w:r>
      <w:r>
        <w:rPr>
          <w:lang w:val="en-GB"/>
        </w:rPr>
        <w:t>requiring Type 2 diabetes: A qualitative study in primary care. Journal of clinical nursing, 27(9-10), pp.2120-2131.</w:t>
      </w:r>
      <w:hyperlink r:id="rId18">
        <w:r>
          <w:rPr>
            <w:color w:val="1155CC"/>
            <w:u w:val="single"/>
            <w:lang w:val="en-GB"/>
          </w:rPr>
          <w:t xml:space="preserve"> https://doi.org/10.1111/jocn.14369</w:t>
        </w:r>
      </w:hyperlink>
    </w:p>
    <w:p w14:paraId="708AEE63" w14:textId="77777777" w:rsidR="00A776D8" w:rsidRDefault="0071457B">
      <w:pPr>
        <w:rPr>
          <w:lang w:val="en-GB"/>
        </w:rPr>
      </w:pPr>
      <w:r>
        <w:rPr>
          <w:lang w:val="en-GB"/>
        </w:rPr>
        <w:t xml:space="preserve">Butayeva, J., Ratan, Z.A., Downie, S. and Hosseinzadeh, H. (2023) ‘The impact of health literacy interventions on </w:t>
      </w:r>
      <w:proofErr w:type="spellStart"/>
      <w:r>
        <w:rPr>
          <w:lang w:val="en-GB"/>
        </w:rPr>
        <w:t>glycemic</w:t>
      </w:r>
      <w:proofErr w:type="spellEnd"/>
      <w:r>
        <w:rPr>
          <w:lang w:val="en-GB"/>
        </w:rPr>
        <w:t xml:space="preserve"> control and self-management outcomes among type 2 diabetes mellitus: a systematic review’, Journal of Diabetes, 15(9), pp. 724–735.</w:t>
      </w:r>
      <w:hyperlink r:id="rId19">
        <w:r>
          <w:rPr>
            <w:color w:val="1155CC"/>
            <w:u w:val="single"/>
            <w:lang w:val="en-GB"/>
          </w:rPr>
          <w:t xml:space="preserve"> https://doi.org/10.1111/1753-0407.13436</w:t>
        </w:r>
      </w:hyperlink>
    </w:p>
    <w:p w14:paraId="1CE844E7" w14:textId="77777777" w:rsidR="00A776D8" w:rsidRDefault="0071457B">
      <w:pPr>
        <w:rPr>
          <w:lang w:val="en-GB"/>
        </w:rPr>
      </w:pPr>
      <w:r>
        <w:rPr>
          <w:lang w:val="en-GB"/>
        </w:rPr>
        <w:lastRenderedPageBreak/>
        <w:t xml:space="preserve">Carr MJ, Wright AK, </w:t>
      </w:r>
      <w:proofErr w:type="spellStart"/>
      <w:r>
        <w:rPr>
          <w:lang w:val="en-GB"/>
        </w:rPr>
        <w:t>Leelarathna</w:t>
      </w:r>
      <w:proofErr w:type="spellEnd"/>
      <w:r>
        <w:rPr>
          <w:lang w:val="en-GB"/>
        </w:rPr>
        <w:t xml:space="preserve"> L, Thabit H, Milne N, </w:t>
      </w:r>
      <w:proofErr w:type="spellStart"/>
      <w:r>
        <w:rPr>
          <w:lang w:val="en-GB"/>
        </w:rPr>
        <w:t>Kanumilli</w:t>
      </w:r>
      <w:proofErr w:type="spellEnd"/>
      <w:r>
        <w:rPr>
          <w:lang w:val="en-GB"/>
        </w:rPr>
        <w:t xml:space="preserve"> N, Ashcroft DM, Rutter MK., (2022). </w:t>
      </w:r>
      <w:r>
        <w:rPr>
          <w:i/>
          <w:iCs/>
          <w:lang w:val="en-GB"/>
        </w:rPr>
        <w:t>Impact of COVID-19 restrictions on diabetes health checks and prescribing for people with type 2 diabetes: a UK-wide cohort study involving 618 161 people in primary care</w:t>
      </w:r>
      <w:r>
        <w:rPr>
          <w:lang w:val="en-GB"/>
        </w:rPr>
        <w:t xml:space="preserve">. BMJ Qual Saf. 2022 Jul;31(7):503-514. </w:t>
      </w:r>
      <w:hyperlink r:id="rId20">
        <w:r>
          <w:rPr>
            <w:color w:val="1155CC"/>
            <w:u w:val="single"/>
            <w:lang w:val="en-GB"/>
          </w:rPr>
          <w:t>https://doi.org/10.1136/bmjqs-2021-013613</w:t>
        </w:r>
      </w:hyperlink>
      <w:r>
        <w:rPr>
          <w:lang w:val="en-GB"/>
        </w:rPr>
        <w:t xml:space="preserve"> [Accessed on 10.09.2026] </w:t>
      </w:r>
    </w:p>
    <w:p w14:paraId="15A80BD7" w14:textId="77777777" w:rsidR="00A776D8" w:rsidRDefault="0071457B">
      <w:pPr>
        <w:rPr>
          <w:lang w:val="en-GB"/>
        </w:rPr>
      </w:pPr>
      <w:r>
        <w:rPr>
          <w:lang w:val="en-GB"/>
        </w:rPr>
        <w:t xml:space="preserve">Carvalho, M., Dunne, P., </w:t>
      </w:r>
      <w:proofErr w:type="spellStart"/>
      <w:r>
        <w:rPr>
          <w:lang w:val="en-GB"/>
        </w:rPr>
        <w:t>Kwasnicka</w:t>
      </w:r>
      <w:proofErr w:type="spellEnd"/>
      <w:r>
        <w:rPr>
          <w:lang w:val="en-GB"/>
        </w:rPr>
        <w:t>, D., Byrne, M. and McSharry, J. (2022). Barriers and enablers to sustaining self-management behaviours after attending a self-management support intervention for type 2 diabetes: a protocol for a systematic review and qualitative evidence synthesis. HRB open research, 4, p.129.</w:t>
      </w:r>
      <w:hyperlink r:id="rId21">
        <w:r>
          <w:rPr>
            <w:color w:val="1155CC"/>
            <w:u w:val="single"/>
            <w:lang w:val="en-GB"/>
          </w:rPr>
          <w:t xml:space="preserve"> https://pmc.ncbi.nlm.nih.gov/articles/PMC8886171/</w:t>
        </w:r>
      </w:hyperlink>
    </w:p>
    <w:p w14:paraId="6ADAFA3D" w14:textId="77777777" w:rsidR="00A776D8" w:rsidRDefault="0071457B">
      <w:pPr>
        <w:rPr>
          <w:lang w:val="en-GB"/>
        </w:rPr>
      </w:pPr>
      <w:r>
        <w:rPr>
          <w:lang w:val="en-GB"/>
        </w:rPr>
        <w:t xml:space="preserve">Chan, K.S., Wan, E.Y.F., Chin, W.Y., Cheng, W.H.G., Ho, M.K., Yu, E.Y.T. and Lam, C.L.K., (2021). Effects of continuity of care on health outcomes among patients with diabetes mellitus and/or hypertension: a systematic review. </w:t>
      </w:r>
      <w:r>
        <w:rPr>
          <w:i/>
          <w:iCs/>
          <w:lang w:val="en-GB"/>
        </w:rPr>
        <w:t>BMC family practice</w:t>
      </w:r>
      <w:r>
        <w:rPr>
          <w:lang w:val="en-GB"/>
        </w:rPr>
        <w:t xml:space="preserve">, </w:t>
      </w:r>
      <w:r>
        <w:rPr>
          <w:i/>
          <w:iCs/>
          <w:lang w:val="en-GB"/>
        </w:rPr>
        <w:t>22</w:t>
      </w:r>
      <w:r>
        <w:rPr>
          <w:lang w:val="en-GB"/>
        </w:rPr>
        <w:t xml:space="preserve">(1), p.145. Available at: </w:t>
      </w:r>
      <w:hyperlink r:id="rId22">
        <w:r>
          <w:rPr>
            <w:color w:val="1155CC"/>
            <w:u w:val="single"/>
            <w:lang w:val="en-GB"/>
          </w:rPr>
          <w:t>https://doi.org/10.1186/s12875-021-01493-x</w:t>
        </w:r>
      </w:hyperlink>
      <w:r>
        <w:rPr>
          <w:lang w:val="en-GB"/>
        </w:rPr>
        <w:t xml:space="preserve">  </w:t>
      </w:r>
    </w:p>
    <w:p w14:paraId="6DBEECC5" w14:textId="77777777" w:rsidR="00A776D8" w:rsidRDefault="0071457B">
      <w:pPr>
        <w:rPr>
          <w:lang w:val="en-GB"/>
        </w:rPr>
      </w:pPr>
      <w:r>
        <w:rPr>
          <w:lang w:val="en-GB"/>
        </w:rPr>
        <w:t xml:space="preserve">Charles, S. (2026) ‘Type 2 Diabetes: Statistics and Facts’, </w:t>
      </w:r>
      <w:proofErr w:type="spellStart"/>
      <w:r>
        <w:rPr>
          <w:lang w:val="en-GB"/>
        </w:rPr>
        <w:t>Verywell</w:t>
      </w:r>
      <w:proofErr w:type="spellEnd"/>
      <w:r>
        <w:rPr>
          <w:lang w:val="en-GB"/>
        </w:rPr>
        <w:t xml:space="preserve"> Health, 5 May. Available at:</w:t>
      </w:r>
      <w:hyperlink r:id="rId23">
        <w:r>
          <w:rPr>
            <w:color w:val="1155CC"/>
            <w:u w:val="single"/>
            <w:lang w:val="en-GB"/>
          </w:rPr>
          <w:t xml:space="preserve"> https://www.verywellhealth.com/type-2-diabetes-statistics-5214216</w:t>
        </w:r>
      </w:hyperlink>
      <w:r>
        <w:rPr>
          <w:lang w:val="en-GB"/>
        </w:rPr>
        <w:t xml:space="preserve"> (Accessed: 10 September 2026).</w:t>
      </w:r>
    </w:p>
    <w:p w14:paraId="508E3016" w14:textId="77777777" w:rsidR="00A776D8" w:rsidRDefault="0071457B">
      <w:pPr>
        <w:rPr>
          <w:lang w:val="en-GB"/>
        </w:rPr>
      </w:pPr>
      <w:r>
        <w:rPr>
          <w:lang w:val="en-GB"/>
        </w:rPr>
        <w:t xml:space="preserve">Crabtree, T.S., </w:t>
      </w:r>
      <w:proofErr w:type="spellStart"/>
      <w:r>
        <w:rPr>
          <w:lang w:val="en-GB"/>
        </w:rPr>
        <w:t>Aldafas</w:t>
      </w:r>
      <w:proofErr w:type="spellEnd"/>
      <w:r>
        <w:rPr>
          <w:lang w:val="en-GB"/>
        </w:rPr>
        <w:t xml:space="preserve">, R., Qureshi, N., Gordon, J., Vinogradova, Y. and Idris, I., 2026. The use of the electronic frailty index to optimise HbA1c targets in older individuals with type 2 diabetes. </w:t>
      </w:r>
      <w:r>
        <w:rPr>
          <w:i/>
          <w:iCs/>
          <w:lang w:val="en-GB"/>
        </w:rPr>
        <w:t>Age and Ageing</w:t>
      </w:r>
      <w:r>
        <w:rPr>
          <w:lang w:val="en-GB"/>
        </w:rPr>
        <w:t xml:space="preserve">, </w:t>
      </w:r>
      <w:r>
        <w:rPr>
          <w:i/>
          <w:iCs/>
          <w:lang w:val="en-GB"/>
        </w:rPr>
        <w:t>55</w:t>
      </w:r>
      <w:r>
        <w:rPr>
          <w:lang w:val="en-GB"/>
        </w:rPr>
        <w:t xml:space="preserve">(6), p.afag149. </w:t>
      </w:r>
      <w:hyperlink r:id="rId24">
        <w:r>
          <w:rPr>
            <w:color w:val="0000FF"/>
            <w:u w:val="single"/>
            <w:lang w:val="en-GB"/>
          </w:rPr>
          <w:t>https://academic.oup.com/ageing/article-abstract/55/6/afag149/8700864</w:t>
        </w:r>
      </w:hyperlink>
      <w:r>
        <w:rPr>
          <w:lang w:val="en-GB"/>
        </w:rPr>
        <w:t xml:space="preserve">  </w:t>
      </w:r>
    </w:p>
    <w:p w14:paraId="79D792D5" w14:textId="77777777" w:rsidR="00A776D8" w:rsidRDefault="0071457B">
      <w:pPr>
        <w:rPr>
          <w:lang w:val="en-GB"/>
        </w:rPr>
      </w:pPr>
      <w:r>
        <w:rPr>
          <w:lang w:val="en-GB"/>
        </w:rPr>
        <w:t xml:space="preserve">Creswell, J.W. and Creswell, J.D. (2018) Research Design: Qualitative, Quantitative, and Mixed Methods Approaches. 5th </w:t>
      </w:r>
      <w:proofErr w:type="spellStart"/>
      <w:r>
        <w:rPr>
          <w:lang w:val="en-GB"/>
        </w:rPr>
        <w:t>edn</w:t>
      </w:r>
      <w:proofErr w:type="spellEnd"/>
      <w:r>
        <w:rPr>
          <w:lang w:val="en-GB"/>
        </w:rPr>
        <w:t>. Thousand Oaks, CA: SAGE Publications.</w:t>
      </w:r>
    </w:p>
    <w:p w14:paraId="5E28E339" w14:textId="77777777" w:rsidR="00A776D8" w:rsidRDefault="0071457B">
      <w:pPr>
        <w:rPr>
          <w:lang w:val="en-GB"/>
        </w:rPr>
      </w:pPr>
      <w:r>
        <w:rPr>
          <w:lang w:val="en-GB"/>
        </w:rPr>
        <w:t>Dambha-Miller, H., Day, A., Kinmonth, A.L. and Griffin, S.J., 2021. Primary care experience and remission of type 2 diabetes: a population-based prospective cohort study. </w:t>
      </w:r>
      <w:r>
        <w:rPr>
          <w:i/>
          <w:iCs/>
          <w:lang w:val="en-GB"/>
        </w:rPr>
        <w:t>Family Practice</w:t>
      </w:r>
      <w:r>
        <w:rPr>
          <w:lang w:val="en-GB"/>
        </w:rPr>
        <w:t>, </w:t>
      </w:r>
      <w:r>
        <w:rPr>
          <w:i/>
          <w:iCs/>
          <w:lang w:val="en-GB"/>
        </w:rPr>
        <w:t>38</w:t>
      </w:r>
      <w:r>
        <w:rPr>
          <w:lang w:val="en-GB"/>
        </w:rPr>
        <w:t xml:space="preserve">(2), pp.140-145. </w:t>
      </w:r>
      <w:hyperlink r:id="rId25">
        <w:r>
          <w:rPr>
            <w:color w:val="0000FF"/>
            <w:u w:val="single"/>
            <w:lang w:val="en-GB"/>
          </w:rPr>
          <w:t>https://academic.oup.com/fampra/article-pdf/38/2/140/38611991/cmaa086.pdf</w:t>
        </w:r>
      </w:hyperlink>
      <w:r>
        <w:rPr>
          <w:lang w:val="en-GB"/>
        </w:rPr>
        <w:t xml:space="preserve"> </w:t>
      </w:r>
    </w:p>
    <w:p w14:paraId="61A1E67C" w14:textId="77777777" w:rsidR="00A776D8" w:rsidRDefault="0071457B">
      <w:pPr>
        <w:rPr>
          <w:lang w:val="en-GB"/>
        </w:rPr>
      </w:pPr>
      <w:r>
        <w:rPr>
          <w:lang w:val="en-GB"/>
        </w:rPr>
        <w:t xml:space="preserve">Dambha-Miller, H., Griffin, S.J., Kinmonth, A.L. and Burt, J. (2020). Provision of services in primary care for type 2 diabetes: a qualitative study with patients, GPs, and </w:t>
      </w:r>
      <w:r>
        <w:rPr>
          <w:lang w:val="en-GB"/>
        </w:rPr>
        <w:lastRenderedPageBreak/>
        <w:t>nurses in the East of England. British Journal of General Practice.</w:t>
      </w:r>
      <w:hyperlink r:id="rId26">
        <w:r>
          <w:rPr>
            <w:color w:val="1155CC"/>
            <w:u w:val="single"/>
            <w:lang w:val="en-GB"/>
          </w:rPr>
          <w:t xml:space="preserve"> https://doi.org/10.3399/bjgp20X710945</w:t>
        </w:r>
      </w:hyperlink>
    </w:p>
    <w:p w14:paraId="1B1408A7" w14:textId="77777777" w:rsidR="00A776D8" w:rsidRDefault="0071457B">
      <w:pPr>
        <w:rPr>
          <w:lang w:val="en-GB"/>
        </w:rPr>
      </w:pPr>
      <w:r>
        <w:rPr>
          <w:lang w:val="en-GB"/>
        </w:rPr>
        <w:t>Dambha-Miller, H., Griffin, S.J., Kinmonth, A.L. and Burt, J., 2020. Provision of services in primary care for type 2 diabetes: a qualitative study with patients, GPs, and nurses in the East of England. </w:t>
      </w:r>
      <w:r>
        <w:rPr>
          <w:i/>
          <w:iCs/>
          <w:lang w:val="en-GB"/>
        </w:rPr>
        <w:t>British Journal of General Practice</w:t>
      </w:r>
      <w:r>
        <w:rPr>
          <w:lang w:val="en-GB"/>
        </w:rPr>
        <w:t xml:space="preserve">. </w:t>
      </w:r>
      <w:hyperlink r:id="rId27">
        <w:r>
          <w:rPr>
            <w:color w:val="0000FF"/>
            <w:u w:val="single"/>
            <w:lang w:val="en-GB"/>
          </w:rPr>
          <w:t>https://bjgp.org/content/bjgp/early/2020/07/27/bjgp20X710945.full.pdf</w:t>
        </w:r>
      </w:hyperlink>
      <w:r>
        <w:rPr>
          <w:lang w:val="en-GB"/>
        </w:rPr>
        <w:t xml:space="preserve"> </w:t>
      </w:r>
    </w:p>
    <w:p w14:paraId="6A9CADD5" w14:textId="77777777" w:rsidR="00A776D8" w:rsidRDefault="0071457B">
      <w:pPr>
        <w:rPr>
          <w:lang w:val="en-GB"/>
        </w:rPr>
      </w:pPr>
      <w:r>
        <w:rPr>
          <w:lang w:val="en-GB"/>
        </w:rPr>
        <w:t xml:space="preserve">Dambha-Miller, H., </w:t>
      </w:r>
      <w:proofErr w:type="spellStart"/>
      <w:r>
        <w:rPr>
          <w:lang w:val="en-GB"/>
        </w:rPr>
        <w:t>Silarova</w:t>
      </w:r>
      <w:proofErr w:type="spellEnd"/>
      <w:r>
        <w:rPr>
          <w:lang w:val="en-GB"/>
        </w:rPr>
        <w:t>, B., Irving, G., Kinmonth, A.L. and Griffin, S.J. (2017). Patients’ views on interactions with practitioners for type 2 diabetes: a longitudinal qualitative study in primary care over 10 years. British Journal of General Practice.</w:t>
      </w:r>
      <w:hyperlink r:id="rId28">
        <w:r>
          <w:rPr>
            <w:color w:val="1155CC"/>
            <w:u w:val="single"/>
            <w:lang w:val="en-GB"/>
          </w:rPr>
          <w:t xml:space="preserve"> https://doi.org/10.3399/bjgp17X693917</w:t>
        </w:r>
      </w:hyperlink>
    </w:p>
    <w:p w14:paraId="17C5A2F1" w14:textId="77777777" w:rsidR="00A776D8" w:rsidRDefault="0071457B">
      <w:pPr>
        <w:rPr>
          <w:lang w:val="en-GB"/>
        </w:rPr>
      </w:pPr>
      <w:r>
        <w:rPr>
          <w:lang w:val="en-GB"/>
        </w:rPr>
        <w:t>Denscombe, M. (2025). Decolonial research methodology: An assessment of the challenge to established practice. International Journal of Social Research Methodology, 28(2), pp.231-240.</w:t>
      </w:r>
    </w:p>
    <w:p w14:paraId="1408B3DF" w14:textId="77777777" w:rsidR="00A776D8" w:rsidRDefault="0071457B">
      <w:pPr>
        <w:rPr>
          <w:lang w:val="en-GB"/>
        </w:rPr>
      </w:pPr>
      <w:r>
        <w:rPr>
          <w:lang w:val="en-GB"/>
        </w:rPr>
        <w:t xml:space="preserve">Diabetes UK (2021). </w:t>
      </w:r>
      <w:r>
        <w:rPr>
          <w:i/>
          <w:iCs/>
          <w:lang w:val="en-GB"/>
        </w:rPr>
        <w:t>we’re working with you to help people with diabetes age well</w:t>
      </w:r>
      <w:r>
        <w:rPr>
          <w:lang w:val="en-GB"/>
        </w:rPr>
        <w:t xml:space="preserve">. Available at: </w:t>
      </w:r>
      <w:hyperlink r:id="rId29">
        <w:r>
          <w:rPr>
            <w:color w:val="1155CC"/>
            <w:u w:val="single"/>
            <w:lang w:val="en-GB"/>
          </w:rPr>
          <w:t>https://www.diabetes.org.uk/about-us/news-and-views/ageing-well-workshop?</w:t>
        </w:r>
      </w:hyperlink>
      <w:r>
        <w:rPr>
          <w:lang w:val="en-GB"/>
        </w:rPr>
        <w:t xml:space="preserve"> [Accessed on 10.09.2026] </w:t>
      </w:r>
    </w:p>
    <w:p w14:paraId="2CE92DF5" w14:textId="77777777" w:rsidR="00A776D8" w:rsidRDefault="0071457B">
      <w:pPr>
        <w:rPr>
          <w:lang w:val="en-GB"/>
        </w:rPr>
      </w:pPr>
      <w:r>
        <w:rPr>
          <w:lang w:val="en-GB"/>
        </w:rPr>
        <w:t>Duke, N., 2021. Type 2 diabetes self-management: spirituality, coping and responsibility. </w:t>
      </w:r>
      <w:r>
        <w:rPr>
          <w:i/>
          <w:iCs/>
          <w:lang w:val="en-GB"/>
        </w:rPr>
        <w:t>Journal of Research in Nursing</w:t>
      </w:r>
      <w:r>
        <w:rPr>
          <w:lang w:val="en-GB"/>
        </w:rPr>
        <w:t>, </w:t>
      </w:r>
      <w:r>
        <w:rPr>
          <w:i/>
          <w:iCs/>
          <w:lang w:val="en-GB"/>
        </w:rPr>
        <w:t>26</w:t>
      </w:r>
      <w:r>
        <w:rPr>
          <w:lang w:val="en-GB"/>
        </w:rPr>
        <w:t xml:space="preserve">(8), pp.743-760. </w:t>
      </w:r>
      <w:hyperlink r:id="rId30">
        <w:r>
          <w:rPr>
            <w:color w:val="0000FF"/>
            <w:u w:val="single"/>
            <w:lang w:val="en-GB"/>
          </w:rPr>
          <w:t>https://journals.sagepub.com/doi/pdf/10.1177/17449871211026958</w:t>
        </w:r>
      </w:hyperlink>
      <w:r>
        <w:rPr>
          <w:lang w:val="en-GB"/>
        </w:rPr>
        <w:t xml:space="preserve"> </w:t>
      </w:r>
    </w:p>
    <w:p w14:paraId="0894CF79" w14:textId="77777777" w:rsidR="00A776D8" w:rsidRDefault="0071457B">
      <w:pPr>
        <w:rPr>
          <w:lang w:val="en-GB"/>
        </w:rPr>
      </w:pPr>
      <w:proofErr w:type="spellStart"/>
      <w:r>
        <w:rPr>
          <w:lang w:val="en-GB"/>
        </w:rPr>
        <w:t>Ejegi</w:t>
      </w:r>
      <w:r>
        <w:rPr>
          <w:rFonts w:ascii="Cambria Math" w:eastAsia="Cambria Math" w:hAnsi="Cambria Math" w:cs="Cambria Math"/>
          <w:lang w:val="en-GB"/>
        </w:rPr>
        <w:t>‐</w:t>
      </w:r>
      <w:r>
        <w:rPr>
          <w:lang w:val="en-GB"/>
        </w:rPr>
        <w:t>Memeh</w:t>
      </w:r>
      <w:proofErr w:type="spellEnd"/>
      <w:r>
        <w:rPr>
          <w:lang w:val="en-GB"/>
        </w:rPr>
        <w:t>, S., Hinchliff, S. and Johnson, M., 2021. Sexual health discussions between healthcare professionals and midlife</w:t>
      </w:r>
      <w:r>
        <w:rPr>
          <w:rFonts w:ascii="Cambria Math" w:eastAsia="Cambria Math" w:hAnsi="Cambria Math" w:cs="Cambria Math"/>
          <w:lang w:val="en-GB"/>
        </w:rPr>
        <w:t>‐</w:t>
      </w:r>
      <w:r>
        <w:rPr>
          <w:lang w:val="en-GB"/>
        </w:rPr>
        <w:t xml:space="preserve">older women living with Type 2 diabetes: An interpretative phenomenological study. </w:t>
      </w:r>
      <w:r>
        <w:rPr>
          <w:i/>
          <w:iCs/>
          <w:lang w:val="en-GB"/>
        </w:rPr>
        <w:t>Journal of Advanced Nursing</w:t>
      </w:r>
      <w:r>
        <w:rPr>
          <w:lang w:val="en-GB"/>
        </w:rPr>
        <w:t xml:space="preserve">, </w:t>
      </w:r>
      <w:r>
        <w:rPr>
          <w:i/>
          <w:iCs/>
          <w:lang w:val="en-GB"/>
        </w:rPr>
        <w:t>77</w:t>
      </w:r>
      <w:r>
        <w:rPr>
          <w:lang w:val="en-GB"/>
        </w:rPr>
        <w:t xml:space="preserve">(3), pp.1411-1421. </w:t>
      </w:r>
      <w:hyperlink r:id="rId31">
        <w:r>
          <w:rPr>
            <w:color w:val="0000FF"/>
            <w:u w:val="single"/>
            <w:lang w:val="en-GB"/>
          </w:rPr>
          <w:t>https://eprints.whiterose.ac.uk/id/eprint/168372/1/Ejegi-Memeh%20et%20al_Sexual%20health%20discussions%20between%20healthcare%20professionals%20and%20midlife-older%20women%20with%20Type%202%20diabetes.pdf</w:t>
        </w:r>
      </w:hyperlink>
      <w:r>
        <w:rPr>
          <w:lang w:val="en-GB"/>
        </w:rPr>
        <w:t xml:space="preserve">  </w:t>
      </w:r>
    </w:p>
    <w:p w14:paraId="4FE802AA" w14:textId="77777777" w:rsidR="00A776D8" w:rsidRDefault="0071457B">
      <w:pPr>
        <w:rPr>
          <w:lang w:val="en-GB"/>
        </w:rPr>
      </w:pPr>
      <w:r>
        <w:rPr>
          <w:lang w:val="en-GB"/>
        </w:rPr>
        <w:t xml:space="preserve">Ellis, K., </w:t>
      </w:r>
      <w:proofErr w:type="spellStart"/>
      <w:r>
        <w:rPr>
          <w:lang w:val="en-GB"/>
        </w:rPr>
        <w:t>Mulnier</w:t>
      </w:r>
      <w:proofErr w:type="spellEnd"/>
      <w:r>
        <w:rPr>
          <w:lang w:val="en-GB"/>
        </w:rPr>
        <w:t>, H. and Forbes, A., (2018). Perceptions of insulin use in type 2 diabetes in primary care: a thematic synthesis. BMC family practice, 19(1), p.70.</w:t>
      </w:r>
      <w:hyperlink r:id="rId32">
        <w:r>
          <w:rPr>
            <w:color w:val="1155CC"/>
            <w:u w:val="single"/>
            <w:lang w:val="en-GB"/>
          </w:rPr>
          <w:t>https://doi.org/10.1186/s12875-018-0753-2</w:t>
        </w:r>
      </w:hyperlink>
      <w:r>
        <w:rPr>
          <w:lang w:val="en-GB"/>
        </w:rPr>
        <w:t xml:space="preserve">  </w:t>
      </w:r>
    </w:p>
    <w:p w14:paraId="12BB05F5" w14:textId="77777777" w:rsidR="00A776D8" w:rsidRDefault="0071457B">
      <w:pPr>
        <w:rPr>
          <w:lang w:val="en-GB"/>
        </w:rPr>
      </w:pPr>
      <w:r>
        <w:rPr>
          <w:lang w:val="en-GB"/>
        </w:rPr>
        <w:lastRenderedPageBreak/>
        <w:t xml:space="preserve">Emery, K.A., Robins, J., Salyer, J., Thurby-Hay, L. and </w:t>
      </w:r>
      <w:proofErr w:type="spellStart"/>
      <w:r>
        <w:rPr>
          <w:lang w:val="en-GB"/>
        </w:rPr>
        <w:t>Djira</w:t>
      </w:r>
      <w:proofErr w:type="spellEnd"/>
      <w:r>
        <w:rPr>
          <w:lang w:val="en-GB"/>
        </w:rPr>
        <w:t>, G., (2022). Type 2 diabetes self-management variables and predictors. Clinical Nursing Research, 31(7), pp.1250-1262.</w:t>
      </w:r>
      <w:hyperlink r:id="rId33">
        <w:r>
          <w:rPr>
            <w:color w:val="1155CC"/>
            <w:u w:val="single"/>
            <w:lang w:val="en-GB"/>
          </w:rPr>
          <w:t>https://www.researchgate.net/profile/Karin-Emery-2/publication/357372850_Type_2_Diabetes_Self-Management_Variables_and_Predictors/links/61cde86ad4500608167ac8e2/Type-2-Diabetes-Self-Management-Variables-and-Predictors.pdf</w:t>
        </w:r>
      </w:hyperlink>
      <w:r>
        <w:rPr>
          <w:lang w:val="en-GB"/>
        </w:rPr>
        <w:t xml:space="preserve">  </w:t>
      </w:r>
    </w:p>
    <w:p w14:paraId="2BE04572" w14:textId="77777777" w:rsidR="00A776D8" w:rsidRDefault="0071457B">
      <w:pPr>
        <w:rPr>
          <w:lang w:val="en-GB"/>
        </w:rPr>
      </w:pPr>
      <w:r>
        <w:rPr>
          <w:lang w:val="en-GB"/>
        </w:rPr>
        <w:t>Findlay-White, F., Slevin, M., Carey, M.E. and Coates, V., 2020. “What’s the point?”: Understanding why people with type 2 diabetes decline structured education. </w:t>
      </w:r>
      <w:r>
        <w:rPr>
          <w:i/>
          <w:iCs/>
          <w:lang w:val="en-GB"/>
        </w:rPr>
        <w:t>Clinical Diabetes</w:t>
      </w:r>
      <w:r>
        <w:rPr>
          <w:lang w:val="en-GB"/>
        </w:rPr>
        <w:t>, </w:t>
      </w:r>
      <w:r>
        <w:rPr>
          <w:i/>
          <w:iCs/>
          <w:lang w:val="en-GB"/>
        </w:rPr>
        <w:t>38</w:t>
      </w:r>
      <w:r>
        <w:rPr>
          <w:lang w:val="en-GB"/>
        </w:rPr>
        <w:t xml:space="preserve">(2), pp.166-175. </w:t>
      </w:r>
      <w:hyperlink r:id="rId34">
        <w:r>
          <w:rPr>
            <w:color w:val="0000FF"/>
            <w:u w:val="single"/>
            <w:lang w:val="en-GB"/>
          </w:rPr>
          <w:t>https://pmc.ncbi.nlm.nih.gov/articles/PMC7164994/pdf/diaclincd190030.pdf</w:t>
        </w:r>
      </w:hyperlink>
      <w:r>
        <w:rPr>
          <w:lang w:val="en-GB"/>
        </w:rPr>
        <w:t xml:space="preserve"> </w:t>
      </w:r>
    </w:p>
    <w:p w14:paraId="55D4FE27" w14:textId="77777777" w:rsidR="00A776D8" w:rsidRDefault="0071457B">
      <w:pPr>
        <w:rPr>
          <w:lang w:val="en-GB"/>
        </w:rPr>
      </w:pPr>
      <w:r>
        <w:rPr>
          <w:lang w:val="en-GB"/>
        </w:rPr>
        <w:t xml:space="preserve">Gordon, J., McEwan, P., Idris, I., Evans, M. and </w:t>
      </w:r>
      <w:proofErr w:type="spellStart"/>
      <w:r>
        <w:rPr>
          <w:lang w:val="en-GB"/>
        </w:rPr>
        <w:t>Puelles</w:t>
      </w:r>
      <w:proofErr w:type="spellEnd"/>
      <w:r>
        <w:rPr>
          <w:lang w:val="en-GB"/>
        </w:rPr>
        <w:t xml:space="preserve">, J., 2018. Treatment choice, medication adherence and </w:t>
      </w:r>
      <w:proofErr w:type="spellStart"/>
      <w:r>
        <w:rPr>
          <w:lang w:val="en-GB"/>
        </w:rPr>
        <w:t>glycemic</w:t>
      </w:r>
      <w:proofErr w:type="spellEnd"/>
      <w:r>
        <w:rPr>
          <w:lang w:val="en-GB"/>
        </w:rPr>
        <w:t xml:space="preserve"> efficacy in people with type 2 diabetes: a UK clinical practice database study. </w:t>
      </w:r>
      <w:r>
        <w:rPr>
          <w:i/>
          <w:iCs/>
          <w:lang w:val="en-GB"/>
        </w:rPr>
        <w:t>BMJ open diabetes research &amp; care</w:t>
      </w:r>
      <w:r>
        <w:rPr>
          <w:lang w:val="en-GB"/>
        </w:rPr>
        <w:t>, </w:t>
      </w:r>
      <w:r>
        <w:rPr>
          <w:i/>
          <w:iCs/>
          <w:lang w:val="en-GB"/>
        </w:rPr>
        <w:t>6</w:t>
      </w:r>
      <w:r>
        <w:rPr>
          <w:lang w:val="en-GB"/>
        </w:rPr>
        <w:t xml:space="preserve">(1), p.e000512. </w:t>
      </w:r>
      <w:hyperlink r:id="rId35">
        <w:r>
          <w:rPr>
            <w:color w:val="0000FF"/>
            <w:u w:val="single"/>
            <w:lang w:val="en-GB"/>
          </w:rPr>
          <w:t>https://drc.bmj.com/content/bmjdrc/6/1/e000512.full.pdf</w:t>
        </w:r>
      </w:hyperlink>
      <w:r>
        <w:rPr>
          <w:lang w:val="en-GB"/>
        </w:rPr>
        <w:t xml:space="preserve"> </w:t>
      </w:r>
    </w:p>
    <w:p w14:paraId="672712E7" w14:textId="77777777" w:rsidR="00A776D8" w:rsidRDefault="0071457B">
      <w:pPr>
        <w:rPr>
          <w:lang w:val="en-GB"/>
        </w:rPr>
      </w:pPr>
      <w:r>
        <w:rPr>
          <w:lang w:val="en-GB"/>
        </w:rPr>
        <w:t>GOV.UK (2026) Diabetes profile: statistical commentary, April 2026. Published 8 April. Available at:</w:t>
      </w:r>
      <w:hyperlink r:id="rId36">
        <w:r>
          <w:rPr>
            <w:color w:val="1155CC"/>
            <w:u w:val="single"/>
            <w:lang w:val="en-GB"/>
          </w:rPr>
          <w:t xml:space="preserve"> GOV.UK – Diabetes profile: statistical commentary, April 2026</w:t>
        </w:r>
      </w:hyperlink>
      <w:r>
        <w:rPr>
          <w:lang w:val="en-GB"/>
        </w:rPr>
        <w:t xml:space="preserve"> (Accessed: 10 September 2026).</w:t>
      </w:r>
    </w:p>
    <w:p w14:paraId="610D27F8" w14:textId="77777777" w:rsidR="00A776D8" w:rsidRDefault="0071457B">
      <w:pPr>
        <w:rPr>
          <w:lang w:val="en-GB"/>
        </w:rPr>
      </w:pPr>
      <w:r>
        <w:rPr>
          <w:lang w:val="en-GB"/>
        </w:rPr>
        <w:t>Gupta, N. (2022). Research methodology. Blue Rose Publishers.</w:t>
      </w:r>
    </w:p>
    <w:p w14:paraId="50C33F31" w14:textId="77777777" w:rsidR="00A776D8" w:rsidRDefault="0071457B">
      <w:pPr>
        <w:rPr>
          <w:lang w:val="en-GB"/>
        </w:rPr>
      </w:pPr>
      <w:r>
        <w:rPr>
          <w:lang w:val="en-GB"/>
        </w:rPr>
        <w:t xml:space="preserve">Hackett, R.A., Moore, C., Steptoe, A. and </w:t>
      </w:r>
      <w:proofErr w:type="spellStart"/>
      <w:r>
        <w:rPr>
          <w:lang w:val="en-GB"/>
        </w:rPr>
        <w:t>Lassale</w:t>
      </w:r>
      <w:proofErr w:type="spellEnd"/>
      <w:r>
        <w:rPr>
          <w:lang w:val="en-GB"/>
        </w:rPr>
        <w:t xml:space="preserve">, C., 2018. Health behaviour changes after type 2 diabetes diagnosis: Findings from the English Longitudinal Study of Ageing. </w:t>
      </w:r>
      <w:r>
        <w:rPr>
          <w:i/>
          <w:iCs/>
          <w:lang w:val="en-GB"/>
        </w:rPr>
        <w:t>Scientific reports</w:t>
      </w:r>
      <w:r>
        <w:rPr>
          <w:lang w:val="en-GB"/>
        </w:rPr>
        <w:t xml:space="preserve">, </w:t>
      </w:r>
      <w:r>
        <w:rPr>
          <w:i/>
          <w:iCs/>
          <w:lang w:val="en-GB"/>
        </w:rPr>
        <w:t>8</w:t>
      </w:r>
      <w:r>
        <w:rPr>
          <w:lang w:val="en-GB"/>
        </w:rPr>
        <w:t xml:space="preserve">(1), p.16938. </w:t>
      </w:r>
      <w:hyperlink r:id="rId37">
        <w:r>
          <w:rPr>
            <w:color w:val="0000FF"/>
            <w:u w:val="single"/>
            <w:lang w:val="en-GB"/>
          </w:rPr>
          <w:t>https://www.nature.com/articles/s41598-018-35238-1.pdf</w:t>
        </w:r>
      </w:hyperlink>
      <w:r>
        <w:rPr>
          <w:lang w:val="en-GB"/>
        </w:rPr>
        <w:t xml:space="preserve">  </w:t>
      </w:r>
    </w:p>
    <w:p w14:paraId="6D5C1C6E" w14:textId="77777777" w:rsidR="00A776D8" w:rsidRDefault="0071457B">
      <w:pPr>
        <w:rPr>
          <w:lang w:val="en-GB"/>
        </w:rPr>
      </w:pPr>
      <w:r>
        <w:rPr>
          <w:lang w:val="en-GB"/>
        </w:rPr>
        <w:t xml:space="preserve">Hair, J.F., Sarstedt, M., Ringle, C.M., Sharma, P.N. and Liengaard, B.D., (2024). Going beyond the untold facts in PLS–SEM and moving forward. </w:t>
      </w:r>
      <w:r>
        <w:rPr>
          <w:i/>
          <w:iCs/>
          <w:lang w:val="en-GB"/>
        </w:rPr>
        <w:t>European Journal of Marketing</w:t>
      </w:r>
      <w:r>
        <w:rPr>
          <w:lang w:val="en-GB"/>
        </w:rPr>
        <w:t xml:space="preserve">, </w:t>
      </w:r>
      <w:r>
        <w:rPr>
          <w:i/>
          <w:iCs/>
          <w:lang w:val="en-GB"/>
        </w:rPr>
        <w:t>58</w:t>
      </w:r>
      <w:r>
        <w:rPr>
          <w:lang w:val="en-GB"/>
        </w:rPr>
        <w:t xml:space="preserve">(13), pp.81-106. Available at: </w:t>
      </w:r>
      <w:hyperlink r:id="rId38">
        <w:r>
          <w:rPr>
            <w:color w:val="1155CC"/>
            <w:u w:val="single"/>
            <w:lang w:val="en-GB"/>
          </w:rPr>
          <w:t>https://www.emerald.com/ejm/article-pdf/58/13/81/9515034/ejm-08-2023-0645.pdf</w:t>
        </w:r>
      </w:hyperlink>
      <w:r>
        <w:rPr>
          <w:lang w:val="en-GB"/>
        </w:rPr>
        <w:t xml:space="preserve">  </w:t>
      </w:r>
    </w:p>
    <w:p w14:paraId="01BB9BCE" w14:textId="77777777" w:rsidR="00A776D8" w:rsidRDefault="0071457B">
      <w:pPr>
        <w:rPr>
          <w:lang w:val="en-GB"/>
        </w:rPr>
      </w:pPr>
      <w:r>
        <w:rPr>
          <w:lang w:val="en-GB"/>
        </w:rPr>
        <w:t xml:space="preserve">Hamada, S. and Gulliford, M.C., 2016. Mortality in individuals aged 80 and older with type 2 diabetes mellitus in relation to glycosylated </w:t>
      </w:r>
      <w:proofErr w:type="spellStart"/>
      <w:r>
        <w:rPr>
          <w:lang w:val="en-GB"/>
        </w:rPr>
        <w:t>hemoglobin</w:t>
      </w:r>
      <w:proofErr w:type="spellEnd"/>
      <w:r>
        <w:rPr>
          <w:lang w:val="en-GB"/>
        </w:rPr>
        <w:t xml:space="preserve">, blood pressure, and total cholesterol. </w:t>
      </w:r>
      <w:r>
        <w:rPr>
          <w:i/>
          <w:iCs/>
          <w:lang w:val="en-GB"/>
        </w:rPr>
        <w:t>Journal of the American Geriatrics Society</w:t>
      </w:r>
      <w:r>
        <w:rPr>
          <w:lang w:val="en-GB"/>
        </w:rPr>
        <w:t xml:space="preserve">, </w:t>
      </w:r>
      <w:r>
        <w:rPr>
          <w:i/>
          <w:iCs/>
          <w:lang w:val="en-GB"/>
        </w:rPr>
        <w:t>64</w:t>
      </w:r>
      <w:r>
        <w:rPr>
          <w:lang w:val="en-GB"/>
        </w:rPr>
        <w:t xml:space="preserve">(7), pp.1425-1431. </w:t>
      </w:r>
      <w:hyperlink r:id="rId39">
        <w:r>
          <w:rPr>
            <w:color w:val="0000FF"/>
            <w:u w:val="single"/>
            <w:lang w:val="en-GB"/>
          </w:rPr>
          <w:t>https://agsjournals.onlinelibrary.wiley.com/doi/pdfdirect/10.1111/jgs.14215</w:t>
        </w:r>
      </w:hyperlink>
      <w:r>
        <w:rPr>
          <w:lang w:val="en-GB"/>
        </w:rPr>
        <w:t xml:space="preserve">  </w:t>
      </w:r>
    </w:p>
    <w:p w14:paraId="1554DA45" w14:textId="77777777" w:rsidR="00A776D8" w:rsidRDefault="0071457B">
      <w:pPr>
        <w:rPr>
          <w:lang w:val="en-GB"/>
        </w:rPr>
      </w:pPr>
      <w:r>
        <w:rPr>
          <w:lang w:val="en-GB"/>
        </w:rPr>
        <w:lastRenderedPageBreak/>
        <w:t>Hawkes, R.E., Benton, J.S., Cotterill, S., Sanders, C. and French, D.P., (2024). Service users’ Experiences of a nationwide digital type 2 diabetes self-management intervention (Healthy living): qualitative interview study. JMIR diabetes, 9(1), p.e56276.</w:t>
      </w:r>
      <w:hyperlink r:id="rId40">
        <w:r>
          <w:rPr>
            <w:color w:val="1155CC"/>
            <w:u w:val="single"/>
            <w:lang w:val="en-GB"/>
          </w:rPr>
          <w:t>https://diabetes.jmir.org/2024/1/e56276/</w:t>
        </w:r>
      </w:hyperlink>
      <w:r>
        <w:rPr>
          <w:lang w:val="en-GB"/>
        </w:rPr>
        <w:t xml:space="preserve">  </w:t>
      </w:r>
    </w:p>
    <w:p w14:paraId="734657E4" w14:textId="77777777" w:rsidR="00A776D8" w:rsidRDefault="0071457B">
      <w:pPr>
        <w:rPr>
          <w:lang w:val="en-GB"/>
        </w:rPr>
      </w:pPr>
      <w:r>
        <w:rPr>
          <w:lang w:val="en-GB"/>
        </w:rPr>
        <w:t>Hawkins, M.M., Schmitt, M.E., Adebayo, C.T., Weitzel, J., Olukotun, O., Christensen, A.M., Ruiz, A.M., Gilman, K., Quigley, K., Dressel, A. and Mkandawire-</w:t>
      </w:r>
      <w:proofErr w:type="spellStart"/>
      <w:r>
        <w:rPr>
          <w:lang w:val="en-GB"/>
        </w:rPr>
        <w:t>Valhmu</w:t>
      </w:r>
      <w:proofErr w:type="spellEnd"/>
      <w:r>
        <w:rPr>
          <w:lang w:val="en-GB"/>
        </w:rPr>
        <w:t xml:space="preserve">, L., (2021). Promoting the health of refugee women: a scoping literature review incorporating the social ecological model. </w:t>
      </w:r>
      <w:r>
        <w:rPr>
          <w:i/>
          <w:iCs/>
          <w:lang w:val="en-GB"/>
        </w:rPr>
        <w:t>International journal for equity in health</w:t>
      </w:r>
      <w:r>
        <w:rPr>
          <w:lang w:val="en-GB"/>
        </w:rPr>
        <w:t xml:space="preserve">, </w:t>
      </w:r>
      <w:r>
        <w:rPr>
          <w:i/>
          <w:iCs/>
          <w:lang w:val="en-GB"/>
        </w:rPr>
        <w:t>20</w:t>
      </w:r>
      <w:r>
        <w:rPr>
          <w:lang w:val="en-GB"/>
        </w:rPr>
        <w:t xml:space="preserve">(1), p.45. Available at:  </w:t>
      </w:r>
      <w:hyperlink r:id="rId41">
        <w:r>
          <w:rPr>
            <w:color w:val="1155CC"/>
            <w:u w:val="single"/>
            <w:lang w:val="en-GB"/>
          </w:rPr>
          <w:t>https://doi.org/10.1186/s12939-021-01387-5</w:t>
        </w:r>
      </w:hyperlink>
      <w:r>
        <w:rPr>
          <w:lang w:val="en-GB"/>
        </w:rPr>
        <w:t xml:space="preserve">  </w:t>
      </w:r>
    </w:p>
    <w:p w14:paraId="6CA6B9F7" w14:textId="77777777" w:rsidR="00A776D8" w:rsidRDefault="0071457B">
      <w:pPr>
        <w:rPr>
          <w:lang w:val="en-GB"/>
        </w:rPr>
      </w:pPr>
      <w:r>
        <w:rPr>
          <w:lang w:val="en-GB"/>
        </w:rPr>
        <w:t>Heisler, M., Bouknight, R.R., Hayward, R.A., Smith, D.M. and Kerr, E.A., 2002. The relative importance of physician communication, participatory decision making, and patient understanding in diabetes self-management. Journal of general internal medicine, 17(4), pp.243-252.</w:t>
      </w:r>
      <w:hyperlink r:id="rId42">
        <w:r>
          <w:rPr>
            <w:color w:val="1155CC"/>
            <w:u w:val="single"/>
            <w:lang w:val="en-GB"/>
          </w:rPr>
          <w:t>https://onlinelibrary.wiley.com/doi/pdf/10.1046/j.1525-1497.2002.10905.x</w:t>
        </w:r>
      </w:hyperlink>
      <w:r>
        <w:rPr>
          <w:lang w:val="en-GB"/>
        </w:rPr>
        <w:t xml:space="preserve">  </w:t>
      </w:r>
    </w:p>
    <w:p w14:paraId="53392766" w14:textId="77777777" w:rsidR="00A776D8" w:rsidRDefault="0071457B">
      <w:pPr>
        <w:rPr>
          <w:lang w:val="en-GB"/>
        </w:rPr>
      </w:pPr>
      <w:r>
        <w:rPr>
          <w:lang w:val="en-GB"/>
        </w:rPr>
        <w:t xml:space="preserve">Holland, D., White, L.C., </w:t>
      </w:r>
      <w:proofErr w:type="spellStart"/>
      <w:r>
        <w:rPr>
          <w:lang w:val="en-GB"/>
        </w:rPr>
        <w:t>Pantelic</w:t>
      </w:r>
      <w:proofErr w:type="spellEnd"/>
      <w:r>
        <w:rPr>
          <w:lang w:val="en-GB"/>
        </w:rPr>
        <w:t xml:space="preserve">, M. and Llewellyn, C., (2024). The experiences of transgender and nonbinary adults in primary care: A systematic review. </w:t>
      </w:r>
      <w:r>
        <w:rPr>
          <w:i/>
          <w:iCs/>
          <w:lang w:val="en-GB"/>
        </w:rPr>
        <w:t>European Journal of General Practice</w:t>
      </w:r>
      <w:r>
        <w:rPr>
          <w:lang w:val="en-GB"/>
        </w:rPr>
        <w:t xml:space="preserve">, </w:t>
      </w:r>
      <w:r>
        <w:rPr>
          <w:i/>
          <w:iCs/>
          <w:lang w:val="en-GB"/>
        </w:rPr>
        <w:t>30</w:t>
      </w:r>
      <w:r>
        <w:rPr>
          <w:lang w:val="en-GB"/>
        </w:rPr>
        <w:t xml:space="preserve">(1), p.2296571. Available at: </w:t>
      </w:r>
      <w:hyperlink r:id="rId43">
        <w:r>
          <w:rPr>
            <w:color w:val="1155CC"/>
            <w:u w:val="single"/>
            <w:lang w:val="en-GB"/>
          </w:rPr>
          <w:t>https://www.tandfonline.com/doi/pdf/10.1080/13814788.2023.2296571</w:t>
        </w:r>
      </w:hyperlink>
    </w:p>
    <w:p w14:paraId="52A958D5" w14:textId="77777777" w:rsidR="00A776D8" w:rsidRDefault="0071457B">
      <w:pPr>
        <w:rPr>
          <w:lang w:val="en-GB"/>
        </w:rPr>
      </w:pPr>
      <w:r>
        <w:rPr>
          <w:lang w:val="en-GB"/>
        </w:rPr>
        <w:t xml:space="preserve">Islam, M.R., Khan, N.A. and </w:t>
      </w:r>
      <w:proofErr w:type="spellStart"/>
      <w:r>
        <w:rPr>
          <w:lang w:val="en-GB"/>
        </w:rPr>
        <w:t>Baikady</w:t>
      </w:r>
      <w:proofErr w:type="spellEnd"/>
      <w:r>
        <w:rPr>
          <w:lang w:val="en-GB"/>
        </w:rPr>
        <w:t>, R. eds. (2022). Principles of social research methodology. Springer Nature.</w:t>
      </w:r>
    </w:p>
    <w:p w14:paraId="45C1C8FB" w14:textId="77777777" w:rsidR="00A776D8" w:rsidRDefault="0071457B">
      <w:pPr>
        <w:spacing w:after="0"/>
        <w:rPr>
          <w:lang w:val="en-GB"/>
        </w:rPr>
      </w:pPr>
      <w:r>
        <w:rPr>
          <w:lang w:val="en-GB"/>
        </w:rPr>
        <w:t>Lange Ferreira, C., Habte</w:t>
      </w:r>
      <w:r>
        <w:rPr>
          <w:rFonts w:ascii="Cambria Math" w:eastAsia="Cambria Math" w:hAnsi="Cambria Math" w:cs="Cambria Math"/>
          <w:lang w:val="en-GB"/>
        </w:rPr>
        <w:t>‐</w:t>
      </w:r>
      <w:r>
        <w:rPr>
          <w:lang w:val="en-GB"/>
        </w:rPr>
        <w:t xml:space="preserve">Asres, H., Forbes, A. and Winkley, K., (2025). ‘Why, Can I Not Have Control of My Own Insulin?’: Qualitative Exploration Amongst Older Adults With Diabetes With Lived Experience of Surgical Hospital Admission. </w:t>
      </w:r>
      <w:r>
        <w:rPr>
          <w:i/>
          <w:iCs/>
          <w:lang w:val="en-GB"/>
        </w:rPr>
        <w:t>Health Expectations</w:t>
      </w:r>
      <w:r>
        <w:rPr>
          <w:lang w:val="en-GB"/>
        </w:rPr>
        <w:t xml:space="preserve">, </w:t>
      </w:r>
      <w:r>
        <w:rPr>
          <w:i/>
          <w:iCs/>
          <w:lang w:val="en-GB"/>
        </w:rPr>
        <w:t>28</w:t>
      </w:r>
      <w:r>
        <w:rPr>
          <w:lang w:val="en-GB"/>
        </w:rPr>
        <w:t xml:space="preserve">(6), p.e70509. Available at: </w:t>
      </w:r>
      <w:hyperlink r:id="rId44">
        <w:r>
          <w:rPr>
            <w:color w:val="1155CC"/>
            <w:u w:val="single"/>
            <w:lang w:val="en-GB"/>
          </w:rPr>
          <w:t>https://onlinelibrary.wiley.com/doi/pdfdirect/10.1111/hex.70509</w:t>
        </w:r>
      </w:hyperlink>
      <w:r>
        <w:rPr>
          <w:lang w:val="en-GB"/>
        </w:rPr>
        <w:t xml:space="preserve">  </w:t>
      </w:r>
    </w:p>
    <w:p w14:paraId="36482AB6" w14:textId="77777777" w:rsidR="00A776D8" w:rsidRDefault="0071457B">
      <w:pPr>
        <w:rPr>
          <w:lang w:val="en-GB"/>
        </w:rPr>
      </w:pPr>
      <w:r>
        <w:rPr>
          <w:lang w:val="en-GB"/>
        </w:rPr>
        <w:t>Langerman, C., Forbes, A. and Robert, G., (2022). The experiences of insulin use among older people with Type 2 diabetes mellitus: A thematic synthesis. Primary Care Diabetes, 16(5), pp.614-626.</w:t>
      </w:r>
      <w:hyperlink r:id="rId45">
        <w:r>
          <w:rPr>
            <w:color w:val="1155CC"/>
            <w:u w:val="single"/>
            <w:lang w:val="en-GB"/>
          </w:rPr>
          <w:t>https://www.sciencedirect.com/science/article/pii/S175199182200136X</w:t>
        </w:r>
      </w:hyperlink>
      <w:r>
        <w:rPr>
          <w:lang w:val="en-GB"/>
        </w:rPr>
        <w:t xml:space="preserve">  </w:t>
      </w:r>
    </w:p>
    <w:p w14:paraId="099B66AE" w14:textId="77777777" w:rsidR="00A776D8" w:rsidRDefault="0071457B">
      <w:pPr>
        <w:rPr>
          <w:lang w:val="en-GB"/>
        </w:rPr>
      </w:pPr>
      <w:r>
        <w:rPr>
          <w:lang w:val="en-GB"/>
        </w:rPr>
        <w:t>Langerman, C., Forbes, A. and Robert, G., (2024). A qualitative study of the experiences of insulin use by older people with type 2 diabetes mellitus. </w:t>
      </w:r>
      <w:r>
        <w:rPr>
          <w:i/>
          <w:iCs/>
          <w:lang w:val="en-GB"/>
        </w:rPr>
        <w:t xml:space="preserve">BMC primary </w:t>
      </w:r>
      <w:r>
        <w:rPr>
          <w:i/>
          <w:iCs/>
          <w:lang w:val="en-GB"/>
        </w:rPr>
        <w:lastRenderedPageBreak/>
        <w:t>care</w:t>
      </w:r>
      <w:r>
        <w:rPr>
          <w:lang w:val="en-GB"/>
        </w:rPr>
        <w:t>, </w:t>
      </w:r>
      <w:r>
        <w:rPr>
          <w:i/>
          <w:iCs/>
          <w:lang w:val="en-GB"/>
        </w:rPr>
        <w:t>25</w:t>
      </w:r>
      <w:r>
        <w:rPr>
          <w:lang w:val="en-GB"/>
        </w:rPr>
        <w:t xml:space="preserve">(1), p.180. </w:t>
      </w:r>
      <w:hyperlink r:id="rId46">
        <w:r>
          <w:rPr>
            <w:color w:val="0000FF"/>
            <w:u w:val="single"/>
            <w:lang w:val="en-GB"/>
          </w:rPr>
          <w:t>https://link.springer.com/content/pdf/10.1186/s12875-024-02318-3.pdf</w:t>
        </w:r>
      </w:hyperlink>
    </w:p>
    <w:p w14:paraId="29BEDD88" w14:textId="77777777" w:rsidR="00A776D8" w:rsidRDefault="0071457B">
      <w:pPr>
        <w:rPr>
          <w:lang w:val="en-GB"/>
        </w:rPr>
      </w:pPr>
      <w:r>
        <w:rPr>
          <w:lang w:val="en-GB"/>
        </w:rPr>
        <w:t>Langerman, C., Forbes, A. and Robert, G., (2024). Enhancing care in the initiation and management of insulin in older people with diabetes: A collaborative journey with older individuals and their caregivers using experience-based co-design. </w:t>
      </w:r>
      <w:proofErr w:type="spellStart"/>
      <w:r>
        <w:rPr>
          <w:i/>
          <w:iCs/>
          <w:lang w:val="en-GB"/>
        </w:rPr>
        <w:t>Plos</w:t>
      </w:r>
      <w:proofErr w:type="spellEnd"/>
      <w:r>
        <w:rPr>
          <w:i/>
          <w:iCs/>
          <w:lang w:val="en-GB"/>
        </w:rPr>
        <w:t xml:space="preserve"> one</w:t>
      </w:r>
      <w:r>
        <w:rPr>
          <w:lang w:val="en-GB"/>
        </w:rPr>
        <w:t>, </w:t>
      </w:r>
      <w:r>
        <w:rPr>
          <w:i/>
          <w:iCs/>
          <w:lang w:val="en-GB"/>
        </w:rPr>
        <w:t>19</w:t>
      </w:r>
      <w:r>
        <w:rPr>
          <w:lang w:val="en-GB"/>
        </w:rPr>
        <w:t xml:space="preserve">(7), p.e0302516. </w:t>
      </w:r>
      <w:hyperlink r:id="rId47">
        <w:r>
          <w:rPr>
            <w:color w:val="0000FF"/>
            <w:u w:val="single"/>
            <w:lang w:val="en-GB"/>
          </w:rPr>
          <w:t>https://journals.plos.org/plosone/article/file?id=10.1371/journal.pone.0302516&amp;type=printable</w:t>
        </w:r>
      </w:hyperlink>
      <w:r>
        <w:rPr>
          <w:lang w:val="en-GB"/>
        </w:rPr>
        <w:t xml:space="preserve"> </w:t>
      </w:r>
    </w:p>
    <w:p w14:paraId="1A45665A" w14:textId="77777777" w:rsidR="00A776D8" w:rsidRDefault="0071457B">
      <w:pPr>
        <w:rPr>
          <w:lang w:val="en-GB"/>
        </w:rPr>
      </w:pPr>
      <w:r>
        <w:rPr>
          <w:lang w:val="en-GB"/>
        </w:rPr>
        <w:t xml:space="preserve">Lefebvre, C., Glanville, J., Briscoe, S., Featherstone, R., Littlewood, A., Marshall, C., </w:t>
      </w:r>
      <w:proofErr w:type="spellStart"/>
      <w:r>
        <w:rPr>
          <w:lang w:val="en-GB"/>
        </w:rPr>
        <w:t>Metzendorf</w:t>
      </w:r>
      <w:proofErr w:type="spellEnd"/>
      <w:r>
        <w:rPr>
          <w:lang w:val="en-GB"/>
        </w:rPr>
        <w:t>, M.I., Noel-Storr, A., Paynter, R., Rader, T., Thomas, J. and Wieland, L.S. (2025) ‘Chapter 4: Searching for and selecting studies’, in Higgins, J.P.T., Thomas, J., Chandler, J., Cumpston, M., Li, T., Page, M.J. and Welch, V.A. (eds.) Cochrane Handbook for Systematic Reviews of Interventions. Version 6.5. Cochrane.</w:t>
      </w:r>
      <w:hyperlink r:id="rId48">
        <w:r>
          <w:rPr>
            <w:color w:val="1155CC"/>
            <w:u w:val="single"/>
            <w:lang w:val="en-GB"/>
          </w:rPr>
          <w:t xml:space="preserve"> https://doi.org/10.1002/9781119536604.ch4</w:t>
        </w:r>
      </w:hyperlink>
    </w:p>
    <w:p w14:paraId="73744A28" w14:textId="77777777" w:rsidR="00A776D8" w:rsidRDefault="0071457B">
      <w:pPr>
        <w:rPr>
          <w:lang w:val="en-GB"/>
        </w:rPr>
      </w:pPr>
      <w:r>
        <w:rPr>
          <w:lang w:val="en-GB"/>
        </w:rPr>
        <w:t xml:space="preserve">Ling, S., Zaccardi, F., Lawson, C., Seidu, S.I., Davies, M.J. and Khunti, K., 2021. Glucose control, sulfonylureas, and insulin treatment in elderly people with type 2 diabetes and risk of severe </w:t>
      </w:r>
      <w:proofErr w:type="spellStart"/>
      <w:r>
        <w:rPr>
          <w:lang w:val="en-GB"/>
        </w:rPr>
        <w:t>hypoglycemia</w:t>
      </w:r>
      <w:proofErr w:type="spellEnd"/>
      <w:r>
        <w:rPr>
          <w:lang w:val="en-GB"/>
        </w:rPr>
        <w:t xml:space="preserve"> and death: an observational study. </w:t>
      </w:r>
      <w:r>
        <w:rPr>
          <w:i/>
          <w:iCs/>
          <w:lang w:val="en-GB"/>
        </w:rPr>
        <w:t>Diabetes Care</w:t>
      </w:r>
      <w:r>
        <w:rPr>
          <w:lang w:val="en-GB"/>
        </w:rPr>
        <w:t xml:space="preserve">, </w:t>
      </w:r>
      <w:r>
        <w:rPr>
          <w:i/>
          <w:iCs/>
          <w:lang w:val="en-GB"/>
        </w:rPr>
        <w:t>44</w:t>
      </w:r>
      <w:r>
        <w:rPr>
          <w:lang w:val="en-GB"/>
        </w:rPr>
        <w:t xml:space="preserve">(4), pp.915-924. </w:t>
      </w:r>
      <w:hyperlink r:id="rId49">
        <w:r>
          <w:rPr>
            <w:color w:val="0000FF"/>
            <w:u w:val="single"/>
            <w:lang w:val="en-GB"/>
          </w:rPr>
          <w:t>https://figshare.le.ac.uk/articles/journal_contribution/Glucose_Control_Sulfonylureas_and_Insulin_Treatment_in_Elderly_People_With_Type_2_Diabetes_and_Risk_of_Severe_Hypoglycemia_and_Death_An_Observational_Study_/14268065/1/files/27050690.pdf</w:t>
        </w:r>
      </w:hyperlink>
      <w:r>
        <w:rPr>
          <w:lang w:val="en-GB"/>
        </w:rPr>
        <w:t xml:space="preserve"> </w:t>
      </w:r>
    </w:p>
    <w:p w14:paraId="4F4DDAF7" w14:textId="77777777" w:rsidR="00A776D8" w:rsidRDefault="0071457B">
      <w:pPr>
        <w:rPr>
          <w:lang w:val="en-GB"/>
        </w:rPr>
      </w:pPr>
      <w:r>
        <w:rPr>
          <w:lang w:val="en-GB"/>
        </w:rPr>
        <w:t xml:space="preserve">Litchfield, I., Barrett, T., Hamilton-Shield, J., Moore, T., Narendran, P., Redwood, S., Searle, A., Uday, S., Wheeler, J. and Greenfield, S., (2023). Current evidence for designing self-management support for underserved populations: an integrative review using the example of diabetes. </w:t>
      </w:r>
      <w:r>
        <w:rPr>
          <w:i/>
          <w:iCs/>
          <w:lang w:val="en-GB"/>
        </w:rPr>
        <w:t>International journal for equity in health</w:t>
      </w:r>
      <w:r>
        <w:rPr>
          <w:lang w:val="en-GB"/>
        </w:rPr>
        <w:t xml:space="preserve">, </w:t>
      </w:r>
      <w:r>
        <w:rPr>
          <w:i/>
          <w:iCs/>
          <w:lang w:val="en-GB"/>
        </w:rPr>
        <w:t>22</w:t>
      </w:r>
      <w:r>
        <w:rPr>
          <w:lang w:val="en-GB"/>
        </w:rPr>
        <w:t xml:space="preserve">(1), p.188. Available at: </w:t>
      </w:r>
      <w:hyperlink r:id="rId50">
        <w:r>
          <w:rPr>
            <w:color w:val="1155CC"/>
            <w:u w:val="single"/>
            <w:lang w:val="en-GB"/>
          </w:rPr>
          <w:t>https://link.springer.com/content/pdf/10.1186/s12939-023-01976-6.pdf</w:t>
        </w:r>
      </w:hyperlink>
      <w:r>
        <w:rPr>
          <w:lang w:val="en-GB"/>
        </w:rPr>
        <w:t xml:space="preserve">   </w:t>
      </w:r>
    </w:p>
    <w:p w14:paraId="78D607EC" w14:textId="77777777" w:rsidR="00A776D8" w:rsidRDefault="0071457B">
      <w:pPr>
        <w:rPr>
          <w:lang w:val="en-GB"/>
        </w:rPr>
      </w:pPr>
      <w:r>
        <w:rPr>
          <w:lang w:val="en-GB"/>
        </w:rPr>
        <w:t xml:space="preserve">Liu, W., Zhang, Q. and Liu, W., (2025). Facilitators and barriers of health </w:t>
      </w:r>
      <w:proofErr w:type="spellStart"/>
      <w:r>
        <w:rPr>
          <w:lang w:val="en-GB"/>
        </w:rPr>
        <w:t>behaviors</w:t>
      </w:r>
      <w:proofErr w:type="spellEnd"/>
      <w:r>
        <w:rPr>
          <w:lang w:val="en-GB"/>
        </w:rPr>
        <w:t xml:space="preserve"> in patients with type 2 diabetes: A qualitative study. </w:t>
      </w:r>
      <w:r>
        <w:rPr>
          <w:i/>
          <w:iCs/>
          <w:lang w:val="en-GB"/>
        </w:rPr>
        <w:t>The Science of Diabetes Self-</w:t>
      </w:r>
      <w:r>
        <w:rPr>
          <w:i/>
          <w:iCs/>
          <w:lang w:val="en-GB"/>
        </w:rPr>
        <w:lastRenderedPageBreak/>
        <w:t>Management and Care</w:t>
      </w:r>
      <w:r>
        <w:rPr>
          <w:lang w:val="en-GB"/>
        </w:rPr>
        <w:t xml:space="preserve">, </w:t>
      </w:r>
      <w:r>
        <w:rPr>
          <w:i/>
          <w:iCs/>
          <w:lang w:val="en-GB"/>
        </w:rPr>
        <w:t>51</w:t>
      </w:r>
      <w:r>
        <w:rPr>
          <w:lang w:val="en-GB"/>
        </w:rPr>
        <w:t xml:space="preserve">(1), pp.47-63. Available at: </w:t>
      </w:r>
      <w:hyperlink r:id="rId51">
        <w:r>
          <w:rPr>
            <w:color w:val="1155CC"/>
            <w:u w:val="single"/>
            <w:lang w:val="en-GB"/>
          </w:rPr>
          <w:t>https://journals.sagepub.com/doi/pdf/10.1177/26350106241304421</w:t>
        </w:r>
      </w:hyperlink>
    </w:p>
    <w:p w14:paraId="45FAF2E7" w14:textId="77777777" w:rsidR="00A776D8" w:rsidRDefault="0071457B">
      <w:pPr>
        <w:rPr>
          <w:lang w:val="en-GB"/>
        </w:rPr>
      </w:pPr>
      <w:r>
        <w:rPr>
          <w:lang w:val="en-GB"/>
        </w:rPr>
        <w:t xml:space="preserve">Manstead, A.S., (2018). The psychology of social class: How socioeconomic status impacts thought, feelings, and behaviour. </w:t>
      </w:r>
      <w:r>
        <w:rPr>
          <w:i/>
          <w:iCs/>
          <w:lang w:val="en-GB"/>
        </w:rPr>
        <w:t>British Journal of Social Psychology</w:t>
      </w:r>
      <w:r>
        <w:rPr>
          <w:lang w:val="en-GB"/>
        </w:rPr>
        <w:t xml:space="preserve">, </w:t>
      </w:r>
      <w:r>
        <w:rPr>
          <w:i/>
          <w:iCs/>
          <w:lang w:val="en-GB"/>
        </w:rPr>
        <w:t>57</w:t>
      </w:r>
      <w:r>
        <w:rPr>
          <w:lang w:val="en-GB"/>
        </w:rPr>
        <w:t xml:space="preserve">(2), pp.267-291. Available at: </w:t>
      </w:r>
      <w:hyperlink r:id="rId52">
        <w:r>
          <w:rPr>
            <w:color w:val="1155CC"/>
            <w:u w:val="single"/>
            <w:lang w:val="en-GB"/>
          </w:rPr>
          <w:t>https://bpspsychub.onlinelibrary.wiley.com/doi/pdfdirect/10.1111/bjso.12251</w:t>
        </w:r>
      </w:hyperlink>
      <w:r>
        <w:rPr>
          <w:lang w:val="en-GB"/>
        </w:rPr>
        <w:t xml:space="preserve">  </w:t>
      </w:r>
    </w:p>
    <w:p w14:paraId="47455FA9" w14:textId="77777777" w:rsidR="00A776D8" w:rsidRDefault="0071457B">
      <w:pPr>
        <w:rPr>
          <w:lang w:val="en-GB"/>
        </w:rPr>
      </w:pPr>
      <w:r>
        <w:rPr>
          <w:lang w:val="en-GB"/>
        </w:rPr>
        <w:t>McClinchy, J., Dickinson, A. and Wills, W., 2025. Do Peer Support Groups Facilitate Nutrition Information Practice and Nutritional Self</w:t>
      </w:r>
      <w:r>
        <w:rPr>
          <w:rFonts w:ascii="Cambria Math" w:eastAsia="Cambria Math" w:hAnsi="Cambria Math" w:cs="Cambria Math"/>
          <w:lang w:val="en-GB"/>
        </w:rPr>
        <w:t>‐</w:t>
      </w:r>
      <w:r>
        <w:rPr>
          <w:lang w:val="en-GB"/>
        </w:rPr>
        <w:t xml:space="preserve">Management in People Living With Type 2 Diabetes?. </w:t>
      </w:r>
      <w:r>
        <w:rPr>
          <w:i/>
          <w:iCs/>
          <w:lang w:val="en-GB"/>
        </w:rPr>
        <w:t>Journal of Human Nutrition and Dietetics</w:t>
      </w:r>
      <w:r>
        <w:rPr>
          <w:lang w:val="en-GB"/>
        </w:rPr>
        <w:t xml:space="preserve">, </w:t>
      </w:r>
      <w:r>
        <w:rPr>
          <w:i/>
          <w:iCs/>
          <w:lang w:val="en-GB"/>
        </w:rPr>
        <w:t>38</w:t>
      </w:r>
      <w:r>
        <w:rPr>
          <w:lang w:val="en-GB"/>
        </w:rPr>
        <w:t xml:space="preserve">(6), p.e70158. </w:t>
      </w:r>
      <w:hyperlink r:id="rId53">
        <w:r>
          <w:rPr>
            <w:color w:val="0000FF"/>
            <w:u w:val="single"/>
            <w:lang w:val="en-GB"/>
          </w:rPr>
          <w:t>https://onlinelibrary.wiley.com/doi/pdf/10.1111/jhn.70158</w:t>
        </w:r>
      </w:hyperlink>
      <w:r>
        <w:rPr>
          <w:lang w:val="en-GB"/>
        </w:rPr>
        <w:t xml:space="preserve">  </w:t>
      </w:r>
    </w:p>
    <w:p w14:paraId="4B73A4C5" w14:textId="77777777" w:rsidR="00A776D8" w:rsidRDefault="0071457B">
      <w:pPr>
        <w:rPr>
          <w:lang w:val="en-GB"/>
        </w:rPr>
      </w:pPr>
      <w:r>
        <w:rPr>
          <w:lang w:val="en-GB"/>
        </w:rPr>
        <w:t>McGovern, A., Hinton, W., Hudson, B., de Lusignan, S., Munro, N. and Whyte, M. (2018) ‘Comparison of medication adherence and persistence in type 2 diabetes: a systematic review and meta-analysis’, Diabetes, Obesity and Metabolism, 20(4), pp. 1040–1043.</w:t>
      </w:r>
      <w:hyperlink r:id="rId54">
        <w:r>
          <w:rPr>
            <w:color w:val="1155CC"/>
            <w:u w:val="single"/>
            <w:lang w:val="en-GB"/>
          </w:rPr>
          <w:t xml:space="preserve"> https://doi.org/10.1111/dom.13160</w:t>
        </w:r>
      </w:hyperlink>
    </w:p>
    <w:p w14:paraId="2E84F342" w14:textId="77777777" w:rsidR="00A776D8" w:rsidRDefault="0071457B">
      <w:pPr>
        <w:rPr>
          <w:lang w:val="en-GB"/>
        </w:rPr>
      </w:pPr>
      <w:r>
        <w:rPr>
          <w:lang w:val="en-GB"/>
        </w:rPr>
        <w:t>McKenzie, J.E., Brennan, S.E., Ryan, R.E., Thomson, H.J., Johnston, R.V. and Thomas, J. (2022) ‘Chapter 9: Summarizing study characteristics and preparing for synthesis’, in Higgins, J.P.T., Thomas, J., Chandler, J., Cumpston, M., Li, T., Page, M.J. and Welch, V.A. (eds.) Cochrane Handbook for Systematic Reviews of Interventions. Version 6.3. Cochrane.</w:t>
      </w:r>
      <w:hyperlink r:id="rId55">
        <w:r>
          <w:rPr>
            <w:color w:val="1155CC"/>
            <w:u w:val="single"/>
            <w:lang w:val="en-GB"/>
          </w:rPr>
          <w:t xml:space="preserve"> https://doi.org/10.1002/9781119536604.ch9</w:t>
        </w:r>
      </w:hyperlink>
    </w:p>
    <w:p w14:paraId="3D74EEB6" w14:textId="77777777" w:rsidR="00A776D8" w:rsidRDefault="0071457B">
      <w:pPr>
        <w:rPr>
          <w:lang w:val="en-GB"/>
        </w:rPr>
      </w:pPr>
      <w:r>
        <w:rPr>
          <w:lang w:val="en-GB"/>
        </w:rPr>
        <w:t>Moore, A.P., Rivas, C.A., Stanton-Fay, S., Harding, S. and Goff, L.M., 2019. Designing the Healthy Eating and Active Lifestyles for Diabetes (HEAL-D) self-management and support programme for UK African and Caribbean communities: a culturally tailored, complex intervention under-pinned by behaviour change theory. </w:t>
      </w:r>
      <w:r>
        <w:rPr>
          <w:i/>
          <w:iCs/>
          <w:lang w:val="en-GB"/>
        </w:rPr>
        <w:t>BMC public health</w:t>
      </w:r>
      <w:r>
        <w:rPr>
          <w:lang w:val="en-GB"/>
        </w:rPr>
        <w:t>, </w:t>
      </w:r>
      <w:r>
        <w:rPr>
          <w:i/>
          <w:iCs/>
          <w:lang w:val="en-GB"/>
        </w:rPr>
        <w:t>19</w:t>
      </w:r>
      <w:r>
        <w:rPr>
          <w:lang w:val="en-GB"/>
        </w:rPr>
        <w:t xml:space="preserve">(1), p.1146. </w:t>
      </w:r>
      <w:hyperlink r:id="rId56">
        <w:r>
          <w:rPr>
            <w:color w:val="0000FF"/>
            <w:u w:val="single"/>
            <w:lang w:val="en-GB"/>
          </w:rPr>
          <w:t>https://link.springer.com/content/pdf/10.1186/s12889-019-7411-z.pdf</w:t>
        </w:r>
      </w:hyperlink>
      <w:r>
        <w:rPr>
          <w:lang w:val="en-GB"/>
        </w:rPr>
        <w:t xml:space="preserve"> </w:t>
      </w:r>
    </w:p>
    <w:p w14:paraId="49F69DC0" w14:textId="77777777" w:rsidR="00A776D8" w:rsidRDefault="0071457B">
      <w:pPr>
        <w:rPr>
          <w:lang w:val="en-GB"/>
        </w:rPr>
      </w:pPr>
      <w:r>
        <w:rPr>
          <w:lang w:val="en-GB"/>
        </w:rPr>
        <w:t>Mulligan, K., McBain, H., Lamontagne</w:t>
      </w:r>
      <w:r>
        <w:rPr>
          <w:rFonts w:ascii="Cambria Math" w:eastAsia="Cambria Math" w:hAnsi="Cambria Math" w:cs="Cambria Math"/>
          <w:lang w:val="en-GB"/>
        </w:rPr>
        <w:t>‐</w:t>
      </w:r>
      <w:r>
        <w:rPr>
          <w:lang w:val="en-GB"/>
        </w:rPr>
        <w:t>Godwin, F., Chapman, J., Haddad, M., Jones, J., Flood, C., Thomas, D. and Simpson, A., 2017. Barriers and enablers of type 2 diabetes self</w:t>
      </w:r>
      <w:r>
        <w:rPr>
          <w:rFonts w:ascii="Cambria Math" w:eastAsia="Cambria Math" w:hAnsi="Cambria Math" w:cs="Cambria Math"/>
          <w:lang w:val="en-GB"/>
        </w:rPr>
        <w:t>‐</w:t>
      </w:r>
      <w:r>
        <w:rPr>
          <w:lang w:val="en-GB"/>
        </w:rPr>
        <w:t>management in people with severe mental illness. </w:t>
      </w:r>
      <w:r>
        <w:rPr>
          <w:i/>
          <w:iCs/>
          <w:lang w:val="en-GB"/>
        </w:rPr>
        <w:t>Health expectations</w:t>
      </w:r>
      <w:r>
        <w:rPr>
          <w:lang w:val="en-GB"/>
        </w:rPr>
        <w:t>, </w:t>
      </w:r>
      <w:r>
        <w:rPr>
          <w:i/>
          <w:iCs/>
          <w:lang w:val="en-GB"/>
        </w:rPr>
        <w:t>20</w:t>
      </w:r>
      <w:r>
        <w:rPr>
          <w:lang w:val="en-GB"/>
        </w:rPr>
        <w:t xml:space="preserve">(5), pp.1020-1030. </w:t>
      </w:r>
      <w:hyperlink r:id="rId57">
        <w:r>
          <w:rPr>
            <w:color w:val="0000FF"/>
            <w:u w:val="single"/>
            <w:lang w:val="en-GB"/>
          </w:rPr>
          <w:t>https://onlinelibrary.wiley.com/doi/pdf/10.1111/hex.12543</w:t>
        </w:r>
      </w:hyperlink>
      <w:r>
        <w:rPr>
          <w:lang w:val="en-GB"/>
        </w:rPr>
        <w:t xml:space="preserve"> </w:t>
      </w:r>
    </w:p>
    <w:p w14:paraId="150E9C3B" w14:textId="77777777" w:rsidR="00A776D8" w:rsidRDefault="0071457B">
      <w:pPr>
        <w:rPr>
          <w:lang w:val="en-GB"/>
        </w:rPr>
      </w:pPr>
      <w:r>
        <w:rPr>
          <w:lang w:val="en-GB"/>
        </w:rPr>
        <w:lastRenderedPageBreak/>
        <w:t>Murray, E., Sweeting, M., Dack, C., Pal, K., Modrow, K., Hudda, M., Li, J., Ross, J., Alkhaldi, G., Barnard, M. and Farmer, A., (2017). Web-based self-management support for people with type 2 diabetes (</w:t>
      </w:r>
      <w:proofErr w:type="spellStart"/>
      <w:r>
        <w:rPr>
          <w:lang w:val="en-GB"/>
        </w:rPr>
        <w:t>HeLP</w:t>
      </w:r>
      <w:proofErr w:type="spellEnd"/>
      <w:r>
        <w:rPr>
          <w:lang w:val="en-GB"/>
        </w:rPr>
        <w:t>-Diabetes): randomised controlled trial in English primary care. BMJ open, 7(9), p.e016009.</w:t>
      </w:r>
      <w:hyperlink r:id="rId58">
        <w:r>
          <w:rPr>
            <w:color w:val="1155CC"/>
            <w:u w:val="single"/>
            <w:lang w:val="en-GB"/>
          </w:rPr>
          <w:t>https://bmjopen.bmj.com/content/bmjopen/7/9/e016009.full.pdf</w:t>
        </w:r>
      </w:hyperlink>
      <w:r>
        <w:rPr>
          <w:lang w:val="en-GB"/>
        </w:rPr>
        <w:t xml:space="preserve">  </w:t>
      </w:r>
    </w:p>
    <w:p w14:paraId="6C8C2FDD" w14:textId="77777777" w:rsidR="00A776D8" w:rsidRDefault="0071457B">
      <w:pPr>
        <w:rPr>
          <w:lang w:val="en-GB"/>
        </w:rPr>
      </w:pPr>
      <w:r>
        <w:rPr>
          <w:lang w:val="en-GB"/>
        </w:rPr>
        <w:t>Nguyen, T.N.M., Whitehead, L., Saunders, R. and Dermody, G. (2022). Systematic review of perception of barriers and facilitators to chronic disease self</w:t>
      </w:r>
      <w:r>
        <w:rPr>
          <w:rFonts w:ascii="Cambria Math" w:eastAsia="Cambria Math" w:hAnsi="Cambria Math" w:cs="Cambria Math"/>
          <w:lang w:val="en-GB"/>
        </w:rPr>
        <w:t>‐</w:t>
      </w:r>
      <w:r>
        <w:rPr>
          <w:lang w:val="en-GB"/>
        </w:rPr>
        <w:t>management among older adults: Implications for evidence</w:t>
      </w:r>
      <w:r>
        <w:rPr>
          <w:rFonts w:ascii="Cambria Math" w:eastAsia="Cambria Math" w:hAnsi="Cambria Math" w:cs="Cambria Math"/>
          <w:lang w:val="en-GB"/>
        </w:rPr>
        <w:t>‐</w:t>
      </w:r>
      <w:r>
        <w:rPr>
          <w:lang w:val="en-GB"/>
        </w:rPr>
        <w:t>based practice. Worldviews on Evidence</w:t>
      </w:r>
      <w:r>
        <w:rPr>
          <w:rFonts w:ascii="Cambria Math" w:eastAsia="Cambria Math" w:hAnsi="Cambria Math" w:cs="Cambria Math"/>
          <w:lang w:val="en-GB"/>
        </w:rPr>
        <w:t>‐</w:t>
      </w:r>
      <w:r>
        <w:rPr>
          <w:lang w:val="en-GB"/>
        </w:rPr>
        <w:t>Based Nursing, 19(3), pp.191-200.</w:t>
      </w:r>
      <w:hyperlink r:id="rId59">
        <w:r>
          <w:rPr>
            <w:color w:val="1155CC"/>
            <w:u w:val="single"/>
            <w:lang w:val="en-GB"/>
          </w:rPr>
          <w:t xml:space="preserve"> https://doi.org/10.1111/wvn.12563</w:t>
        </w:r>
      </w:hyperlink>
    </w:p>
    <w:p w14:paraId="59152679" w14:textId="77777777" w:rsidR="00A776D8" w:rsidRDefault="0071457B">
      <w:pPr>
        <w:rPr>
          <w:lang w:val="en-GB"/>
        </w:rPr>
      </w:pPr>
      <w:r>
        <w:rPr>
          <w:lang w:val="en-GB"/>
        </w:rPr>
        <w:t xml:space="preserve">NHS England (2023). </w:t>
      </w:r>
      <w:r>
        <w:rPr>
          <w:i/>
          <w:iCs/>
          <w:lang w:val="en-GB"/>
        </w:rPr>
        <w:t>Supported self-management education guide</w:t>
      </w:r>
      <w:r>
        <w:rPr>
          <w:lang w:val="en-GB"/>
        </w:rPr>
        <w:t xml:space="preserve">. Available at: </w:t>
      </w:r>
      <w:hyperlink r:id="rId60">
        <w:r>
          <w:rPr>
            <w:color w:val="1155CC"/>
            <w:u w:val="single"/>
            <w:lang w:val="en-GB"/>
          </w:rPr>
          <w:t>https://www.england.nhs.uk/long-read/self-management-education/?</w:t>
        </w:r>
      </w:hyperlink>
      <w:r>
        <w:rPr>
          <w:color w:val="202A30"/>
          <w:lang w:val="en-GB"/>
        </w:rPr>
        <w:t xml:space="preserve"> </w:t>
      </w:r>
      <w:r>
        <w:rPr>
          <w:lang w:val="en-GB"/>
        </w:rPr>
        <w:t xml:space="preserve">[Accessed on 10.09.2026] </w:t>
      </w:r>
    </w:p>
    <w:p w14:paraId="1B71CD18" w14:textId="77777777" w:rsidR="00A776D8" w:rsidRDefault="0071457B">
      <w:pPr>
        <w:rPr>
          <w:lang w:val="en-GB"/>
        </w:rPr>
      </w:pPr>
      <w:r>
        <w:rPr>
          <w:lang w:val="en-GB"/>
        </w:rPr>
        <w:t>NHS England (2026) Health Survey for England, 2024: Adults’ health. Published 27 January. Available at:</w:t>
      </w:r>
      <w:hyperlink r:id="rId61">
        <w:r>
          <w:rPr>
            <w:color w:val="1155CC"/>
            <w:u w:val="single"/>
            <w:lang w:val="en-GB"/>
          </w:rPr>
          <w:t xml:space="preserve"> NHS England – Health Survey for England 2024</w:t>
        </w:r>
      </w:hyperlink>
      <w:r>
        <w:rPr>
          <w:lang w:val="en-GB"/>
        </w:rPr>
        <w:t xml:space="preserve"> (Accessed: 10 September 2026).</w:t>
      </w:r>
    </w:p>
    <w:p w14:paraId="77D5E316" w14:textId="77777777" w:rsidR="00A776D8" w:rsidRDefault="0071457B">
      <w:pPr>
        <w:rPr>
          <w:lang w:val="en-GB"/>
        </w:rPr>
      </w:pPr>
      <w:r>
        <w:rPr>
          <w:lang w:val="en-GB"/>
        </w:rPr>
        <w:t>NICE (2026) Type 2 diabetes in adults: management (NG28). Published 2 December 2015, last updated 18 February 2026. Available at:</w:t>
      </w:r>
      <w:hyperlink r:id="rId62">
        <w:r>
          <w:rPr>
            <w:color w:val="1155CC"/>
            <w:u w:val="single"/>
            <w:lang w:val="en-GB"/>
          </w:rPr>
          <w:t xml:space="preserve"> https://www.nice.org.uk/guidance/ng28</w:t>
        </w:r>
      </w:hyperlink>
      <w:r>
        <w:rPr>
          <w:lang w:val="en-GB"/>
        </w:rPr>
        <w:t xml:space="preserve"> (Accessed: 10 September 2026).</w:t>
      </w:r>
    </w:p>
    <w:p w14:paraId="6375CD3C" w14:textId="77777777" w:rsidR="00A776D8" w:rsidRDefault="0071457B">
      <w:pPr>
        <w:rPr>
          <w:lang w:val="en-GB"/>
        </w:rPr>
      </w:pPr>
      <w:proofErr w:type="spellStart"/>
      <w:r>
        <w:rPr>
          <w:lang w:val="en-GB"/>
        </w:rPr>
        <w:t>Omodara</w:t>
      </w:r>
      <w:proofErr w:type="spellEnd"/>
      <w:r>
        <w:rPr>
          <w:lang w:val="en-GB"/>
        </w:rPr>
        <w:t>, D.A., Gibson, L. and Bowpitt, G., 2022. Exploring the impact of cultural beliefs in the self-management of type 2 diabetes among Black sub-Saharan Africans in the UK–a qualitative study informed by the PEN-3 cultural model. </w:t>
      </w:r>
      <w:r>
        <w:rPr>
          <w:i/>
          <w:iCs/>
          <w:lang w:val="en-GB"/>
        </w:rPr>
        <w:t>Ethnicity &amp; health</w:t>
      </w:r>
      <w:r>
        <w:rPr>
          <w:lang w:val="en-GB"/>
        </w:rPr>
        <w:t>, </w:t>
      </w:r>
      <w:r>
        <w:rPr>
          <w:i/>
          <w:iCs/>
          <w:lang w:val="en-GB"/>
        </w:rPr>
        <w:t>27</w:t>
      </w:r>
      <w:r>
        <w:rPr>
          <w:lang w:val="en-GB"/>
        </w:rPr>
        <w:t xml:space="preserve">(6), pp.1358-1376. </w:t>
      </w:r>
      <w:hyperlink r:id="rId63">
        <w:r>
          <w:rPr>
            <w:color w:val="0000FF"/>
            <w:u w:val="single"/>
            <w:lang w:val="en-GB"/>
          </w:rPr>
          <w:t>https://www.tandfonline.com/doi/pdf/10.1080/13557858.2021.1881764</w:t>
        </w:r>
      </w:hyperlink>
      <w:r>
        <w:rPr>
          <w:lang w:val="en-GB"/>
        </w:rPr>
        <w:t xml:space="preserve"> </w:t>
      </w:r>
    </w:p>
    <w:p w14:paraId="394F5595" w14:textId="77777777" w:rsidR="00A776D8" w:rsidRDefault="0071457B">
      <w:pPr>
        <w:rPr>
          <w:lang w:val="en-GB"/>
        </w:rPr>
      </w:pPr>
      <w:r>
        <w:rPr>
          <w:lang w:val="en-GB"/>
        </w:rPr>
        <w:t xml:space="preserve">Page, M.J., McKenzie, J.E., Bossuyt, P.M., </w:t>
      </w:r>
      <w:proofErr w:type="spellStart"/>
      <w:r>
        <w:rPr>
          <w:lang w:val="en-GB"/>
        </w:rPr>
        <w:t>Boutron</w:t>
      </w:r>
      <w:proofErr w:type="spellEnd"/>
      <w:r>
        <w:rPr>
          <w:lang w:val="en-GB"/>
        </w:rPr>
        <w:t xml:space="preserve">, I., Hoffmann, T.C., Mulrow, C.D., </w:t>
      </w:r>
      <w:proofErr w:type="spellStart"/>
      <w:r>
        <w:rPr>
          <w:lang w:val="en-GB"/>
        </w:rPr>
        <w:t>Shamseer</w:t>
      </w:r>
      <w:proofErr w:type="spellEnd"/>
      <w:r>
        <w:rPr>
          <w:lang w:val="en-GB"/>
        </w:rPr>
        <w:t xml:space="preserve">, L., Tetzlaff, J.M., Akl, E.A., Brennan, S.E. and Chou, R. (2022). The PRISMA 2020 statement: an updated guideline for reporting systematic reviews. Revista </w:t>
      </w:r>
      <w:proofErr w:type="spellStart"/>
      <w:r>
        <w:rPr>
          <w:lang w:val="en-GB"/>
        </w:rPr>
        <w:t>panamericana</w:t>
      </w:r>
      <w:proofErr w:type="spellEnd"/>
      <w:r>
        <w:rPr>
          <w:lang w:val="en-GB"/>
        </w:rPr>
        <w:t xml:space="preserve"> de </w:t>
      </w:r>
      <w:proofErr w:type="spellStart"/>
      <w:r>
        <w:rPr>
          <w:lang w:val="en-GB"/>
        </w:rPr>
        <w:t>salud</w:t>
      </w:r>
      <w:proofErr w:type="spellEnd"/>
      <w:r>
        <w:rPr>
          <w:lang w:val="en-GB"/>
        </w:rPr>
        <w:t xml:space="preserve"> publica, 46, p.e112.</w:t>
      </w:r>
      <w:hyperlink r:id="rId64">
        <w:r>
          <w:rPr>
            <w:color w:val="1155CC"/>
            <w:u w:val="single"/>
            <w:lang w:val="en-GB"/>
          </w:rPr>
          <w:t xml:space="preserve"> https://doi.org/10.1136/bmj.n71</w:t>
        </w:r>
      </w:hyperlink>
    </w:p>
    <w:p w14:paraId="3393065A" w14:textId="77777777" w:rsidR="00A776D8" w:rsidRDefault="0071457B">
      <w:pPr>
        <w:rPr>
          <w:lang w:val="en-GB"/>
        </w:rPr>
      </w:pPr>
      <w:r>
        <w:rPr>
          <w:lang w:val="en-GB"/>
        </w:rPr>
        <w:t xml:space="preserve">Page, M.J., Moher, D., Bossuyt, P.M., </w:t>
      </w:r>
      <w:proofErr w:type="spellStart"/>
      <w:r>
        <w:rPr>
          <w:lang w:val="en-GB"/>
        </w:rPr>
        <w:t>Boutron</w:t>
      </w:r>
      <w:proofErr w:type="spellEnd"/>
      <w:r>
        <w:rPr>
          <w:lang w:val="en-GB"/>
        </w:rPr>
        <w:t xml:space="preserve">, I., Hoffmann, T.C., Mulrow, C.D., </w:t>
      </w:r>
      <w:proofErr w:type="spellStart"/>
      <w:r>
        <w:rPr>
          <w:lang w:val="en-GB"/>
        </w:rPr>
        <w:t>Shamseer</w:t>
      </w:r>
      <w:proofErr w:type="spellEnd"/>
      <w:r>
        <w:rPr>
          <w:lang w:val="en-GB"/>
        </w:rPr>
        <w:t xml:space="preserve">, L., Tetzlaff, J.M., Akl, E.A., Brennan, S.E. and Chou, R. (2021). PRISMA </w:t>
      </w:r>
      <w:r>
        <w:rPr>
          <w:lang w:val="en-GB"/>
        </w:rPr>
        <w:lastRenderedPageBreak/>
        <w:t>2020 explanation and elaboration: updated guidance and exemplars for reporting systematic reviews. bmj, 372.</w:t>
      </w:r>
      <w:hyperlink r:id="rId65">
        <w:r>
          <w:rPr>
            <w:color w:val="1155CC"/>
            <w:u w:val="single"/>
            <w:lang w:val="en-GB"/>
          </w:rPr>
          <w:t xml:space="preserve"> https://doi.org/10.1136/bmj.n160</w:t>
        </w:r>
      </w:hyperlink>
    </w:p>
    <w:p w14:paraId="2A6780A4" w14:textId="77777777" w:rsidR="00A776D8" w:rsidRDefault="0071457B">
      <w:pPr>
        <w:rPr>
          <w:lang w:val="en-GB"/>
        </w:rPr>
      </w:pPr>
      <w:r>
        <w:rPr>
          <w:lang w:val="en-GB"/>
        </w:rPr>
        <w:t>Pal, K., Dack, C., Ross, J., Michie, S., May, C., Stevenson, F., Farmer, A., Yardley, L., Barnard, M. and Murray, E., 2018. Digital health interventions for adults with type 2 diabetes: qualitative study of patient perspectives on diabetes self-management education and support. </w:t>
      </w:r>
      <w:r>
        <w:rPr>
          <w:i/>
          <w:iCs/>
          <w:lang w:val="en-GB"/>
        </w:rPr>
        <w:t>Journal of medical Internet research</w:t>
      </w:r>
      <w:r>
        <w:rPr>
          <w:lang w:val="en-GB"/>
        </w:rPr>
        <w:t>, </w:t>
      </w:r>
      <w:r>
        <w:rPr>
          <w:i/>
          <w:iCs/>
          <w:lang w:val="en-GB"/>
        </w:rPr>
        <w:t>20</w:t>
      </w:r>
      <w:r>
        <w:rPr>
          <w:lang w:val="en-GB"/>
        </w:rPr>
        <w:t xml:space="preserve">(2), p.e40. </w:t>
      </w:r>
      <w:hyperlink r:id="rId66">
        <w:r>
          <w:rPr>
            <w:color w:val="0000FF"/>
            <w:u w:val="single"/>
            <w:lang w:val="en-GB"/>
          </w:rPr>
          <w:t>https://www.jmir.org/2018/2/e40/</w:t>
        </w:r>
      </w:hyperlink>
      <w:r>
        <w:rPr>
          <w:lang w:val="en-GB"/>
        </w:rPr>
        <w:t xml:space="preserve"> </w:t>
      </w:r>
    </w:p>
    <w:p w14:paraId="5FBED42A" w14:textId="77777777" w:rsidR="00A776D8" w:rsidRDefault="0071457B">
      <w:pPr>
        <w:rPr>
          <w:lang w:val="en-GB"/>
        </w:rPr>
      </w:pPr>
      <w:r>
        <w:rPr>
          <w:lang w:val="en-GB"/>
        </w:rPr>
        <w:t>Pollock, A., Berge, E., Brady, M.C., Brocklehurst, P., Kew, K., Ryan, R. and Thomas, J. (2023) ‘Chapter 10: Analysing data and undertaking meta-analyses’, in Higgins, J.P.T., Thomas, J., Chandler, J., Cumpston, M., Li, T., Page, M.J. and Welch, V.A. (eds.) Cochrane Handbook for Systematic Reviews of Interventions. Version 6.4. Cochrane.</w:t>
      </w:r>
      <w:hyperlink r:id="rId67">
        <w:r>
          <w:rPr>
            <w:color w:val="1155CC"/>
            <w:u w:val="single"/>
            <w:lang w:val="en-GB"/>
          </w:rPr>
          <w:t xml:space="preserve"> https://doi.org/10.1002/9781119536604.ch10</w:t>
        </w:r>
      </w:hyperlink>
    </w:p>
    <w:p w14:paraId="36DE3F20" w14:textId="77777777" w:rsidR="00A776D8" w:rsidRDefault="0071457B">
      <w:pPr>
        <w:rPr>
          <w:lang w:val="en-GB"/>
        </w:rPr>
      </w:pPr>
      <w:r>
        <w:rPr>
          <w:lang w:val="en-GB"/>
        </w:rPr>
        <w:t xml:space="preserve">Potthoff, S., </w:t>
      </w:r>
      <w:proofErr w:type="spellStart"/>
      <w:r>
        <w:rPr>
          <w:lang w:val="en-GB"/>
        </w:rPr>
        <w:t>Presseau</w:t>
      </w:r>
      <w:proofErr w:type="spellEnd"/>
      <w:r>
        <w:rPr>
          <w:lang w:val="en-GB"/>
        </w:rPr>
        <w:t xml:space="preserve">, J., </w:t>
      </w:r>
      <w:proofErr w:type="spellStart"/>
      <w:r>
        <w:rPr>
          <w:lang w:val="en-GB"/>
        </w:rPr>
        <w:t>Sniehotta</w:t>
      </w:r>
      <w:proofErr w:type="spellEnd"/>
      <w:r>
        <w:rPr>
          <w:lang w:val="en-GB"/>
        </w:rPr>
        <w:t xml:space="preserve">, F.F., </w:t>
      </w:r>
      <w:proofErr w:type="spellStart"/>
      <w:r>
        <w:rPr>
          <w:lang w:val="en-GB"/>
        </w:rPr>
        <w:t>Breckons</w:t>
      </w:r>
      <w:proofErr w:type="spellEnd"/>
      <w:r>
        <w:rPr>
          <w:lang w:val="en-GB"/>
        </w:rPr>
        <w:t>, M., Rylance, A. and Avery, L. (2019). Exploring the role of competing demands and routines during the implementation of a self-management tool for type 2 diabetes: a theory-based qualitative interview study. BMC medical informatics and decision making, 19(1), p.23.</w:t>
      </w:r>
      <w:hyperlink r:id="rId68">
        <w:r>
          <w:rPr>
            <w:color w:val="1155CC"/>
            <w:u w:val="single"/>
            <w:lang w:val="en-GB"/>
          </w:rPr>
          <w:t xml:space="preserve"> https://doi.org/10.1186/s12911-019-0744-9</w:t>
        </w:r>
      </w:hyperlink>
    </w:p>
    <w:p w14:paraId="07288FBC" w14:textId="77777777" w:rsidR="00A776D8" w:rsidRDefault="0071457B">
      <w:pPr>
        <w:rPr>
          <w:lang w:val="en-GB"/>
        </w:rPr>
      </w:pPr>
      <w:r>
        <w:rPr>
          <w:lang w:val="en-GB"/>
        </w:rPr>
        <w:t>Powers, M.A., Bardsley, J.K., Cypress, M., Duker, P., Funnell, M.M., Hess Fischl, A., Maryniuk, M.D., Siminerio, L. and Vivian, E. (2020) ‘Diabetes self-management education and support in adults with type 2 diabetes: a consensus report of the American Diabetes Association, the Association of Diabetes Care &amp; Education Specialists, the Academy of Nutrition and Dietetics, the American Academy of Family Physicians, the American Academy of PAs, the American Association of Nurse Practitioners, and the American Pharmacists Association’, Diabetes Care, 43(7), pp. 1636–1649.</w:t>
      </w:r>
      <w:hyperlink r:id="rId69">
        <w:r>
          <w:rPr>
            <w:color w:val="1155CC"/>
            <w:u w:val="single"/>
            <w:lang w:val="en-GB"/>
          </w:rPr>
          <w:t xml:space="preserve"> https://doi.org/10.2337/dci20-0023</w:t>
        </w:r>
      </w:hyperlink>
    </w:p>
    <w:p w14:paraId="3A1EE25C" w14:textId="77777777" w:rsidR="00A776D8" w:rsidRDefault="0071457B">
      <w:pPr>
        <w:rPr>
          <w:lang w:val="en-GB"/>
        </w:rPr>
      </w:pPr>
      <w:proofErr w:type="spellStart"/>
      <w:r>
        <w:rPr>
          <w:lang w:val="en-GB"/>
        </w:rPr>
        <w:t>Puzhakkal</w:t>
      </w:r>
      <w:proofErr w:type="spellEnd"/>
      <w:r>
        <w:rPr>
          <w:lang w:val="en-GB"/>
        </w:rPr>
        <w:t xml:space="preserve">, S., Kavanagh, S., Conway, B., Kow, C.S. and Hasan, S.S., (2025). Self-care and self-management in diabetes: concepts, theories and practices. </w:t>
      </w:r>
      <w:r>
        <w:rPr>
          <w:i/>
          <w:iCs/>
          <w:lang w:val="en-GB"/>
        </w:rPr>
        <w:t>International Journal of Clinical Pharmacy</w:t>
      </w:r>
      <w:r>
        <w:rPr>
          <w:lang w:val="en-GB"/>
        </w:rPr>
        <w:t xml:space="preserve">, </w:t>
      </w:r>
      <w:r>
        <w:rPr>
          <w:i/>
          <w:iCs/>
          <w:lang w:val="en-GB"/>
        </w:rPr>
        <w:t>47</w:t>
      </w:r>
      <w:r>
        <w:rPr>
          <w:lang w:val="en-GB"/>
        </w:rPr>
        <w:t xml:space="preserve">(6), pp.2094-2100. Available at: </w:t>
      </w:r>
      <w:hyperlink r:id="rId70">
        <w:r>
          <w:rPr>
            <w:color w:val="1155CC"/>
            <w:u w:val="single"/>
            <w:lang w:val="en-GB"/>
          </w:rPr>
          <w:t>https://doi.org/10.1007/s11096-025-01941-z</w:t>
        </w:r>
      </w:hyperlink>
      <w:r>
        <w:rPr>
          <w:lang w:val="en-GB"/>
        </w:rPr>
        <w:t xml:space="preserve">  </w:t>
      </w:r>
    </w:p>
    <w:p w14:paraId="4DDEACB4" w14:textId="77777777" w:rsidR="00A776D8" w:rsidRDefault="0071457B">
      <w:pPr>
        <w:rPr>
          <w:lang w:val="en-GB"/>
        </w:rPr>
      </w:pPr>
      <w:r>
        <w:rPr>
          <w:lang w:val="en-GB"/>
        </w:rPr>
        <w:t>Quirke</w:t>
      </w:r>
      <w:r>
        <w:rPr>
          <w:rFonts w:ascii="Cambria Math" w:eastAsia="Cambria Math" w:hAnsi="Cambria Math" w:cs="Cambria Math"/>
          <w:lang w:val="en-GB"/>
        </w:rPr>
        <w:t>‐</w:t>
      </w:r>
      <w:r>
        <w:rPr>
          <w:lang w:val="en-GB"/>
        </w:rPr>
        <w:t>McFarlane, S., Hodgkinson, A., Weinman, J., Meiyalagan, N., Prince, A.C., Chamley, M. and Stevenson, J.M., 2021. The effects of COVID</w:t>
      </w:r>
      <w:r>
        <w:rPr>
          <w:rFonts w:ascii="Cambria Math" w:eastAsia="Cambria Math" w:hAnsi="Cambria Math" w:cs="Cambria Math"/>
          <w:lang w:val="en-GB"/>
        </w:rPr>
        <w:t>‐</w:t>
      </w:r>
      <w:r>
        <w:rPr>
          <w:lang w:val="en-GB"/>
        </w:rPr>
        <w:t>19 on self</w:t>
      </w:r>
      <w:r>
        <w:rPr>
          <w:rFonts w:ascii="Cambria Math" w:eastAsia="Cambria Math" w:hAnsi="Cambria Math" w:cs="Cambria Math"/>
          <w:lang w:val="en-GB"/>
        </w:rPr>
        <w:t>‐</w:t>
      </w:r>
      <w:r>
        <w:rPr>
          <w:lang w:val="en-GB"/>
        </w:rPr>
        <w:lastRenderedPageBreak/>
        <w:t>management behaviours and service experiences in type 2 diabetes mellitus. </w:t>
      </w:r>
      <w:r>
        <w:rPr>
          <w:i/>
          <w:iCs/>
          <w:lang w:val="en-GB"/>
        </w:rPr>
        <w:t>Practical Diabetes</w:t>
      </w:r>
      <w:r>
        <w:rPr>
          <w:lang w:val="en-GB"/>
        </w:rPr>
        <w:t>, </w:t>
      </w:r>
      <w:r>
        <w:rPr>
          <w:i/>
          <w:iCs/>
          <w:lang w:val="en-GB"/>
        </w:rPr>
        <w:t>38</w:t>
      </w:r>
      <w:r>
        <w:rPr>
          <w:lang w:val="en-GB"/>
        </w:rPr>
        <w:t xml:space="preserve">(5), p.15. </w:t>
      </w:r>
      <w:hyperlink r:id="rId71">
        <w:r>
          <w:rPr>
            <w:color w:val="0000FF"/>
            <w:u w:val="single"/>
            <w:lang w:val="en-GB"/>
          </w:rPr>
          <w:t>https://pmc.ncbi.nlm.nih.gov/articles/PMC8661711/pdf/PDI-38-15.pdf</w:t>
        </w:r>
      </w:hyperlink>
      <w:r>
        <w:rPr>
          <w:lang w:val="en-GB"/>
        </w:rPr>
        <w:t xml:space="preserve"> </w:t>
      </w:r>
    </w:p>
    <w:p w14:paraId="72944197" w14:textId="77777777" w:rsidR="00A776D8" w:rsidRDefault="0071457B">
      <w:pPr>
        <w:rPr>
          <w:lang w:val="en-GB"/>
        </w:rPr>
      </w:pPr>
      <w:r>
        <w:rPr>
          <w:lang w:val="en-GB"/>
        </w:rPr>
        <w:t>Rushforth, B., McCrorie, C., Glidewell, L., Midgley, E. and Foy, R., (2016). Barriers to effective management of type 2 diabetes in primary care: qualitative systematic review. The British Journal of General Practice, 66(643), p.e114.</w:t>
      </w:r>
      <w:hyperlink r:id="rId72">
        <w:r>
          <w:rPr>
            <w:color w:val="1155CC"/>
            <w:u w:val="single"/>
            <w:lang w:val="en-GB"/>
          </w:rPr>
          <w:t>https://pmc.ncbi.nlm.nih.gov/articles/PMC4723210/pdf/bjgpfeb-2016-66-643-e114.pdf</w:t>
        </w:r>
      </w:hyperlink>
      <w:r>
        <w:rPr>
          <w:lang w:val="en-GB"/>
        </w:rPr>
        <w:t xml:space="preserve"> </w:t>
      </w:r>
    </w:p>
    <w:p w14:paraId="3CA533A5" w14:textId="77777777" w:rsidR="00A776D8" w:rsidRDefault="0071457B">
      <w:pPr>
        <w:rPr>
          <w:lang w:val="en-GB"/>
        </w:rPr>
      </w:pPr>
      <w:r>
        <w:rPr>
          <w:lang w:val="en-GB"/>
        </w:rPr>
        <w:t xml:space="preserve">Sapkota, R., Knight-Davidson, P., Roberts, J. and </w:t>
      </w:r>
      <w:proofErr w:type="spellStart"/>
      <w:r>
        <w:rPr>
          <w:lang w:val="en-GB"/>
        </w:rPr>
        <w:t>Pardhan</w:t>
      </w:r>
      <w:proofErr w:type="spellEnd"/>
      <w:r>
        <w:rPr>
          <w:lang w:val="en-GB"/>
        </w:rPr>
        <w:t>, S., 2025. Factors influencing health-seeking behaviours and self-care practices among black-African Caribbean people living with type 2 diabetes: a community-focused qualitative study from Southwestern England. </w:t>
      </w:r>
      <w:r>
        <w:rPr>
          <w:i/>
          <w:iCs/>
          <w:lang w:val="en-GB"/>
        </w:rPr>
        <w:t>BMJ open</w:t>
      </w:r>
      <w:r>
        <w:rPr>
          <w:lang w:val="en-GB"/>
        </w:rPr>
        <w:t>, </w:t>
      </w:r>
      <w:r>
        <w:rPr>
          <w:i/>
          <w:iCs/>
          <w:lang w:val="en-GB"/>
        </w:rPr>
        <w:t>15</w:t>
      </w:r>
      <w:r>
        <w:rPr>
          <w:lang w:val="en-GB"/>
        </w:rPr>
        <w:t xml:space="preserve">(5), p.e099553. </w:t>
      </w:r>
      <w:hyperlink r:id="rId73">
        <w:r>
          <w:rPr>
            <w:color w:val="0000FF"/>
            <w:u w:val="single"/>
            <w:lang w:val="en-GB"/>
          </w:rPr>
          <w:t>https://bmjopen.bmj.com/content/bmjopen/15/5/e099553.full.pdf</w:t>
        </w:r>
      </w:hyperlink>
      <w:r>
        <w:rPr>
          <w:lang w:val="en-GB"/>
        </w:rPr>
        <w:t xml:space="preserve"> </w:t>
      </w:r>
    </w:p>
    <w:p w14:paraId="28BB0919" w14:textId="77777777" w:rsidR="00A776D8" w:rsidRDefault="0071457B">
      <w:pPr>
        <w:rPr>
          <w:lang w:val="en-GB"/>
        </w:rPr>
      </w:pPr>
      <w:r>
        <w:rPr>
          <w:lang w:val="en-GB"/>
        </w:rPr>
        <w:t>Saunders, T. (2019). Type 2 diabetes self-management barriers in older adults: an integrative review of the qualitative literature. Journal of gerontological nursing, 45(3), pp.43-54.</w:t>
      </w:r>
      <w:hyperlink r:id="rId74">
        <w:r>
          <w:rPr>
            <w:color w:val="1155CC"/>
            <w:u w:val="single"/>
            <w:lang w:val="en-GB"/>
          </w:rPr>
          <w:t xml:space="preserve"> https://doi.org/10.3928/00989134-20190211-05</w:t>
        </w:r>
      </w:hyperlink>
    </w:p>
    <w:p w14:paraId="2A58DADA" w14:textId="77777777" w:rsidR="00A776D8" w:rsidRDefault="0071457B">
      <w:pPr>
        <w:rPr>
          <w:lang w:val="en-GB"/>
        </w:rPr>
      </w:pPr>
      <w:r>
        <w:rPr>
          <w:lang w:val="en-GB"/>
        </w:rPr>
        <w:t>Seidu, S., Avery, L., Bell, H., Brown, P., Diggle, J., Down, S., Dua, R., Holmes, P., Mohan, R., Milne, N. and Min, T., (2025). Removing barriers to management of adults with type 2 diabetes on insulin using continuous glucose monitoring in UK primary care practice: An expert consensus. Diabetic Medicine, 42(3), p.e15500.</w:t>
      </w:r>
      <w:hyperlink r:id="rId75">
        <w:r>
          <w:rPr>
            <w:color w:val="1155CC"/>
            <w:u w:val="single"/>
            <w:lang w:val="en-GB"/>
          </w:rPr>
          <w:t>https://onlinelibrary.wiley.com/doi/pdf/10.1111/dme.15500</w:t>
        </w:r>
      </w:hyperlink>
      <w:r>
        <w:rPr>
          <w:lang w:val="en-GB"/>
        </w:rPr>
        <w:t xml:space="preserve">  </w:t>
      </w:r>
    </w:p>
    <w:p w14:paraId="2DD09DB6" w14:textId="77777777" w:rsidR="00A776D8" w:rsidRDefault="0071457B">
      <w:pPr>
        <w:rPr>
          <w:lang w:val="en-GB"/>
        </w:rPr>
      </w:pPr>
      <w:r>
        <w:rPr>
          <w:lang w:val="en-GB"/>
        </w:rPr>
        <w:t xml:space="preserve">Sharma, S., Singh, G., Lim, W.M., Ali, A. and Singh, R., (2025). Metaverse through the integrated theoretical lenses of task technology fit theory, social capital theory, and social cognitive theory: the case of SMEs. </w:t>
      </w:r>
      <w:r>
        <w:rPr>
          <w:i/>
          <w:iCs/>
          <w:lang w:val="en-GB"/>
        </w:rPr>
        <w:t>Journal of Innovation and Entrepreneurship</w:t>
      </w:r>
      <w:r>
        <w:rPr>
          <w:lang w:val="en-GB"/>
        </w:rPr>
        <w:t xml:space="preserve">, </w:t>
      </w:r>
      <w:r>
        <w:rPr>
          <w:i/>
          <w:iCs/>
          <w:lang w:val="en-GB"/>
        </w:rPr>
        <w:t>14</w:t>
      </w:r>
      <w:r>
        <w:rPr>
          <w:lang w:val="en-GB"/>
        </w:rPr>
        <w:t xml:space="preserve">(1), p.6. Available at: </w:t>
      </w:r>
      <w:hyperlink r:id="rId76">
        <w:r>
          <w:rPr>
            <w:color w:val="1155CC"/>
            <w:u w:val="single"/>
            <w:lang w:val="en-GB"/>
          </w:rPr>
          <w:t>https://doi.org/10.1186/s13731-024-00445-w</w:t>
        </w:r>
      </w:hyperlink>
      <w:r>
        <w:rPr>
          <w:lang w:val="en-GB"/>
        </w:rPr>
        <w:t xml:space="preserve">  </w:t>
      </w:r>
    </w:p>
    <w:p w14:paraId="373F11A8" w14:textId="77777777" w:rsidR="00A776D8" w:rsidRDefault="0071457B">
      <w:pPr>
        <w:rPr>
          <w:lang w:val="en-GB"/>
        </w:rPr>
      </w:pPr>
      <w:proofErr w:type="spellStart"/>
      <w:r>
        <w:rPr>
          <w:lang w:val="en-GB"/>
        </w:rPr>
        <w:t>Susilawati</w:t>
      </w:r>
      <w:proofErr w:type="spellEnd"/>
      <w:r>
        <w:rPr>
          <w:lang w:val="en-GB"/>
        </w:rPr>
        <w:t xml:space="preserve">, A., Al-Obaidi, A.S.M., Abduh, A., </w:t>
      </w:r>
      <w:proofErr w:type="spellStart"/>
      <w:r>
        <w:rPr>
          <w:lang w:val="en-GB"/>
        </w:rPr>
        <w:t>Irwansyah</w:t>
      </w:r>
      <w:proofErr w:type="spellEnd"/>
      <w:r>
        <w:rPr>
          <w:lang w:val="en-GB"/>
        </w:rPr>
        <w:t xml:space="preserve">, F.S. and </w:t>
      </w:r>
      <w:proofErr w:type="spellStart"/>
      <w:r>
        <w:rPr>
          <w:lang w:val="en-GB"/>
        </w:rPr>
        <w:t>Nandiyanto</w:t>
      </w:r>
      <w:proofErr w:type="spellEnd"/>
      <w:r>
        <w:rPr>
          <w:lang w:val="en-GB"/>
        </w:rPr>
        <w:t>, A.B.D. (2025). How to do research methodology: From literature review, bibliometric, step-by-step research stages, to practical examples in science and engineering education. Indonesian Journal of Science and Technology, 10(1), pp.1-40.</w:t>
      </w:r>
    </w:p>
    <w:p w14:paraId="099518E6" w14:textId="77777777" w:rsidR="00A776D8" w:rsidRDefault="0071457B">
      <w:pPr>
        <w:rPr>
          <w:lang w:val="en-GB"/>
        </w:rPr>
      </w:pPr>
      <w:r>
        <w:rPr>
          <w:lang w:val="en-GB"/>
        </w:rPr>
        <w:lastRenderedPageBreak/>
        <w:t>Teo, V., Hodgkinson, A., Weinman, J., Chamley, M. and Yap, K.Z., 2025. A validation study of the Intentional Nonadherence Scale among people with type 2 diabetes in the United Kingdom. </w:t>
      </w:r>
      <w:r>
        <w:rPr>
          <w:i/>
          <w:iCs/>
          <w:lang w:val="en-GB"/>
        </w:rPr>
        <w:t>Diabetic Medicine</w:t>
      </w:r>
      <w:r>
        <w:rPr>
          <w:lang w:val="en-GB"/>
        </w:rPr>
        <w:t>, </w:t>
      </w:r>
      <w:r>
        <w:rPr>
          <w:i/>
          <w:iCs/>
          <w:lang w:val="en-GB"/>
        </w:rPr>
        <w:t>42</w:t>
      </w:r>
      <w:r>
        <w:rPr>
          <w:lang w:val="en-GB"/>
        </w:rPr>
        <w:t xml:space="preserve">(6), p.e70040. </w:t>
      </w:r>
      <w:hyperlink r:id="rId77">
        <w:r>
          <w:rPr>
            <w:color w:val="0000FF"/>
            <w:u w:val="single"/>
            <w:lang w:val="en-GB"/>
          </w:rPr>
          <w:t>https://onlinelibrary.wiley.com/doi/pdf/10.1111/dme.70040</w:t>
        </w:r>
      </w:hyperlink>
      <w:r>
        <w:rPr>
          <w:lang w:val="en-GB"/>
        </w:rPr>
        <w:t xml:space="preserve"> </w:t>
      </w:r>
    </w:p>
    <w:p w14:paraId="37E8F23E" w14:textId="77777777" w:rsidR="00A776D8" w:rsidRDefault="0071457B">
      <w:pPr>
        <w:rPr>
          <w:lang w:val="en-GB"/>
        </w:rPr>
      </w:pPr>
      <w:r>
        <w:rPr>
          <w:lang w:val="en-GB"/>
        </w:rPr>
        <w:t xml:space="preserve">Tolentino, D.A., Boy, P., Long, S.N., Roca III, R.P.E., Peña, M., Palao, G.M.G., Palao, G.J.G., Luzuriaga, M.R.U.D.O. and Choi, S.E., (2025). Navigating type 2 diabetes care: Asian American perspectives on self-management education and support. </w:t>
      </w:r>
      <w:r>
        <w:rPr>
          <w:i/>
          <w:iCs/>
          <w:lang w:val="en-GB"/>
        </w:rPr>
        <w:t>The science of diabetes self-management and care</w:t>
      </w:r>
      <w:r>
        <w:rPr>
          <w:lang w:val="en-GB"/>
        </w:rPr>
        <w:t xml:space="preserve">, </w:t>
      </w:r>
      <w:r>
        <w:rPr>
          <w:i/>
          <w:iCs/>
          <w:lang w:val="en-GB"/>
        </w:rPr>
        <w:t>51</w:t>
      </w:r>
      <w:r>
        <w:rPr>
          <w:lang w:val="en-GB"/>
        </w:rPr>
        <w:t xml:space="preserve">(3), pp.225-240. Available at: </w:t>
      </w:r>
      <w:hyperlink r:id="rId78">
        <w:r>
          <w:rPr>
            <w:color w:val="1155CC"/>
            <w:u w:val="single"/>
            <w:lang w:val="en-GB"/>
          </w:rPr>
          <w:t>https://journals.sagepub.com/doi/pdf/10.1177/26350106251337487</w:t>
        </w:r>
      </w:hyperlink>
      <w:r>
        <w:rPr>
          <w:lang w:val="en-GB"/>
        </w:rPr>
        <w:t xml:space="preserve"> </w:t>
      </w:r>
    </w:p>
    <w:p w14:paraId="7EA20152" w14:textId="77777777" w:rsidR="00A776D8" w:rsidRDefault="0071457B">
      <w:pPr>
        <w:rPr>
          <w:lang w:val="en-GB"/>
        </w:rPr>
      </w:pPr>
      <w:r>
        <w:rPr>
          <w:lang w:val="en-GB"/>
        </w:rPr>
        <w:t xml:space="preserve">Verma, R., Verma, S. and Abhishek, K. (2024). Research methodology. </w:t>
      </w:r>
      <w:proofErr w:type="spellStart"/>
      <w:r>
        <w:rPr>
          <w:lang w:val="en-GB"/>
        </w:rPr>
        <w:t>Booksclinic</w:t>
      </w:r>
      <w:proofErr w:type="spellEnd"/>
      <w:r>
        <w:rPr>
          <w:lang w:val="en-GB"/>
        </w:rPr>
        <w:t xml:space="preserve"> Publishing.</w:t>
      </w:r>
    </w:p>
    <w:p w14:paraId="2819ADF6" w14:textId="77777777" w:rsidR="00A776D8" w:rsidRDefault="0071457B">
      <w:pPr>
        <w:rPr>
          <w:lang w:val="en-GB"/>
        </w:rPr>
      </w:pPr>
      <w:r>
        <w:rPr>
          <w:lang w:val="en-GB"/>
        </w:rPr>
        <w:t xml:space="preserve">Whyte, M.B., Hinton, W., McGovern, A., van </w:t>
      </w:r>
      <w:proofErr w:type="spellStart"/>
      <w:r>
        <w:rPr>
          <w:lang w:val="en-GB"/>
        </w:rPr>
        <w:t>Vlymen</w:t>
      </w:r>
      <w:proofErr w:type="spellEnd"/>
      <w:r>
        <w:rPr>
          <w:lang w:val="en-GB"/>
        </w:rPr>
        <w:t>, J., Ferreira, F., Calderara, S., Mount, J., Munro, N. and de Lusignan, S., 2019. Disparities in glycaemic control, monitoring, and treatment of type 2 diabetes in England: a retrospective cohort analysis. </w:t>
      </w:r>
      <w:r>
        <w:rPr>
          <w:i/>
          <w:iCs/>
          <w:lang w:val="en-GB"/>
        </w:rPr>
        <w:t>PLoS medicine</w:t>
      </w:r>
      <w:r>
        <w:rPr>
          <w:lang w:val="en-GB"/>
        </w:rPr>
        <w:t>, </w:t>
      </w:r>
      <w:r>
        <w:rPr>
          <w:i/>
          <w:iCs/>
          <w:lang w:val="en-GB"/>
        </w:rPr>
        <w:t>16</w:t>
      </w:r>
      <w:r>
        <w:rPr>
          <w:lang w:val="en-GB"/>
        </w:rPr>
        <w:t xml:space="preserve">(10), p.e1002942. </w:t>
      </w:r>
      <w:hyperlink r:id="rId79">
        <w:r>
          <w:rPr>
            <w:color w:val="0000FF"/>
            <w:u w:val="single"/>
            <w:lang w:val="en-GB"/>
          </w:rPr>
          <w:t>https://journals.plos.org/plosmedicine/article/file?id=10.1371/journal.pmed.1002942&amp;type=printable</w:t>
        </w:r>
      </w:hyperlink>
      <w:r>
        <w:rPr>
          <w:lang w:val="en-GB"/>
        </w:rPr>
        <w:t xml:space="preserve"> </w:t>
      </w:r>
    </w:p>
    <w:p w14:paraId="7C3383EA" w14:textId="77777777" w:rsidR="00A776D8" w:rsidRDefault="0071457B">
      <w:pPr>
        <w:rPr>
          <w:lang w:val="en-GB"/>
        </w:rPr>
      </w:pPr>
      <w:r>
        <w:rPr>
          <w:lang w:val="en-GB"/>
        </w:rPr>
        <w:t>Woodward, A., Walters, K., Davies, N., Nimmons, D., Protheroe, J., Chew</w:t>
      </w:r>
      <w:r>
        <w:rPr>
          <w:rFonts w:ascii="Cambria Math" w:eastAsia="Cambria Math" w:hAnsi="Cambria Math" w:cs="Cambria Math"/>
          <w:lang w:val="en-GB"/>
        </w:rPr>
        <w:t>‐</w:t>
      </w:r>
      <w:r>
        <w:rPr>
          <w:lang w:val="en-GB"/>
        </w:rPr>
        <w:t>Graham, C.A., Stevenson, F. and Armstrong, M. (2024). Barriers and facilitators of self</w:t>
      </w:r>
      <w:r>
        <w:rPr>
          <w:rFonts w:ascii="Cambria Math" w:eastAsia="Cambria Math" w:hAnsi="Cambria Math" w:cs="Cambria Math"/>
          <w:lang w:val="en-GB"/>
        </w:rPr>
        <w:t>‐</w:t>
      </w:r>
      <w:r>
        <w:rPr>
          <w:lang w:val="en-GB"/>
        </w:rPr>
        <w:t>management of diabetes amongst people experiencing socioeconomic deprivation: a systematic review and qualitative synthesis. Health Expectations, 27(3), p.e14070.</w:t>
      </w:r>
      <w:hyperlink r:id="rId80">
        <w:r>
          <w:rPr>
            <w:color w:val="1155CC"/>
            <w:u w:val="single"/>
            <w:lang w:val="en-GB"/>
          </w:rPr>
          <w:t xml:space="preserve"> https://doi.org/10.1111/hex.14070</w:t>
        </w:r>
      </w:hyperlink>
    </w:p>
    <w:p w14:paraId="5F58A822" w14:textId="77777777" w:rsidR="00A776D8" w:rsidRDefault="0071457B">
      <w:pPr>
        <w:rPr>
          <w:lang w:val="en-GB"/>
        </w:rPr>
      </w:pPr>
      <w:r>
        <w:rPr>
          <w:lang w:val="en-GB"/>
        </w:rPr>
        <w:t>Woodward, A., Walters, K., Davies, N., Nimmons, D., Protheroe, J., Chew</w:t>
      </w:r>
      <w:r>
        <w:rPr>
          <w:rFonts w:ascii="Cambria Math" w:eastAsia="Cambria Math" w:hAnsi="Cambria Math" w:cs="Cambria Math"/>
          <w:lang w:val="en-GB"/>
        </w:rPr>
        <w:t>‐</w:t>
      </w:r>
      <w:r>
        <w:rPr>
          <w:lang w:val="en-GB"/>
        </w:rPr>
        <w:t>Graham, C.A., Stevenson, F. and Armstrong, M., (2024). Barriers and facilitators of self</w:t>
      </w:r>
      <w:r>
        <w:rPr>
          <w:rFonts w:ascii="Cambria Math" w:eastAsia="Cambria Math" w:hAnsi="Cambria Math" w:cs="Cambria Math"/>
          <w:lang w:val="en-GB"/>
        </w:rPr>
        <w:t>‐</w:t>
      </w:r>
      <w:r>
        <w:rPr>
          <w:lang w:val="en-GB"/>
        </w:rPr>
        <w:t>management of diabetes amongst people experiencing socioeconomic deprivation: a systematic review and qualitative synthesis. Health Expectations, 27(3), p.e14070.</w:t>
      </w:r>
      <w:hyperlink r:id="rId81">
        <w:r>
          <w:rPr>
            <w:color w:val="1155CC"/>
            <w:u w:val="single"/>
            <w:lang w:val="en-GB"/>
          </w:rPr>
          <w:t>https://onlinelibrary.wiley.com/doi/pdf/10.1111/hex.14070</w:t>
        </w:r>
      </w:hyperlink>
    </w:p>
    <w:p w14:paraId="6737116B" w14:textId="77777777" w:rsidR="00A776D8" w:rsidRDefault="0071457B">
      <w:pPr>
        <w:spacing w:after="0" w:line="240" w:lineRule="auto"/>
        <w:jc w:val="left"/>
        <w:rPr>
          <w:lang w:val="en-GB"/>
        </w:rPr>
      </w:pPr>
      <w:r>
        <w:rPr>
          <w:lang w:val="en-GB"/>
        </w:rPr>
        <w:br w:type="page"/>
      </w:r>
    </w:p>
    <w:p w14:paraId="46A41362" w14:textId="77777777" w:rsidR="00A776D8" w:rsidRDefault="0071457B">
      <w:pPr>
        <w:pStyle w:val="Heading1"/>
        <w:rPr>
          <w:lang w:val="en-GB"/>
        </w:rPr>
      </w:pPr>
      <w:bookmarkStart w:id="90" w:name="_Toc241003762"/>
      <w:r>
        <w:rPr>
          <w:lang w:val="en-GB"/>
        </w:rPr>
        <w:lastRenderedPageBreak/>
        <w:t>Appendices</w:t>
      </w:r>
      <w:bookmarkEnd w:id="90"/>
    </w:p>
    <w:p w14:paraId="1F886474" w14:textId="77777777" w:rsidR="00A776D8" w:rsidRDefault="0071457B">
      <w:pPr>
        <w:pStyle w:val="Heading2"/>
        <w:rPr>
          <w:lang w:val="en-GB"/>
        </w:rPr>
      </w:pPr>
      <w:bookmarkStart w:id="91" w:name="_Toc241003763"/>
      <w:r>
        <w:rPr>
          <w:lang w:val="en-GB"/>
        </w:rPr>
        <w:t>Appendix 1: Ethics Form</w:t>
      </w:r>
      <w:bookmarkEnd w:id="91"/>
    </w:p>
    <w:p w14:paraId="4E82856A" w14:textId="77777777" w:rsidR="00A776D8" w:rsidRDefault="00A776D8">
      <w:pPr>
        <w:rPr>
          <w:lang w:val="en-GB"/>
        </w:rPr>
      </w:pPr>
    </w:p>
    <w:p w14:paraId="00451418" w14:textId="77777777" w:rsidR="00A776D8" w:rsidRDefault="0071457B">
      <w:pPr>
        <w:rPr>
          <w:lang w:val="en-GB"/>
        </w:rPr>
      </w:pPr>
      <w:r>
        <w:rPr>
          <w:lang w:val="en-GB"/>
        </w:rPr>
        <w:t>APPLICATION FOR ETHICAL APPROVAL</w:t>
      </w:r>
    </w:p>
    <w:p w14:paraId="7520955D" w14:textId="77777777" w:rsidR="00A776D8" w:rsidRDefault="0071457B">
      <w:pPr>
        <w:rPr>
          <w:lang w:val="en-GB"/>
        </w:rPr>
      </w:pPr>
      <w:r>
        <w:rPr>
          <w:lang w:val="en-GB"/>
        </w:rPr>
        <w:t>In order for research to result in benefit and minimise risk of harm, it must be conducted ethically.</w:t>
      </w:r>
    </w:p>
    <w:p w14:paraId="7E0EF6E9" w14:textId="77777777" w:rsidR="00A776D8" w:rsidRDefault="0071457B">
      <w:pPr>
        <w:rPr>
          <w:lang w:val="en-GB"/>
        </w:rPr>
      </w:pPr>
      <w:r>
        <w:rPr>
          <w:lang w:val="en-GB"/>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2346E7" w14:textId="77777777" w:rsidR="00A776D8" w:rsidRDefault="00A776D8">
      <w:pPr>
        <w:rPr>
          <w:lang w:val="en-GB"/>
        </w:rPr>
      </w:pPr>
    </w:p>
    <w:p w14:paraId="2763C1F1" w14:textId="77777777" w:rsidR="00A776D8" w:rsidRDefault="0071457B">
      <w:pPr>
        <w:rPr>
          <w:lang w:val="en-GB"/>
        </w:rPr>
      </w:pPr>
      <w:r>
        <w:rPr>
          <w:lang w:val="en-GB"/>
        </w:rPr>
        <w:t>The individual undertaking the research activity is known as the “principal researcher”.</w:t>
      </w:r>
    </w:p>
    <w:p w14:paraId="391412F8" w14:textId="77777777" w:rsidR="00A776D8" w:rsidRDefault="0071457B">
      <w:pPr>
        <w:rPr>
          <w:lang w:val="en-GB"/>
        </w:rPr>
      </w:pPr>
      <w:r>
        <w:rPr>
          <w:lang w:val="en-GB"/>
        </w:rPr>
        <w:t>This form must be completed and approved prior to undertaking any research activity. SECTION A: About You (Principal Researcher)</w:t>
      </w:r>
    </w:p>
    <w:tbl>
      <w:tblPr>
        <w:tblStyle w:val="Style37"/>
        <w:tblW w:w="8987" w:type="dxa"/>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477"/>
        <w:gridCol w:w="2801"/>
        <w:gridCol w:w="5709"/>
      </w:tblGrid>
      <w:tr w:rsidR="00A776D8" w14:paraId="6E7D3466" w14:textId="77777777">
        <w:trPr>
          <w:trHeight w:val="466"/>
        </w:trPr>
        <w:tc>
          <w:tcPr>
            <w:tcW w:w="477" w:type="dxa"/>
            <w:shd w:val="clear" w:color="auto" w:fill="F1F1F1"/>
          </w:tcPr>
          <w:p w14:paraId="52287475" w14:textId="77777777" w:rsidR="00A776D8" w:rsidRDefault="0071457B">
            <w:pPr>
              <w:rPr>
                <w:lang w:val="en-GB"/>
              </w:rPr>
            </w:pPr>
            <w:r>
              <w:rPr>
                <w:lang w:val="en-GB"/>
              </w:rPr>
              <w:t>1</w:t>
            </w:r>
          </w:p>
        </w:tc>
        <w:tc>
          <w:tcPr>
            <w:tcW w:w="2801" w:type="dxa"/>
            <w:shd w:val="clear" w:color="auto" w:fill="F1F1F1"/>
          </w:tcPr>
          <w:p w14:paraId="75088777" w14:textId="77777777" w:rsidR="00A776D8" w:rsidRDefault="0071457B">
            <w:pPr>
              <w:rPr>
                <w:lang w:val="en-GB"/>
              </w:rPr>
            </w:pPr>
            <w:r>
              <w:rPr>
                <w:lang w:val="en-GB"/>
              </w:rPr>
              <w:t>Full Name:</w:t>
            </w:r>
          </w:p>
        </w:tc>
        <w:tc>
          <w:tcPr>
            <w:tcW w:w="5709" w:type="dxa"/>
          </w:tcPr>
          <w:p w14:paraId="6341CDB3" w14:textId="77777777" w:rsidR="00A776D8" w:rsidRDefault="0071457B">
            <w:pPr>
              <w:rPr>
                <w:lang w:val="en-GB"/>
              </w:rPr>
            </w:pPr>
            <w:r>
              <w:rPr>
                <w:lang w:val="en-GB"/>
              </w:rPr>
              <w:t>MEETKUMAR SANGANI</w:t>
            </w:r>
          </w:p>
        </w:tc>
      </w:tr>
      <w:tr w:rsidR="00A776D8" w14:paraId="2F5FC087" w14:textId="77777777">
        <w:trPr>
          <w:trHeight w:val="535"/>
        </w:trPr>
        <w:tc>
          <w:tcPr>
            <w:tcW w:w="477" w:type="dxa"/>
            <w:shd w:val="clear" w:color="auto" w:fill="F1F1F1"/>
          </w:tcPr>
          <w:p w14:paraId="54502E3B" w14:textId="77777777" w:rsidR="00A776D8" w:rsidRDefault="0071457B">
            <w:pPr>
              <w:rPr>
                <w:lang w:val="en-GB"/>
              </w:rPr>
            </w:pPr>
            <w:r>
              <w:rPr>
                <w:lang w:val="en-GB"/>
              </w:rPr>
              <w:t>2</w:t>
            </w:r>
          </w:p>
        </w:tc>
        <w:tc>
          <w:tcPr>
            <w:tcW w:w="2801" w:type="dxa"/>
            <w:shd w:val="clear" w:color="auto" w:fill="F1F1F1"/>
          </w:tcPr>
          <w:p w14:paraId="230A6CF8" w14:textId="77777777" w:rsidR="00A776D8" w:rsidRDefault="0071457B">
            <w:pPr>
              <w:rPr>
                <w:lang w:val="en-GB"/>
              </w:rPr>
            </w:pPr>
            <w:r>
              <w:rPr>
                <w:lang w:val="en-GB"/>
              </w:rPr>
              <w:t>Student Number:</w:t>
            </w:r>
          </w:p>
        </w:tc>
        <w:tc>
          <w:tcPr>
            <w:tcW w:w="5709" w:type="dxa"/>
          </w:tcPr>
          <w:p w14:paraId="62033045" w14:textId="77777777" w:rsidR="00A776D8" w:rsidRDefault="0071457B">
            <w:pPr>
              <w:rPr>
                <w:lang w:val="en-GB"/>
              </w:rPr>
            </w:pPr>
            <w:r>
              <w:rPr>
                <w:lang w:val="en-GB"/>
              </w:rPr>
              <w:t>2435003</w:t>
            </w:r>
          </w:p>
        </w:tc>
      </w:tr>
      <w:tr w:rsidR="00A776D8" w14:paraId="054709D3" w14:textId="77777777">
        <w:trPr>
          <w:trHeight w:val="546"/>
        </w:trPr>
        <w:tc>
          <w:tcPr>
            <w:tcW w:w="477" w:type="dxa"/>
            <w:shd w:val="clear" w:color="auto" w:fill="F1F1F1"/>
          </w:tcPr>
          <w:p w14:paraId="0769BF62" w14:textId="77777777" w:rsidR="00A776D8" w:rsidRDefault="0071457B">
            <w:pPr>
              <w:rPr>
                <w:lang w:val="en-GB"/>
              </w:rPr>
            </w:pPr>
            <w:r>
              <w:rPr>
                <w:lang w:val="en-GB"/>
              </w:rPr>
              <w:t>3</w:t>
            </w:r>
          </w:p>
        </w:tc>
        <w:tc>
          <w:tcPr>
            <w:tcW w:w="2801" w:type="dxa"/>
            <w:shd w:val="clear" w:color="auto" w:fill="F1F1F1"/>
          </w:tcPr>
          <w:p w14:paraId="7EDFB8E3" w14:textId="77777777" w:rsidR="00A776D8" w:rsidRDefault="0071457B">
            <w:pPr>
              <w:rPr>
                <w:lang w:val="en-GB"/>
              </w:rPr>
            </w:pPr>
            <w:r>
              <w:rPr>
                <w:lang w:val="en-GB"/>
              </w:rPr>
              <w:t>Email address:</w:t>
            </w:r>
          </w:p>
        </w:tc>
        <w:tc>
          <w:tcPr>
            <w:tcW w:w="5709" w:type="dxa"/>
          </w:tcPr>
          <w:p w14:paraId="67C4D5B2" w14:textId="77777777" w:rsidR="00A776D8" w:rsidRDefault="0071457B">
            <w:pPr>
              <w:rPr>
                <w:lang w:val="en-GB"/>
              </w:rPr>
            </w:pPr>
            <w:r>
              <w:rPr>
                <w:lang w:val="en-GB"/>
              </w:rPr>
              <w:t>meetsangani2911@gmail.com</w:t>
            </w:r>
          </w:p>
        </w:tc>
      </w:tr>
      <w:tr w:rsidR="00A776D8" w14:paraId="1ABD8504" w14:textId="77777777">
        <w:trPr>
          <w:trHeight w:val="583"/>
        </w:trPr>
        <w:tc>
          <w:tcPr>
            <w:tcW w:w="477" w:type="dxa"/>
            <w:shd w:val="clear" w:color="auto" w:fill="F1F1F1"/>
          </w:tcPr>
          <w:p w14:paraId="1150964F" w14:textId="77777777" w:rsidR="00A776D8" w:rsidRDefault="0071457B">
            <w:pPr>
              <w:rPr>
                <w:lang w:val="en-GB"/>
              </w:rPr>
            </w:pPr>
            <w:r>
              <w:rPr>
                <w:lang w:val="en-GB"/>
              </w:rPr>
              <w:t>4</w:t>
            </w:r>
          </w:p>
        </w:tc>
        <w:tc>
          <w:tcPr>
            <w:tcW w:w="2801" w:type="dxa"/>
            <w:shd w:val="clear" w:color="auto" w:fill="F1F1F1"/>
          </w:tcPr>
          <w:p w14:paraId="5BA30015" w14:textId="77777777" w:rsidR="00A776D8" w:rsidRDefault="0071457B">
            <w:pPr>
              <w:rPr>
                <w:lang w:val="en-GB"/>
              </w:rPr>
            </w:pPr>
            <w:r>
              <w:rPr>
                <w:lang w:val="en-GB"/>
              </w:rPr>
              <w:t>Programme of Study:</w:t>
            </w:r>
          </w:p>
        </w:tc>
        <w:tc>
          <w:tcPr>
            <w:tcW w:w="5709" w:type="dxa"/>
          </w:tcPr>
          <w:p w14:paraId="174705FD" w14:textId="77777777" w:rsidR="00A776D8" w:rsidRDefault="0071457B">
            <w:pPr>
              <w:rPr>
                <w:lang w:val="en-GB"/>
              </w:rPr>
            </w:pPr>
            <w:r>
              <w:rPr>
                <w:lang w:val="en-GB"/>
              </w:rPr>
              <w:t>MSc Public Health and Social Care in Practice</w:t>
            </w:r>
          </w:p>
        </w:tc>
      </w:tr>
      <w:tr w:rsidR="00A776D8" w14:paraId="440633D4" w14:textId="77777777">
        <w:trPr>
          <w:trHeight w:val="588"/>
        </w:trPr>
        <w:tc>
          <w:tcPr>
            <w:tcW w:w="477" w:type="dxa"/>
            <w:shd w:val="clear" w:color="auto" w:fill="F1F1F1"/>
          </w:tcPr>
          <w:p w14:paraId="73A4B694" w14:textId="77777777" w:rsidR="00A776D8" w:rsidRDefault="0071457B">
            <w:pPr>
              <w:rPr>
                <w:lang w:val="en-GB"/>
              </w:rPr>
            </w:pPr>
            <w:r>
              <w:rPr>
                <w:lang w:val="en-GB"/>
              </w:rPr>
              <w:t>5</w:t>
            </w:r>
          </w:p>
        </w:tc>
        <w:tc>
          <w:tcPr>
            <w:tcW w:w="2801" w:type="dxa"/>
            <w:shd w:val="clear" w:color="auto" w:fill="F1F1F1"/>
          </w:tcPr>
          <w:p w14:paraId="10FD3A96" w14:textId="77777777" w:rsidR="00A776D8" w:rsidRDefault="0071457B">
            <w:pPr>
              <w:rPr>
                <w:lang w:val="en-GB"/>
              </w:rPr>
            </w:pPr>
            <w:r>
              <w:rPr>
                <w:lang w:val="en-GB"/>
              </w:rPr>
              <w:t>Supervisor:</w:t>
            </w:r>
          </w:p>
        </w:tc>
        <w:tc>
          <w:tcPr>
            <w:tcW w:w="5709" w:type="dxa"/>
          </w:tcPr>
          <w:p w14:paraId="5DBD58D8" w14:textId="77777777" w:rsidR="00A776D8" w:rsidRDefault="0071457B">
            <w:pPr>
              <w:rPr>
                <w:lang w:val="en-GB"/>
              </w:rPr>
            </w:pPr>
            <w:r>
              <w:rPr>
                <w:lang w:val="en-GB"/>
              </w:rPr>
              <w:t>Tonia Babalola</w:t>
            </w:r>
          </w:p>
        </w:tc>
      </w:tr>
    </w:tbl>
    <w:p w14:paraId="3CFF324B" w14:textId="77777777" w:rsidR="00A776D8" w:rsidRDefault="00A776D8">
      <w:pPr>
        <w:rPr>
          <w:lang w:val="en-GB"/>
        </w:rPr>
      </w:pPr>
    </w:p>
    <w:p w14:paraId="25393EC4" w14:textId="77777777" w:rsidR="00A776D8" w:rsidRDefault="0071457B">
      <w:pPr>
        <w:rPr>
          <w:lang w:val="en-GB"/>
        </w:rPr>
      </w:pPr>
      <w:r>
        <w:rPr>
          <w:lang w:val="en-GB"/>
        </w:rPr>
        <w:t>SECTION B: Internal and External Ethical Guidance Materials</w:t>
      </w:r>
    </w:p>
    <w:tbl>
      <w:tblPr>
        <w:tblStyle w:val="Style38"/>
        <w:tblW w:w="8804"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70"/>
        <w:gridCol w:w="7381"/>
        <w:gridCol w:w="953"/>
      </w:tblGrid>
      <w:tr w:rsidR="00A776D8" w14:paraId="6DBE2424" w14:textId="77777777">
        <w:trPr>
          <w:trHeight w:val="1433"/>
        </w:trPr>
        <w:tc>
          <w:tcPr>
            <w:tcW w:w="470" w:type="dxa"/>
            <w:shd w:val="clear" w:color="auto" w:fill="F1F1F1"/>
          </w:tcPr>
          <w:p w14:paraId="20299EAD" w14:textId="77777777" w:rsidR="00A776D8" w:rsidRDefault="00A776D8">
            <w:pPr>
              <w:widowControl w:val="0"/>
              <w:spacing w:after="0" w:line="240" w:lineRule="auto"/>
              <w:jc w:val="left"/>
              <w:rPr>
                <w:color w:val="000000"/>
                <w:lang w:val="en-GB"/>
              </w:rPr>
            </w:pPr>
          </w:p>
        </w:tc>
        <w:tc>
          <w:tcPr>
            <w:tcW w:w="8334" w:type="dxa"/>
            <w:gridSpan w:val="2"/>
            <w:shd w:val="clear" w:color="auto" w:fill="F1F1F1"/>
          </w:tcPr>
          <w:p w14:paraId="77B91289" w14:textId="77777777" w:rsidR="00A776D8" w:rsidRDefault="0071457B">
            <w:pPr>
              <w:widowControl w:val="0"/>
              <w:spacing w:before="3" w:after="0" w:line="240" w:lineRule="auto"/>
              <w:ind w:left="110"/>
              <w:jc w:val="left"/>
              <w:rPr>
                <w:color w:val="000000"/>
                <w:lang w:val="en-GB"/>
              </w:rPr>
            </w:pPr>
            <w:r>
              <w:rPr>
                <w:color w:val="000000"/>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p>
          <w:p w14:paraId="1208FABF" w14:textId="77777777" w:rsidR="00A776D8" w:rsidRDefault="0071457B">
            <w:pPr>
              <w:widowControl w:val="0"/>
              <w:spacing w:after="0" w:line="250" w:lineRule="auto"/>
              <w:ind w:left="110"/>
              <w:jc w:val="left"/>
              <w:rPr>
                <w:color w:val="000000"/>
                <w:lang w:val="en-GB"/>
              </w:rPr>
            </w:pPr>
            <w:r>
              <w:rPr>
                <w:color w:val="000000"/>
                <w:lang w:val="en-GB"/>
              </w:rPr>
              <w:t>Please tick to confirm that your research proposal adheres to these codes and guidelines. You may</w:t>
            </w:r>
          </w:p>
          <w:p w14:paraId="7D88374B" w14:textId="77777777" w:rsidR="00A776D8" w:rsidRDefault="0071457B">
            <w:pPr>
              <w:widowControl w:val="0"/>
              <w:spacing w:before="2" w:after="0" w:line="231" w:lineRule="auto"/>
              <w:ind w:left="110"/>
              <w:jc w:val="left"/>
              <w:rPr>
                <w:color w:val="000000"/>
                <w:lang w:val="en-GB"/>
              </w:rPr>
            </w:pPr>
            <w:r>
              <w:rPr>
                <w:color w:val="000000"/>
                <w:lang w:val="en-GB"/>
              </w:rPr>
              <w:t>add rows to this table if needed.</w:t>
            </w:r>
          </w:p>
        </w:tc>
      </w:tr>
      <w:tr w:rsidR="00A776D8" w14:paraId="3B39167A" w14:textId="77777777">
        <w:trPr>
          <w:trHeight w:val="402"/>
        </w:trPr>
        <w:tc>
          <w:tcPr>
            <w:tcW w:w="470" w:type="dxa"/>
          </w:tcPr>
          <w:p w14:paraId="327D687F" w14:textId="77777777" w:rsidR="00A776D8" w:rsidRDefault="0071457B">
            <w:pPr>
              <w:widowControl w:val="0"/>
              <w:spacing w:before="53" w:after="0" w:line="240" w:lineRule="auto"/>
              <w:ind w:left="110"/>
              <w:jc w:val="left"/>
              <w:rPr>
                <w:color w:val="000000"/>
                <w:lang w:val="en-GB"/>
              </w:rPr>
            </w:pPr>
            <w:r>
              <w:rPr>
                <w:color w:val="000000"/>
                <w:lang w:val="en-GB"/>
              </w:rPr>
              <w:t>1</w:t>
            </w:r>
          </w:p>
        </w:tc>
        <w:tc>
          <w:tcPr>
            <w:tcW w:w="7381" w:type="dxa"/>
          </w:tcPr>
          <w:p w14:paraId="101EADE0" w14:textId="77777777" w:rsidR="00A776D8" w:rsidRDefault="0071457B">
            <w:pPr>
              <w:widowControl w:val="0"/>
              <w:spacing w:before="53" w:after="0" w:line="240" w:lineRule="auto"/>
              <w:ind w:left="110"/>
              <w:jc w:val="left"/>
              <w:rPr>
                <w:b/>
                <w:bCs/>
                <w:color w:val="000000"/>
                <w:lang w:val="en-GB"/>
              </w:rPr>
            </w:pPr>
            <w:hyperlink r:id="rId82">
              <w:r>
                <w:rPr>
                  <w:b/>
                  <w:bCs/>
                  <w:color w:val="000000"/>
                  <w:lang w:val="en-GB"/>
                </w:rPr>
                <w:t>UWTSD Research Ethics &amp; Integrity Code of Practice</w:t>
              </w:r>
            </w:hyperlink>
          </w:p>
        </w:tc>
        <w:tc>
          <w:tcPr>
            <w:tcW w:w="953" w:type="dxa"/>
            <w:shd w:val="clear" w:color="auto" w:fill="BEBEBE"/>
          </w:tcPr>
          <w:p w14:paraId="040126C5" w14:textId="77777777" w:rsidR="00A776D8" w:rsidRDefault="0071457B">
            <w:pPr>
              <w:widowControl w:val="0"/>
              <w:spacing w:before="35" w:after="0" w:line="240" w:lineRule="auto"/>
              <w:ind w:left="15"/>
              <w:jc w:val="center"/>
              <w:rPr>
                <w:color w:val="000000"/>
                <w:lang w:val="en-GB"/>
              </w:rPr>
            </w:pPr>
            <w:r>
              <w:rPr>
                <w:rFonts w:ascii="Wingdings" w:eastAsia="Wingdings" w:hAnsi="Wingdings" w:cs="Wingdings"/>
                <w:color w:val="000000"/>
                <w:lang w:val="en-GB"/>
              </w:rPr>
              <w:t>🗹</w:t>
            </w:r>
          </w:p>
        </w:tc>
      </w:tr>
      <w:tr w:rsidR="00A776D8" w14:paraId="3005C9B1" w14:textId="77777777">
        <w:trPr>
          <w:trHeight w:val="470"/>
        </w:trPr>
        <w:tc>
          <w:tcPr>
            <w:tcW w:w="470" w:type="dxa"/>
          </w:tcPr>
          <w:p w14:paraId="18202808" w14:textId="77777777" w:rsidR="00A776D8" w:rsidRDefault="0071457B">
            <w:pPr>
              <w:widowControl w:val="0"/>
              <w:spacing w:before="83" w:after="0" w:line="240" w:lineRule="auto"/>
              <w:ind w:left="110"/>
              <w:jc w:val="left"/>
              <w:rPr>
                <w:color w:val="000000"/>
                <w:lang w:val="en-GB"/>
              </w:rPr>
            </w:pPr>
            <w:r>
              <w:rPr>
                <w:color w:val="000000"/>
                <w:lang w:val="en-GB"/>
              </w:rPr>
              <w:t>2</w:t>
            </w:r>
          </w:p>
        </w:tc>
        <w:tc>
          <w:tcPr>
            <w:tcW w:w="7381" w:type="dxa"/>
          </w:tcPr>
          <w:p w14:paraId="24AC68FD" w14:textId="77777777" w:rsidR="00A776D8" w:rsidRDefault="0071457B">
            <w:pPr>
              <w:widowControl w:val="0"/>
              <w:spacing w:before="83" w:after="0" w:line="240" w:lineRule="auto"/>
              <w:ind w:left="110"/>
              <w:jc w:val="left"/>
              <w:rPr>
                <w:b/>
                <w:bCs/>
                <w:color w:val="000000"/>
                <w:lang w:val="en-GB"/>
              </w:rPr>
            </w:pPr>
            <w:r>
              <w:rPr>
                <w:b/>
                <w:bCs/>
                <w:color w:val="000000"/>
                <w:lang w:val="en-GB"/>
              </w:rPr>
              <w:t>UWTSD Research Data Management Policy</w:t>
            </w:r>
          </w:p>
        </w:tc>
        <w:tc>
          <w:tcPr>
            <w:tcW w:w="953" w:type="dxa"/>
            <w:shd w:val="clear" w:color="auto" w:fill="BEBEBE"/>
          </w:tcPr>
          <w:p w14:paraId="05448097" w14:textId="77777777" w:rsidR="00A776D8" w:rsidRDefault="00000000">
            <w:pPr>
              <w:widowControl w:val="0"/>
              <w:spacing w:before="65" w:after="0" w:line="240" w:lineRule="auto"/>
              <w:ind w:left="15"/>
              <w:jc w:val="center"/>
              <w:rPr>
                <w:color w:val="000000"/>
                <w:lang w:val="en-GB"/>
              </w:rPr>
            </w:pPr>
            <w:sdt>
              <w:sdtPr>
                <w:rPr>
                  <w:lang w:val="en-GB"/>
                </w:rPr>
                <w:tag w:val="goog_rdk_8"/>
                <w:id w:val="182732818"/>
              </w:sdtPr>
              <w:sdtContent>
                <w:r w:rsidR="0071457B">
                  <w:rPr>
                    <w:rFonts w:ascii="Arial Unicode MS" w:eastAsia="Arial Unicode MS" w:hAnsi="Arial Unicode MS" w:cs="Arial Unicode MS"/>
                    <w:color w:val="000000"/>
                    <w:lang w:val="en-GB"/>
                  </w:rPr>
                  <w:t>☐</w:t>
                </w:r>
              </w:sdtContent>
            </w:sdt>
          </w:p>
        </w:tc>
      </w:tr>
      <w:tr w:rsidR="00A776D8" w14:paraId="2D6D64B2" w14:textId="77777777">
        <w:trPr>
          <w:trHeight w:val="464"/>
        </w:trPr>
        <w:tc>
          <w:tcPr>
            <w:tcW w:w="470" w:type="dxa"/>
          </w:tcPr>
          <w:p w14:paraId="691764EA" w14:textId="77777777" w:rsidR="00A776D8" w:rsidRDefault="0071457B">
            <w:pPr>
              <w:widowControl w:val="0"/>
              <w:spacing w:before="84" w:after="0" w:line="240" w:lineRule="auto"/>
              <w:ind w:left="110"/>
              <w:jc w:val="left"/>
              <w:rPr>
                <w:color w:val="000000"/>
                <w:lang w:val="en-GB"/>
              </w:rPr>
            </w:pPr>
            <w:r>
              <w:rPr>
                <w:color w:val="000000"/>
                <w:lang w:val="en-GB"/>
              </w:rPr>
              <w:t>3</w:t>
            </w:r>
          </w:p>
        </w:tc>
        <w:tc>
          <w:tcPr>
            <w:tcW w:w="7381" w:type="dxa"/>
          </w:tcPr>
          <w:p w14:paraId="41874823" w14:textId="77777777" w:rsidR="00A776D8" w:rsidRDefault="00A776D8">
            <w:pPr>
              <w:widowControl w:val="0"/>
              <w:spacing w:after="0" w:line="240" w:lineRule="auto"/>
              <w:jc w:val="left"/>
              <w:rPr>
                <w:color w:val="000000"/>
                <w:lang w:val="en-GB"/>
              </w:rPr>
            </w:pPr>
          </w:p>
        </w:tc>
        <w:tc>
          <w:tcPr>
            <w:tcW w:w="953" w:type="dxa"/>
            <w:shd w:val="clear" w:color="auto" w:fill="BEBEBE"/>
          </w:tcPr>
          <w:p w14:paraId="7DE74C77" w14:textId="77777777" w:rsidR="00A776D8" w:rsidRDefault="00000000">
            <w:pPr>
              <w:widowControl w:val="0"/>
              <w:spacing w:before="65" w:after="0" w:line="240" w:lineRule="auto"/>
              <w:ind w:left="15"/>
              <w:jc w:val="center"/>
              <w:rPr>
                <w:color w:val="000000"/>
                <w:lang w:val="en-GB"/>
              </w:rPr>
            </w:pPr>
            <w:sdt>
              <w:sdtPr>
                <w:rPr>
                  <w:lang w:val="en-GB"/>
                </w:rPr>
                <w:tag w:val="goog_rdk_9"/>
                <w:id w:val="-1573957421"/>
              </w:sdtPr>
              <w:sdtContent>
                <w:r w:rsidR="0071457B">
                  <w:rPr>
                    <w:rFonts w:ascii="Arial Unicode MS" w:eastAsia="Arial Unicode MS" w:hAnsi="Arial Unicode MS" w:cs="Arial Unicode MS"/>
                    <w:color w:val="000000"/>
                    <w:lang w:val="en-GB"/>
                  </w:rPr>
                  <w:t>☐</w:t>
                </w:r>
              </w:sdtContent>
            </w:sdt>
          </w:p>
        </w:tc>
      </w:tr>
      <w:tr w:rsidR="00A776D8" w14:paraId="292EDECB" w14:textId="77777777">
        <w:trPr>
          <w:trHeight w:val="464"/>
        </w:trPr>
        <w:tc>
          <w:tcPr>
            <w:tcW w:w="470" w:type="dxa"/>
          </w:tcPr>
          <w:p w14:paraId="58BCD70E" w14:textId="77777777" w:rsidR="00A776D8" w:rsidRDefault="0071457B">
            <w:pPr>
              <w:widowControl w:val="0"/>
              <w:spacing w:before="79" w:after="0" w:line="240" w:lineRule="auto"/>
              <w:ind w:left="110"/>
              <w:jc w:val="left"/>
              <w:rPr>
                <w:color w:val="000000"/>
                <w:lang w:val="en-GB"/>
              </w:rPr>
            </w:pPr>
            <w:r>
              <w:rPr>
                <w:color w:val="000000"/>
                <w:lang w:val="en-GB"/>
              </w:rPr>
              <w:t>4</w:t>
            </w:r>
          </w:p>
        </w:tc>
        <w:tc>
          <w:tcPr>
            <w:tcW w:w="7381" w:type="dxa"/>
          </w:tcPr>
          <w:p w14:paraId="5F931E7C" w14:textId="77777777" w:rsidR="00A776D8" w:rsidRDefault="00A776D8">
            <w:pPr>
              <w:widowControl w:val="0"/>
              <w:spacing w:after="0" w:line="240" w:lineRule="auto"/>
              <w:jc w:val="left"/>
              <w:rPr>
                <w:color w:val="000000"/>
                <w:lang w:val="en-GB"/>
              </w:rPr>
            </w:pPr>
          </w:p>
        </w:tc>
        <w:tc>
          <w:tcPr>
            <w:tcW w:w="953" w:type="dxa"/>
            <w:shd w:val="clear" w:color="auto" w:fill="BEBEBE"/>
          </w:tcPr>
          <w:p w14:paraId="2A055231" w14:textId="77777777" w:rsidR="00A776D8" w:rsidRDefault="00000000">
            <w:pPr>
              <w:widowControl w:val="0"/>
              <w:spacing w:before="65" w:after="0" w:line="240" w:lineRule="auto"/>
              <w:ind w:left="15"/>
              <w:jc w:val="center"/>
              <w:rPr>
                <w:color w:val="000000"/>
                <w:lang w:val="en-GB"/>
              </w:rPr>
            </w:pPr>
            <w:sdt>
              <w:sdtPr>
                <w:rPr>
                  <w:lang w:val="en-GB"/>
                </w:rPr>
                <w:tag w:val="goog_rdk_10"/>
                <w:id w:val="-1276263460"/>
              </w:sdtPr>
              <w:sdtContent>
                <w:r w:rsidR="0071457B">
                  <w:rPr>
                    <w:rFonts w:ascii="Arial Unicode MS" w:eastAsia="Arial Unicode MS" w:hAnsi="Arial Unicode MS" w:cs="Arial Unicode MS"/>
                    <w:color w:val="000000"/>
                    <w:lang w:val="en-GB"/>
                  </w:rPr>
                  <w:t>☐</w:t>
                </w:r>
              </w:sdtContent>
            </w:sdt>
          </w:p>
        </w:tc>
      </w:tr>
    </w:tbl>
    <w:p w14:paraId="0625E60B" w14:textId="77777777" w:rsidR="00A776D8" w:rsidRDefault="00A776D8">
      <w:pPr>
        <w:rPr>
          <w:lang w:val="en-GB"/>
        </w:rPr>
      </w:pPr>
    </w:p>
    <w:p w14:paraId="76F6F4BB" w14:textId="77777777" w:rsidR="00A776D8" w:rsidRDefault="0071457B">
      <w:pPr>
        <w:rPr>
          <w:lang w:val="en-GB"/>
        </w:rPr>
      </w:pPr>
      <w:r>
        <w:rPr>
          <w:lang w:val="en-GB"/>
        </w:rPr>
        <w:t>SECTION C: Details of Research Activity</w:t>
      </w:r>
    </w:p>
    <w:tbl>
      <w:tblPr>
        <w:tblStyle w:val="Style39"/>
        <w:tblW w:w="927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41"/>
        <w:gridCol w:w="1428"/>
        <w:gridCol w:w="2900"/>
        <w:gridCol w:w="1503"/>
        <w:gridCol w:w="3007"/>
      </w:tblGrid>
      <w:tr w:rsidR="00A776D8" w14:paraId="1E27298F" w14:textId="77777777">
        <w:trPr>
          <w:trHeight w:val="543"/>
        </w:trPr>
        <w:tc>
          <w:tcPr>
            <w:tcW w:w="441" w:type="dxa"/>
            <w:shd w:val="clear" w:color="auto" w:fill="F1F1F1"/>
          </w:tcPr>
          <w:p w14:paraId="7B17A7BC" w14:textId="77777777" w:rsidR="00A776D8" w:rsidRDefault="0071457B">
            <w:pPr>
              <w:widowControl w:val="0"/>
              <w:spacing w:before="134" w:after="0" w:line="240" w:lineRule="auto"/>
              <w:ind w:left="60"/>
              <w:jc w:val="left"/>
              <w:rPr>
                <w:color w:val="000000"/>
                <w:lang w:val="en-GB"/>
              </w:rPr>
            </w:pPr>
            <w:r>
              <w:rPr>
                <w:color w:val="000000"/>
                <w:lang w:val="en-GB"/>
              </w:rPr>
              <w:t>1</w:t>
            </w:r>
          </w:p>
        </w:tc>
        <w:tc>
          <w:tcPr>
            <w:tcW w:w="1428" w:type="dxa"/>
            <w:shd w:val="clear" w:color="auto" w:fill="F1F1F1"/>
          </w:tcPr>
          <w:p w14:paraId="558AD699" w14:textId="77777777" w:rsidR="00A776D8" w:rsidRDefault="0071457B">
            <w:pPr>
              <w:widowControl w:val="0"/>
              <w:spacing w:before="134" w:after="0" w:line="240" w:lineRule="auto"/>
              <w:ind w:left="60"/>
              <w:jc w:val="left"/>
              <w:rPr>
                <w:color w:val="000000"/>
                <w:lang w:val="en-GB"/>
              </w:rPr>
            </w:pPr>
            <w:r>
              <w:rPr>
                <w:color w:val="000000"/>
                <w:lang w:val="en-GB"/>
              </w:rPr>
              <w:t>Indicative title:</w:t>
            </w:r>
          </w:p>
        </w:tc>
        <w:tc>
          <w:tcPr>
            <w:tcW w:w="7410" w:type="dxa"/>
            <w:gridSpan w:val="3"/>
          </w:tcPr>
          <w:p w14:paraId="4A579CCC" w14:textId="77777777" w:rsidR="00A776D8" w:rsidRDefault="0071457B">
            <w:pPr>
              <w:widowControl w:val="0"/>
              <w:spacing w:after="0" w:line="240" w:lineRule="auto"/>
              <w:jc w:val="left"/>
              <w:rPr>
                <w:color w:val="000000"/>
                <w:lang w:val="en-GB"/>
              </w:rPr>
            </w:pPr>
            <w:r>
              <w:rPr>
                <w:color w:val="000000"/>
                <w:lang w:val="en-GB"/>
              </w:rPr>
              <w:t>Self-management of Type 2 diabetes among older adults attending primary care in UK: challenges and adherence</w:t>
            </w:r>
          </w:p>
        </w:tc>
      </w:tr>
      <w:tr w:rsidR="00A776D8" w14:paraId="72653345" w14:textId="77777777">
        <w:trPr>
          <w:trHeight w:val="601"/>
        </w:trPr>
        <w:tc>
          <w:tcPr>
            <w:tcW w:w="441" w:type="dxa"/>
            <w:shd w:val="clear" w:color="auto" w:fill="F1F1F1"/>
          </w:tcPr>
          <w:p w14:paraId="5F72188E" w14:textId="77777777" w:rsidR="00A776D8" w:rsidRDefault="0071457B">
            <w:pPr>
              <w:widowControl w:val="0"/>
              <w:spacing w:before="158" w:after="0" w:line="240" w:lineRule="auto"/>
              <w:ind w:left="60"/>
              <w:jc w:val="left"/>
              <w:rPr>
                <w:color w:val="000000"/>
                <w:lang w:val="en-GB"/>
              </w:rPr>
            </w:pPr>
            <w:r>
              <w:rPr>
                <w:color w:val="000000"/>
                <w:lang w:val="en-GB"/>
              </w:rPr>
              <w:t>2</w:t>
            </w:r>
          </w:p>
        </w:tc>
        <w:tc>
          <w:tcPr>
            <w:tcW w:w="1428" w:type="dxa"/>
            <w:shd w:val="clear" w:color="auto" w:fill="F1F1F1"/>
          </w:tcPr>
          <w:p w14:paraId="3724F5F9" w14:textId="77777777" w:rsidR="00A776D8" w:rsidRDefault="0071457B">
            <w:pPr>
              <w:widowControl w:val="0"/>
              <w:spacing w:before="28" w:after="0" w:line="242" w:lineRule="auto"/>
              <w:ind w:left="60"/>
              <w:jc w:val="left"/>
              <w:rPr>
                <w:color w:val="000000"/>
                <w:lang w:val="en-GB"/>
              </w:rPr>
            </w:pPr>
            <w:r>
              <w:rPr>
                <w:color w:val="000000"/>
                <w:lang w:val="en-GB"/>
              </w:rPr>
              <w:t>Proposed start date:</w:t>
            </w:r>
          </w:p>
        </w:tc>
        <w:tc>
          <w:tcPr>
            <w:tcW w:w="2900" w:type="dxa"/>
          </w:tcPr>
          <w:p w14:paraId="1FFD2B00" w14:textId="77777777" w:rsidR="00A776D8" w:rsidRDefault="0071457B">
            <w:pPr>
              <w:widowControl w:val="0"/>
              <w:spacing w:after="0" w:line="240" w:lineRule="auto"/>
              <w:jc w:val="left"/>
              <w:rPr>
                <w:color w:val="000000"/>
                <w:lang w:val="en-GB"/>
              </w:rPr>
            </w:pPr>
            <w:r>
              <w:rPr>
                <w:color w:val="000000"/>
                <w:lang w:val="en-GB"/>
              </w:rPr>
              <w:t>21.05.2026</w:t>
            </w:r>
          </w:p>
        </w:tc>
        <w:tc>
          <w:tcPr>
            <w:tcW w:w="1503" w:type="dxa"/>
            <w:shd w:val="clear" w:color="auto" w:fill="F1F1F1"/>
          </w:tcPr>
          <w:p w14:paraId="4E6754CC" w14:textId="77777777" w:rsidR="00A776D8" w:rsidRDefault="0071457B">
            <w:pPr>
              <w:widowControl w:val="0"/>
              <w:spacing w:before="28" w:after="0" w:line="242" w:lineRule="auto"/>
              <w:ind w:left="59" w:right="259"/>
              <w:jc w:val="left"/>
              <w:rPr>
                <w:color w:val="000000"/>
                <w:lang w:val="en-GB"/>
              </w:rPr>
            </w:pPr>
            <w:r>
              <w:rPr>
                <w:color w:val="000000"/>
                <w:lang w:val="en-GB"/>
              </w:rPr>
              <w:t>Proposed end date:</w:t>
            </w:r>
          </w:p>
        </w:tc>
        <w:tc>
          <w:tcPr>
            <w:tcW w:w="3007" w:type="dxa"/>
          </w:tcPr>
          <w:p w14:paraId="6D2CFFFB" w14:textId="77777777" w:rsidR="00A776D8" w:rsidRDefault="0071457B">
            <w:pPr>
              <w:widowControl w:val="0"/>
              <w:spacing w:after="0" w:line="240" w:lineRule="auto"/>
              <w:jc w:val="left"/>
              <w:rPr>
                <w:color w:val="000000"/>
                <w:lang w:val="en-GB"/>
              </w:rPr>
            </w:pPr>
            <w:r>
              <w:rPr>
                <w:color w:val="000000"/>
                <w:lang w:val="en-GB"/>
              </w:rPr>
              <w:t>07.07.2026</w:t>
            </w:r>
          </w:p>
        </w:tc>
      </w:tr>
      <w:tr w:rsidR="00A776D8" w14:paraId="010A743A" w14:textId="77777777">
        <w:trPr>
          <w:trHeight w:val="2354"/>
        </w:trPr>
        <w:tc>
          <w:tcPr>
            <w:tcW w:w="441" w:type="dxa"/>
            <w:tcBorders>
              <w:left w:val="single" w:sz="8" w:space="0" w:color="000000"/>
              <w:bottom w:val="single" w:sz="8" w:space="0" w:color="000000"/>
              <w:right w:val="single" w:sz="8" w:space="0" w:color="000000"/>
            </w:tcBorders>
            <w:shd w:val="clear" w:color="auto" w:fill="F1F1F1"/>
          </w:tcPr>
          <w:p w14:paraId="2F6CDE45" w14:textId="77777777" w:rsidR="00A776D8" w:rsidRDefault="00A776D8">
            <w:pPr>
              <w:widowControl w:val="0"/>
              <w:spacing w:after="0" w:line="240" w:lineRule="auto"/>
              <w:jc w:val="left"/>
              <w:rPr>
                <w:color w:val="000000"/>
                <w:lang w:val="en-GB"/>
              </w:rPr>
            </w:pPr>
          </w:p>
        </w:tc>
        <w:tc>
          <w:tcPr>
            <w:tcW w:w="8838" w:type="dxa"/>
            <w:gridSpan w:val="4"/>
            <w:tcBorders>
              <w:left w:val="single" w:sz="8" w:space="0" w:color="000000"/>
              <w:bottom w:val="single" w:sz="24" w:space="0" w:color="F1F1F1"/>
              <w:right w:val="single" w:sz="8" w:space="0" w:color="000000"/>
            </w:tcBorders>
            <w:shd w:val="clear" w:color="auto" w:fill="F1F1F1"/>
          </w:tcPr>
          <w:p w14:paraId="7E97CECF" w14:textId="77777777" w:rsidR="00A776D8" w:rsidRDefault="0071457B">
            <w:pPr>
              <w:widowControl w:val="0"/>
              <w:spacing w:before="148" w:after="0" w:line="240" w:lineRule="auto"/>
              <w:ind w:left="55"/>
              <w:jc w:val="left"/>
              <w:rPr>
                <w:b/>
                <w:bCs/>
                <w:color w:val="000000"/>
                <w:lang w:val="en-GB"/>
              </w:rPr>
            </w:pPr>
            <w:r>
              <w:rPr>
                <w:b/>
                <w:bCs/>
                <w:color w:val="000000"/>
                <w:lang w:val="en-GB"/>
              </w:rPr>
              <w:t>Introduction to the Research (maximum 300 words in each section)</w:t>
            </w:r>
          </w:p>
          <w:p w14:paraId="20E5E1EC" w14:textId="77777777" w:rsidR="00A776D8" w:rsidRDefault="0071457B">
            <w:pPr>
              <w:widowControl w:val="0"/>
              <w:spacing w:before="117" w:after="0" w:line="242" w:lineRule="auto"/>
              <w:ind w:left="55"/>
              <w:jc w:val="left"/>
              <w:rPr>
                <w:b/>
                <w:bCs/>
                <w:color w:val="000000"/>
                <w:lang w:val="en-GB"/>
              </w:rPr>
            </w:pPr>
            <w:r>
              <w:rPr>
                <w:b/>
                <w:bCs/>
                <w:color w:val="000000"/>
                <w:lang w:val="en-GB"/>
              </w:rPr>
              <w:t xml:space="preserve">Ensure that you write for a </w:t>
            </w:r>
            <w:r>
              <w:rPr>
                <w:b/>
                <w:bCs/>
                <w:color w:val="000000"/>
                <w:u w:val="single"/>
                <w:lang w:val="en-GB"/>
              </w:rPr>
              <w:t>Non-Specialist Audience</w:t>
            </w:r>
            <w:r>
              <w:rPr>
                <w:b/>
                <w:bCs/>
                <w:color w:val="000000"/>
                <w:lang w:val="en-GB"/>
              </w:rPr>
              <w:t xml:space="preserve"> when outlining your response to the three points below:</w:t>
            </w:r>
          </w:p>
          <w:p w14:paraId="2E18E4D7" w14:textId="77777777" w:rsidR="00A776D8" w:rsidRDefault="0071457B">
            <w:pPr>
              <w:widowControl w:val="0"/>
              <w:numPr>
                <w:ilvl w:val="0"/>
                <w:numId w:val="4"/>
              </w:numPr>
              <w:tabs>
                <w:tab w:val="left" w:pos="775"/>
              </w:tabs>
              <w:spacing w:before="120" w:after="0" w:line="267" w:lineRule="auto"/>
              <w:ind w:hanging="360"/>
              <w:jc w:val="left"/>
              <w:rPr>
                <w:color w:val="000000"/>
                <w:lang w:val="en-GB"/>
              </w:rPr>
            </w:pPr>
            <w:r>
              <w:rPr>
                <w:i/>
                <w:iCs/>
                <w:color w:val="000000"/>
                <w:lang w:val="en-GB"/>
              </w:rPr>
              <w:t>Purpose of Research Activity</w:t>
            </w:r>
          </w:p>
          <w:p w14:paraId="0C0FD83C" w14:textId="77777777" w:rsidR="00A776D8" w:rsidRDefault="0071457B">
            <w:pPr>
              <w:widowControl w:val="0"/>
              <w:numPr>
                <w:ilvl w:val="0"/>
                <w:numId w:val="4"/>
              </w:numPr>
              <w:tabs>
                <w:tab w:val="left" w:pos="775"/>
              </w:tabs>
              <w:spacing w:after="0" w:line="267" w:lineRule="auto"/>
              <w:ind w:hanging="360"/>
              <w:jc w:val="left"/>
              <w:rPr>
                <w:color w:val="000000"/>
                <w:lang w:val="en-GB"/>
              </w:rPr>
            </w:pPr>
            <w:r>
              <w:rPr>
                <w:i/>
                <w:iCs/>
                <w:color w:val="000000"/>
                <w:lang w:val="en-GB"/>
              </w:rPr>
              <w:t>Proposed Research Question</w:t>
            </w:r>
          </w:p>
          <w:p w14:paraId="56E73E40" w14:textId="77777777" w:rsidR="00A776D8" w:rsidRDefault="0071457B">
            <w:pPr>
              <w:widowControl w:val="0"/>
              <w:numPr>
                <w:ilvl w:val="0"/>
                <w:numId w:val="4"/>
              </w:numPr>
              <w:tabs>
                <w:tab w:val="left" w:pos="775"/>
              </w:tabs>
              <w:spacing w:before="1" w:after="0" w:line="267" w:lineRule="auto"/>
              <w:ind w:hanging="360"/>
              <w:jc w:val="left"/>
              <w:rPr>
                <w:color w:val="000000"/>
                <w:lang w:val="en-GB"/>
              </w:rPr>
            </w:pPr>
            <w:r>
              <w:rPr>
                <w:i/>
                <w:iCs/>
                <w:color w:val="000000"/>
                <w:lang w:val="en-GB"/>
              </w:rPr>
              <w:t>Aims of Research Activity</w:t>
            </w:r>
          </w:p>
          <w:p w14:paraId="004C0FE5" w14:textId="77777777" w:rsidR="00A776D8" w:rsidRDefault="0071457B">
            <w:pPr>
              <w:widowControl w:val="0"/>
              <w:numPr>
                <w:ilvl w:val="0"/>
                <w:numId w:val="4"/>
              </w:numPr>
              <w:tabs>
                <w:tab w:val="left" w:pos="770"/>
              </w:tabs>
              <w:spacing w:after="0" w:line="239" w:lineRule="auto"/>
              <w:ind w:left="770" w:hanging="360"/>
              <w:jc w:val="left"/>
              <w:rPr>
                <w:color w:val="000000"/>
                <w:lang w:val="en-GB"/>
              </w:rPr>
            </w:pPr>
            <w:r>
              <w:rPr>
                <w:i/>
                <w:iCs/>
                <w:color w:val="000000"/>
                <w:lang w:val="en-GB"/>
              </w:rPr>
              <w:t>Objectives of Research Activity</w:t>
            </w:r>
          </w:p>
        </w:tc>
      </w:tr>
      <w:tr w:rsidR="00A776D8" w14:paraId="1BBA3C1C"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091972BF" w14:textId="77777777" w:rsidR="00A776D8" w:rsidRDefault="00A776D8">
            <w:pPr>
              <w:widowControl w:val="0"/>
              <w:spacing w:after="0" w:line="240" w:lineRule="auto"/>
              <w:jc w:val="left"/>
              <w:rPr>
                <w:color w:val="000000"/>
                <w:lang w:val="en-GB"/>
              </w:rPr>
            </w:pP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3053C88A" w14:textId="77777777" w:rsidR="00A776D8" w:rsidRDefault="0071457B">
            <w:pPr>
              <w:widowControl w:val="0"/>
              <w:spacing w:before="148" w:after="0" w:line="240" w:lineRule="auto"/>
              <w:ind w:left="55"/>
              <w:jc w:val="left"/>
              <w:rPr>
                <w:b/>
                <w:bCs/>
                <w:color w:val="000000"/>
                <w:lang w:val="en-GB"/>
              </w:rPr>
            </w:pPr>
            <w:r>
              <w:rPr>
                <w:b/>
                <w:bCs/>
                <w:color w:val="000000"/>
                <w:lang w:val="en-GB"/>
              </w:rPr>
              <w:t>Demonstrate, briefly, how Existing Research has informed the proposed activity and explain</w:t>
            </w:r>
          </w:p>
          <w:p w14:paraId="1941294E" w14:textId="77777777" w:rsidR="00A776D8" w:rsidRDefault="0071457B">
            <w:pPr>
              <w:widowControl w:val="0"/>
              <w:numPr>
                <w:ilvl w:val="0"/>
                <w:numId w:val="5"/>
              </w:numPr>
              <w:tabs>
                <w:tab w:val="left" w:pos="775"/>
              </w:tabs>
              <w:spacing w:before="123" w:after="0" w:line="267" w:lineRule="auto"/>
              <w:ind w:hanging="360"/>
              <w:jc w:val="left"/>
              <w:rPr>
                <w:color w:val="000000"/>
                <w:lang w:val="en-GB"/>
              </w:rPr>
            </w:pPr>
            <w:r>
              <w:rPr>
                <w:b/>
                <w:bCs/>
                <w:color w:val="000000"/>
                <w:lang w:val="en-GB"/>
              </w:rPr>
              <w:t>What the research activity will add to the body of knowledge</w:t>
            </w:r>
          </w:p>
          <w:p w14:paraId="73DA60A3" w14:textId="77777777" w:rsidR="00A776D8" w:rsidRDefault="0071457B">
            <w:pPr>
              <w:widowControl w:val="0"/>
              <w:numPr>
                <w:ilvl w:val="0"/>
                <w:numId w:val="5"/>
              </w:numPr>
              <w:tabs>
                <w:tab w:val="left" w:pos="775"/>
              </w:tabs>
              <w:spacing w:after="0" w:line="242" w:lineRule="auto"/>
              <w:ind w:hanging="360"/>
              <w:jc w:val="left"/>
              <w:rPr>
                <w:color w:val="000000"/>
                <w:lang w:val="en-GB"/>
              </w:rPr>
            </w:pPr>
            <w:r>
              <w:rPr>
                <w:b/>
                <w:bCs/>
                <w:color w:val="000000"/>
                <w:lang w:val="en-GB"/>
              </w:rPr>
              <w:t>How it addresses an area of importance.</w:t>
            </w:r>
          </w:p>
        </w:tc>
      </w:tr>
      <w:tr w:rsidR="00A776D8" w14:paraId="4F26B58C"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52A0D16B" w14:textId="77777777" w:rsidR="00A776D8" w:rsidRDefault="00A776D8">
            <w:pPr>
              <w:widowControl w:val="0"/>
              <w:spacing w:after="0" w:line="240" w:lineRule="auto"/>
              <w:jc w:val="left"/>
              <w:rPr>
                <w:color w:val="000000"/>
                <w:lang w:val="en-GB"/>
              </w:rPr>
            </w:pPr>
          </w:p>
          <w:p w14:paraId="7E8EC824" w14:textId="77777777" w:rsidR="00A776D8" w:rsidRDefault="0071457B">
            <w:pPr>
              <w:widowControl w:val="0"/>
              <w:spacing w:after="0" w:line="240" w:lineRule="auto"/>
              <w:jc w:val="left"/>
              <w:rPr>
                <w:color w:val="000000"/>
                <w:lang w:val="en-GB"/>
              </w:rPr>
            </w:pPr>
            <w:r>
              <w:rPr>
                <w:color w:val="000000"/>
                <w:lang w:val="en-GB"/>
              </w:rPr>
              <w:t>3</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46A0F7DA" w14:textId="77777777" w:rsidR="00A776D8" w:rsidRDefault="0071457B">
            <w:pPr>
              <w:widowControl w:val="0"/>
              <w:spacing w:before="148" w:after="0" w:line="240" w:lineRule="auto"/>
              <w:ind w:left="55"/>
              <w:jc w:val="left"/>
              <w:rPr>
                <w:b/>
                <w:bCs/>
                <w:color w:val="000000"/>
                <w:lang w:val="en-GB"/>
              </w:rPr>
            </w:pPr>
            <w:r>
              <w:rPr>
                <w:b/>
                <w:bCs/>
                <w:color w:val="000000"/>
                <w:lang w:val="en-GB"/>
              </w:rPr>
              <w:t>Purpose of Research Activity</w:t>
            </w:r>
          </w:p>
          <w:p w14:paraId="285139E4" w14:textId="77777777" w:rsidR="00A776D8" w:rsidRDefault="0071457B">
            <w:pPr>
              <w:widowControl w:val="0"/>
              <w:spacing w:before="148" w:after="0" w:line="240" w:lineRule="auto"/>
              <w:ind w:left="55"/>
              <w:jc w:val="left"/>
              <w:rPr>
                <w:b/>
                <w:bCs/>
                <w:color w:val="000000"/>
                <w:lang w:val="en-GB"/>
              </w:rPr>
            </w:pPr>
            <w:r>
              <w:rPr>
                <w:b/>
                <w:bCs/>
                <w:color w:val="000000"/>
                <w:lang w:val="en-GB"/>
              </w:rPr>
              <w:t>To explore older adults (aged 45+) perceptions of factors that hinder or support effective self-management of Type 2 diabetes in a primary care setting in the UK.</w:t>
            </w:r>
          </w:p>
        </w:tc>
      </w:tr>
      <w:tr w:rsidR="00A776D8" w14:paraId="23D10C76"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1B0F8DE9" w14:textId="77777777" w:rsidR="00A776D8" w:rsidRDefault="00A776D8">
            <w:pPr>
              <w:widowControl w:val="0"/>
              <w:spacing w:after="0" w:line="240" w:lineRule="auto"/>
              <w:jc w:val="left"/>
              <w:rPr>
                <w:color w:val="000000"/>
                <w:lang w:val="en-GB"/>
              </w:rPr>
            </w:pPr>
          </w:p>
          <w:p w14:paraId="3EC3D326" w14:textId="77777777" w:rsidR="00A776D8" w:rsidRDefault="0071457B">
            <w:pPr>
              <w:widowControl w:val="0"/>
              <w:spacing w:after="0" w:line="240" w:lineRule="auto"/>
              <w:jc w:val="left"/>
              <w:rPr>
                <w:color w:val="000000"/>
                <w:lang w:val="en-GB"/>
              </w:rPr>
            </w:pPr>
            <w:r>
              <w:rPr>
                <w:color w:val="000000"/>
                <w:lang w:val="en-GB"/>
              </w:rPr>
              <w:t>4</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798838C9" w14:textId="77777777" w:rsidR="00A776D8" w:rsidRDefault="0071457B">
            <w:pPr>
              <w:widowControl w:val="0"/>
              <w:spacing w:before="148" w:after="0" w:line="240" w:lineRule="auto"/>
              <w:ind w:left="55"/>
              <w:jc w:val="left"/>
              <w:rPr>
                <w:b/>
                <w:bCs/>
                <w:color w:val="000000"/>
                <w:lang w:val="en-GB"/>
              </w:rPr>
            </w:pPr>
            <w:r>
              <w:rPr>
                <w:b/>
                <w:bCs/>
                <w:color w:val="000000"/>
                <w:lang w:val="en-GB"/>
              </w:rPr>
              <w:t>Research Question</w:t>
            </w:r>
          </w:p>
          <w:p w14:paraId="79F76B01"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What barriers and facilitators do older adults with Type 2 diabetes attending primary care in the UK encounter in carrying out recommended self-management </w:t>
            </w:r>
            <w:proofErr w:type="spellStart"/>
            <w:r>
              <w:rPr>
                <w:b/>
                <w:bCs/>
                <w:color w:val="000000"/>
                <w:lang w:val="en-GB"/>
              </w:rPr>
              <w:t>behaviors</w:t>
            </w:r>
            <w:proofErr w:type="spellEnd"/>
            <w:r>
              <w:rPr>
                <w:b/>
                <w:bCs/>
                <w:color w:val="000000"/>
                <w:lang w:val="en-GB"/>
              </w:rPr>
              <w:t xml:space="preserve"> (diet, physical activity, medication adherence and blood glucose monitoring? </w:t>
            </w:r>
          </w:p>
        </w:tc>
      </w:tr>
      <w:tr w:rsidR="00A776D8" w14:paraId="2AE37B02"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25D7D187" w14:textId="77777777" w:rsidR="00A776D8" w:rsidRDefault="00A776D8">
            <w:pPr>
              <w:widowControl w:val="0"/>
              <w:spacing w:after="0" w:line="240" w:lineRule="auto"/>
              <w:jc w:val="left"/>
              <w:rPr>
                <w:color w:val="000000"/>
                <w:lang w:val="en-GB"/>
              </w:rPr>
            </w:pPr>
          </w:p>
          <w:p w14:paraId="638DE688" w14:textId="77777777" w:rsidR="00A776D8" w:rsidRDefault="0071457B">
            <w:pPr>
              <w:widowControl w:val="0"/>
              <w:spacing w:after="0" w:line="240" w:lineRule="auto"/>
              <w:jc w:val="left"/>
              <w:rPr>
                <w:color w:val="000000"/>
                <w:lang w:val="en-GB"/>
              </w:rPr>
            </w:pPr>
            <w:r>
              <w:rPr>
                <w:color w:val="000000"/>
                <w:lang w:val="en-GB"/>
              </w:rPr>
              <w:t>5</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55D1DBFA" w14:textId="77777777" w:rsidR="00A776D8" w:rsidRDefault="0071457B">
            <w:pPr>
              <w:widowControl w:val="0"/>
              <w:spacing w:before="148" w:after="0" w:line="240" w:lineRule="auto"/>
              <w:ind w:left="55"/>
              <w:jc w:val="left"/>
              <w:rPr>
                <w:b/>
                <w:bCs/>
                <w:color w:val="000000"/>
                <w:lang w:val="en-GB"/>
              </w:rPr>
            </w:pPr>
            <w:r>
              <w:rPr>
                <w:b/>
                <w:bCs/>
                <w:color w:val="000000"/>
                <w:lang w:val="en-GB"/>
              </w:rPr>
              <w:t>Aims of Research Activity</w:t>
            </w:r>
          </w:p>
          <w:p w14:paraId="6EF0E739"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To explore older adults (aged 45+) perceptions of factors that hinder or support effective self-management of Type 2 diabetes in a primary care setting in the UK. </w:t>
            </w:r>
          </w:p>
        </w:tc>
      </w:tr>
      <w:tr w:rsidR="00A776D8" w14:paraId="3998A507"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73F2B498" w14:textId="77777777" w:rsidR="00A776D8" w:rsidRDefault="00A776D8">
            <w:pPr>
              <w:widowControl w:val="0"/>
              <w:spacing w:after="0" w:line="240" w:lineRule="auto"/>
              <w:jc w:val="left"/>
              <w:rPr>
                <w:color w:val="000000"/>
                <w:lang w:val="en-GB"/>
              </w:rPr>
            </w:pPr>
          </w:p>
          <w:p w14:paraId="41072640" w14:textId="77777777" w:rsidR="00A776D8" w:rsidRDefault="0071457B">
            <w:pPr>
              <w:widowControl w:val="0"/>
              <w:spacing w:after="0" w:line="240" w:lineRule="auto"/>
              <w:jc w:val="left"/>
              <w:rPr>
                <w:color w:val="000000"/>
                <w:lang w:val="en-GB"/>
              </w:rPr>
            </w:pPr>
            <w:r>
              <w:rPr>
                <w:color w:val="000000"/>
                <w:lang w:val="en-GB"/>
              </w:rPr>
              <w:t>6</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4A5348D4" w14:textId="77777777" w:rsidR="00A776D8" w:rsidRDefault="0071457B">
            <w:pPr>
              <w:widowControl w:val="0"/>
              <w:spacing w:before="148" w:after="0" w:line="240" w:lineRule="auto"/>
              <w:ind w:left="55"/>
              <w:jc w:val="left"/>
              <w:rPr>
                <w:b/>
                <w:bCs/>
                <w:color w:val="000000"/>
                <w:lang w:val="en-GB"/>
              </w:rPr>
            </w:pPr>
            <w:r>
              <w:rPr>
                <w:b/>
                <w:bCs/>
                <w:color w:val="000000"/>
                <w:lang w:val="en-GB"/>
              </w:rPr>
              <w:t>Objectives of Research Activity</w:t>
            </w:r>
          </w:p>
          <w:p w14:paraId="781DD636" w14:textId="77777777" w:rsidR="00A776D8" w:rsidRDefault="0071457B">
            <w:pPr>
              <w:numPr>
                <w:ilvl w:val="0"/>
                <w:numId w:val="6"/>
              </w:numPr>
              <w:spacing w:after="0"/>
              <w:rPr>
                <w:b/>
                <w:bCs/>
                <w:lang w:val="en-GB"/>
              </w:rPr>
            </w:pPr>
            <w:r>
              <w:rPr>
                <w:b/>
                <w:bCs/>
                <w:lang w:val="en-GB"/>
              </w:rPr>
              <w:t xml:space="preserve">To identify how adults with Type 2 diabetes adopt self-management practices (diet, physical activity, medication use, blood glucose monitoring) and explore challenges </w:t>
            </w:r>
          </w:p>
          <w:p w14:paraId="2BAFD6B8" w14:textId="77777777" w:rsidR="00A776D8" w:rsidRDefault="0071457B">
            <w:pPr>
              <w:numPr>
                <w:ilvl w:val="0"/>
                <w:numId w:val="6"/>
              </w:numPr>
              <w:spacing w:after="0"/>
              <w:rPr>
                <w:b/>
                <w:bCs/>
                <w:lang w:val="en-GB"/>
              </w:rPr>
            </w:pPr>
            <w:r>
              <w:rPr>
                <w:b/>
                <w:bCs/>
                <w:lang w:val="en-GB"/>
              </w:rPr>
              <w:t xml:space="preserve">To explore personal, social and health-system barriers that make self-management difficult. </w:t>
            </w:r>
          </w:p>
          <w:p w14:paraId="13CD297D" w14:textId="77777777" w:rsidR="00A776D8" w:rsidRDefault="0071457B">
            <w:pPr>
              <w:numPr>
                <w:ilvl w:val="0"/>
                <w:numId w:val="6"/>
              </w:numPr>
              <w:spacing w:after="0"/>
              <w:rPr>
                <w:b/>
                <w:bCs/>
                <w:lang w:val="en-GB"/>
              </w:rPr>
            </w:pPr>
            <w:r>
              <w:rPr>
                <w:b/>
                <w:bCs/>
                <w:lang w:val="en-GB"/>
              </w:rPr>
              <w:t>To explore facilitators and sources of support (e.g. family, education, technology, health professionals) that help patients manage their condition.</w:t>
            </w:r>
          </w:p>
          <w:p w14:paraId="40BD4F51" w14:textId="77777777" w:rsidR="00A776D8" w:rsidRDefault="00A776D8">
            <w:pPr>
              <w:widowControl w:val="0"/>
              <w:spacing w:before="148" w:after="0" w:line="240" w:lineRule="auto"/>
              <w:ind w:left="55"/>
              <w:jc w:val="left"/>
              <w:rPr>
                <w:b/>
                <w:bCs/>
                <w:color w:val="000000"/>
                <w:lang w:val="en-GB"/>
              </w:rPr>
            </w:pPr>
          </w:p>
        </w:tc>
      </w:tr>
      <w:tr w:rsidR="00A776D8" w14:paraId="3D2960DE"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2FFFC5C6" w14:textId="77777777" w:rsidR="00A776D8" w:rsidRDefault="00A776D8">
            <w:pPr>
              <w:widowControl w:val="0"/>
              <w:spacing w:after="0" w:line="240" w:lineRule="auto"/>
              <w:jc w:val="left"/>
              <w:rPr>
                <w:color w:val="000000"/>
                <w:lang w:val="en-GB"/>
              </w:rPr>
            </w:pP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02531AAB" w14:textId="77777777" w:rsidR="00A776D8" w:rsidRDefault="0071457B">
            <w:pPr>
              <w:widowControl w:val="0"/>
              <w:spacing w:before="148" w:after="0" w:line="240" w:lineRule="auto"/>
              <w:ind w:left="55"/>
              <w:jc w:val="left"/>
              <w:rPr>
                <w:b/>
                <w:bCs/>
                <w:color w:val="000000"/>
                <w:lang w:val="en-GB"/>
              </w:rPr>
            </w:pPr>
            <w:r>
              <w:rPr>
                <w:b/>
                <w:bCs/>
                <w:color w:val="000000"/>
                <w:lang w:val="en-GB"/>
              </w:rPr>
              <w:t>Proposed data collection methods (maximum 600 words)</w:t>
            </w:r>
          </w:p>
          <w:p w14:paraId="4932CE83" w14:textId="77777777" w:rsidR="00A776D8" w:rsidRDefault="00A776D8">
            <w:pPr>
              <w:widowControl w:val="0"/>
              <w:spacing w:before="148" w:after="0" w:line="240" w:lineRule="auto"/>
              <w:ind w:left="55"/>
              <w:jc w:val="left"/>
              <w:rPr>
                <w:b/>
                <w:bCs/>
                <w:color w:val="000000"/>
                <w:lang w:val="en-GB"/>
              </w:rPr>
            </w:pPr>
          </w:p>
        </w:tc>
      </w:tr>
      <w:tr w:rsidR="00A776D8" w14:paraId="6E320603" w14:textId="77777777">
        <w:trPr>
          <w:trHeight w:val="2354"/>
        </w:trPr>
        <w:tc>
          <w:tcPr>
            <w:tcW w:w="441" w:type="dxa"/>
            <w:tcBorders>
              <w:top w:val="single" w:sz="4" w:space="0" w:color="000000"/>
              <w:left w:val="single" w:sz="8" w:space="0" w:color="000000"/>
              <w:bottom w:val="single" w:sz="8" w:space="0" w:color="000000"/>
              <w:right w:val="single" w:sz="8" w:space="0" w:color="000000"/>
            </w:tcBorders>
            <w:shd w:val="clear" w:color="auto" w:fill="F1F1F1"/>
          </w:tcPr>
          <w:p w14:paraId="7775F6FE" w14:textId="77777777" w:rsidR="00A776D8" w:rsidRDefault="00A776D8">
            <w:pPr>
              <w:widowControl w:val="0"/>
              <w:spacing w:after="0" w:line="240" w:lineRule="auto"/>
              <w:jc w:val="left"/>
              <w:rPr>
                <w:color w:val="000000"/>
                <w:lang w:val="en-GB"/>
              </w:rPr>
            </w:pPr>
          </w:p>
          <w:p w14:paraId="03916005" w14:textId="77777777" w:rsidR="00A776D8" w:rsidRDefault="00A776D8">
            <w:pPr>
              <w:widowControl w:val="0"/>
              <w:spacing w:after="0" w:line="240" w:lineRule="auto"/>
              <w:jc w:val="left"/>
              <w:rPr>
                <w:color w:val="000000"/>
                <w:lang w:val="en-GB"/>
              </w:rPr>
            </w:pPr>
          </w:p>
          <w:p w14:paraId="7B1D48F3" w14:textId="77777777" w:rsidR="00A776D8" w:rsidRDefault="0071457B">
            <w:pPr>
              <w:widowControl w:val="0"/>
              <w:spacing w:after="0" w:line="240" w:lineRule="auto"/>
              <w:jc w:val="left"/>
              <w:rPr>
                <w:color w:val="000000"/>
                <w:lang w:val="en-GB"/>
              </w:rPr>
            </w:pPr>
            <w:r>
              <w:rPr>
                <w:color w:val="000000"/>
                <w:lang w:val="en-GB"/>
              </w:rPr>
              <w:t>7</w:t>
            </w:r>
          </w:p>
        </w:tc>
        <w:tc>
          <w:tcPr>
            <w:tcW w:w="8838" w:type="dxa"/>
            <w:gridSpan w:val="4"/>
            <w:tcBorders>
              <w:top w:val="single" w:sz="4" w:space="0" w:color="000000"/>
              <w:left w:val="single" w:sz="8" w:space="0" w:color="000000"/>
              <w:bottom w:val="single" w:sz="24" w:space="0" w:color="F1F1F1"/>
              <w:right w:val="single" w:sz="8" w:space="0" w:color="000000"/>
            </w:tcBorders>
            <w:shd w:val="clear" w:color="auto" w:fill="F1F1F1"/>
          </w:tcPr>
          <w:p w14:paraId="2D8487C4" w14:textId="77777777" w:rsidR="00A776D8" w:rsidRDefault="00A776D8">
            <w:pPr>
              <w:widowControl w:val="0"/>
              <w:spacing w:before="148" w:after="0" w:line="240" w:lineRule="auto"/>
              <w:ind w:left="55"/>
              <w:jc w:val="left"/>
              <w:rPr>
                <w:b/>
                <w:bCs/>
                <w:color w:val="000000"/>
                <w:lang w:val="en-GB"/>
              </w:rPr>
            </w:pPr>
          </w:p>
          <w:p w14:paraId="50593CD9"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This study will use Systematic Literature Review (SLR) for secondary qualitative research, which will help to identify root cause of increasing prevalence rate of T2D and highlight possible solutions to reduce this increasing social and health burden among older adults in the UK (Cabrera and Cabrera, 2023) asserted that SLR is transparent, rigorous and reproducible research method, which helps to identify, synthesize and </w:t>
            </w:r>
            <w:r>
              <w:rPr>
                <w:b/>
                <w:bCs/>
                <w:color w:val="000000"/>
                <w:lang w:val="en-GB"/>
              </w:rPr>
              <w:lastRenderedPageBreak/>
              <w:t xml:space="preserve">collect high-quality existing studies to answer main research questions of a specific topic, hence its select to answer what barriers and facilitators do older adults with Type 2 diabetes attending primary care in the UK. Additionally, PEO is a core component of SLR, which is a structured approach to define search terms for specific studies, focusing on Population, Exposure and Outcome; this will focus on how self-management </w:t>
            </w:r>
            <w:proofErr w:type="spellStart"/>
            <w:r>
              <w:rPr>
                <w:b/>
                <w:bCs/>
                <w:color w:val="000000"/>
                <w:lang w:val="en-GB"/>
              </w:rPr>
              <w:t>behaviors</w:t>
            </w:r>
            <w:proofErr w:type="spellEnd"/>
            <w:r>
              <w:rPr>
                <w:b/>
                <w:bCs/>
                <w:color w:val="000000"/>
                <w:lang w:val="en-GB"/>
              </w:rPr>
              <w:t xml:space="preserve"> influence adherence and barriers within the older adults with diabetes in the UK, ensuring all reviewed studies directly address these components. </w:t>
            </w:r>
          </w:p>
          <w:p w14:paraId="0A80381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P (Population): Older adults with Type 2 Diabetes in UK primary care. </w:t>
            </w:r>
          </w:p>
          <w:p w14:paraId="73F46301"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E (Exposure): Self-management practices (diet, medication adherence, glucose monitoring, lifestyle changes) </w:t>
            </w:r>
          </w:p>
          <w:p w14:paraId="0187145B"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O (Outcomes): Challenges faced and levels of adherence to self-management. </w:t>
            </w:r>
          </w:p>
          <w:p w14:paraId="36248541" w14:textId="77777777" w:rsidR="00A776D8" w:rsidRDefault="0071457B">
            <w:pPr>
              <w:widowControl w:val="0"/>
              <w:spacing w:before="148" w:after="0" w:line="240" w:lineRule="auto"/>
              <w:ind w:left="55"/>
              <w:jc w:val="left"/>
              <w:rPr>
                <w:b/>
                <w:bCs/>
                <w:color w:val="000000"/>
                <w:lang w:val="en-GB"/>
              </w:rPr>
            </w:pPr>
            <w:r>
              <w:rPr>
                <w:b/>
                <w:bCs/>
                <w:color w:val="000000"/>
                <w:lang w:val="en-GB"/>
              </w:rPr>
              <w:t>“What challenges influence the level of adherence to self-management practices among older adults with Type 2 Diabetes attending primary care in the UK?”</w:t>
            </w:r>
          </w:p>
          <w:p w14:paraId="3218F02C" w14:textId="77777777" w:rsidR="00A776D8" w:rsidRDefault="0071457B">
            <w:pPr>
              <w:widowControl w:val="0"/>
              <w:spacing w:before="148" w:after="0" w:line="240" w:lineRule="auto"/>
              <w:ind w:left="55"/>
              <w:jc w:val="left"/>
              <w:rPr>
                <w:b/>
                <w:bCs/>
                <w:color w:val="000000"/>
                <w:lang w:val="en-GB"/>
              </w:rPr>
            </w:pPr>
            <w:bookmarkStart w:id="92" w:name="_heading=h.5za38tp9s6ov" w:colFirst="0" w:colLast="0"/>
            <w:bookmarkEnd w:id="92"/>
            <w:r>
              <w:rPr>
                <w:b/>
                <w:bCs/>
                <w:color w:val="000000"/>
                <w:lang w:val="en-GB"/>
              </w:rPr>
              <w:t>Materials/Data Collection Method(s)/procedure</w:t>
            </w:r>
          </w:p>
          <w:p w14:paraId="01C299F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Data collection: The study will use a systematic literature review and meta-analysis data collection procedure to find information regarding how many older adults in the UK are suffering from T2D and how they self-manage their conditions. According to </w:t>
            </w:r>
            <w:proofErr w:type="spellStart"/>
            <w:r>
              <w:rPr>
                <w:b/>
                <w:bCs/>
                <w:color w:val="000000"/>
                <w:lang w:val="en-GB"/>
              </w:rPr>
              <w:t>Naghib</w:t>
            </w:r>
            <w:proofErr w:type="spellEnd"/>
            <w:r>
              <w:rPr>
                <w:b/>
                <w:bCs/>
                <w:color w:val="000000"/>
                <w:lang w:val="en-GB"/>
              </w:rPr>
              <w:t xml:space="preserve"> et al. (2025), systematic data collection methods will be selected for finding various reliable and high-quality papers regarding the increasing prevalence of T2D and highlighting its suitable medication. These findings will be structured and aligned with the PRISMA framework to evaluate the final outcomes of the research. This study will adopt a systematic search strategy across databases, including Google Scholar and PubMed. Using the Boolean technique (AND/OR), keywords will include self-management, challenges, adherence, Type 2 diabetes rate, etc. This strategy will help to find existing sources from the study, then screen these collected papers to identify irrelevant papers such as outdated information, papers with only abstracts and incomplete methods and remove them later. In this secondary research method, it is most important for this proposed research to highlight challenges and facilitators that persist within the primary care for older adults in the UK who are suffering from T2D. After screening through the lens of PRISMA, only full-text articles will be selected for the study, which will enhance reliability. </w:t>
            </w:r>
          </w:p>
          <w:p w14:paraId="21991AE8"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Data sources </w:t>
            </w:r>
          </w:p>
          <w:p w14:paraId="09A9F407"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To extract data regarding T2D prevalence rate and its impact on the older adults in the UK, the study will use various secondary databases, including Google Scholar, PubMed and ScienceDirect. </w:t>
            </w:r>
          </w:p>
          <w:p w14:paraId="58036E6F"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Selection Criteria </w:t>
            </w:r>
          </w:p>
          <w:p w14:paraId="16B07384"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Search terms </w:t>
            </w:r>
          </w:p>
          <w:p w14:paraId="0A4C449B"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This is a key step to find specific information through specific words, </w:t>
            </w:r>
            <w:r>
              <w:rPr>
                <w:b/>
                <w:bCs/>
                <w:color w:val="000000"/>
                <w:lang w:val="en-GB"/>
              </w:rPr>
              <w:lastRenderedPageBreak/>
              <w:t>phrases, acronyms and plurals through Boolean Operators to find accurate and relevant pre-established papers (</w:t>
            </w:r>
            <w:proofErr w:type="spellStart"/>
            <w:r>
              <w:rPr>
                <w:b/>
                <w:bCs/>
                <w:color w:val="000000"/>
                <w:lang w:val="en-GB"/>
              </w:rPr>
              <w:t>Benjafield</w:t>
            </w:r>
            <w:proofErr w:type="spellEnd"/>
            <w:r>
              <w:rPr>
                <w:b/>
                <w:bCs/>
                <w:color w:val="000000"/>
                <w:lang w:val="en-GB"/>
              </w:rPr>
              <w:t xml:space="preserve"> et al., 2025) regarding the prevalence rate of T2D in the UK and older adults self-managing their chronic conditions and getting support from the primary care system. </w:t>
            </w:r>
          </w:p>
          <w:tbl>
            <w:tblPr>
              <w:tblStyle w:val="Style4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320"/>
              <w:gridCol w:w="945"/>
              <w:gridCol w:w="7095"/>
            </w:tblGrid>
            <w:tr w:rsidR="00A776D8" w14:paraId="4C493247" w14:textId="77777777">
              <w:trPr>
                <w:trHeight w:val="440"/>
              </w:trPr>
              <w:tc>
                <w:tcPr>
                  <w:tcW w:w="1320" w:type="dxa"/>
                  <w:vMerge w:val="restart"/>
                  <w:tcMar>
                    <w:top w:w="100" w:type="dxa"/>
                    <w:left w:w="100" w:type="dxa"/>
                    <w:bottom w:w="100" w:type="dxa"/>
                    <w:right w:w="100" w:type="dxa"/>
                  </w:tcMar>
                </w:tcPr>
                <w:p w14:paraId="2AF0A3E2" w14:textId="77777777" w:rsidR="00A776D8" w:rsidRDefault="0071457B">
                  <w:pPr>
                    <w:rPr>
                      <w:b/>
                      <w:bCs/>
                      <w:color w:val="000000"/>
                      <w:lang w:val="en-GB"/>
                    </w:rPr>
                  </w:pPr>
                  <w:r>
                    <w:rPr>
                      <w:b/>
                      <w:bCs/>
                      <w:color w:val="000000"/>
                      <w:lang w:val="en-GB"/>
                    </w:rPr>
                    <w:t>Boolean Operators</w:t>
                  </w:r>
                </w:p>
              </w:tc>
              <w:tc>
                <w:tcPr>
                  <w:tcW w:w="945" w:type="dxa"/>
                  <w:tcMar>
                    <w:top w:w="100" w:type="dxa"/>
                    <w:left w:w="100" w:type="dxa"/>
                    <w:bottom w:w="100" w:type="dxa"/>
                    <w:right w:w="100" w:type="dxa"/>
                  </w:tcMar>
                </w:tcPr>
                <w:p w14:paraId="6CCBEA11" w14:textId="77777777" w:rsidR="00A776D8" w:rsidRDefault="0071457B">
                  <w:pPr>
                    <w:rPr>
                      <w:b/>
                      <w:bCs/>
                      <w:i/>
                      <w:iCs/>
                      <w:color w:val="000000"/>
                      <w:lang w:val="en-GB"/>
                    </w:rPr>
                  </w:pPr>
                  <w:r>
                    <w:rPr>
                      <w:b/>
                      <w:bCs/>
                      <w:i/>
                      <w:iCs/>
                      <w:color w:val="000000"/>
                      <w:lang w:val="en-GB"/>
                    </w:rPr>
                    <w:t>AND</w:t>
                  </w:r>
                </w:p>
              </w:tc>
              <w:tc>
                <w:tcPr>
                  <w:tcW w:w="7095" w:type="dxa"/>
                  <w:tcMar>
                    <w:top w:w="100" w:type="dxa"/>
                    <w:left w:w="100" w:type="dxa"/>
                    <w:bottom w:w="100" w:type="dxa"/>
                    <w:right w:w="100" w:type="dxa"/>
                  </w:tcMar>
                </w:tcPr>
                <w:p w14:paraId="65DF8DA0" w14:textId="77777777" w:rsidR="00A776D8" w:rsidRDefault="0071457B">
                  <w:pPr>
                    <w:rPr>
                      <w:color w:val="000000"/>
                      <w:lang w:val="en-GB"/>
                    </w:rPr>
                  </w:pPr>
                  <w:r>
                    <w:rPr>
                      <w:color w:val="000000"/>
                      <w:lang w:val="en-GB"/>
                    </w:rPr>
                    <w:t>“Prevalence rate of T2D” AND “Older adults in UK”, and “UK primary care” AND “self-management”</w:t>
                  </w:r>
                </w:p>
              </w:tc>
            </w:tr>
            <w:tr w:rsidR="00A776D8" w14:paraId="73723B1B" w14:textId="77777777">
              <w:trPr>
                <w:trHeight w:val="440"/>
              </w:trPr>
              <w:tc>
                <w:tcPr>
                  <w:tcW w:w="1320" w:type="dxa"/>
                  <w:vMerge/>
                  <w:tcMar>
                    <w:top w:w="100" w:type="dxa"/>
                    <w:left w:w="100" w:type="dxa"/>
                    <w:bottom w:w="100" w:type="dxa"/>
                    <w:right w:w="100" w:type="dxa"/>
                  </w:tcMar>
                </w:tcPr>
                <w:p w14:paraId="2F1AB100" w14:textId="77777777" w:rsidR="00A776D8" w:rsidRDefault="00A776D8">
                  <w:pPr>
                    <w:widowControl w:val="0"/>
                    <w:spacing w:after="0" w:line="276" w:lineRule="auto"/>
                    <w:jc w:val="left"/>
                    <w:rPr>
                      <w:color w:val="000000"/>
                      <w:lang w:val="en-GB"/>
                    </w:rPr>
                  </w:pPr>
                </w:p>
              </w:tc>
              <w:tc>
                <w:tcPr>
                  <w:tcW w:w="945" w:type="dxa"/>
                  <w:tcMar>
                    <w:top w:w="100" w:type="dxa"/>
                    <w:left w:w="100" w:type="dxa"/>
                    <w:bottom w:w="100" w:type="dxa"/>
                    <w:right w:w="100" w:type="dxa"/>
                  </w:tcMar>
                </w:tcPr>
                <w:p w14:paraId="2E05135C" w14:textId="77777777" w:rsidR="00A776D8" w:rsidRDefault="0071457B">
                  <w:pPr>
                    <w:rPr>
                      <w:b/>
                      <w:bCs/>
                      <w:i/>
                      <w:iCs/>
                      <w:color w:val="000000"/>
                      <w:lang w:val="en-GB"/>
                    </w:rPr>
                  </w:pPr>
                  <w:r>
                    <w:rPr>
                      <w:b/>
                      <w:bCs/>
                      <w:i/>
                      <w:iCs/>
                      <w:color w:val="000000"/>
                      <w:lang w:val="en-GB"/>
                    </w:rPr>
                    <w:t>OR</w:t>
                  </w:r>
                </w:p>
              </w:tc>
              <w:tc>
                <w:tcPr>
                  <w:tcW w:w="7095" w:type="dxa"/>
                  <w:tcMar>
                    <w:top w:w="100" w:type="dxa"/>
                    <w:left w:w="100" w:type="dxa"/>
                    <w:bottom w:w="100" w:type="dxa"/>
                    <w:right w:w="100" w:type="dxa"/>
                  </w:tcMar>
                </w:tcPr>
                <w:p w14:paraId="13C47968" w14:textId="77777777" w:rsidR="00A776D8" w:rsidRDefault="0071457B">
                  <w:pPr>
                    <w:rPr>
                      <w:color w:val="000000"/>
                      <w:lang w:val="en-GB"/>
                    </w:rPr>
                  </w:pPr>
                  <w:r>
                    <w:rPr>
                      <w:color w:val="000000"/>
                      <w:lang w:val="en-GB"/>
                    </w:rPr>
                    <w:t>“Anxiety” OR “Depression”, “self-management” OR “self-care” OR “disease management”</w:t>
                  </w:r>
                </w:p>
              </w:tc>
            </w:tr>
            <w:tr w:rsidR="00A776D8" w14:paraId="5A826978" w14:textId="77777777">
              <w:trPr>
                <w:trHeight w:val="440"/>
              </w:trPr>
              <w:tc>
                <w:tcPr>
                  <w:tcW w:w="1320" w:type="dxa"/>
                  <w:vMerge/>
                  <w:tcMar>
                    <w:top w:w="100" w:type="dxa"/>
                    <w:left w:w="100" w:type="dxa"/>
                    <w:bottom w:w="100" w:type="dxa"/>
                    <w:right w:w="100" w:type="dxa"/>
                  </w:tcMar>
                </w:tcPr>
                <w:p w14:paraId="00528116" w14:textId="77777777" w:rsidR="00A776D8" w:rsidRDefault="00A776D8">
                  <w:pPr>
                    <w:widowControl w:val="0"/>
                    <w:spacing w:after="0" w:line="276" w:lineRule="auto"/>
                    <w:jc w:val="left"/>
                    <w:rPr>
                      <w:color w:val="000000"/>
                      <w:lang w:val="en-GB"/>
                    </w:rPr>
                  </w:pPr>
                </w:p>
              </w:tc>
              <w:tc>
                <w:tcPr>
                  <w:tcW w:w="945" w:type="dxa"/>
                  <w:tcMar>
                    <w:top w:w="100" w:type="dxa"/>
                    <w:left w:w="100" w:type="dxa"/>
                    <w:bottom w:w="100" w:type="dxa"/>
                    <w:right w:w="100" w:type="dxa"/>
                  </w:tcMar>
                </w:tcPr>
                <w:p w14:paraId="782EC948" w14:textId="77777777" w:rsidR="00A776D8" w:rsidRDefault="0071457B">
                  <w:pPr>
                    <w:rPr>
                      <w:b/>
                      <w:bCs/>
                      <w:i/>
                      <w:iCs/>
                      <w:color w:val="000000"/>
                      <w:lang w:val="en-GB"/>
                    </w:rPr>
                  </w:pPr>
                  <w:r>
                    <w:rPr>
                      <w:b/>
                      <w:bCs/>
                      <w:i/>
                      <w:iCs/>
                      <w:color w:val="000000"/>
                      <w:lang w:val="en-GB"/>
                    </w:rPr>
                    <w:t>NOT</w:t>
                  </w:r>
                </w:p>
              </w:tc>
              <w:tc>
                <w:tcPr>
                  <w:tcW w:w="7095" w:type="dxa"/>
                  <w:tcMar>
                    <w:top w:w="100" w:type="dxa"/>
                    <w:left w:w="100" w:type="dxa"/>
                    <w:bottom w:w="100" w:type="dxa"/>
                    <w:right w:w="100" w:type="dxa"/>
                  </w:tcMar>
                </w:tcPr>
                <w:p w14:paraId="35ECDA60" w14:textId="77777777" w:rsidR="00A776D8" w:rsidRDefault="0071457B">
                  <w:pPr>
                    <w:rPr>
                      <w:color w:val="000000"/>
                      <w:lang w:val="en-GB"/>
                    </w:rPr>
                  </w:pPr>
                  <w:r>
                    <w:rPr>
                      <w:color w:val="000000"/>
                      <w:lang w:val="en-GB"/>
                    </w:rPr>
                    <w:t>“Type 2 Diabetes” AND “older adults” NOT “Type 1 Diabetes”</w:t>
                  </w:r>
                </w:p>
              </w:tc>
            </w:tr>
          </w:tbl>
          <w:p w14:paraId="5814FD34"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Table 1: Boolean Operators </w:t>
            </w:r>
          </w:p>
          <w:p w14:paraId="3842A13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(Source: Self-developed) </w:t>
            </w:r>
          </w:p>
          <w:p w14:paraId="6F2F6EFA"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Time Frame </w:t>
            </w:r>
          </w:p>
          <w:p w14:paraId="09C16F46"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These articles will be published within the last 10 years, which focus on Type 2 Diabetes patients in the UK and how it occurred due to primary care negligence. These papers will include peer-reviewed journals, only English language papers and explore how T2D is increasing day by day due to a lack of primary care support. </w:t>
            </w:r>
          </w:p>
          <w:p w14:paraId="5CD68D0C" w14:textId="77777777" w:rsidR="00A776D8" w:rsidRDefault="0071457B">
            <w:pPr>
              <w:widowControl w:val="0"/>
              <w:spacing w:before="148" w:after="0" w:line="240" w:lineRule="auto"/>
              <w:ind w:left="55"/>
              <w:jc w:val="left"/>
              <w:rPr>
                <w:b/>
                <w:bCs/>
                <w:color w:val="000000"/>
                <w:lang w:val="en-GB"/>
              </w:rPr>
            </w:pPr>
            <w:r>
              <w:rPr>
                <w:b/>
                <w:bCs/>
                <w:color w:val="000000"/>
                <w:lang w:val="en-GB"/>
              </w:rPr>
              <w:t xml:space="preserve">Inclusion and Exclusion Criteria </w:t>
            </w:r>
          </w:p>
          <w:tbl>
            <w:tblPr>
              <w:tblStyle w:val="Style4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70"/>
              <w:gridCol w:w="3555"/>
              <w:gridCol w:w="3735"/>
            </w:tblGrid>
            <w:tr w:rsidR="00A776D8" w14:paraId="142EFA20" w14:textId="77777777">
              <w:tc>
                <w:tcPr>
                  <w:tcW w:w="2070" w:type="dxa"/>
                  <w:tcMar>
                    <w:top w:w="100" w:type="dxa"/>
                    <w:left w:w="100" w:type="dxa"/>
                    <w:bottom w:w="100" w:type="dxa"/>
                    <w:right w:w="100" w:type="dxa"/>
                  </w:tcMar>
                </w:tcPr>
                <w:p w14:paraId="2DEDDD2D" w14:textId="77777777" w:rsidR="00A776D8" w:rsidRDefault="0071457B">
                  <w:pPr>
                    <w:rPr>
                      <w:b/>
                      <w:bCs/>
                      <w:color w:val="000000"/>
                      <w:lang w:val="en-GB"/>
                    </w:rPr>
                  </w:pPr>
                  <w:r>
                    <w:rPr>
                      <w:b/>
                      <w:bCs/>
                      <w:color w:val="000000"/>
                      <w:lang w:val="en-GB"/>
                    </w:rPr>
                    <w:t>Criteria</w:t>
                  </w:r>
                </w:p>
              </w:tc>
              <w:tc>
                <w:tcPr>
                  <w:tcW w:w="3555" w:type="dxa"/>
                  <w:tcMar>
                    <w:top w:w="100" w:type="dxa"/>
                    <w:left w:w="100" w:type="dxa"/>
                    <w:bottom w:w="100" w:type="dxa"/>
                    <w:right w:w="100" w:type="dxa"/>
                  </w:tcMar>
                </w:tcPr>
                <w:p w14:paraId="194ADCB2" w14:textId="77777777" w:rsidR="00A776D8" w:rsidRDefault="0071457B">
                  <w:pPr>
                    <w:rPr>
                      <w:b/>
                      <w:bCs/>
                      <w:color w:val="000000"/>
                      <w:lang w:val="en-GB"/>
                    </w:rPr>
                  </w:pPr>
                  <w:r>
                    <w:rPr>
                      <w:b/>
                      <w:bCs/>
                      <w:color w:val="000000"/>
                      <w:lang w:val="en-GB"/>
                    </w:rPr>
                    <w:t xml:space="preserve">Inclusion </w:t>
                  </w:r>
                </w:p>
              </w:tc>
              <w:tc>
                <w:tcPr>
                  <w:tcW w:w="3735" w:type="dxa"/>
                  <w:tcMar>
                    <w:top w:w="100" w:type="dxa"/>
                    <w:left w:w="100" w:type="dxa"/>
                    <w:bottom w:w="100" w:type="dxa"/>
                    <w:right w:w="100" w:type="dxa"/>
                  </w:tcMar>
                </w:tcPr>
                <w:p w14:paraId="680147DE" w14:textId="77777777" w:rsidR="00A776D8" w:rsidRDefault="0071457B">
                  <w:pPr>
                    <w:rPr>
                      <w:b/>
                      <w:bCs/>
                      <w:color w:val="000000"/>
                      <w:lang w:val="en-GB"/>
                    </w:rPr>
                  </w:pPr>
                  <w:r>
                    <w:rPr>
                      <w:b/>
                      <w:bCs/>
                      <w:color w:val="000000"/>
                      <w:lang w:val="en-GB"/>
                    </w:rPr>
                    <w:t xml:space="preserve">Exclusion </w:t>
                  </w:r>
                </w:p>
              </w:tc>
            </w:tr>
            <w:tr w:rsidR="00A776D8" w14:paraId="602CFCAA" w14:textId="77777777">
              <w:tc>
                <w:tcPr>
                  <w:tcW w:w="2070" w:type="dxa"/>
                  <w:tcMar>
                    <w:top w:w="100" w:type="dxa"/>
                    <w:left w:w="100" w:type="dxa"/>
                    <w:bottom w:w="100" w:type="dxa"/>
                    <w:right w:w="100" w:type="dxa"/>
                  </w:tcMar>
                </w:tcPr>
                <w:p w14:paraId="693E555F" w14:textId="77777777" w:rsidR="00A776D8" w:rsidRDefault="0071457B">
                  <w:pPr>
                    <w:rPr>
                      <w:b/>
                      <w:bCs/>
                      <w:i/>
                      <w:iCs/>
                      <w:color w:val="000000"/>
                      <w:lang w:val="en-GB"/>
                    </w:rPr>
                  </w:pPr>
                  <w:r>
                    <w:rPr>
                      <w:b/>
                      <w:bCs/>
                      <w:i/>
                      <w:iCs/>
                      <w:color w:val="000000"/>
                      <w:lang w:val="en-GB"/>
                    </w:rPr>
                    <w:t>Publication Type</w:t>
                  </w:r>
                </w:p>
              </w:tc>
              <w:tc>
                <w:tcPr>
                  <w:tcW w:w="3555" w:type="dxa"/>
                  <w:tcMar>
                    <w:top w:w="100" w:type="dxa"/>
                    <w:left w:w="100" w:type="dxa"/>
                    <w:bottom w:w="100" w:type="dxa"/>
                    <w:right w:w="100" w:type="dxa"/>
                  </w:tcMar>
                </w:tcPr>
                <w:p w14:paraId="175DFCC0" w14:textId="77777777" w:rsidR="00A776D8" w:rsidRDefault="0071457B">
                  <w:pPr>
                    <w:rPr>
                      <w:color w:val="000000"/>
                      <w:lang w:val="en-GB"/>
                    </w:rPr>
                  </w:pPr>
                  <w:r>
                    <w:rPr>
                      <w:color w:val="000000"/>
                      <w:lang w:val="en-GB"/>
                    </w:rPr>
                    <w:t>Peer-reviewed journal articles</w:t>
                  </w:r>
                </w:p>
              </w:tc>
              <w:tc>
                <w:tcPr>
                  <w:tcW w:w="3735" w:type="dxa"/>
                  <w:tcMar>
                    <w:top w:w="100" w:type="dxa"/>
                    <w:left w:w="100" w:type="dxa"/>
                    <w:bottom w:w="100" w:type="dxa"/>
                    <w:right w:w="100" w:type="dxa"/>
                  </w:tcMar>
                </w:tcPr>
                <w:p w14:paraId="0BB6000F" w14:textId="77777777" w:rsidR="00A776D8" w:rsidRDefault="0071457B">
                  <w:pPr>
                    <w:rPr>
                      <w:color w:val="000000"/>
                      <w:lang w:val="en-GB"/>
                    </w:rPr>
                  </w:pPr>
                  <w:r>
                    <w:rPr>
                      <w:color w:val="000000"/>
                      <w:lang w:val="en-GB"/>
                    </w:rPr>
                    <w:t>Non peer-reviewed sources (unpublished manuscripts, blogs)</w:t>
                  </w:r>
                </w:p>
              </w:tc>
            </w:tr>
            <w:tr w:rsidR="00A776D8" w14:paraId="24915B28" w14:textId="77777777">
              <w:tc>
                <w:tcPr>
                  <w:tcW w:w="2070" w:type="dxa"/>
                  <w:tcMar>
                    <w:top w:w="100" w:type="dxa"/>
                    <w:left w:w="100" w:type="dxa"/>
                    <w:bottom w:w="100" w:type="dxa"/>
                    <w:right w:w="100" w:type="dxa"/>
                  </w:tcMar>
                </w:tcPr>
                <w:p w14:paraId="38E5EEF5" w14:textId="77777777" w:rsidR="00A776D8" w:rsidRDefault="0071457B">
                  <w:pPr>
                    <w:rPr>
                      <w:b/>
                      <w:bCs/>
                      <w:i/>
                      <w:iCs/>
                      <w:color w:val="000000"/>
                      <w:lang w:val="en-GB"/>
                    </w:rPr>
                  </w:pPr>
                  <w:r>
                    <w:rPr>
                      <w:b/>
                      <w:bCs/>
                      <w:i/>
                      <w:iCs/>
                      <w:color w:val="000000"/>
                      <w:lang w:val="en-GB"/>
                    </w:rPr>
                    <w:t>Text Availability</w:t>
                  </w:r>
                </w:p>
              </w:tc>
              <w:tc>
                <w:tcPr>
                  <w:tcW w:w="3555" w:type="dxa"/>
                  <w:tcMar>
                    <w:top w:w="100" w:type="dxa"/>
                    <w:left w:w="100" w:type="dxa"/>
                    <w:bottom w:w="100" w:type="dxa"/>
                    <w:right w:w="100" w:type="dxa"/>
                  </w:tcMar>
                </w:tcPr>
                <w:p w14:paraId="680D07BD" w14:textId="77777777" w:rsidR="00A776D8" w:rsidRDefault="0071457B">
                  <w:pPr>
                    <w:rPr>
                      <w:color w:val="000000"/>
                      <w:lang w:val="en-GB"/>
                    </w:rPr>
                  </w:pPr>
                  <w:r>
                    <w:rPr>
                      <w:color w:val="000000"/>
                      <w:lang w:val="en-GB"/>
                    </w:rPr>
                    <w:t>Full-text article</w:t>
                  </w:r>
                </w:p>
              </w:tc>
              <w:tc>
                <w:tcPr>
                  <w:tcW w:w="3735" w:type="dxa"/>
                  <w:tcMar>
                    <w:top w:w="100" w:type="dxa"/>
                    <w:left w:w="100" w:type="dxa"/>
                    <w:bottom w:w="100" w:type="dxa"/>
                    <w:right w:w="100" w:type="dxa"/>
                  </w:tcMar>
                </w:tcPr>
                <w:p w14:paraId="56EEDC96" w14:textId="77777777" w:rsidR="00A776D8" w:rsidRDefault="0071457B">
                  <w:pPr>
                    <w:rPr>
                      <w:color w:val="000000"/>
                      <w:lang w:val="en-GB"/>
                    </w:rPr>
                  </w:pPr>
                  <w:r>
                    <w:rPr>
                      <w:color w:val="000000"/>
                      <w:lang w:val="en-GB"/>
                    </w:rPr>
                    <w:t xml:space="preserve">Only with abstract </w:t>
                  </w:r>
                </w:p>
              </w:tc>
            </w:tr>
            <w:tr w:rsidR="00A776D8" w14:paraId="5DDC1510" w14:textId="77777777">
              <w:tc>
                <w:tcPr>
                  <w:tcW w:w="2070" w:type="dxa"/>
                  <w:tcMar>
                    <w:top w:w="100" w:type="dxa"/>
                    <w:left w:w="100" w:type="dxa"/>
                    <w:bottom w:w="100" w:type="dxa"/>
                    <w:right w:w="100" w:type="dxa"/>
                  </w:tcMar>
                </w:tcPr>
                <w:p w14:paraId="7762E040" w14:textId="77777777" w:rsidR="00A776D8" w:rsidRDefault="0071457B">
                  <w:pPr>
                    <w:rPr>
                      <w:b/>
                      <w:bCs/>
                      <w:i/>
                      <w:iCs/>
                      <w:color w:val="000000"/>
                      <w:lang w:val="en-GB"/>
                    </w:rPr>
                  </w:pPr>
                  <w:r>
                    <w:rPr>
                      <w:b/>
                      <w:bCs/>
                      <w:i/>
                      <w:iCs/>
                      <w:color w:val="000000"/>
                      <w:lang w:val="en-GB"/>
                    </w:rPr>
                    <w:t>Methodology</w:t>
                  </w:r>
                </w:p>
              </w:tc>
              <w:tc>
                <w:tcPr>
                  <w:tcW w:w="3555" w:type="dxa"/>
                  <w:tcMar>
                    <w:top w:w="100" w:type="dxa"/>
                    <w:left w:w="100" w:type="dxa"/>
                    <w:bottom w:w="100" w:type="dxa"/>
                    <w:right w:w="100" w:type="dxa"/>
                  </w:tcMar>
                </w:tcPr>
                <w:p w14:paraId="2741E579" w14:textId="77777777" w:rsidR="00A776D8" w:rsidRDefault="0071457B">
                  <w:pPr>
                    <w:rPr>
                      <w:color w:val="000000"/>
                      <w:lang w:val="en-GB"/>
                    </w:rPr>
                  </w:pPr>
                  <w:r>
                    <w:rPr>
                      <w:color w:val="000000"/>
                      <w:lang w:val="en-GB"/>
                    </w:rPr>
                    <w:t>Qualitative and Quantitative  research</w:t>
                  </w:r>
                  <w:r>
                    <w:rPr>
                      <w:color w:val="000000"/>
                      <w:lang w:val="en-IN"/>
                    </w:rPr>
                    <w:t xml:space="preserve"> papers, as well as </w:t>
                  </w:r>
                  <w:r>
                    <w:rPr>
                      <w:color w:val="000000"/>
                      <w:lang w:val="en-GB"/>
                    </w:rPr>
                    <w:t>Systematic Literature Review paper</w:t>
                  </w:r>
                </w:p>
              </w:tc>
              <w:tc>
                <w:tcPr>
                  <w:tcW w:w="3735" w:type="dxa"/>
                  <w:tcMar>
                    <w:top w:w="100" w:type="dxa"/>
                    <w:left w:w="100" w:type="dxa"/>
                    <w:bottom w:w="100" w:type="dxa"/>
                    <w:right w:w="100" w:type="dxa"/>
                  </w:tcMar>
                </w:tcPr>
                <w:p w14:paraId="260D0DED" w14:textId="77777777" w:rsidR="00A776D8" w:rsidRDefault="0071457B">
                  <w:pPr>
                    <w:rPr>
                      <w:color w:val="000000"/>
                      <w:lang w:val="en-GB"/>
                    </w:rPr>
                  </w:pPr>
                  <w:r>
                    <w:rPr>
                      <w:color w:val="000000"/>
                      <w:lang w:val="en-GB"/>
                    </w:rPr>
                    <w:t xml:space="preserve">Thesis paper, and Doctoral dissertations, </w:t>
                  </w:r>
                </w:p>
              </w:tc>
            </w:tr>
            <w:tr w:rsidR="00A776D8" w14:paraId="7E889068" w14:textId="77777777">
              <w:tc>
                <w:tcPr>
                  <w:tcW w:w="2070" w:type="dxa"/>
                  <w:tcMar>
                    <w:top w:w="100" w:type="dxa"/>
                    <w:left w:w="100" w:type="dxa"/>
                    <w:bottom w:w="100" w:type="dxa"/>
                    <w:right w:w="100" w:type="dxa"/>
                  </w:tcMar>
                </w:tcPr>
                <w:p w14:paraId="5F20EA17" w14:textId="77777777" w:rsidR="00A776D8" w:rsidRDefault="0071457B">
                  <w:pPr>
                    <w:rPr>
                      <w:b/>
                      <w:bCs/>
                      <w:i/>
                      <w:iCs/>
                      <w:color w:val="000000"/>
                      <w:lang w:val="en-GB"/>
                    </w:rPr>
                  </w:pPr>
                  <w:r>
                    <w:rPr>
                      <w:b/>
                      <w:bCs/>
                      <w:i/>
                      <w:iCs/>
                      <w:color w:val="000000"/>
                      <w:lang w:val="en-GB"/>
                    </w:rPr>
                    <w:t>Language</w:t>
                  </w:r>
                </w:p>
              </w:tc>
              <w:tc>
                <w:tcPr>
                  <w:tcW w:w="3555" w:type="dxa"/>
                  <w:tcMar>
                    <w:top w:w="100" w:type="dxa"/>
                    <w:left w:w="100" w:type="dxa"/>
                    <w:bottom w:w="100" w:type="dxa"/>
                    <w:right w:w="100" w:type="dxa"/>
                  </w:tcMar>
                </w:tcPr>
                <w:p w14:paraId="0CC1680C" w14:textId="77777777" w:rsidR="00A776D8" w:rsidRDefault="0071457B">
                  <w:pPr>
                    <w:rPr>
                      <w:color w:val="000000"/>
                      <w:lang w:val="en-GB"/>
                    </w:rPr>
                  </w:pPr>
                  <w:r>
                    <w:rPr>
                      <w:color w:val="000000"/>
                      <w:lang w:val="en-GB"/>
                    </w:rPr>
                    <w:t>English</w:t>
                  </w:r>
                </w:p>
              </w:tc>
              <w:tc>
                <w:tcPr>
                  <w:tcW w:w="3735" w:type="dxa"/>
                  <w:tcMar>
                    <w:top w:w="100" w:type="dxa"/>
                    <w:left w:w="100" w:type="dxa"/>
                    <w:bottom w:w="100" w:type="dxa"/>
                    <w:right w:w="100" w:type="dxa"/>
                  </w:tcMar>
                </w:tcPr>
                <w:p w14:paraId="72C15937" w14:textId="77777777" w:rsidR="00A776D8" w:rsidRDefault="0071457B">
                  <w:pPr>
                    <w:rPr>
                      <w:color w:val="000000"/>
                      <w:lang w:val="en-GB"/>
                    </w:rPr>
                  </w:pPr>
                  <w:r>
                    <w:rPr>
                      <w:color w:val="000000"/>
                      <w:lang w:val="en-GB"/>
                    </w:rPr>
                    <w:t>Non-English</w:t>
                  </w:r>
                </w:p>
              </w:tc>
            </w:tr>
            <w:tr w:rsidR="00A776D8" w14:paraId="3F73AA4F" w14:textId="77777777">
              <w:tc>
                <w:tcPr>
                  <w:tcW w:w="2070" w:type="dxa"/>
                  <w:tcMar>
                    <w:top w:w="100" w:type="dxa"/>
                    <w:left w:w="100" w:type="dxa"/>
                    <w:bottom w:w="100" w:type="dxa"/>
                    <w:right w:w="100" w:type="dxa"/>
                  </w:tcMar>
                </w:tcPr>
                <w:p w14:paraId="5818E888" w14:textId="77777777" w:rsidR="00A776D8" w:rsidRDefault="0071457B">
                  <w:pPr>
                    <w:rPr>
                      <w:b/>
                      <w:bCs/>
                      <w:i/>
                      <w:iCs/>
                      <w:color w:val="000000"/>
                      <w:lang w:val="en-GB"/>
                    </w:rPr>
                  </w:pPr>
                  <w:r>
                    <w:rPr>
                      <w:b/>
                      <w:bCs/>
                      <w:i/>
                      <w:iCs/>
                      <w:color w:val="000000"/>
                      <w:lang w:val="en-GB"/>
                    </w:rPr>
                    <w:lastRenderedPageBreak/>
                    <w:t>Timeframe</w:t>
                  </w:r>
                </w:p>
              </w:tc>
              <w:tc>
                <w:tcPr>
                  <w:tcW w:w="3555" w:type="dxa"/>
                  <w:tcMar>
                    <w:top w:w="100" w:type="dxa"/>
                    <w:left w:w="100" w:type="dxa"/>
                    <w:bottom w:w="100" w:type="dxa"/>
                    <w:right w:w="100" w:type="dxa"/>
                  </w:tcMar>
                </w:tcPr>
                <w:p w14:paraId="4E9D81E5" w14:textId="77777777" w:rsidR="00A776D8" w:rsidRDefault="0071457B">
                  <w:pPr>
                    <w:rPr>
                      <w:color w:val="000000"/>
                      <w:lang w:val="en-GB"/>
                    </w:rPr>
                  </w:pPr>
                  <w:r>
                    <w:rPr>
                      <w:color w:val="000000"/>
                      <w:lang w:val="en-GB"/>
                    </w:rPr>
                    <w:t>2016-2026</w:t>
                  </w:r>
                </w:p>
              </w:tc>
              <w:tc>
                <w:tcPr>
                  <w:tcW w:w="3735" w:type="dxa"/>
                  <w:tcMar>
                    <w:top w:w="100" w:type="dxa"/>
                    <w:left w:w="100" w:type="dxa"/>
                    <w:bottom w:w="100" w:type="dxa"/>
                    <w:right w:w="100" w:type="dxa"/>
                  </w:tcMar>
                </w:tcPr>
                <w:p w14:paraId="0B8D1BE4" w14:textId="77777777" w:rsidR="00A776D8" w:rsidRDefault="0071457B">
                  <w:pPr>
                    <w:rPr>
                      <w:color w:val="000000"/>
                      <w:lang w:val="en-GB"/>
                    </w:rPr>
                  </w:pPr>
                  <w:r>
                    <w:rPr>
                      <w:color w:val="000000"/>
                      <w:lang w:val="en-GB"/>
                    </w:rPr>
                    <w:t>Before 2016</w:t>
                  </w:r>
                </w:p>
              </w:tc>
            </w:tr>
          </w:tbl>
          <w:p w14:paraId="5359602E" w14:textId="77777777" w:rsidR="00A776D8" w:rsidRDefault="0071457B">
            <w:pPr>
              <w:widowControl w:val="0"/>
              <w:spacing w:before="148" w:after="0" w:line="240" w:lineRule="auto"/>
              <w:ind w:left="55"/>
              <w:jc w:val="left"/>
              <w:rPr>
                <w:b/>
                <w:bCs/>
                <w:color w:val="000000"/>
                <w:lang w:val="en-GB"/>
              </w:rPr>
            </w:pPr>
            <w:r>
              <w:rPr>
                <w:b/>
                <w:bCs/>
                <w:color w:val="000000"/>
                <w:lang w:val="en-GB"/>
              </w:rPr>
              <w:t>Table 2: Inclusion and Exclusion Criteria</w:t>
            </w:r>
          </w:p>
          <w:p w14:paraId="26CBA97E" w14:textId="77777777" w:rsidR="00A776D8" w:rsidRDefault="0071457B">
            <w:pPr>
              <w:widowControl w:val="0"/>
              <w:spacing w:before="148" w:after="0" w:line="240" w:lineRule="auto"/>
              <w:ind w:left="55"/>
              <w:jc w:val="left"/>
              <w:rPr>
                <w:b/>
                <w:bCs/>
                <w:color w:val="000000"/>
                <w:lang w:val="en-GB"/>
              </w:rPr>
            </w:pPr>
            <w:bookmarkStart w:id="93" w:name="_heading=h.2hnxegtfkxb8" w:colFirst="0" w:colLast="0"/>
            <w:bookmarkEnd w:id="93"/>
            <w:r>
              <w:rPr>
                <w:b/>
                <w:bCs/>
                <w:color w:val="000000"/>
                <w:lang w:val="en-GB"/>
              </w:rPr>
              <w:t>(Source: Self-developed)</w:t>
            </w:r>
          </w:p>
        </w:tc>
      </w:tr>
    </w:tbl>
    <w:p w14:paraId="101D869F" w14:textId="77777777" w:rsidR="00A776D8" w:rsidRDefault="00A776D8">
      <w:pPr>
        <w:rPr>
          <w:lang w:val="en-GB"/>
        </w:rPr>
      </w:pPr>
    </w:p>
    <w:p w14:paraId="57C23A08" w14:textId="77777777" w:rsidR="00A776D8" w:rsidRDefault="0071457B">
      <w:pPr>
        <w:rPr>
          <w:b/>
          <w:bCs/>
          <w:lang w:val="en-GB"/>
        </w:rPr>
      </w:pPr>
      <w:r>
        <w:rPr>
          <w:b/>
          <w:bCs/>
          <w:lang w:val="en-GB"/>
        </w:rPr>
        <w:t>SECTION D: Scope of Research Activity</w:t>
      </w:r>
    </w:p>
    <w:tbl>
      <w:tblPr>
        <w:tblStyle w:val="Style42"/>
        <w:tblW w:w="9653"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16"/>
        <w:gridCol w:w="7604"/>
        <w:gridCol w:w="781"/>
        <w:gridCol w:w="752"/>
      </w:tblGrid>
      <w:tr w:rsidR="00A776D8" w14:paraId="0146C47E" w14:textId="77777777">
        <w:trPr>
          <w:trHeight w:val="597"/>
        </w:trPr>
        <w:tc>
          <w:tcPr>
            <w:tcW w:w="516" w:type="dxa"/>
            <w:shd w:val="clear" w:color="auto" w:fill="F1F1F1"/>
          </w:tcPr>
          <w:p w14:paraId="51392E8E" w14:textId="77777777" w:rsidR="00A776D8" w:rsidRDefault="00A776D8">
            <w:pPr>
              <w:widowControl w:val="0"/>
              <w:spacing w:after="0" w:line="240" w:lineRule="auto"/>
              <w:jc w:val="left"/>
              <w:rPr>
                <w:color w:val="000000"/>
                <w:lang w:val="en-GB"/>
              </w:rPr>
            </w:pPr>
          </w:p>
        </w:tc>
        <w:tc>
          <w:tcPr>
            <w:tcW w:w="7604" w:type="dxa"/>
            <w:shd w:val="clear" w:color="auto" w:fill="F1F1F1"/>
          </w:tcPr>
          <w:p w14:paraId="19BBDBC6" w14:textId="77777777" w:rsidR="00A776D8" w:rsidRDefault="0071457B">
            <w:pPr>
              <w:widowControl w:val="0"/>
              <w:spacing w:before="154" w:after="0" w:line="240" w:lineRule="auto"/>
              <w:ind w:left="110"/>
              <w:jc w:val="left"/>
              <w:rPr>
                <w:b/>
                <w:bCs/>
                <w:color w:val="000000"/>
                <w:lang w:val="en-GB"/>
              </w:rPr>
            </w:pPr>
            <w:r>
              <w:rPr>
                <w:b/>
                <w:bCs/>
                <w:color w:val="000000"/>
                <w:lang w:val="en-GB"/>
              </w:rPr>
              <w:t>Will the research activity include:</w:t>
            </w:r>
          </w:p>
        </w:tc>
        <w:tc>
          <w:tcPr>
            <w:tcW w:w="781" w:type="dxa"/>
            <w:shd w:val="clear" w:color="auto" w:fill="F1F1F1"/>
          </w:tcPr>
          <w:p w14:paraId="56EAFAC4" w14:textId="77777777" w:rsidR="00A776D8" w:rsidRDefault="0071457B">
            <w:pPr>
              <w:widowControl w:val="0"/>
              <w:spacing w:before="154" w:after="0" w:line="240" w:lineRule="auto"/>
              <w:ind w:left="3" w:right="4"/>
              <w:jc w:val="center"/>
              <w:rPr>
                <w:b/>
                <w:bCs/>
                <w:color w:val="000000"/>
                <w:lang w:val="en-GB"/>
              </w:rPr>
            </w:pPr>
            <w:r>
              <w:rPr>
                <w:b/>
                <w:bCs/>
                <w:color w:val="000000"/>
                <w:lang w:val="en-GB"/>
              </w:rPr>
              <w:t>YES</w:t>
            </w:r>
          </w:p>
        </w:tc>
        <w:tc>
          <w:tcPr>
            <w:tcW w:w="752" w:type="dxa"/>
            <w:shd w:val="clear" w:color="auto" w:fill="F1F1F1"/>
          </w:tcPr>
          <w:p w14:paraId="0FA3281E" w14:textId="77777777" w:rsidR="00A776D8" w:rsidRDefault="0071457B">
            <w:pPr>
              <w:widowControl w:val="0"/>
              <w:spacing w:before="154" w:after="0" w:line="240" w:lineRule="auto"/>
              <w:ind w:left="14"/>
              <w:jc w:val="center"/>
              <w:rPr>
                <w:b/>
                <w:bCs/>
                <w:color w:val="000000"/>
                <w:lang w:val="en-GB"/>
              </w:rPr>
            </w:pPr>
            <w:r>
              <w:rPr>
                <w:b/>
                <w:bCs/>
                <w:color w:val="000000"/>
                <w:lang w:val="en-GB"/>
              </w:rPr>
              <w:t>NO</w:t>
            </w:r>
          </w:p>
        </w:tc>
      </w:tr>
      <w:tr w:rsidR="00A776D8" w14:paraId="571AC681" w14:textId="77777777">
        <w:trPr>
          <w:trHeight w:val="472"/>
        </w:trPr>
        <w:tc>
          <w:tcPr>
            <w:tcW w:w="516" w:type="dxa"/>
            <w:shd w:val="clear" w:color="auto" w:fill="F1F1F1"/>
          </w:tcPr>
          <w:p w14:paraId="12ECD517" w14:textId="77777777" w:rsidR="00A776D8" w:rsidRDefault="0071457B">
            <w:pPr>
              <w:widowControl w:val="0"/>
              <w:spacing w:before="99" w:after="0" w:line="240" w:lineRule="auto"/>
              <w:ind w:left="110"/>
              <w:jc w:val="left"/>
              <w:rPr>
                <w:color w:val="000000"/>
                <w:lang w:val="en-GB"/>
              </w:rPr>
            </w:pPr>
            <w:r>
              <w:rPr>
                <w:color w:val="000000"/>
                <w:lang w:val="en-GB"/>
              </w:rPr>
              <w:t>1</w:t>
            </w:r>
          </w:p>
        </w:tc>
        <w:tc>
          <w:tcPr>
            <w:tcW w:w="7604" w:type="dxa"/>
            <w:shd w:val="clear" w:color="auto" w:fill="F1F1F1"/>
          </w:tcPr>
          <w:p w14:paraId="22B7997E" w14:textId="77777777" w:rsidR="00A776D8" w:rsidRDefault="0071457B">
            <w:pPr>
              <w:widowControl w:val="0"/>
              <w:spacing w:before="99" w:after="0" w:line="240" w:lineRule="auto"/>
              <w:ind w:left="110"/>
              <w:jc w:val="left"/>
              <w:rPr>
                <w:color w:val="000000"/>
                <w:lang w:val="en-GB"/>
              </w:rPr>
            </w:pPr>
            <w:r>
              <w:rPr>
                <w:color w:val="000000"/>
                <w:lang w:val="en-GB"/>
              </w:rPr>
              <w:t>Use of a questionnaire or similar research instrument?</w:t>
            </w:r>
          </w:p>
        </w:tc>
        <w:tc>
          <w:tcPr>
            <w:tcW w:w="781" w:type="dxa"/>
            <w:shd w:val="clear" w:color="auto" w:fill="BEBEBE"/>
          </w:tcPr>
          <w:p w14:paraId="78883659" w14:textId="77777777" w:rsidR="00A776D8" w:rsidRDefault="00000000">
            <w:pPr>
              <w:widowControl w:val="0"/>
              <w:spacing w:before="80" w:after="0" w:line="240" w:lineRule="auto"/>
              <w:ind w:left="4" w:right="1"/>
              <w:jc w:val="center"/>
              <w:rPr>
                <w:color w:val="000000"/>
                <w:lang w:val="en-GB"/>
              </w:rPr>
            </w:pPr>
            <w:sdt>
              <w:sdtPr>
                <w:rPr>
                  <w:lang w:val="en-GB"/>
                </w:rPr>
                <w:tag w:val="goog_rdk_11"/>
                <w:id w:val="134634362"/>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1C99E60A" w14:textId="77777777" w:rsidR="00A776D8" w:rsidRDefault="00000000">
            <w:pPr>
              <w:widowControl w:val="0"/>
              <w:spacing w:before="80" w:after="0" w:line="240" w:lineRule="auto"/>
              <w:ind w:left="14" w:right="3"/>
              <w:jc w:val="center"/>
              <w:rPr>
                <w:color w:val="000000"/>
                <w:lang w:val="en-GB"/>
              </w:rPr>
            </w:pPr>
            <w:sdt>
              <w:sdtPr>
                <w:rPr>
                  <w:lang w:val="en-GB"/>
                </w:rPr>
                <w:tag w:val="goog_rdk_12"/>
                <w:id w:val="1478039566"/>
              </w:sdtPr>
              <w:sdtContent>
                <w:r w:rsidR="0071457B">
                  <w:rPr>
                    <w:rFonts w:ascii="Arial Unicode MS" w:eastAsia="Arial Unicode MS" w:hAnsi="Arial Unicode MS" w:cs="Arial Unicode MS"/>
                    <w:color w:val="000000"/>
                    <w:lang w:val="en-GB"/>
                  </w:rPr>
                  <w:t>✔</w:t>
                </w:r>
              </w:sdtContent>
            </w:sdt>
          </w:p>
        </w:tc>
      </w:tr>
      <w:tr w:rsidR="00A776D8" w14:paraId="60BC1D30" w14:textId="77777777">
        <w:trPr>
          <w:trHeight w:val="473"/>
        </w:trPr>
        <w:tc>
          <w:tcPr>
            <w:tcW w:w="516" w:type="dxa"/>
            <w:shd w:val="clear" w:color="auto" w:fill="F1F1F1"/>
          </w:tcPr>
          <w:p w14:paraId="393E1788" w14:textId="77777777" w:rsidR="00A776D8" w:rsidRDefault="0071457B">
            <w:pPr>
              <w:widowControl w:val="0"/>
              <w:spacing w:before="94" w:after="0" w:line="240" w:lineRule="auto"/>
              <w:ind w:left="110"/>
              <w:jc w:val="left"/>
              <w:rPr>
                <w:color w:val="000000"/>
                <w:lang w:val="en-GB"/>
              </w:rPr>
            </w:pPr>
            <w:r>
              <w:rPr>
                <w:color w:val="000000"/>
                <w:lang w:val="en-GB"/>
              </w:rPr>
              <w:t>2</w:t>
            </w:r>
          </w:p>
        </w:tc>
        <w:tc>
          <w:tcPr>
            <w:tcW w:w="7604" w:type="dxa"/>
            <w:shd w:val="clear" w:color="auto" w:fill="F1F1F1"/>
          </w:tcPr>
          <w:p w14:paraId="1E199FFD" w14:textId="77777777" w:rsidR="00A776D8" w:rsidRDefault="0071457B">
            <w:pPr>
              <w:widowControl w:val="0"/>
              <w:spacing w:before="94" w:after="0" w:line="240" w:lineRule="auto"/>
              <w:ind w:left="110"/>
              <w:jc w:val="left"/>
              <w:rPr>
                <w:color w:val="000000"/>
                <w:lang w:val="en-GB"/>
              </w:rPr>
            </w:pPr>
            <w:r>
              <w:rPr>
                <w:color w:val="000000"/>
                <w:lang w:val="en-GB"/>
              </w:rPr>
              <w:t>Use of interviews?</w:t>
            </w:r>
          </w:p>
        </w:tc>
        <w:tc>
          <w:tcPr>
            <w:tcW w:w="781" w:type="dxa"/>
            <w:shd w:val="clear" w:color="auto" w:fill="BEBEBE"/>
          </w:tcPr>
          <w:p w14:paraId="581B6FBF" w14:textId="77777777" w:rsidR="00A776D8" w:rsidRDefault="00000000">
            <w:pPr>
              <w:widowControl w:val="0"/>
              <w:spacing w:before="80" w:after="0" w:line="240" w:lineRule="auto"/>
              <w:ind w:left="4" w:right="1"/>
              <w:jc w:val="center"/>
              <w:rPr>
                <w:color w:val="000000"/>
                <w:lang w:val="en-GB"/>
              </w:rPr>
            </w:pPr>
            <w:sdt>
              <w:sdtPr>
                <w:rPr>
                  <w:lang w:val="en-GB"/>
                </w:rPr>
                <w:tag w:val="goog_rdk_13"/>
                <w:id w:val="-587489989"/>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2F9ACD20" w14:textId="77777777" w:rsidR="00A776D8" w:rsidRDefault="00000000">
            <w:pPr>
              <w:widowControl w:val="0"/>
              <w:spacing w:before="80" w:after="0" w:line="240" w:lineRule="auto"/>
              <w:ind w:left="14" w:right="3"/>
              <w:jc w:val="center"/>
              <w:rPr>
                <w:color w:val="000000"/>
                <w:lang w:val="en-GB"/>
              </w:rPr>
            </w:pPr>
            <w:sdt>
              <w:sdtPr>
                <w:rPr>
                  <w:lang w:val="en-GB"/>
                </w:rPr>
                <w:tag w:val="goog_rdk_14"/>
                <w:id w:val="-7928478"/>
              </w:sdtPr>
              <w:sdtContent>
                <w:r w:rsidR="0071457B">
                  <w:rPr>
                    <w:rFonts w:ascii="Arial Unicode MS" w:eastAsia="Arial Unicode MS" w:hAnsi="Arial Unicode MS" w:cs="Arial Unicode MS"/>
                    <w:color w:val="000000"/>
                    <w:lang w:val="en-GB"/>
                  </w:rPr>
                  <w:t>✔</w:t>
                </w:r>
              </w:sdtContent>
            </w:sdt>
          </w:p>
        </w:tc>
      </w:tr>
      <w:tr w:rsidR="00A776D8" w14:paraId="2EFB1BC4" w14:textId="77777777">
        <w:trPr>
          <w:trHeight w:val="473"/>
        </w:trPr>
        <w:tc>
          <w:tcPr>
            <w:tcW w:w="516" w:type="dxa"/>
            <w:shd w:val="clear" w:color="auto" w:fill="F1F1F1"/>
          </w:tcPr>
          <w:p w14:paraId="2BB8AF1A" w14:textId="77777777" w:rsidR="00A776D8" w:rsidRDefault="0071457B">
            <w:pPr>
              <w:widowControl w:val="0"/>
              <w:spacing w:before="94" w:after="0" w:line="240" w:lineRule="auto"/>
              <w:ind w:left="110"/>
              <w:jc w:val="left"/>
              <w:rPr>
                <w:color w:val="000000"/>
                <w:lang w:val="en-GB"/>
              </w:rPr>
            </w:pPr>
            <w:r>
              <w:rPr>
                <w:color w:val="000000"/>
                <w:lang w:val="en-GB"/>
              </w:rPr>
              <w:t>3</w:t>
            </w:r>
          </w:p>
        </w:tc>
        <w:tc>
          <w:tcPr>
            <w:tcW w:w="7604" w:type="dxa"/>
            <w:shd w:val="clear" w:color="auto" w:fill="F1F1F1"/>
          </w:tcPr>
          <w:p w14:paraId="67224B2A" w14:textId="77777777" w:rsidR="00A776D8" w:rsidRDefault="0071457B">
            <w:pPr>
              <w:widowControl w:val="0"/>
              <w:spacing w:before="94" w:after="0" w:line="240" w:lineRule="auto"/>
              <w:ind w:left="110"/>
              <w:jc w:val="left"/>
              <w:rPr>
                <w:color w:val="000000"/>
                <w:lang w:val="en-GB"/>
              </w:rPr>
            </w:pPr>
            <w:r>
              <w:rPr>
                <w:color w:val="000000"/>
                <w:lang w:val="en-GB"/>
              </w:rPr>
              <w:t>Use of focus groups?</w:t>
            </w:r>
          </w:p>
        </w:tc>
        <w:tc>
          <w:tcPr>
            <w:tcW w:w="781" w:type="dxa"/>
            <w:shd w:val="clear" w:color="auto" w:fill="BEBEBE"/>
          </w:tcPr>
          <w:p w14:paraId="29AA787B" w14:textId="77777777" w:rsidR="00A776D8" w:rsidRDefault="00000000">
            <w:pPr>
              <w:widowControl w:val="0"/>
              <w:spacing w:before="75" w:after="0" w:line="240" w:lineRule="auto"/>
              <w:ind w:left="4" w:right="1"/>
              <w:jc w:val="center"/>
              <w:rPr>
                <w:color w:val="000000"/>
                <w:lang w:val="en-GB"/>
              </w:rPr>
            </w:pPr>
            <w:sdt>
              <w:sdtPr>
                <w:rPr>
                  <w:lang w:val="en-GB"/>
                </w:rPr>
                <w:tag w:val="goog_rdk_15"/>
                <w:id w:val="-966692302"/>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0BDCC195" w14:textId="77777777" w:rsidR="00A776D8" w:rsidRDefault="00000000">
            <w:pPr>
              <w:widowControl w:val="0"/>
              <w:spacing w:before="75" w:after="0" w:line="240" w:lineRule="auto"/>
              <w:ind w:left="14" w:right="3"/>
              <w:jc w:val="center"/>
              <w:rPr>
                <w:color w:val="000000"/>
                <w:lang w:val="en-GB"/>
              </w:rPr>
            </w:pPr>
            <w:sdt>
              <w:sdtPr>
                <w:rPr>
                  <w:lang w:val="en-GB"/>
                </w:rPr>
                <w:tag w:val="goog_rdk_16"/>
                <w:id w:val="-1323152085"/>
              </w:sdtPr>
              <w:sdtContent>
                <w:r w:rsidR="0071457B">
                  <w:rPr>
                    <w:rFonts w:ascii="Arial Unicode MS" w:eastAsia="Arial Unicode MS" w:hAnsi="Arial Unicode MS" w:cs="Arial Unicode MS"/>
                    <w:color w:val="000000"/>
                    <w:lang w:val="en-GB"/>
                  </w:rPr>
                  <w:t>✔</w:t>
                </w:r>
              </w:sdtContent>
            </w:sdt>
          </w:p>
        </w:tc>
      </w:tr>
      <w:tr w:rsidR="00A776D8" w14:paraId="163C3F6F" w14:textId="77777777">
        <w:trPr>
          <w:trHeight w:val="430"/>
        </w:trPr>
        <w:tc>
          <w:tcPr>
            <w:tcW w:w="516" w:type="dxa"/>
            <w:shd w:val="clear" w:color="auto" w:fill="F1F1F1"/>
          </w:tcPr>
          <w:p w14:paraId="7264EF3D" w14:textId="77777777" w:rsidR="00A776D8" w:rsidRDefault="0071457B">
            <w:pPr>
              <w:widowControl w:val="0"/>
              <w:spacing w:before="73" w:after="0" w:line="240" w:lineRule="auto"/>
              <w:ind w:left="110"/>
              <w:jc w:val="left"/>
              <w:rPr>
                <w:color w:val="000000"/>
                <w:lang w:val="en-GB"/>
              </w:rPr>
            </w:pPr>
            <w:r>
              <w:rPr>
                <w:color w:val="000000"/>
                <w:lang w:val="en-GB"/>
              </w:rPr>
              <w:t>4</w:t>
            </w:r>
          </w:p>
        </w:tc>
        <w:tc>
          <w:tcPr>
            <w:tcW w:w="7604" w:type="dxa"/>
            <w:shd w:val="clear" w:color="auto" w:fill="F1F1F1"/>
          </w:tcPr>
          <w:p w14:paraId="253AEA7A" w14:textId="77777777" w:rsidR="00A776D8" w:rsidRDefault="0071457B">
            <w:pPr>
              <w:widowControl w:val="0"/>
              <w:spacing w:before="73" w:after="0" w:line="240" w:lineRule="auto"/>
              <w:ind w:left="110"/>
              <w:jc w:val="left"/>
              <w:rPr>
                <w:color w:val="000000"/>
                <w:lang w:val="en-GB"/>
              </w:rPr>
            </w:pPr>
            <w:r>
              <w:rPr>
                <w:color w:val="000000"/>
                <w:lang w:val="en-GB"/>
              </w:rPr>
              <w:t>Use of participant diaries?</w:t>
            </w:r>
          </w:p>
        </w:tc>
        <w:tc>
          <w:tcPr>
            <w:tcW w:w="781" w:type="dxa"/>
            <w:shd w:val="clear" w:color="auto" w:fill="BEBEBE"/>
          </w:tcPr>
          <w:p w14:paraId="604212C6" w14:textId="77777777" w:rsidR="00A776D8" w:rsidRDefault="00000000">
            <w:pPr>
              <w:widowControl w:val="0"/>
              <w:spacing w:before="60" w:after="0" w:line="240" w:lineRule="auto"/>
              <w:ind w:left="4" w:right="1"/>
              <w:jc w:val="center"/>
              <w:rPr>
                <w:color w:val="000000"/>
                <w:lang w:val="en-GB"/>
              </w:rPr>
            </w:pPr>
            <w:sdt>
              <w:sdtPr>
                <w:rPr>
                  <w:lang w:val="en-GB"/>
                </w:rPr>
                <w:tag w:val="goog_rdk_17"/>
                <w:id w:val="1218546987"/>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61D72891" w14:textId="77777777" w:rsidR="00A776D8" w:rsidRDefault="00000000">
            <w:pPr>
              <w:widowControl w:val="0"/>
              <w:spacing w:before="60" w:after="0" w:line="240" w:lineRule="auto"/>
              <w:ind w:left="14" w:right="3"/>
              <w:jc w:val="center"/>
              <w:rPr>
                <w:color w:val="000000"/>
                <w:lang w:val="en-GB"/>
              </w:rPr>
            </w:pPr>
            <w:sdt>
              <w:sdtPr>
                <w:rPr>
                  <w:lang w:val="en-GB"/>
                </w:rPr>
                <w:tag w:val="goog_rdk_18"/>
                <w:id w:val="784297529"/>
              </w:sdtPr>
              <w:sdtContent>
                <w:r w:rsidR="0071457B">
                  <w:rPr>
                    <w:rFonts w:ascii="Arial Unicode MS" w:eastAsia="Arial Unicode MS" w:hAnsi="Arial Unicode MS" w:cs="Arial Unicode MS"/>
                    <w:color w:val="000000"/>
                    <w:lang w:val="en-GB"/>
                  </w:rPr>
                  <w:t>✔</w:t>
                </w:r>
              </w:sdtContent>
            </w:sdt>
          </w:p>
        </w:tc>
      </w:tr>
      <w:tr w:rsidR="00A776D8" w14:paraId="47D115AF" w14:textId="77777777">
        <w:trPr>
          <w:trHeight w:val="435"/>
        </w:trPr>
        <w:tc>
          <w:tcPr>
            <w:tcW w:w="516" w:type="dxa"/>
            <w:shd w:val="clear" w:color="auto" w:fill="F1F1F1"/>
          </w:tcPr>
          <w:p w14:paraId="205A495D" w14:textId="77777777" w:rsidR="00A776D8" w:rsidRDefault="0071457B">
            <w:pPr>
              <w:widowControl w:val="0"/>
              <w:spacing w:before="78" w:after="0" w:line="240" w:lineRule="auto"/>
              <w:ind w:left="110"/>
              <w:jc w:val="left"/>
              <w:rPr>
                <w:color w:val="000000"/>
                <w:lang w:val="en-GB"/>
              </w:rPr>
            </w:pPr>
            <w:r>
              <w:rPr>
                <w:color w:val="000000"/>
                <w:lang w:val="en-GB"/>
              </w:rPr>
              <w:t>5</w:t>
            </w:r>
          </w:p>
        </w:tc>
        <w:tc>
          <w:tcPr>
            <w:tcW w:w="7604" w:type="dxa"/>
            <w:shd w:val="clear" w:color="auto" w:fill="F1F1F1"/>
          </w:tcPr>
          <w:p w14:paraId="42BD2590" w14:textId="77777777" w:rsidR="00A776D8" w:rsidRDefault="0071457B">
            <w:pPr>
              <w:widowControl w:val="0"/>
              <w:spacing w:before="78" w:after="0" w:line="240" w:lineRule="auto"/>
              <w:ind w:left="110"/>
              <w:jc w:val="left"/>
              <w:rPr>
                <w:color w:val="000000"/>
                <w:lang w:val="en-GB"/>
              </w:rPr>
            </w:pPr>
            <w:r>
              <w:rPr>
                <w:color w:val="000000"/>
                <w:lang w:val="en-GB"/>
              </w:rPr>
              <w:t>Use of video or audio recording?</w:t>
            </w:r>
          </w:p>
        </w:tc>
        <w:tc>
          <w:tcPr>
            <w:tcW w:w="781" w:type="dxa"/>
            <w:shd w:val="clear" w:color="auto" w:fill="BEBEBE"/>
          </w:tcPr>
          <w:p w14:paraId="6D56E8AA" w14:textId="77777777" w:rsidR="00A776D8" w:rsidRDefault="00000000">
            <w:pPr>
              <w:widowControl w:val="0"/>
              <w:spacing w:before="60" w:after="0" w:line="240" w:lineRule="auto"/>
              <w:ind w:left="4" w:right="1"/>
              <w:jc w:val="center"/>
              <w:rPr>
                <w:color w:val="000000"/>
                <w:lang w:val="en-GB"/>
              </w:rPr>
            </w:pPr>
            <w:sdt>
              <w:sdtPr>
                <w:rPr>
                  <w:lang w:val="en-GB"/>
                </w:rPr>
                <w:tag w:val="goog_rdk_19"/>
                <w:id w:val="-1725759717"/>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3A28BC6B" w14:textId="77777777" w:rsidR="00A776D8" w:rsidRDefault="00000000">
            <w:pPr>
              <w:widowControl w:val="0"/>
              <w:spacing w:before="60" w:after="0" w:line="240" w:lineRule="auto"/>
              <w:ind w:left="14" w:right="3"/>
              <w:jc w:val="center"/>
              <w:rPr>
                <w:color w:val="000000"/>
                <w:lang w:val="en-GB"/>
              </w:rPr>
            </w:pPr>
            <w:sdt>
              <w:sdtPr>
                <w:rPr>
                  <w:lang w:val="en-GB"/>
                </w:rPr>
                <w:tag w:val="goog_rdk_20"/>
                <w:id w:val="541506689"/>
              </w:sdtPr>
              <w:sdtContent>
                <w:r w:rsidR="0071457B">
                  <w:rPr>
                    <w:rFonts w:ascii="Arial Unicode MS" w:eastAsia="Arial Unicode MS" w:hAnsi="Arial Unicode MS" w:cs="Arial Unicode MS"/>
                    <w:color w:val="000000"/>
                    <w:lang w:val="en-GB"/>
                  </w:rPr>
                  <w:t>✔</w:t>
                </w:r>
              </w:sdtContent>
            </w:sdt>
          </w:p>
        </w:tc>
      </w:tr>
      <w:tr w:rsidR="00A776D8" w14:paraId="789A90BE" w14:textId="77777777">
        <w:trPr>
          <w:trHeight w:val="435"/>
        </w:trPr>
        <w:tc>
          <w:tcPr>
            <w:tcW w:w="516" w:type="dxa"/>
            <w:shd w:val="clear" w:color="auto" w:fill="F1F1F1"/>
          </w:tcPr>
          <w:p w14:paraId="3B39B8FC" w14:textId="77777777" w:rsidR="00A776D8" w:rsidRDefault="0071457B">
            <w:pPr>
              <w:widowControl w:val="0"/>
              <w:spacing w:before="78" w:after="0" w:line="240" w:lineRule="auto"/>
              <w:ind w:left="110"/>
              <w:jc w:val="left"/>
              <w:rPr>
                <w:color w:val="000000"/>
                <w:lang w:val="en-GB"/>
              </w:rPr>
            </w:pPr>
            <w:r>
              <w:rPr>
                <w:color w:val="000000"/>
                <w:lang w:val="en-GB"/>
              </w:rPr>
              <w:t>6</w:t>
            </w:r>
          </w:p>
        </w:tc>
        <w:tc>
          <w:tcPr>
            <w:tcW w:w="7604" w:type="dxa"/>
            <w:shd w:val="clear" w:color="auto" w:fill="F1F1F1"/>
          </w:tcPr>
          <w:p w14:paraId="307A704B" w14:textId="77777777" w:rsidR="00A776D8" w:rsidRDefault="0071457B">
            <w:pPr>
              <w:widowControl w:val="0"/>
              <w:spacing w:before="78" w:after="0" w:line="240" w:lineRule="auto"/>
              <w:ind w:left="110"/>
              <w:jc w:val="left"/>
              <w:rPr>
                <w:color w:val="000000"/>
                <w:lang w:val="en-GB"/>
              </w:rPr>
            </w:pPr>
            <w:r>
              <w:rPr>
                <w:color w:val="000000"/>
                <w:lang w:val="en-GB"/>
              </w:rPr>
              <w:t>Use of computer-generated log files?</w:t>
            </w:r>
          </w:p>
        </w:tc>
        <w:tc>
          <w:tcPr>
            <w:tcW w:w="781" w:type="dxa"/>
            <w:shd w:val="clear" w:color="auto" w:fill="BEBEBE"/>
          </w:tcPr>
          <w:p w14:paraId="6432B16E" w14:textId="77777777" w:rsidR="00A776D8" w:rsidRDefault="00000000">
            <w:pPr>
              <w:widowControl w:val="0"/>
              <w:spacing w:before="60" w:after="0" w:line="240" w:lineRule="auto"/>
              <w:ind w:left="4" w:right="1"/>
              <w:jc w:val="center"/>
              <w:rPr>
                <w:color w:val="000000"/>
                <w:lang w:val="en-GB"/>
              </w:rPr>
            </w:pPr>
            <w:sdt>
              <w:sdtPr>
                <w:rPr>
                  <w:lang w:val="en-GB"/>
                </w:rPr>
                <w:tag w:val="goog_rdk_21"/>
                <w:id w:val="-1694487274"/>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07CDAE0B" w14:textId="77777777" w:rsidR="00A776D8" w:rsidRDefault="00000000">
            <w:pPr>
              <w:widowControl w:val="0"/>
              <w:spacing w:before="60" w:after="0" w:line="240" w:lineRule="auto"/>
              <w:ind w:left="14" w:right="3"/>
              <w:jc w:val="center"/>
              <w:rPr>
                <w:color w:val="000000"/>
                <w:lang w:val="en-GB"/>
              </w:rPr>
            </w:pPr>
            <w:sdt>
              <w:sdtPr>
                <w:rPr>
                  <w:lang w:val="en-GB"/>
                </w:rPr>
                <w:tag w:val="goog_rdk_22"/>
                <w:id w:val="-445953480"/>
              </w:sdtPr>
              <w:sdtContent>
                <w:r w:rsidR="0071457B">
                  <w:rPr>
                    <w:rFonts w:ascii="Arial Unicode MS" w:eastAsia="Arial Unicode MS" w:hAnsi="Arial Unicode MS" w:cs="Arial Unicode MS"/>
                    <w:color w:val="000000"/>
                    <w:lang w:val="en-GB"/>
                  </w:rPr>
                  <w:t>✔</w:t>
                </w:r>
              </w:sdtContent>
            </w:sdt>
          </w:p>
        </w:tc>
      </w:tr>
      <w:tr w:rsidR="00A776D8" w14:paraId="152465A4" w14:textId="77777777">
        <w:trPr>
          <w:trHeight w:val="468"/>
        </w:trPr>
        <w:tc>
          <w:tcPr>
            <w:tcW w:w="516" w:type="dxa"/>
            <w:shd w:val="clear" w:color="auto" w:fill="F1F1F1"/>
          </w:tcPr>
          <w:p w14:paraId="5CAFC46E" w14:textId="77777777" w:rsidR="00A776D8" w:rsidRDefault="0071457B">
            <w:pPr>
              <w:widowControl w:val="0"/>
              <w:spacing w:before="93" w:after="0" w:line="240" w:lineRule="auto"/>
              <w:ind w:left="110"/>
              <w:jc w:val="left"/>
              <w:rPr>
                <w:color w:val="000000"/>
                <w:lang w:val="en-GB"/>
              </w:rPr>
            </w:pPr>
            <w:r>
              <w:rPr>
                <w:color w:val="000000"/>
                <w:lang w:val="en-GB"/>
              </w:rPr>
              <w:t>7</w:t>
            </w:r>
          </w:p>
        </w:tc>
        <w:tc>
          <w:tcPr>
            <w:tcW w:w="7604" w:type="dxa"/>
            <w:shd w:val="clear" w:color="auto" w:fill="F1F1F1"/>
          </w:tcPr>
          <w:p w14:paraId="5E0F9018" w14:textId="77777777" w:rsidR="00A776D8" w:rsidRDefault="0071457B">
            <w:pPr>
              <w:widowControl w:val="0"/>
              <w:spacing w:before="93" w:after="0" w:line="240" w:lineRule="auto"/>
              <w:ind w:left="110"/>
              <w:jc w:val="left"/>
              <w:rPr>
                <w:color w:val="000000"/>
                <w:lang w:val="en-GB"/>
              </w:rPr>
            </w:pPr>
            <w:r>
              <w:rPr>
                <w:color w:val="000000"/>
                <w:lang w:val="en-GB"/>
              </w:rPr>
              <w:t>Participant observation with their knowledge?</w:t>
            </w:r>
          </w:p>
        </w:tc>
        <w:tc>
          <w:tcPr>
            <w:tcW w:w="781" w:type="dxa"/>
            <w:shd w:val="clear" w:color="auto" w:fill="BEBEBE"/>
          </w:tcPr>
          <w:p w14:paraId="1617C449" w14:textId="77777777" w:rsidR="00A776D8" w:rsidRDefault="00000000">
            <w:pPr>
              <w:widowControl w:val="0"/>
              <w:spacing w:before="75" w:after="0" w:line="240" w:lineRule="auto"/>
              <w:ind w:left="4" w:right="1"/>
              <w:jc w:val="center"/>
              <w:rPr>
                <w:color w:val="000000"/>
                <w:lang w:val="en-GB"/>
              </w:rPr>
            </w:pPr>
            <w:sdt>
              <w:sdtPr>
                <w:rPr>
                  <w:lang w:val="en-GB"/>
                </w:rPr>
                <w:tag w:val="goog_rdk_23"/>
                <w:id w:val="1670792733"/>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28D1D6A6" w14:textId="77777777" w:rsidR="00A776D8" w:rsidRDefault="00000000">
            <w:pPr>
              <w:widowControl w:val="0"/>
              <w:spacing w:before="75" w:after="0" w:line="240" w:lineRule="auto"/>
              <w:ind w:left="14" w:right="3"/>
              <w:jc w:val="center"/>
              <w:rPr>
                <w:color w:val="000000"/>
                <w:lang w:val="en-GB"/>
              </w:rPr>
            </w:pPr>
            <w:sdt>
              <w:sdtPr>
                <w:rPr>
                  <w:lang w:val="en-GB"/>
                </w:rPr>
                <w:tag w:val="goog_rdk_24"/>
                <w:id w:val="379867193"/>
              </w:sdtPr>
              <w:sdtContent>
                <w:r w:rsidR="0071457B">
                  <w:rPr>
                    <w:rFonts w:ascii="Arial Unicode MS" w:eastAsia="Arial Unicode MS" w:hAnsi="Arial Unicode MS" w:cs="Arial Unicode MS"/>
                    <w:color w:val="000000"/>
                    <w:lang w:val="en-GB"/>
                  </w:rPr>
                  <w:t>✔</w:t>
                </w:r>
              </w:sdtContent>
            </w:sdt>
          </w:p>
        </w:tc>
      </w:tr>
      <w:tr w:rsidR="00A776D8" w14:paraId="6BD5CD5E" w14:textId="77777777">
        <w:trPr>
          <w:trHeight w:val="434"/>
        </w:trPr>
        <w:tc>
          <w:tcPr>
            <w:tcW w:w="516" w:type="dxa"/>
            <w:shd w:val="clear" w:color="auto" w:fill="F1F1F1"/>
          </w:tcPr>
          <w:p w14:paraId="305BF50F" w14:textId="77777777" w:rsidR="00A776D8" w:rsidRDefault="0071457B">
            <w:pPr>
              <w:widowControl w:val="0"/>
              <w:spacing w:before="78" w:after="0" w:line="240" w:lineRule="auto"/>
              <w:ind w:left="110"/>
              <w:jc w:val="left"/>
              <w:rPr>
                <w:color w:val="000000"/>
                <w:lang w:val="en-GB"/>
              </w:rPr>
            </w:pPr>
            <w:r>
              <w:rPr>
                <w:color w:val="000000"/>
                <w:lang w:val="en-GB"/>
              </w:rPr>
              <w:t>8</w:t>
            </w:r>
          </w:p>
        </w:tc>
        <w:tc>
          <w:tcPr>
            <w:tcW w:w="7604" w:type="dxa"/>
            <w:shd w:val="clear" w:color="auto" w:fill="F1F1F1"/>
          </w:tcPr>
          <w:p w14:paraId="52D507EE" w14:textId="77777777" w:rsidR="00A776D8" w:rsidRDefault="0071457B">
            <w:pPr>
              <w:widowControl w:val="0"/>
              <w:spacing w:before="78" w:after="0" w:line="240" w:lineRule="auto"/>
              <w:ind w:left="110"/>
              <w:jc w:val="left"/>
              <w:rPr>
                <w:color w:val="000000"/>
                <w:lang w:val="en-GB"/>
              </w:rPr>
            </w:pPr>
            <w:r>
              <w:rPr>
                <w:color w:val="000000"/>
                <w:lang w:val="en-GB"/>
              </w:rPr>
              <w:t>Participant observation without their knowledge?</w:t>
            </w:r>
          </w:p>
        </w:tc>
        <w:tc>
          <w:tcPr>
            <w:tcW w:w="781" w:type="dxa"/>
            <w:shd w:val="clear" w:color="auto" w:fill="BEBEBE"/>
          </w:tcPr>
          <w:p w14:paraId="519E1A3D" w14:textId="77777777" w:rsidR="00A776D8" w:rsidRDefault="00000000">
            <w:pPr>
              <w:widowControl w:val="0"/>
              <w:spacing w:before="60" w:after="0" w:line="240" w:lineRule="auto"/>
              <w:ind w:left="4" w:right="1"/>
              <w:jc w:val="center"/>
              <w:rPr>
                <w:color w:val="000000"/>
                <w:lang w:val="en-GB"/>
              </w:rPr>
            </w:pPr>
            <w:sdt>
              <w:sdtPr>
                <w:rPr>
                  <w:lang w:val="en-GB"/>
                </w:rPr>
                <w:tag w:val="goog_rdk_25"/>
                <w:id w:val="1920798634"/>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39617BC3" w14:textId="77777777" w:rsidR="00A776D8" w:rsidRDefault="00000000">
            <w:pPr>
              <w:widowControl w:val="0"/>
              <w:spacing w:before="60" w:after="0" w:line="240" w:lineRule="auto"/>
              <w:ind w:left="14" w:right="3"/>
              <w:jc w:val="center"/>
              <w:rPr>
                <w:color w:val="000000"/>
                <w:lang w:val="en-GB"/>
              </w:rPr>
            </w:pPr>
            <w:sdt>
              <w:sdtPr>
                <w:rPr>
                  <w:lang w:val="en-GB"/>
                </w:rPr>
                <w:tag w:val="goog_rdk_26"/>
                <w:id w:val="-1488580103"/>
              </w:sdtPr>
              <w:sdtContent>
                <w:r w:rsidR="0071457B">
                  <w:rPr>
                    <w:rFonts w:ascii="Arial Unicode MS" w:eastAsia="Arial Unicode MS" w:hAnsi="Arial Unicode MS" w:cs="Arial Unicode MS"/>
                    <w:color w:val="000000"/>
                    <w:lang w:val="en-GB"/>
                  </w:rPr>
                  <w:t>✔</w:t>
                </w:r>
              </w:sdtContent>
            </w:sdt>
          </w:p>
        </w:tc>
      </w:tr>
      <w:tr w:rsidR="00A776D8" w14:paraId="1D10D07F" w14:textId="77777777">
        <w:trPr>
          <w:trHeight w:val="544"/>
        </w:trPr>
        <w:tc>
          <w:tcPr>
            <w:tcW w:w="516" w:type="dxa"/>
            <w:shd w:val="clear" w:color="auto" w:fill="F1F1F1"/>
          </w:tcPr>
          <w:p w14:paraId="04346DB6" w14:textId="77777777" w:rsidR="00A776D8" w:rsidRDefault="0071457B">
            <w:pPr>
              <w:widowControl w:val="0"/>
              <w:spacing w:before="128" w:after="0" w:line="240" w:lineRule="auto"/>
              <w:ind w:left="110"/>
              <w:jc w:val="left"/>
              <w:rPr>
                <w:color w:val="000000"/>
                <w:lang w:val="en-GB"/>
              </w:rPr>
            </w:pPr>
            <w:r>
              <w:rPr>
                <w:color w:val="000000"/>
                <w:lang w:val="en-GB"/>
              </w:rPr>
              <w:t>9</w:t>
            </w:r>
          </w:p>
        </w:tc>
        <w:tc>
          <w:tcPr>
            <w:tcW w:w="7604" w:type="dxa"/>
            <w:shd w:val="clear" w:color="auto" w:fill="F1F1F1"/>
          </w:tcPr>
          <w:p w14:paraId="6A619B6F" w14:textId="77777777" w:rsidR="00A776D8" w:rsidRDefault="0071457B">
            <w:pPr>
              <w:widowControl w:val="0"/>
              <w:spacing w:after="0" w:line="250" w:lineRule="auto"/>
              <w:ind w:left="110"/>
              <w:jc w:val="left"/>
              <w:rPr>
                <w:color w:val="000000"/>
                <w:lang w:val="en-GB"/>
              </w:rPr>
            </w:pPr>
            <w:r>
              <w:rPr>
                <w:color w:val="000000"/>
                <w:lang w:val="en-GB"/>
              </w:rPr>
              <w:t>Access to personal or confidential information without the participants’ specific consent?</w:t>
            </w:r>
          </w:p>
        </w:tc>
        <w:tc>
          <w:tcPr>
            <w:tcW w:w="781" w:type="dxa"/>
            <w:shd w:val="clear" w:color="auto" w:fill="BEBEBE"/>
          </w:tcPr>
          <w:p w14:paraId="3D94D3A1" w14:textId="77777777" w:rsidR="00A776D8" w:rsidRDefault="00000000">
            <w:pPr>
              <w:widowControl w:val="0"/>
              <w:spacing w:before="110" w:after="0" w:line="240" w:lineRule="auto"/>
              <w:ind w:left="4" w:right="1"/>
              <w:jc w:val="center"/>
              <w:rPr>
                <w:color w:val="000000"/>
                <w:lang w:val="en-GB"/>
              </w:rPr>
            </w:pPr>
            <w:sdt>
              <w:sdtPr>
                <w:rPr>
                  <w:lang w:val="en-GB"/>
                </w:rPr>
                <w:tag w:val="goog_rdk_27"/>
                <w:id w:val="-233891343"/>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1187AD52" w14:textId="77777777" w:rsidR="00A776D8" w:rsidRDefault="00000000">
            <w:pPr>
              <w:widowControl w:val="0"/>
              <w:spacing w:before="110" w:after="0" w:line="240" w:lineRule="auto"/>
              <w:ind w:left="14" w:right="3"/>
              <w:jc w:val="center"/>
              <w:rPr>
                <w:color w:val="000000"/>
                <w:lang w:val="en-GB"/>
              </w:rPr>
            </w:pPr>
            <w:sdt>
              <w:sdtPr>
                <w:rPr>
                  <w:lang w:val="en-GB"/>
                </w:rPr>
                <w:tag w:val="goog_rdk_28"/>
                <w:id w:val="-1494062680"/>
              </w:sdtPr>
              <w:sdtContent>
                <w:r w:rsidR="0071457B">
                  <w:rPr>
                    <w:rFonts w:ascii="Arial Unicode MS" w:eastAsia="Arial Unicode MS" w:hAnsi="Arial Unicode MS" w:cs="Arial Unicode MS"/>
                    <w:color w:val="000000"/>
                    <w:lang w:val="en-GB"/>
                  </w:rPr>
                  <w:t>✔</w:t>
                </w:r>
              </w:sdtContent>
            </w:sdt>
          </w:p>
        </w:tc>
      </w:tr>
      <w:tr w:rsidR="00A776D8" w14:paraId="42C22229" w14:textId="77777777">
        <w:trPr>
          <w:trHeight w:val="544"/>
        </w:trPr>
        <w:tc>
          <w:tcPr>
            <w:tcW w:w="516" w:type="dxa"/>
            <w:shd w:val="clear" w:color="auto" w:fill="F1F1F1"/>
          </w:tcPr>
          <w:p w14:paraId="291B6A56" w14:textId="77777777" w:rsidR="00A776D8" w:rsidRDefault="0071457B">
            <w:pPr>
              <w:widowControl w:val="0"/>
              <w:spacing w:before="128" w:after="0" w:line="240" w:lineRule="auto"/>
              <w:ind w:left="110"/>
              <w:jc w:val="left"/>
              <w:rPr>
                <w:color w:val="000000"/>
                <w:lang w:val="en-GB"/>
              </w:rPr>
            </w:pPr>
            <w:r>
              <w:rPr>
                <w:color w:val="000000"/>
                <w:lang w:val="en-GB"/>
              </w:rPr>
              <w:t>10</w:t>
            </w:r>
          </w:p>
        </w:tc>
        <w:tc>
          <w:tcPr>
            <w:tcW w:w="7604" w:type="dxa"/>
            <w:shd w:val="clear" w:color="auto" w:fill="F1F1F1"/>
          </w:tcPr>
          <w:p w14:paraId="1BCB22B0" w14:textId="77777777" w:rsidR="00A776D8" w:rsidRDefault="0071457B">
            <w:pPr>
              <w:widowControl w:val="0"/>
              <w:spacing w:after="0" w:line="250" w:lineRule="auto"/>
              <w:ind w:left="110" w:right="173"/>
              <w:jc w:val="left"/>
              <w:rPr>
                <w:color w:val="000000"/>
                <w:lang w:val="en-GB"/>
              </w:rPr>
            </w:pPr>
            <w:r>
              <w:rPr>
                <w:color w:val="000000"/>
                <w:lang w:val="en-GB"/>
              </w:rPr>
              <w:t>Administration of any questions, test stimuli, presentation that may be experienced as physically, mentally or emotionally harmful / offensive?</w:t>
            </w:r>
          </w:p>
        </w:tc>
        <w:tc>
          <w:tcPr>
            <w:tcW w:w="781" w:type="dxa"/>
            <w:shd w:val="clear" w:color="auto" w:fill="BEBEBE"/>
          </w:tcPr>
          <w:p w14:paraId="5AFE6B50" w14:textId="77777777" w:rsidR="00A776D8" w:rsidRDefault="00000000">
            <w:pPr>
              <w:widowControl w:val="0"/>
              <w:spacing w:before="110" w:after="0" w:line="240" w:lineRule="auto"/>
              <w:ind w:left="4" w:right="1"/>
              <w:jc w:val="center"/>
              <w:rPr>
                <w:color w:val="000000"/>
                <w:lang w:val="en-GB"/>
              </w:rPr>
            </w:pPr>
            <w:sdt>
              <w:sdtPr>
                <w:rPr>
                  <w:lang w:val="en-GB"/>
                </w:rPr>
                <w:tag w:val="goog_rdk_29"/>
                <w:id w:val="-141053227"/>
              </w:sdtPr>
              <w:sdtContent>
                <w:r w:rsidR="0071457B">
                  <w:rPr>
                    <w:rFonts w:ascii="Arial Unicode MS" w:eastAsia="Arial Unicode MS" w:hAnsi="Arial Unicode MS" w:cs="Arial Unicode MS"/>
                    <w:color w:val="000000"/>
                    <w:lang w:val="en-GB"/>
                  </w:rPr>
                  <w:t>☐</w:t>
                </w:r>
              </w:sdtContent>
            </w:sdt>
          </w:p>
        </w:tc>
        <w:tc>
          <w:tcPr>
            <w:tcW w:w="752" w:type="dxa"/>
            <w:shd w:val="clear" w:color="auto" w:fill="BEBEBE"/>
          </w:tcPr>
          <w:p w14:paraId="6D67D0CC" w14:textId="77777777" w:rsidR="00A776D8" w:rsidRDefault="00000000">
            <w:pPr>
              <w:widowControl w:val="0"/>
              <w:spacing w:before="110" w:after="0" w:line="240" w:lineRule="auto"/>
              <w:ind w:left="14" w:right="3"/>
              <w:jc w:val="center"/>
              <w:rPr>
                <w:color w:val="000000"/>
                <w:lang w:val="en-GB"/>
              </w:rPr>
            </w:pPr>
            <w:sdt>
              <w:sdtPr>
                <w:rPr>
                  <w:lang w:val="en-GB"/>
                </w:rPr>
                <w:tag w:val="goog_rdk_30"/>
                <w:id w:val="1332245572"/>
              </w:sdtPr>
              <w:sdtContent>
                <w:r w:rsidR="0071457B">
                  <w:rPr>
                    <w:rFonts w:ascii="Arial Unicode MS" w:eastAsia="Arial Unicode MS" w:hAnsi="Arial Unicode MS" w:cs="Arial Unicode MS"/>
                    <w:color w:val="000000"/>
                    <w:lang w:val="en-GB"/>
                  </w:rPr>
                  <w:t>✔</w:t>
                </w:r>
              </w:sdtContent>
            </w:sdt>
          </w:p>
        </w:tc>
      </w:tr>
      <w:tr w:rsidR="00A776D8" w14:paraId="547CCA9F"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2CA56912" w14:textId="77777777" w:rsidR="00A776D8" w:rsidRDefault="0071457B">
            <w:pPr>
              <w:widowControl w:val="0"/>
              <w:spacing w:before="128" w:after="0" w:line="240" w:lineRule="auto"/>
              <w:ind w:left="110"/>
              <w:jc w:val="left"/>
              <w:rPr>
                <w:color w:val="000000"/>
                <w:lang w:val="en-GB"/>
              </w:rPr>
            </w:pPr>
            <w:r>
              <w:rPr>
                <w:color w:val="000000"/>
                <w:lang w:val="en-GB"/>
              </w:rPr>
              <w:t>11</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60BC99C6" w14:textId="77777777" w:rsidR="00A776D8" w:rsidRDefault="0071457B">
            <w:pPr>
              <w:widowControl w:val="0"/>
              <w:spacing w:after="0" w:line="250" w:lineRule="auto"/>
              <w:ind w:left="110" w:right="173"/>
              <w:jc w:val="left"/>
              <w:rPr>
                <w:color w:val="000000"/>
                <w:lang w:val="en-GB"/>
              </w:rPr>
            </w:pPr>
            <w:r>
              <w:rPr>
                <w:color w:val="000000"/>
                <w:lang w:val="en-GB"/>
              </w:rPr>
              <w:t>Performance of any acts which may cause embarrassment or affect self-esteem?</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3E6430A6" w14:textId="77777777" w:rsidR="00A776D8" w:rsidRDefault="00000000">
            <w:pPr>
              <w:widowControl w:val="0"/>
              <w:spacing w:before="110" w:after="0" w:line="240" w:lineRule="auto"/>
              <w:ind w:left="4" w:right="1"/>
              <w:jc w:val="center"/>
              <w:rPr>
                <w:color w:val="000000"/>
                <w:lang w:val="en-GB"/>
              </w:rPr>
            </w:pPr>
            <w:sdt>
              <w:sdtPr>
                <w:rPr>
                  <w:lang w:val="en-GB"/>
                </w:rPr>
                <w:tag w:val="goog_rdk_31"/>
                <w:id w:val="-2051200450"/>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24AB237A" w14:textId="77777777" w:rsidR="00A776D8" w:rsidRDefault="00000000">
            <w:pPr>
              <w:widowControl w:val="0"/>
              <w:spacing w:before="110" w:after="0" w:line="240" w:lineRule="auto"/>
              <w:ind w:left="14" w:right="3"/>
              <w:jc w:val="center"/>
              <w:rPr>
                <w:color w:val="000000"/>
                <w:lang w:val="en-GB"/>
              </w:rPr>
            </w:pPr>
            <w:sdt>
              <w:sdtPr>
                <w:rPr>
                  <w:lang w:val="en-GB"/>
                </w:rPr>
                <w:tag w:val="goog_rdk_32"/>
                <w:id w:val="-1874980012"/>
              </w:sdtPr>
              <w:sdtContent>
                <w:r w:rsidR="0071457B">
                  <w:rPr>
                    <w:rFonts w:ascii="Arial Unicode MS" w:eastAsia="Arial Unicode MS" w:hAnsi="Arial Unicode MS" w:cs="Arial Unicode MS"/>
                    <w:color w:val="000000"/>
                    <w:lang w:val="en-GB"/>
                  </w:rPr>
                  <w:t>✔</w:t>
                </w:r>
              </w:sdtContent>
            </w:sdt>
          </w:p>
        </w:tc>
      </w:tr>
      <w:tr w:rsidR="00A776D8" w14:paraId="69CA682F"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527624A8" w14:textId="77777777" w:rsidR="00A776D8" w:rsidRDefault="0071457B">
            <w:pPr>
              <w:widowControl w:val="0"/>
              <w:spacing w:before="128" w:after="0" w:line="240" w:lineRule="auto"/>
              <w:ind w:left="110"/>
              <w:jc w:val="left"/>
              <w:rPr>
                <w:color w:val="000000"/>
                <w:lang w:val="en-GB"/>
              </w:rPr>
            </w:pPr>
            <w:r>
              <w:rPr>
                <w:color w:val="000000"/>
                <w:lang w:val="en-GB"/>
              </w:rPr>
              <w:t>12</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19691447" w14:textId="77777777" w:rsidR="00A776D8" w:rsidRDefault="0071457B">
            <w:pPr>
              <w:widowControl w:val="0"/>
              <w:spacing w:after="0" w:line="250" w:lineRule="auto"/>
              <w:ind w:left="110" w:right="173"/>
              <w:jc w:val="left"/>
              <w:rPr>
                <w:color w:val="000000"/>
                <w:lang w:val="en-GB"/>
              </w:rPr>
            </w:pPr>
            <w:r>
              <w:rPr>
                <w:color w:val="000000"/>
                <w:lang w:val="en-GB"/>
              </w:rPr>
              <w:t>Investigation of participants involved in illegal activities?</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6F3BBA10" w14:textId="77777777" w:rsidR="00A776D8" w:rsidRDefault="00000000">
            <w:pPr>
              <w:widowControl w:val="0"/>
              <w:spacing w:before="110" w:after="0" w:line="240" w:lineRule="auto"/>
              <w:ind w:left="4" w:right="1"/>
              <w:jc w:val="center"/>
              <w:rPr>
                <w:color w:val="000000"/>
                <w:lang w:val="en-GB"/>
              </w:rPr>
            </w:pPr>
            <w:sdt>
              <w:sdtPr>
                <w:rPr>
                  <w:lang w:val="en-GB"/>
                </w:rPr>
                <w:tag w:val="goog_rdk_33"/>
                <w:id w:val="-1911342920"/>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615DE295" w14:textId="77777777" w:rsidR="00A776D8" w:rsidRDefault="00000000">
            <w:pPr>
              <w:widowControl w:val="0"/>
              <w:spacing w:before="110" w:after="0" w:line="240" w:lineRule="auto"/>
              <w:ind w:left="14" w:right="3"/>
              <w:jc w:val="center"/>
              <w:rPr>
                <w:color w:val="000000"/>
                <w:lang w:val="en-GB"/>
              </w:rPr>
            </w:pPr>
            <w:sdt>
              <w:sdtPr>
                <w:rPr>
                  <w:lang w:val="en-GB"/>
                </w:rPr>
                <w:tag w:val="goog_rdk_34"/>
                <w:id w:val="-880463600"/>
              </w:sdtPr>
              <w:sdtContent>
                <w:r w:rsidR="0071457B">
                  <w:rPr>
                    <w:rFonts w:ascii="Arial Unicode MS" w:eastAsia="Arial Unicode MS" w:hAnsi="Arial Unicode MS" w:cs="Arial Unicode MS"/>
                    <w:color w:val="000000"/>
                    <w:lang w:val="en-GB"/>
                  </w:rPr>
                  <w:t>✔</w:t>
                </w:r>
              </w:sdtContent>
            </w:sdt>
          </w:p>
        </w:tc>
      </w:tr>
      <w:tr w:rsidR="00A776D8" w14:paraId="58CF22D5"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150BCF29" w14:textId="77777777" w:rsidR="00A776D8" w:rsidRDefault="0071457B">
            <w:pPr>
              <w:widowControl w:val="0"/>
              <w:spacing w:before="128" w:after="0" w:line="240" w:lineRule="auto"/>
              <w:ind w:left="110"/>
              <w:jc w:val="left"/>
              <w:rPr>
                <w:color w:val="000000"/>
                <w:lang w:val="en-GB"/>
              </w:rPr>
            </w:pPr>
            <w:r>
              <w:rPr>
                <w:color w:val="000000"/>
                <w:lang w:val="en-GB"/>
              </w:rPr>
              <w:t>13</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01170395" w14:textId="77777777" w:rsidR="00A776D8" w:rsidRDefault="0071457B">
            <w:pPr>
              <w:widowControl w:val="0"/>
              <w:spacing w:after="0" w:line="250" w:lineRule="auto"/>
              <w:ind w:left="110" w:right="173"/>
              <w:jc w:val="left"/>
              <w:rPr>
                <w:color w:val="000000"/>
                <w:lang w:val="en-GB"/>
              </w:rPr>
            </w:pPr>
            <w:r>
              <w:rPr>
                <w:color w:val="000000"/>
                <w:lang w:val="en-GB"/>
              </w:rPr>
              <w:t>Use of procedures that involve deception?</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6AF11AA2" w14:textId="77777777" w:rsidR="00A776D8" w:rsidRDefault="00000000">
            <w:pPr>
              <w:widowControl w:val="0"/>
              <w:spacing w:before="110" w:after="0" w:line="240" w:lineRule="auto"/>
              <w:ind w:left="4" w:right="1"/>
              <w:jc w:val="center"/>
              <w:rPr>
                <w:color w:val="000000"/>
                <w:lang w:val="en-GB"/>
              </w:rPr>
            </w:pPr>
            <w:sdt>
              <w:sdtPr>
                <w:rPr>
                  <w:lang w:val="en-GB"/>
                </w:rPr>
                <w:tag w:val="goog_rdk_35"/>
                <w:id w:val="-248863826"/>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3E9798D6" w14:textId="77777777" w:rsidR="00A776D8" w:rsidRDefault="00000000">
            <w:pPr>
              <w:widowControl w:val="0"/>
              <w:spacing w:before="110" w:after="0" w:line="240" w:lineRule="auto"/>
              <w:ind w:left="14" w:right="3"/>
              <w:jc w:val="center"/>
              <w:rPr>
                <w:color w:val="000000"/>
                <w:lang w:val="en-GB"/>
              </w:rPr>
            </w:pPr>
            <w:sdt>
              <w:sdtPr>
                <w:rPr>
                  <w:lang w:val="en-GB"/>
                </w:rPr>
                <w:tag w:val="goog_rdk_36"/>
                <w:id w:val="1342833907"/>
              </w:sdtPr>
              <w:sdtContent>
                <w:r w:rsidR="0071457B">
                  <w:rPr>
                    <w:rFonts w:ascii="Arial Unicode MS" w:eastAsia="Arial Unicode MS" w:hAnsi="Arial Unicode MS" w:cs="Arial Unicode MS"/>
                    <w:color w:val="000000"/>
                    <w:lang w:val="en-GB"/>
                  </w:rPr>
                  <w:t>✔</w:t>
                </w:r>
              </w:sdtContent>
            </w:sdt>
          </w:p>
        </w:tc>
      </w:tr>
      <w:tr w:rsidR="00A776D8" w14:paraId="6388B4E1"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1D781E19" w14:textId="77777777" w:rsidR="00A776D8" w:rsidRDefault="0071457B">
            <w:pPr>
              <w:widowControl w:val="0"/>
              <w:spacing w:before="128" w:after="0" w:line="240" w:lineRule="auto"/>
              <w:ind w:left="110"/>
              <w:jc w:val="left"/>
              <w:rPr>
                <w:color w:val="000000"/>
                <w:lang w:val="en-GB"/>
              </w:rPr>
            </w:pPr>
            <w:r>
              <w:rPr>
                <w:color w:val="000000"/>
                <w:lang w:val="en-GB"/>
              </w:rPr>
              <w:t>14</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24275AF5" w14:textId="77777777" w:rsidR="00A776D8" w:rsidRDefault="0071457B">
            <w:pPr>
              <w:widowControl w:val="0"/>
              <w:spacing w:after="0" w:line="250" w:lineRule="auto"/>
              <w:ind w:left="110" w:right="173"/>
              <w:jc w:val="left"/>
              <w:rPr>
                <w:color w:val="000000"/>
                <w:lang w:val="en-GB"/>
              </w:rPr>
            </w:pPr>
            <w:r>
              <w:rPr>
                <w:color w:val="000000"/>
                <w:lang w:val="en-GB"/>
              </w:rPr>
              <w:t>Administration of any substance, agent or placebo?</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14D9337C" w14:textId="77777777" w:rsidR="00A776D8" w:rsidRDefault="00000000">
            <w:pPr>
              <w:widowControl w:val="0"/>
              <w:spacing w:before="110" w:after="0" w:line="240" w:lineRule="auto"/>
              <w:ind w:left="4" w:right="1"/>
              <w:jc w:val="center"/>
              <w:rPr>
                <w:color w:val="000000"/>
                <w:lang w:val="en-GB"/>
              </w:rPr>
            </w:pPr>
            <w:sdt>
              <w:sdtPr>
                <w:rPr>
                  <w:lang w:val="en-GB"/>
                </w:rPr>
                <w:tag w:val="goog_rdk_37"/>
                <w:id w:val="1949330349"/>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6B98E4A6" w14:textId="77777777" w:rsidR="00A776D8" w:rsidRDefault="00000000">
            <w:pPr>
              <w:widowControl w:val="0"/>
              <w:spacing w:before="110" w:after="0" w:line="240" w:lineRule="auto"/>
              <w:ind w:left="14" w:right="3"/>
              <w:jc w:val="center"/>
              <w:rPr>
                <w:color w:val="000000"/>
                <w:lang w:val="en-GB"/>
              </w:rPr>
            </w:pPr>
            <w:sdt>
              <w:sdtPr>
                <w:rPr>
                  <w:lang w:val="en-GB"/>
                </w:rPr>
                <w:tag w:val="goog_rdk_38"/>
                <w:id w:val="519488409"/>
              </w:sdtPr>
              <w:sdtContent>
                <w:r w:rsidR="0071457B">
                  <w:rPr>
                    <w:rFonts w:ascii="Arial Unicode MS" w:eastAsia="Arial Unicode MS" w:hAnsi="Arial Unicode MS" w:cs="Arial Unicode MS"/>
                    <w:color w:val="000000"/>
                    <w:lang w:val="en-GB"/>
                  </w:rPr>
                  <w:t>✔</w:t>
                </w:r>
              </w:sdtContent>
            </w:sdt>
          </w:p>
        </w:tc>
      </w:tr>
      <w:tr w:rsidR="00A776D8" w14:paraId="03D5D7E4"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0E901041" w14:textId="77777777" w:rsidR="00A776D8" w:rsidRDefault="0071457B">
            <w:pPr>
              <w:widowControl w:val="0"/>
              <w:spacing w:before="128" w:after="0" w:line="240" w:lineRule="auto"/>
              <w:ind w:left="110"/>
              <w:jc w:val="left"/>
              <w:rPr>
                <w:color w:val="000000"/>
                <w:lang w:val="en-GB"/>
              </w:rPr>
            </w:pPr>
            <w:r>
              <w:rPr>
                <w:color w:val="000000"/>
                <w:lang w:val="en-GB"/>
              </w:rPr>
              <w:t>15</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47CC5266" w14:textId="77777777" w:rsidR="00A776D8" w:rsidRDefault="0071457B">
            <w:pPr>
              <w:widowControl w:val="0"/>
              <w:spacing w:after="0" w:line="250" w:lineRule="auto"/>
              <w:ind w:left="110" w:right="173"/>
              <w:jc w:val="left"/>
              <w:rPr>
                <w:color w:val="000000"/>
                <w:lang w:val="en-GB"/>
              </w:rPr>
            </w:pPr>
            <w:r>
              <w:rPr>
                <w:color w:val="000000"/>
                <w:lang w:val="en-GB"/>
              </w:rPr>
              <w:t>Working with live vertebrate animals?</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0481E328" w14:textId="77777777" w:rsidR="00A776D8" w:rsidRDefault="00000000">
            <w:pPr>
              <w:widowControl w:val="0"/>
              <w:spacing w:before="110" w:after="0" w:line="240" w:lineRule="auto"/>
              <w:ind w:left="4" w:right="1"/>
              <w:jc w:val="center"/>
              <w:rPr>
                <w:color w:val="000000"/>
                <w:lang w:val="en-GB"/>
              </w:rPr>
            </w:pPr>
            <w:sdt>
              <w:sdtPr>
                <w:rPr>
                  <w:lang w:val="en-GB"/>
                </w:rPr>
                <w:tag w:val="goog_rdk_39"/>
                <w:id w:val="1367350483"/>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05F42FAE" w14:textId="77777777" w:rsidR="00A776D8" w:rsidRDefault="00000000">
            <w:pPr>
              <w:widowControl w:val="0"/>
              <w:spacing w:before="110" w:after="0" w:line="240" w:lineRule="auto"/>
              <w:ind w:left="14" w:right="3"/>
              <w:jc w:val="center"/>
              <w:rPr>
                <w:color w:val="000000"/>
                <w:lang w:val="en-GB"/>
              </w:rPr>
            </w:pPr>
            <w:sdt>
              <w:sdtPr>
                <w:rPr>
                  <w:lang w:val="en-GB"/>
                </w:rPr>
                <w:tag w:val="goog_rdk_40"/>
                <w:id w:val="914125851"/>
              </w:sdtPr>
              <w:sdtContent>
                <w:r w:rsidR="0071457B">
                  <w:rPr>
                    <w:rFonts w:ascii="Arial Unicode MS" w:eastAsia="Arial Unicode MS" w:hAnsi="Arial Unicode MS" w:cs="Arial Unicode MS"/>
                    <w:color w:val="000000"/>
                    <w:lang w:val="en-GB"/>
                  </w:rPr>
                  <w:t>✔</w:t>
                </w:r>
              </w:sdtContent>
            </w:sdt>
          </w:p>
        </w:tc>
      </w:tr>
      <w:tr w:rsidR="00A776D8" w14:paraId="523D7730"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3DC809B7" w14:textId="77777777" w:rsidR="00A776D8" w:rsidRDefault="0071457B">
            <w:pPr>
              <w:widowControl w:val="0"/>
              <w:spacing w:before="128" w:after="0" w:line="240" w:lineRule="auto"/>
              <w:ind w:left="110"/>
              <w:jc w:val="left"/>
              <w:rPr>
                <w:color w:val="000000"/>
                <w:lang w:val="en-GB"/>
              </w:rPr>
            </w:pPr>
            <w:r>
              <w:rPr>
                <w:color w:val="000000"/>
                <w:lang w:val="en-GB"/>
              </w:rPr>
              <w:t>16</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3E297AB0" w14:textId="77777777" w:rsidR="00A776D8" w:rsidRDefault="0071457B">
            <w:pPr>
              <w:widowControl w:val="0"/>
              <w:spacing w:after="0" w:line="250" w:lineRule="auto"/>
              <w:ind w:left="110" w:right="173"/>
              <w:jc w:val="left"/>
              <w:rPr>
                <w:color w:val="000000"/>
                <w:lang w:val="en-GB"/>
              </w:rPr>
            </w:pPr>
            <w:r>
              <w:rPr>
                <w:color w:val="000000"/>
                <w:lang w:val="en-GB"/>
              </w:rPr>
              <w:t>Procedures that may have a negative impact on the environment?</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5854772C" w14:textId="77777777" w:rsidR="00A776D8" w:rsidRDefault="00000000">
            <w:pPr>
              <w:widowControl w:val="0"/>
              <w:spacing w:before="110" w:after="0" w:line="240" w:lineRule="auto"/>
              <w:ind w:left="4" w:right="1"/>
              <w:jc w:val="center"/>
              <w:rPr>
                <w:color w:val="000000"/>
                <w:lang w:val="en-GB"/>
              </w:rPr>
            </w:pPr>
            <w:sdt>
              <w:sdtPr>
                <w:rPr>
                  <w:lang w:val="en-GB"/>
                </w:rPr>
                <w:tag w:val="goog_rdk_41"/>
                <w:id w:val="-1011739116"/>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3B6CA688" w14:textId="77777777" w:rsidR="00A776D8" w:rsidRDefault="00000000">
            <w:pPr>
              <w:widowControl w:val="0"/>
              <w:spacing w:before="110" w:after="0" w:line="240" w:lineRule="auto"/>
              <w:ind w:left="14" w:right="3"/>
              <w:jc w:val="center"/>
              <w:rPr>
                <w:color w:val="000000"/>
                <w:lang w:val="en-GB"/>
              </w:rPr>
            </w:pPr>
            <w:sdt>
              <w:sdtPr>
                <w:rPr>
                  <w:lang w:val="en-GB"/>
                </w:rPr>
                <w:tag w:val="goog_rdk_42"/>
                <w:id w:val="1760025783"/>
              </w:sdtPr>
              <w:sdtContent>
                <w:r w:rsidR="0071457B">
                  <w:rPr>
                    <w:rFonts w:ascii="Arial Unicode MS" w:eastAsia="Arial Unicode MS" w:hAnsi="Arial Unicode MS" w:cs="Arial Unicode MS"/>
                    <w:color w:val="000000"/>
                    <w:lang w:val="en-GB"/>
                  </w:rPr>
                  <w:t>✔</w:t>
                </w:r>
              </w:sdtContent>
            </w:sdt>
          </w:p>
        </w:tc>
      </w:tr>
      <w:tr w:rsidR="00A776D8" w14:paraId="7CFD9210"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1B1246BB" w14:textId="77777777" w:rsidR="00A776D8" w:rsidRDefault="0071457B">
            <w:pPr>
              <w:widowControl w:val="0"/>
              <w:spacing w:before="128" w:after="0" w:line="240" w:lineRule="auto"/>
              <w:ind w:left="110"/>
              <w:jc w:val="left"/>
              <w:rPr>
                <w:color w:val="000000"/>
                <w:lang w:val="en-GB"/>
              </w:rPr>
            </w:pPr>
            <w:r>
              <w:rPr>
                <w:color w:val="000000"/>
                <w:lang w:val="en-GB"/>
              </w:rPr>
              <w:t>17</w:t>
            </w: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273022B1" w14:textId="77777777" w:rsidR="00A776D8" w:rsidRDefault="0071457B">
            <w:pPr>
              <w:widowControl w:val="0"/>
              <w:spacing w:after="0" w:line="250" w:lineRule="auto"/>
              <w:ind w:left="110" w:right="173"/>
              <w:jc w:val="left"/>
              <w:rPr>
                <w:color w:val="000000"/>
                <w:lang w:val="en-GB"/>
              </w:rPr>
            </w:pPr>
            <w:r>
              <w:rPr>
                <w:color w:val="000000"/>
                <w:lang w:val="en-GB"/>
              </w:rPr>
              <w:t>Other primary data collection methods. Please indicate the type of data collection method(s) below.</w:t>
            </w:r>
          </w:p>
        </w:tc>
        <w:tc>
          <w:tcPr>
            <w:tcW w:w="781" w:type="dxa"/>
            <w:tcBorders>
              <w:top w:val="single" w:sz="4" w:space="0" w:color="000000"/>
              <w:left w:val="single" w:sz="4" w:space="0" w:color="000000"/>
              <w:bottom w:val="single" w:sz="4" w:space="0" w:color="000000"/>
              <w:right w:val="single" w:sz="4" w:space="0" w:color="000000"/>
            </w:tcBorders>
            <w:shd w:val="clear" w:color="auto" w:fill="BEBEBE"/>
          </w:tcPr>
          <w:p w14:paraId="7CAFA0F6" w14:textId="77777777" w:rsidR="00A776D8" w:rsidRDefault="00A776D8">
            <w:pPr>
              <w:widowControl w:val="0"/>
              <w:spacing w:before="110" w:after="0" w:line="240" w:lineRule="auto"/>
              <w:ind w:left="4" w:right="1"/>
              <w:jc w:val="center"/>
              <w:rPr>
                <w:color w:val="000000"/>
                <w:lang w:val="en-GB"/>
              </w:rPr>
            </w:pPr>
          </w:p>
          <w:p w14:paraId="78BEF433" w14:textId="77777777" w:rsidR="00A776D8" w:rsidRDefault="00A776D8">
            <w:pPr>
              <w:widowControl w:val="0"/>
              <w:spacing w:before="110" w:after="0" w:line="240" w:lineRule="auto"/>
              <w:ind w:left="4" w:right="1"/>
              <w:jc w:val="center"/>
              <w:rPr>
                <w:color w:val="000000"/>
                <w:lang w:val="en-GB"/>
              </w:rPr>
            </w:pPr>
          </w:p>
          <w:p w14:paraId="50AB4BE0" w14:textId="77777777" w:rsidR="00A776D8" w:rsidRDefault="00000000">
            <w:pPr>
              <w:widowControl w:val="0"/>
              <w:spacing w:before="110" w:after="0" w:line="240" w:lineRule="auto"/>
              <w:ind w:left="4" w:right="1"/>
              <w:jc w:val="center"/>
              <w:rPr>
                <w:color w:val="000000"/>
                <w:lang w:val="en-GB"/>
              </w:rPr>
            </w:pPr>
            <w:sdt>
              <w:sdtPr>
                <w:rPr>
                  <w:lang w:val="en-GB"/>
                </w:rPr>
                <w:tag w:val="goog_rdk_43"/>
                <w:id w:val="434624026"/>
              </w:sdtPr>
              <w:sdtContent>
                <w:r w:rsidR="0071457B">
                  <w:rPr>
                    <w:rFonts w:ascii="Arial Unicode MS" w:eastAsia="Arial Unicode MS" w:hAnsi="Arial Unicode MS" w:cs="Arial Unicode MS"/>
                    <w:color w:val="000000"/>
                    <w:lang w:val="en-GB"/>
                  </w:rPr>
                  <w:t>☐</w:t>
                </w:r>
              </w:sdtContent>
            </w:sdt>
          </w:p>
        </w:tc>
        <w:tc>
          <w:tcPr>
            <w:tcW w:w="752" w:type="dxa"/>
            <w:tcBorders>
              <w:top w:val="single" w:sz="4" w:space="0" w:color="000000"/>
              <w:left w:val="single" w:sz="4" w:space="0" w:color="000000"/>
              <w:bottom w:val="single" w:sz="4" w:space="0" w:color="000000"/>
              <w:right w:val="single" w:sz="4" w:space="0" w:color="000000"/>
            </w:tcBorders>
            <w:shd w:val="clear" w:color="auto" w:fill="BEBEBE"/>
          </w:tcPr>
          <w:p w14:paraId="568ABA3F" w14:textId="77777777" w:rsidR="00A776D8" w:rsidRDefault="00A776D8">
            <w:pPr>
              <w:widowControl w:val="0"/>
              <w:spacing w:before="110" w:after="0" w:line="240" w:lineRule="auto"/>
              <w:ind w:left="14" w:right="3"/>
              <w:jc w:val="center"/>
              <w:rPr>
                <w:color w:val="000000"/>
                <w:lang w:val="en-GB"/>
              </w:rPr>
            </w:pPr>
          </w:p>
          <w:p w14:paraId="2317F5FB" w14:textId="77777777" w:rsidR="00A776D8" w:rsidRDefault="00A776D8">
            <w:pPr>
              <w:widowControl w:val="0"/>
              <w:spacing w:before="110" w:after="0" w:line="240" w:lineRule="auto"/>
              <w:ind w:left="14" w:right="3"/>
              <w:jc w:val="center"/>
              <w:rPr>
                <w:color w:val="000000"/>
                <w:lang w:val="en-GB"/>
              </w:rPr>
            </w:pPr>
          </w:p>
          <w:p w14:paraId="694451A8" w14:textId="77777777" w:rsidR="00A776D8" w:rsidRDefault="00000000">
            <w:pPr>
              <w:widowControl w:val="0"/>
              <w:spacing w:before="110" w:after="0" w:line="240" w:lineRule="auto"/>
              <w:ind w:left="14" w:right="3"/>
              <w:jc w:val="center"/>
              <w:rPr>
                <w:color w:val="000000"/>
                <w:lang w:val="en-GB"/>
              </w:rPr>
            </w:pPr>
            <w:sdt>
              <w:sdtPr>
                <w:rPr>
                  <w:lang w:val="en-GB"/>
                </w:rPr>
                <w:tag w:val="goog_rdk_44"/>
                <w:id w:val="1652865081"/>
              </w:sdtPr>
              <w:sdtContent>
                <w:r w:rsidR="0071457B">
                  <w:rPr>
                    <w:rFonts w:ascii="Arial Unicode MS" w:eastAsia="Arial Unicode MS" w:hAnsi="Arial Unicode MS" w:cs="Arial Unicode MS"/>
                    <w:color w:val="000000"/>
                    <w:lang w:val="en-GB"/>
                  </w:rPr>
                  <w:t>✔</w:t>
                </w:r>
              </w:sdtContent>
            </w:sdt>
          </w:p>
        </w:tc>
      </w:tr>
      <w:tr w:rsidR="00A776D8" w14:paraId="055A9CA2" w14:textId="77777777">
        <w:trPr>
          <w:trHeight w:val="544"/>
        </w:trPr>
        <w:tc>
          <w:tcPr>
            <w:tcW w:w="516" w:type="dxa"/>
            <w:tcBorders>
              <w:top w:val="single" w:sz="4" w:space="0" w:color="000000"/>
              <w:left w:val="single" w:sz="4" w:space="0" w:color="000000"/>
              <w:bottom w:val="single" w:sz="4" w:space="0" w:color="000000"/>
              <w:right w:val="single" w:sz="4" w:space="0" w:color="000000"/>
            </w:tcBorders>
            <w:shd w:val="clear" w:color="auto" w:fill="F1F1F1"/>
          </w:tcPr>
          <w:p w14:paraId="26D96F91" w14:textId="77777777" w:rsidR="00A776D8" w:rsidRDefault="00A776D8">
            <w:pPr>
              <w:widowControl w:val="0"/>
              <w:spacing w:before="128" w:after="0" w:line="240" w:lineRule="auto"/>
              <w:ind w:left="110"/>
              <w:jc w:val="left"/>
              <w:rPr>
                <w:color w:val="000000"/>
                <w:lang w:val="en-GB"/>
              </w:rPr>
            </w:pPr>
          </w:p>
        </w:tc>
        <w:tc>
          <w:tcPr>
            <w:tcW w:w="7604" w:type="dxa"/>
            <w:tcBorders>
              <w:top w:val="single" w:sz="4" w:space="0" w:color="000000"/>
              <w:left w:val="single" w:sz="4" w:space="0" w:color="000000"/>
              <w:bottom w:val="single" w:sz="4" w:space="0" w:color="000000"/>
              <w:right w:val="single" w:sz="4" w:space="0" w:color="000000"/>
            </w:tcBorders>
            <w:shd w:val="clear" w:color="auto" w:fill="F1F1F1"/>
          </w:tcPr>
          <w:p w14:paraId="7E99DBF9" w14:textId="77777777" w:rsidR="00A776D8" w:rsidRDefault="0071457B">
            <w:pPr>
              <w:widowControl w:val="0"/>
              <w:spacing w:after="0" w:line="250" w:lineRule="auto"/>
              <w:ind w:left="110" w:right="173"/>
              <w:jc w:val="left"/>
              <w:rPr>
                <w:color w:val="000000"/>
                <w:lang w:val="en-GB"/>
              </w:rPr>
            </w:pPr>
            <w:r>
              <w:rPr>
                <w:color w:val="000000"/>
                <w:lang w:val="en-GB"/>
              </w:rPr>
              <w:t>Details of any other primary data collection method:</w:t>
            </w:r>
          </w:p>
          <w:p w14:paraId="6F98D88A" w14:textId="77777777" w:rsidR="00A776D8" w:rsidRDefault="00A776D8">
            <w:pPr>
              <w:widowControl w:val="0"/>
              <w:spacing w:after="0" w:line="250" w:lineRule="auto"/>
              <w:ind w:left="110" w:right="173"/>
              <w:jc w:val="left"/>
              <w:rPr>
                <w:color w:val="000000"/>
                <w:lang w:val="en-GB"/>
              </w:rPr>
            </w:pPr>
          </w:p>
          <w:p w14:paraId="55B8145A" w14:textId="77777777" w:rsidR="00A776D8" w:rsidRDefault="00A776D8">
            <w:pPr>
              <w:widowControl w:val="0"/>
              <w:spacing w:after="0" w:line="250" w:lineRule="auto"/>
              <w:ind w:left="110" w:right="173"/>
              <w:jc w:val="left"/>
              <w:rPr>
                <w:color w:val="000000"/>
                <w:lang w:val="en-GB"/>
              </w:rPr>
            </w:pPr>
          </w:p>
          <w:p w14:paraId="11F1A208" w14:textId="77777777" w:rsidR="00A776D8" w:rsidRDefault="0071457B">
            <w:pPr>
              <w:widowControl w:val="0"/>
              <w:spacing w:after="0" w:line="250" w:lineRule="auto"/>
              <w:ind w:left="110" w:right="173"/>
              <w:jc w:val="left"/>
              <w:rPr>
                <w:color w:val="000000"/>
                <w:lang w:val="en-GB"/>
              </w:rPr>
            </w:pPr>
            <w:r>
              <w:rPr>
                <w:color w:val="000000"/>
                <w:lang w:val="en-GB"/>
              </w:rPr>
              <w:t>(this box should expand as you type)</w:t>
            </w:r>
          </w:p>
        </w:tc>
        <w:tc>
          <w:tcPr>
            <w:tcW w:w="781" w:type="dxa"/>
            <w:tcBorders>
              <w:top w:val="single" w:sz="4" w:space="0" w:color="000000"/>
              <w:left w:val="single" w:sz="4" w:space="0" w:color="000000"/>
              <w:bottom w:val="single" w:sz="4" w:space="0" w:color="000000"/>
              <w:right w:val="single" w:sz="4" w:space="0" w:color="000000"/>
            </w:tcBorders>
          </w:tcPr>
          <w:p w14:paraId="7DE1BE81" w14:textId="77777777" w:rsidR="00A776D8" w:rsidRDefault="00A776D8">
            <w:pPr>
              <w:widowControl w:val="0"/>
              <w:spacing w:before="110" w:after="0" w:line="240" w:lineRule="auto"/>
              <w:ind w:left="4" w:right="1"/>
              <w:jc w:val="center"/>
              <w:rPr>
                <w:color w:val="000000"/>
                <w:lang w:val="en-GB"/>
              </w:rPr>
            </w:pPr>
          </w:p>
        </w:tc>
        <w:tc>
          <w:tcPr>
            <w:tcW w:w="752" w:type="dxa"/>
            <w:tcBorders>
              <w:top w:val="single" w:sz="4" w:space="0" w:color="000000"/>
              <w:left w:val="single" w:sz="4" w:space="0" w:color="000000"/>
              <w:bottom w:val="single" w:sz="4" w:space="0" w:color="000000"/>
              <w:right w:val="single" w:sz="4" w:space="0" w:color="000000"/>
            </w:tcBorders>
          </w:tcPr>
          <w:p w14:paraId="58566481" w14:textId="77777777" w:rsidR="00A776D8" w:rsidRDefault="00A776D8">
            <w:pPr>
              <w:widowControl w:val="0"/>
              <w:spacing w:before="110" w:after="0" w:line="240" w:lineRule="auto"/>
              <w:ind w:left="14" w:right="3"/>
              <w:jc w:val="center"/>
              <w:rPr>
                <w:color w:val="000000"/>
                <w:lang w:val="en-GB"/>
              </w:rPr>
            </w:pPr>
          </w:p>
        </w:tc>
      </w:tr>
    </w:tbl>
    <w:p w14:paraId="00379852" w14:textId="77777777" w:rsidR="00A776D8" w:rsidRDefault="00A776D8">
      <w:pPr>
        <w:rPr>
          <w:lang w:val="en-GB"/>
        </w:rPr>
      </w:pPr>
    </w:p>
    <w:p w14:paraId="6FDB2E5E" w14:textId="77777777" w:rsidR="00A776D8" w:rsidRDefault="0071457B">
      <w:pPr>
        <w:widowControl w:val="0"/>
        <w:spacing w:after="0" w:line="242" w:lineRule="auto"/>
        <w:ind w:left="154"/>
        <w:jc w:val="left"/>
        <w:rPr>
          <w:color w:val="000000"/>
          <w:lang w:val="en-GB"/>
        </w:rPr>
      </w:pPr>
      <w:r>
        <w:rPr>
          <w:color w:val="000000"/>
          <w:lang w:val="en-GB"/>
        </w:rPr>
        <w:t>If you have ticked NO to every question then the research activity is (ethically) low risk and you may skip section E and continue to section F.</w:t>
      </w:r>
    </w:p>
    <w:p w14:paraId="468ECF46" w14:textId="77777777" w:rsidR="00A776D8" w:rsidRDefault="0071457B">
      <w:pPr>
        <w:widowControl w:val="0"/>
        <w:spacing w:before="250" w:after="0" w:line="242" w:lineRule="auto"/>
        <w:ind w:left="154"/>
        <w:jc w:val="left"/>
        <w:rPr>
          <w:color w:val="000000"/>
          <w:lang w:val="en-GB"/>
        </w:rPr>
      </w:pPr>
      <w:r>
        <w:rPr>
          <w:color w:val="000000"/>
          <w:lang w:val="en-GB"/>
        </w:rPr>
        <w:t>If YES to any question, then no research activity should be undertaken until full ethical approval has been obtained.</w:t>
      </w:r>
    </w:p>
    <w:p w14:paraId="6FB293B5" w14:textId="77777777" w:rsidR="00A776D8" w:rsidRDefault="0071457B">
      <w:pPr>
        <w:rPr>
          <w:b/>
          <w:bCs/>
          <w:lang w:val="en-GB"/>
        </w:rPr>
      </w:pPr>
      <w:r>
        <w:rPr>
          <w:b/>
          <w:bCs/>
          <w:lang w:val="en-GB"/>
        </w:rPr>
        <w:t>SECTION E: Intended Participants</w:t>
      </w:r>
    </w:p>
    <w:tbl>
      <w:tblPr>
        <w:tblStyle w:val="Style43"/>
        <w:tblW w:w="9597"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14"/>
        <w:gridCol w:w="7549"/>
        <w:gridCol w:w="781"/>
        <w:gridCol w:w="753"/>
      </w:tblGrid>
      <w:tr w:rsidR="00A776D8" w14:paraId="3D77EC61" w14:textId="77777777">
        <w:trPr>
          <w:trHeight w:val="537"/>
        </w:trPr>
        <w:tc>
          <w:tcPr>
            <w:tcW w:w="514" w:type="dxa"/>
            <w:shd w:val="clear" w:color="auto" w:fill="F1F1F1"/>
          </w:tcPr>
          <w:p w14:paraId="30D97A72" w14:textId="77777777" w:rsidR="00A776D8" w:rsidRDefault="00A776D8">
            <w:pPr>
              <w:widowControl w:val="0"/>
              <w:spacing w:after="0" w:line="240" w:lineRule="auto"/>
              <w:jc w:val="left"/>
              <w:rPr>
                <w:color w:val="000000"/>
                <w:lang w:val="en-GB"/>
              </w:rPr>
            </w:pPr>
          </w:p>
        </w:tc>
        <w:tc>
          <w:tcPr>
            <w:tcW w:w="7549" w:type="dxa"/>
            <w:shd w:val="clear" w:color="auto" w:fill="F1F1F1"/>
          </w:tcPr>
          <w:p w14:paraId="223B2C46" w14:textId="77777777" w:rsidR="00A776D8" w:rsidRDefault="0071457B">
            <w:pPr>
              <w:widowControl w:val="0"/>
              <w:spacing w:before="3" w:after="0" w:line="240" w:lineRule="auto"/>
              <w:ind w:left="110"/>
              <w:jc w:val="left"/>
              <w:rPr>
                <w:b/>
                <w:bCs/>
                <w:color w:val="000000"/>
                <w:lang w:val="en-GB"/>
              </w:rPr>
            </w:pPr>
            <w:r>
              <w:rPr>
                <w:b/>
                <w:bCs/>
                <w:color w:val="000000"/>
                <w:lang w:val="en-GB"/>
              </w:rPr>
              <w:t>Who are the intended participants:</w:t>
            </w:r>
          </w:p>
        </w:tc>
        <w:tc>
          <w:tcPr>
            <w:tcW w:w="781" w:type="dxa"/>
            <w:shd w:val="clear" w:color="auto" w:fill="F1F1F1"/>
          </w:tcPr>
          <w:p w14:paraId="531E507F" w14:textId="77777777" w:rsidR="00A776D8" w:rsidRDefault="00A776D8">
            <w:pPr>
              <w:widowControl w:val="0"/>
              <w:spacing w:before="1" w:after="0" w:line="240" w:lineRule="auto"/>
              <w:jc w:val="left"/>
              <w:rPr>
                <w:b/>
                <w:bCs/>
                <w:color w:val="000000"/>
                <w:lang w:val="en-GB"/>
              </w:rPr>
            </w:pPr>
          </w:p>
          <w:p w14:paraId="4D02F486" w14:textId="77777777" w:rsidR="00A776D8" w:rsidRDefault="0071457B">
            <w:pPr>
              <w:widowControl w:val="0"/>
              <w:spacing w:after="0" w:line="231" w:lineRule="auto"/>
              <w:ind w:right="6"/>
              <w:jc w:val="center"/>
              <w:rPr>
                <w:b/>
                <w:bCs/>
                <w:color w:val="000000"/>
                <w:lang w:val="en-GB"/>
              </w:rPr>
            </w:pPr>
            <w:r>
              <w:rPr>
                <w:b/>
                <w:bCs/>
                <w:color w:val="000000"/>
                <w:lang w:val="en-GB"/>
              </w:rPr>
              <w:t>YES</w:t>
            </w:r>
          </w:p>
        </w:tc>
        <w:tc>
          <w:tcPr>
            <w:tcW w:w="753" w:type="dxa"/>
            <w:shd w:val="clear" w:color="auto" w:fill="F1F1F1"/>
          </w:tcPr>
          <w:p w14:paraId="056B9119" w14:textId="77777777" w:rsidR="00A776D8" w:rsidRDefault="00A776D8">
            <w:pPr>
              <w:widowControl w:val="0"/>
              <w:spacing w:before="1" w:after="0" w:line="240" w:lineRule="auto"/>
              <w:jc w:val="left"/>
              <w:rPr>
                <w:b/>
                <w:bCs/>
                <w:color w:val="000000"/>
                <w:lang w:val="en-GB"/>
              </w:rPr>
            </w:pPr>
          </w:p>
          <w:p w14:paraId="0AAA2C73" w14:textId="77777777" w:rsidR="00A776D8" w:rsidRDefault="0071457B">
            <w:pPr>
              <w:widowControl w:val="0"/>
              <w:spacing w:after="0" w:line="231" w:lineRule="auto"/>
              <w:ind w:left="1" w:right="1"/>
              <w:jc w:val="center"/>
              <w:rPr>
                <w:b/>
                <w:bCs/>
                <w:color w:val="000000"/>
                <w:lang w:val="en-GB"/>
              </w:rPr>
            </w:pPr>
            <w:r>
              <w:rPr>
                <w:b/>
                <w:bCs/>
                <w:color w:val="000000"/>
                <w:lang w:val="en-GB"/>
              </w:rPr>
              <w:t>NO</w:t>
            </w:r>
          </w:p>
        </w:tc>
      </w:tr>
      <w:tr w:rsidR="00A776D8" w14:paraId="7B5067C6" w14:textId="77777777">
        <w:trPr>
          <w:trHeight w:val="468"/>
        </w:trPr>
        <w:tc>
          <w:tcPr>
            <w:tcW w:w="514" w:type="dxa"/>
            <w:shd w:val="clear" w:color="auto" w:fill="F1F1F1"/>
          </w:tcPr>
          <w:p w14:paraId="3CB40C59" w14:textId="77777777" w:rsidR="00A776D8" w:rsidRDefault="0071457B">
            <w:pPr>
              <w:widowControl w:val="0"/>
              <w:spacing w:before="93" w:after="0" w:line="240" w:lineRule="auto"/>
              <w:ind w:left="92" w:right="80"/>
              <w:jc w:val="center"/>
              <w:rPr>
                <w:color w:val="000000"/>
                <w:lang w:val="en-GB"/>
              </w:rPr>
            </w:pPr>
            <w:r>
              <w:rPr>
                <w:color w:val="000000"/>
                <w:lang w:val="en-GB"/>
              </w:rPr>
              <w:t>1</w:t>
            </w:r>
          </w:p>
        </w:tc>
        <w:tc>
          <w:tcPr>
            <w:tcW w:w="7549" w:type="dxa"/>
            <w:shd w:val="clear" w:color="auto" w:fill="F1F1F1"/>
          </w:tcPr>
          <w:p w14:paraId="624A7444" w14:textId="77777777" w:rsidR="00A776D8" w:rsidRDefault="0071457B">
            <w:pPr>
              <w:widowControl w:val="0"/>
              <w:spacing w:before="93" w:after="0" w:line="240" w:lineRule="auto"/>
              <w:ind w:left="110"/>
              <w:jc w:val="left"/>
              <w:rPr>
                <w:color w:val="000000"/>
                <w:lang w:val="en-GB"/>
              </w:rPr>
            </w:pPr>
            <w:r>
              <w:rPr>
                <w:color w:val="000000"/>
                <w:lang w:val="en-GB"/>
              </w:rPr>
              <w:t>Students or staff at the University?</w:t>
            </w:r>
          </w:p>
        </w:tc>
        <w:tc>
          <w:tcPr>
            <w:tcW w:w="781" w:type="dxa"/>
            <w:shd w:val="clear" w:color="auto" w:fill="BEBEBE"/>
          </w:tcPr>
          <w:p w14:paraId="5D5B4EE9" w14:textId="77777777" w:rsidR="00A776D8" w:rsidRDefault="00000000">
            <w:pPr>
              <w:widowControl w:val="0"/>
              <w:spacing w:before="75" w:after="0" w:line="240" w:lineRule="auto"/>
              <w:ind w:left="5" w:right="6"/>
              <w:jc w:val="center"/>
              <w:rPr>
                <w:color w:val="000000"/>
                <w:lang w:val="en-GB"/>
              </w:rPr>
            </w:pPr>
            <w:sdt>
              <w:sdtPr>
                <w:rPr>
                  <w:lang w:val="en-GB"/>
                </w:rPr>
                <w:tag w:val="goog_rdk_45"/>
                <w:id w:val="1168484663"/>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12EF244D" w14:textId="77777777" w:rsidR="00A776D8" w:rsidRDefault="00000000">
            <w:pPr>
              <w:jc w:val="center"/>
              <w:rPr>
                <w:lang w:val="en-GB"/>
              </w:rPr>
            </w:pPr>
            <w:sdt>
              <w:sdtPr>
                <w:rPr>
                  <w:lang w:val="en-GB"/>
                </w:rPr>
                <w:tag w:val="goog_rdk_46"/>
                <w:id w:val="136359395"/>
              </w:sdtPr>
              <w:sdtContent>
                <w:r w:rsidR="0071457B">
                  <w:rPr>
                    <w:rFonts w:ascii="Arial Unicode MS" w:eastAsia="Arial Unicode MS" w:hAnsi="Arial Unicode MS" w:cs="Arial Unicode MS"/>
                    <w:lang w:val="en-GB"/>
                  </w:rPr>
                  <w:t>☐</w:t>
                </w:r>
              </w:sdtContent>
            </w:sdt>
          </w:p>
        </w:tc>
      </w:tr>
      <w:tr w:rsidR="00A776D8" w14:paraId="58BBB296" w14:textId="77777777">
        <w:trPr>
          <w:trHeight w:val="431"/>
        </w:trPr>
        <w:tc>
          <w:tcPr>
            <w:tcW w:w="514" w:type="dxa"/>
            <w:shd w:val="clear" w:color="auto" w:fill="F1F1F1"/>
          </w:tcPr>
          <w:p w14:paraId="56AA13E9" w14:textId="77777777" w:rsidR="00A776D8" w:rsidRDefault="0071457B">
            <w:pPr>
              <w:widowControl w:val="0"/>
              <w:spacing w:before="78" w:after="0" w:line="240" w:lineRule="auto"/>
              <w:ind w:left="92" w:right="80"/>
              <w:jc w:val="center"/>
              <w:rPr>
                <w:color w:val="000000"/>
                <w:lang w:val="en-GB"/>
              </w:rPr>
            </w:pPr>
            <w:r>
              <w:rPr>
                <w:color w:val="000000"/>
                <w:lang w:val="en-GB"/>
              </w:rPr>
              <w:t>2</w:t>
            </w:r>
          </w:p>
        </w:tc>
        <w:tc>
          <w:tcPr>
            <w:tcW w:w="7549" w:type="dxa"/>
            <w:shd w:val="clear" w:color="auto" w:fill="F1F1F1"/>
          </w:tcPr>
          <w:p w14:paraId="55CAAA95" w14:textId="77777777" w:rsidR="00A776D8" w:rsidRDefault="0071457B">
            <w:pPr>
              <w:widowControl w:val="0"/>
              <w:spacing w:before="78" w:after="0" w:line="240" w:lineRule="auto"/>
              <w:ind w:left="110"/>
              <w:jc w:val="left"/>
              <w:rPr>
                <w:color w:val="000000"/>
                <w:lang w:val="en-GB"/>
              </w:rPr>
            </w:pPr>
            <w:r>
              <w:rPr>
                <w:color w:val="000000"/>
                <w:lang w:val="en-GB"/>
              </w:rPr>
              <w:t>Adults (over the age of 18 and competent to give consent)?</w:t>
            </w:r>
          </w:p>
        </w:tc>
        <w:tc>
          <w:tcPr>
            <w:tcW w:w="781" w:type="dxa"/>
            <w:shd w:val="clear" w:color="auto" w:fill="BEBEBE"/>
          </w:tcPr>
          <w:p w14:paraId="5AFF0745" w14:textId="77777777" w:rsidR="00A776D8" w:rsidRDefault="00000000">
            <w:pPr>
              <w:widowControl w:val="0"/>
              <w:spacing w:before="60" w:after="0" w:line="240" w:lineRule="auto"/>
              <w:ind w:left="5" w:right="6"/>
              <w:jc w:val="center"/>
              <w:rPr>
                <w:color w:val="000000"/>
                <w:lang w:val="en-GB"/>
              </w:rPr>
            </w:pPr>
            <w:sdt>
              <w:sdtPr>
                <w:rPr>
                  <w:lang w:val="en-GB"/>
                </w:rPr>
                <w:tag w:val="goog_rdk_47"/>
                <w:id w:val="-1213577609"/>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04C6C68D" w14:textId="77777777" w:rsidR="00A776D8" w:rsidRDefault="00000000">
            <w:pPr>
              <w:jc w:val="center"/>
              <w:rPr>
                <w:lang w:val="en-GB"/>
              </w:rPr>
            </w:pPr>
            <w:sdt>
              <w:sdtPr>
                <w:rPr>
                  <w:lang w:val="en-GB"/>
                </w:rPr>
                <w:tag w:val="goog_rdk_48"/>
                <w:id w:val="-1625113765"/>
              </w:sdtPr>
              <w:sdtContent>
                <w:r w:rsidR="0071457B">
                  <w:rPr>
                    <w:rFonts w:ascii="Arial Unicode MS" w:eastAsia="Arial Unicode MS" w:hAnsi="Arial Unicode MS" w:cs="Arial Unicode MS"/>
                    <w:lang w:val="en-GB"/>
                  </w:rPr>
                  <w:t>☐</w:t>
                </w:r>
              </w:sdtContent>
            </w:sdt>
          </w:p>
        </w:tc>
      </w:tr>
      <w:tr w:rsidR="00A776D8" w14:paraId="60F277D5" w14:textId="77777777">
        <w:trPr>
          <w:trHeight w:val="463"/>
        </w:trPr>
        <w:tc>
          <w:tcPr>
            <w:tcW w:w="514" w:type="dxa"/>
            <w:shd w:val="clear" w:color="auto" w:fill="F1F1F1"/>
          </w:tcPr>
          <w:p w14:paraId="33BF1A81" w14:textId="77777777" w:rsidR="00A776D8" w:rsidRDefault="0071457B">
            <w:pPr>
              <w:widowControl w:val="0"/>
              <w:spacing w:before="93" w:after="0" w:line="240" w:lineRule="auto"/>
              <w:ind w:left="92" w:right="80"/>
              <w:jc w:val="center"/>
              <w:rPr>
                <w:color w:val="000000"/>
                <w:lang w:val="en-GB"/>
              </w:rPr>
            </w:pPr>
            <w:r>
              <w:rPr>
                <w:color w:val="000000"/>
                <w:lang w:val="en-GB"/>
              </w:rPr>
              <w:t>3</w:t>
            </w:r>
          </w:p>
        </w:tc>
        <w:tc>
          <w:tcPr>
            <w:tcW w:w="7549" w:type="dxa"/>
            <w:shd w:val="clear" w:color="auto" w:fill="F1F1F1"/>
          </w:tcPr>
          <w:p w14:paraId="4568A3ED" w14:textId="77777777" w:rsidR="00A776D8" w:rsidRDefault="0071457B">
            <w:pPr>
              <w:widowControl w:val="0"/>
              <w:spacing w:before="93" w:after="0" w:line="240" w:lineRule="auto"/>
              <w:ind w:left="110"/>
              <w:jc w:val="left"/>
              <w:rPr>
                <w:color w:val="000000"/>
                <w:lang w:val="en-GB"/>
              </w:rPr>
            </w:pPr>
            <w:r>
              <w:rPr>
                <w:color w:val="000000"/>
                <w:lang w:val="en-GB"/>
              </w:rPr>
              <w:t>Vulnerable adults?</w:t>
            </w:r>
          </w:p>
        </w:tc>
        <w:tc>
          <w:tcPr>
            <w:tcW w:w="781" w:type="dxa"/>
            <w:shd w:val="clear" w:color="auto" w:fill="BEBEBE"/>
          </w:tcPr>
          <w:p w14:paraId="5A658580" w14:textId="77777777" w:rsidR="00A776D8" w:rsidRDefault="00000000">
            <w:pPr>
              <w:widowControl w:val="0"/>
              <w:spacing w:before="75" w:after="0" w:line="240" w:lineRule="auto"/>
              <w:ind w:left="5" w:right="6"/>
              <w:jc w:val="center"/>
              <w:rPr>
                <w:color w:val="000000"/>
                <w:lang w:val="en-GB"/>
              </w:rPr>
            </w:pPr>
            <w:sdt>
              <w:sdtPr>
                <w:rPr>
                  <w:lang w:val="en-GB"/>
                </w:rPr>
                <w:tag w:val="goog_rdk_49"/>
                <w:id w:val="-282447251"/>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03BF6781" w14:textId="77777777" w:rsidR="00A776D8" w:rsidRDefault="00000000">
            <w:pPr>
              <w:jc w:val="center"/>
              <w:rPr>
                <w:lang w:val="en-GB"/>
              </w:rPr>
            </w:pPr>
            <w:sdt>
              <w:sdtPr>
                <w:rPr>
                  <w:lang w:val="en-GB"/>
                </w:rPr>
                <w:tag w:val="goog_rdk_50"/>
                <w:id w:val="-29162390"/>
              </w:sdtPr>
              <w:sdtContent>
                <w:r w:rsidR="0071457B">
                  <w:rPr>
                    <w:rFonts w:ascii="Arial Unicode MS" w:eastAsia="Arial Unicode MS" w:hAnsi="Arial Unicode MS" w:cs="Arial Unicode MS"/>
                    <w:lang w:val="en-GB"/>
                  </w:rPr>
                  <w:t>☐</w:t>
                </w:r>
              </w:sdtContent>
            </w:sdt>
          </w:p>
        </w:tc>
      </w:tr>
      <w:tr w:rsidR="00A776D8" w14:paraId="1E9E4EF0" w14:textId="77777777">
        <w:trPr>
          <w:trHeight w:val="542"/>
        </w:trPr>
        <w:tc>
          <w:tcPr>
            <w:tcW w:w="514" w:type="dxa"/>
            <w:shd w:val="clear" w:color="auto" w:fill="F1F1F1"/>
          </w:tcPr>
          <w:p w14:paraId="50EC1A84" w14:textId="77777777" w:rsidR="00A776D8" w:rsidRDefault="0071457B">
            <w:pPr>
              <w:widowControl w:val="0"/>
              <w:spacing w:before="129" w:after="0" w:line="240" w:lineRule="auto"/>
              <w:ind w:left="92" w:right="80"/>
              <w:jc w:val="center"/>
              <w:rPr>
                <w:color w:val="000000"/>
                <w:lang w:val="en-GB"/>
              </w:rPr>
            </w:pPr>
            <w:r>
              <w:rPr>
                <w:color w:val="000000"/>
                <w:lang w:val="en-GB"/>
              </w:rPr>
              <w:t>4</w:t>
            </w:r>
          </w:p>
        </w:tc>
        <w:tc>
          <w:tcPr>
            <w:tcW w:w="7549" w:type="dxa"/>
            <w:shd w:val="clear" w:color="auto" w:fill="F1F1F1"/>
          </w:tcPr>
          <w:p w14:paraId="0CC228A0" w14:textId="77777777" w:rsidR="00A776D8" w:rsidRDefault="0071457B">
            <w:pPr>
              <w:widowControl w:val="0"/>
              <w:spacing w:after="0" w:line="240" w:lineRule="auto"/>
              <w:ind w:left="110"/>
              <w:jc w:val="left"/>
              <w:rPr>
                <w:color w:val="000000"/>
                <w:lang w:val="en-GB"/>
              </w:rPr>
            </w:pPr>
            <w:r>
              <w:rPr>
                <w:color w:val="000000"/>
                <w:lang w:val="en-GB"/>
              </w:rPr>
              <w:t>Children and Young People under the age of 18? (Consent from Parent, Carer or Guardian will be required)</w:t>
            </w:r>
          </w:p>
        </w:tc>
        <w:tc>
          <w:tcPr>
            <w:tcW w:w="781" w:type="dxa"/>
            <w:shd w:val="clear" w:color="auto" w:fill="BEBEBE"/>
          </w:tcPr>
          <w:p w14:paraId="0F9D4078" w14:textId="77777777" w:rsidR="00A776D8" w:rsidRDefault="00000000">
            <w:pPr>
              <w:widowControl w:val="0"/>
              <w:spacing w:before="110" w:after="0" w:line="240" w:lineRule="auto"/>
              <w:ind w:left="5" w:right="6"/>
              <w:jc w:val="center"/>
              <w:rPr>
                <w:color w:val="000000"/>
                <w:lang w:val="en-GB"/>
              </w:rPr>
            </w:pPr>
            <w:sdt>
              <w:sdtPr>
                <w:rPr>
                  <w:lang w:val="en-GB"/>
                </w:rPr>
                <w:tag w:val="goog_rdk_51"/>
                <w:id w:val="-1898054755"/>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1EBEF3DE" w14:textId="77777777" w:rsidR="00A776D8" w:rsidRDefault="00000000">
            <w:pPr>
              <w:jc w:val="center"/>
              <w:rPr>
                <w:lang w:val="en-GB"/>
              </w:rPr>
            </w:pPr>
            <w:sdt>
              <w:sdtPr>
                <w:rPr>
                  <w:lang w:val="en-GB"/>
                </w:rPr>
                <w:tag w:val="goog_rdk_52"/>
                <w:id w:val="1446657792"/>
              </w:sdtPr>
              <w:sdtContent>
                <w:r w:rsidR="0071457B">
                  <w:rPr>
                    <w:rFonts w:ascii="Arial Unicode MS" w:eastAsia="Arial Unicode MS" w:hAnsi="Arial Unicode MS" w:cs="Arial Unicode MS"/>
                    <w:lang w:val="en-GB"/>
                  </w:rPr>
                  <w:t>☐</w:t>
                </w:r>
              </w:sdtContent>
            </w:sdt>
          </w:p>
        </w:tc>
      </w:tr>
      <w:tr w:rsidR="00A776D8" w14:paraId="20410AE4" w14:textId="77777777">
        <w:trPr>
          <w:trHeight w:val="425"/>
        </w:trPr>
        <w:tc>
          <w:tcPr>
            <w:tcW w:w="514" w:type="dxa"/>
            <w:shd w:val="clear" w:color="auto" w:fill="F1F1F1"/>
          </w:tcPr>
          <w:p w14:paraId="3A470502" w14:textId="77777777" w:rsidR="00A776D8" w:rsidRDefault="0071457B">
            <w:pPr>
              <w:widowControl w:val="0"/>
              <w:spacing w:before="73" w:after="0" w:line="240" w:lineRule="auto"/>
              <w:ind w:left="92" w:right="80"/>
              <w:jc w:val="center"/>
              <w:rPr>
                <w:color w:val="000000"/>
                <w:lang w:val="en-GB"/>
              </w:rPr>
            </w:pPr>
            <w:r>
              <w:rPr>
                <w:color w:val="000000"/>
                <w:lang w:val="en-GB"/>
              </w:rPr>
              <w:t>5</w:t>
            </w:r>
          </w:p>
        </w:tc>
        <w:tc>
          <w:tcPr>
            <w:tcW w:w="7549" w:type="dxa"/>
            <w:shd w:val="clear" w:color="auto" w:fill="F1F1F1"/>
          </w:tcPr>
          <w:p w14:paraId="519803EE" w14:textId="77777777" w:rsidR="00A776D8" w:rsidRDefault="0071457B">
            <w:pPr>
              <w:widowControl w:val="0"/>
              <w:spacing w:before="73" w:after="0" w:line="240" w:lineRule="auto"/>
              <w:ind w:left="110"/>
              <w:jc w:val="left"/>
              <w:rPr>
                <w:color w:val="000000"/>
                <w:lang w:val="en-GB"/>
              </w:rPr>
            </w:pPr>
            <w:r>
              <w:rPr>
                <w:color w:val="000000"/>
                <w:lang w:val="en-GB"/>
              </w:rPr>
              <w:t>Prisoners?</w:t>
            </w:r>
          </w:p>
        </w:tc>
        <w:tc>
          <w:tcPr>
            <w:tcW w:w="781" w:type="dxa"/>
            <w:shd w:val="clear" w:color="auto" w:fill="BEBEBE"/>
          </w:tcPr>
          <w:p w14:paraId="4FDB9202" w14:textId="77777777" w:rsidR="00A776D8" w:rsidRDefault="00000000">
            <w:pPr>
              <w:widowControl w:val="0"/>
              <w:spacing w:before="55" w:after="0" w:line="240" w:lineRule="auto"/>
              <w:ind w:left="5" w:right="6"/>
              <w:jc w:val="center"/>
              <w:rPr>
                <w:color w:val="000000"/>
                <w:lang w:val="en-GB"/>
              </w:rPr>
            </w:pPr>
            <w:sdt>
              <w:sdtPr>
                <w:rPr>
                  <w:lang w:val="en-GB"/>
                </w:rPr>
                <w:tag w:val="goog_rdk_53"/>
                <w:id w:val="-1431330009"/>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357D3AAF" w14:textId="77777777" w:rsidR="00A776D8" w:rsidRDefault="00000000">
            <w:pPr>
              <w:jc w:val="center"/>
              <w:rPr>
                <w:lang w:val="en-GB"/>
              </w:rPr>
            </w:pPr>
            <w:sdt>
              <w:sdtPr>
                <w:rPr>
                  <w:lang w:val="en-GB"/>
                </w:rPr>
                <w:tag w:val="goog_rdk_54"/>
                <w:id w:val="1669280101"/>
              </w:sdtPr>
              <w:sdtContent>
                <w:r w:rsidR="0071457B">
                  <w:rPr>
                    <w:rFonts w:ascii="Arial Unicode MS" w:eastAsia="Arial Unicode MS" w:hAnsi="Arial Unicode MS" w:cs="Arial Unicode MS"/>
                    <w:lang w:val="en-GB"/>
                  </w:rPr>
                  <w:t>☐</w:t>
                </w:r>
              </w:sdtContent>
            </w:sdt>
          </w:p>
        </w:tc>
      </w:tr>
      <w:tr w:rsidR="00A776D8" w14:paraId="3A0F5526" w14:textId="77777777">
        <w:trPr>
          <w:trHeight w:val="468"/>
        </w:trPr>
        <w:tc>
          <w:tcPr>
            <w:tcW w:w="514" w:type="dxa"/>
            <w:shd w:val="clear" w:color="auto" w:fill="F1F1F1"/>
          </w:tcPr>
          <w:p w14:paraId="7A4B92F5" w14:textId="77777777" w:rsidR="00A776D8" w:rsidRDefault="0071457B">
            <w:pPr>
              <w:widowControl w:val="0"/>
              <w:spacing w:before="93" w:after="0" w:line="240" w:lineRule="auto"/>
              <w:ind w:left="92" w:right="80"/>
              <w:jc w:val="center"/>
              <w:rPr>
                <w:color w:val="000000"/>
                <w:lang w:val="en-GB"/>
              </w:rPr>
            </w:pPr>
            <w:r>
              <w:rPr>
                <w:color w:val="000000"/>
                <w:lang w:val="en-GB"/>
              </w:rPr>
              <w:t>6</w:t>
            </w:r>
          </w:p>
        </w:tc>
        <w:tc>
          <w:tcPr>
            <w:tcW w:w="7549" w:type="dxa"/>
            <w:shd w:val="clear" w:color="auto" w:fill="F1F1F1"/>
          </w:tcPr>
          <w:p w14:paraId="4051C1CE" w14:textId="77777777" w:rsidR="00A776D8" w:rsidRDefault="0071457B">
            <w:pPr>
              <w:widowControl w:val="0"/>
              <w:spacing w:before="93" w:after="0" w:line="240" w:lineRule="auto"/>
              <w:ind w:left="110"/>
              <w:jc w:val="left"/>
              <w:rPr>
                <w:color w:val="000000"/>
                <w:lang w:val="en-GB"/>
              </w:rPr>
            </w:pPr>
            <w:r>
              <w:rPr>
                <w:color w:val="000000"/>
                <w:lang w:val="en-GB"/>
              </w:rPr>
              <w:t>Young offenders?</w:t>
            </w:r>
          </w:p>
        </w:tc>
        <w:tc>
          <w:tcPr>
            <w:tcW w:w="781" w:type="dxa"/>
            <w:shd w:val="clear" w:color="auto" w:fill="BEBEBE"/>
          </w:tcPr>
          <w:p w14:paraId="1B84DEF8" w14:textId="77777777" w:rsidR="00A776D8" w:rsidRDefault="00000000">
            <w:pPr>
              <w:widowControl w:val="0"/>
              <w:spacing w:before="75" w:after="0" w:line="240" w:lineRule="auto"/>
              <w:ind w:left="5" w:right="6"/>
              <w:jc w:val="center"/>
              <w:rPr>
                <w:color w:val="000000"/>
                <w:lang w:val="en-GB"/>
              </w:rPr>
            </w:pPr>
            <w:sdt>
              <w:sdtPr>
                <w:rPr>
                  <w:lang w:val="en-GB"/>
                </w:rPr>
                <w:tag w:val="goog_rdk_55"/>
                <w:id w:val="1891944440"/>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536A8F7B" w14:textId="77777777" w:rsidR="00A776D8" w:rsidRDefault="00000000">
            <w:pPr>
              <w:jc w:val="center"/>
              <w:rPr>
                <w:lang w:val="en-GB"/>
              </w:rPr>
            </w:pPr>
            <w:sdt>
              <w:sdtPr>
                <w:rPr>
                  <w:lang w:val="en-GB"/>
                </w:rPr>
                <w:tag w:val="goog_rdk_56"/>
                <w:id w:val="815525122"/>
              </w:sdtPr>
              <w:sdtContent>
                <w:r w:rsidR="0071457B">
                  <w:rPr>
                    <w:rFonts w:ascii="Arial Unicode MS" w:eastAsia="Arial Unicode MS" w:hAnsi="Arial Unicode MS" w:cs="Arial Unicode MS"/>
                    <w:lang w:val="en-GB"/>
                  </w:rPr>
                  <w:t>☐</w:t>
                </w:r>
              </w:sdtContent>
            </w:sdt>
          </w:p>
        </w:tc>
      </w:tr>
      <w:tr w:rsidR="00A776D8" w14:paraId="6F2443F3" w14:textId="77777777">
        <w:trPr>
          <w:trHeight w:val="537"/>
        </w:trPr>
        <w:tc>
          <w:tcPr>
            <w:tcW w:w="514" w:type="dxa"/>
            <w:shd w:val="clear" w:color="auto" w:fill="F1F1F1"/>
          </w:tcPr>
          <w:p w14:paraId="7942691E" w14:textId="77777777" w:rsidR="00A776D8" w:rsidRDefault="0071457B">
            <w:pPr>
              <w:widowControl w:val="0"/>
              <w:spacing w:before="128" w:after="0" w:line="240" w:lineRule="auto"/>
              <w:ind w:left="92" w:right="80"/>
              <w:jc w:val="center"/>
              <w:rPr>
                <w:color w:val="000000"/>
                <w:lang w:val="en-GB"/>
              </w:rPr>
            </w:pPr>
            <w:r>
              <w:rPr>
                <w:color w:val="000000"/>
                <w:lang w:val="en-GB"/>
              </w:rPr>
              <w:t>7</w:t>
            </w:r>
          </w:p>
        </w:tc>
        <w:tc>
          <w:tcPr>
            <w:tcW w:w="7549" w:type="dxa"/>
            <w:shd w:val="clear" w:color="auto" w:fill="F1F1F1"/>
          </w:tcPr>
          <w:p w14:paraId="03C7ADB2" w14:textId="77777777" w:rsidR="00A776D8" w:rsidRDefault="0071457B">
            <w:pPr>
              <w:widowControl w:val="0"/>
              <w:spacing w:after="0" w:line="250" w:lineRule="auto"/>
              <w:ind w:left="110"/>
              <w:jc w:val="left"/>
              <w:rPr>
                <w:color w:val="000000"/>
                <w:lang w:val="en-GB"/>
              </w:rPr>
            </w:pPr>
            <w:r>
              <w:rPr>
                <w:color w:val="000000"/>
                <w:lang w:val="en-GB"/>
              </w:rPr>
              <w:t>Those who could be considered to have a particularly dependent relationship with the investigator or a gatekeeper?</w:t>
            </w:r>
          </w:p>
        </w:tc>
        <w:tc>
          <w:tcPr>
            <w:tcW w:w="781" w:type="dxa"/>
            <w:shd w:val="clear" w:color="auto" w:fill="BEBEBE"/>
          </w:tcPr>
          <w:p w14:paraId="1E5F3AA4" w14:textId="77777777" w:rsidR="00A776D8" w:rsidRDefault="00000000">
            <w:pPr>
              <w:widowControl w:val="0"/>
              <w:spacing w:before="110" w:after="0" w:line="240" w:lineRule="auto"/>
              <w:ind w:left="5" w:right="6"/>
              <w:jc w:val="center"/>
              <w:rPr>
                <w:color w:val="000000"/>
                <w:lang w:val="en-GB"/>
              </w:rPr>
            </w:pPr>
            <w:sdt>
              <w:sdtPr>
                <w:rPr>
                  <w:lang w:val="en-GB"/>
                </w:rPr>
                <w:tag w:val="goog_rdk_57"/>
                <w:id w:val="1181246926"/>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4659692A" w14:textId="77777777" w:rsidR="00A776D8" w:rsidRDefault="00000000">
            <w:pPr>
              <w:jc w:val="center"/>
              <w:rPr>
                <w:lang w:val="en-GB"/>
              </w:rPr>
            </w:pPr>
            <w:sdt>
              <w:sdtPr>
                <w:rPr>
                  <w:lang w:val="en-GB"/>
                </w:rPr>
                <w:tag w:val="goog_rdk_58"/>
                <w:id w:val="319539010"/>
              </w:sdtPr>
              <w:sdtContent>
                <w:r w:rsidR="0071457B">
                  <w:rPr>
                    <w:rFonts w:ascii="Arial Unicode MS" w:eastAsia="Arial Unicode MS" w:hAnsi="Arial Unicode MS" w:cs="Arial Unicode MS"/>
                    <w:lang w:val="en-GB"/>
                  </w:rPr>
                  <w:t>☐</w:t>
                </w:r>
              </w:sdtContent>
            </w:sdt>
          </w:p>
        </w:tc>
      </w:tr>
      <w:tr w:rsidR="00A776D8" w14:paraId="6D9B7BD2" w14:textId="77777777">
        <w:trPr>
          <w:trHeight w:val="431"/>
        </w:trPr>
        <w:tc>
          <w:tcPr>
            <w:tcW w:w="514" w:type="dxa"/>
            <w:shd w:val="clear" w:color="auto" w:fill="F1F1F1"/>
          </w:tcPr>
          <w:p w14:paraId="5D4FBD5B" w14:textId="77777777" w:rsidR="00A776D8" w:rsidRDefault="0071457B">
            <w:pPr>
              <w:widowControl w:val="0"/>
              <w:spacing w:before="79" w:after="0" w:line="240" w:lineRule="auto"/>
              <w:ind w:left="92" w:right="80"/>
              <w:jc w:val="center"/>
              <w:rPr>
                <w:color w:val="000000"/>
                <w:lang w:val="en-GB"/>
              </w:rPr>
            </w:pPr>
            <w:r>
              <w:rPr>
                <w:color w:val="000000"/>
                <w:lang w:val="en-GB"/>
              </w:rPr>
              <w:t>8</w:t>
            </w:r>
          </w:p>
        </w:tc>
        <w:tc>
          <w:tcPr>
            <w:tcW w:w="7549" w:type="dxa"/>
            <w:shd w:val="clear" w:color="auto" w:fill="F1F1F1"/>
          </w:tcPr>
          <w:p w14:paraId="57204478" w14:textId="77777777" w:rsidR="00A776D8" w:rsidRDefault="0071457B">
            <w:pPr>
              <w:widowControl w:val="0"/>
              <w:spacing w:before="79" w:after="0" w:line="240" w:lineRule="auto"/>
              <w:ind w:left="110"/>
              <w:jc w:val="left"/>
              <w:rPr>
                <w:color w:val="000000"/>
                <w:lang w:val="en-GB"/>
              </w:rPr>
            </w:pPr>
            <w:r>
              <w:rPr>
                <w:color w:val="000000"/>
                <w:lang w:val="en-GB"/>
              </w:rPr>
              <w:t>People engaged in illegal activities?</w:t>
            </w:r>
          </w:p>
        </w:tc>
        <w:tc>
          <w:tcPr>
            <w:tcW w:w="781" w:type="dxa"/>
            <w:shd w:val="clear" w:color="auto" w:fill="BEBEBE"/>
          </w:tcPr>
          <w:p w14:paraId="0BEF8577" w14:textId="77777777" w:rsidR="00A776D8" w:rsidRDefault="00000000">
            <w:pPr>
              <w:widowControl w:val="0"/>
              <w:spacing w:before="60" w:after="0" w:line="240" w:lineRule="auto"/>
              <w:ind w:left="5" w:right="6"/>
              <w:jc w:val="center"/>
              <w:rPr>
                <w:color w:val="000000"/>
                <w:lang w:val="en-GB"/>
              </w:rPr>
            </w:pPr>
            <w:sdt>
              <w:sdtPr>
                <w:rPr>
                  <w:lang w:val="en-GB"/>
                </w:rPr>
                <w:tag w:val="goog_rdk_59"/>
                <w:id w:val="-164610033"/>
              </w:sdtPr>
              <w:sdtContent>
                <w:r w:rsidR="0071457B">
                  <w:rPr>
                    <w:rFonts w:ascii="Arial Unicode MS" w:eastAsia="Arial Unicode MS" w:hAnsi="Arial Unicode MS" w:cs="Arial Unicode MS"/>
                    <w:color w:val="000000"/>
                    <w:lang w:val="en-GB"/>
                  </w:rPr>
                  <w:t>☐</w:t>
                </w:r>
              </w:sdtContent>
            </w:sdt>
          </w:p>
        </w:tc>
        <w:tc>
          <w:tcPr>
            <w:tcW w:w="753" w:type="dxa"/>
            <w:shd w:val="clear" w:color="auto" w:fill="BEBEBE"/>
          </w:tcPr>
          <w:p w14:paraId="7EDFDFD9" w14:textId="77777777" w:rsidR="00A776D8" w:rsidRDefault="00000000">
            <w:pPr>
              <w:jc w:val="center"/>
              <w:rPr>
                <w:lang w:val="en-GB"/>
              </w:rPr>
            </w:pPr>
            <w:sdt>
              <w:sdtPr>
                <w:rPr>
                  <w:lang w:val="en-GB"/>
                </w:rPr>
                <w:tag w:val="goog_rdk_60"/>
                <w:id w:val="-2043790822"/>
              </w:sdtPr>
              <w:sdtContent>
                <w:r w:rsidR="0071457B">
                  <w:rPr>
                    <w:rFonts w:ascii="Arial Unicode MS" w:eastAsia="Arial Unicode MS" w:hAnsi="Arial Unicode MS" w:cs="Arial Unicode MS"/>
                    <w:lang w:val="en-GB"/>
                  </w:rPr>
                  <w:t>☐</w:t>
                </w:r>
              </w:sdtContent>
            </w:sdt>
          </w:p>
        </w:tc>
      </w:tr>
      <w:tr w:rsidR="00A776D8" w14:paraId="5ED92D99" w14:textId="77777777">
        <w:trPr>
          <w:trHeight w:val="802"/>
        </w:trPr>
        <w:tc>
          <w:tcPr>
            <w:tcW w:w="514" w:type="dxa"/>
            <w:shd w:val="clear" w:color="auto" w:fill="F1F1F1"/>
          </w:tcPr>
          <w:p w14:paraId="00EA0807" w14:textId="77777777" w:rsidR="00A776D8" w:rsidRDefault="00A776D8">
            <w:pPr>
              <w:widowControl w:val="0"/>
              <w:spacing w:after="0" w:line="240" w:lineRule="auto"/>
              <w:jc w:val="left"/>
              <w:rPr>
                <w:b/>
                <w:bCs/>
                <w:color w:val="000000"/>
                <w:lang w:val="en-GB"/>
              </w:rPr>
            </w:pPr>
          </w:p>
          <w:p w14:paraId="2D4294D7" w14:textId="77777777" w:rsidR="00A776D8" w:rsidRDefault="0071457B">
            <w:pPr>
              <w:widowControl w:val="0"/>
              <w:spacing w:after="0" w:line="240" w:lineRule="auto"/>
              <w:ind w:left="92" w:right="80"/>
              <w:jc w:val="center"/>
              <w:rPr>
                <w:color w:val="000000"/>
                <w:lang w:val="en-GB"/>
              </w:rPr>
            </w:pPr>
            <w:r>
              <w:rPr>
                <w:color w:val="000000"/>
                <w:lang w:val="en-GB"/>
              </w:rPr>
              <w:t>9</w:t>
            </w:r>
          </w:p>
        </w:tc>
        <w:tc>
          <w:tcPr>
            <w:tcW w:w="7549" w:type="dxa"/>
            <w:shd w:val="clear" w:color="auto" w:fill="F1F1F1"/>
          </w:tcPr>
          <w:p w14:paraId="6E54BA98" w14:textId="77777777" w:rsidR="00A776D8" w:rsidRDefault="0071457B">
            <w:pPr>
              <w:widowControl w:val="0"/>
              <w:spacing w:after="0" w:line="240" w:lineRule="auto"/>
              <w:ind w:left="110" w:right="157"/>
              <w:jc w:val="left"/>
              <w:rPr>
                <w:color w:val="000000"/>
                <w:lang w:val="en-GB"/>
              </w:rPr>
            </w:pPr>
            <w:r>
              <w:rPr>
                <w:color w:val="000000"/>
                <w:lang w:val="en-GB"/>
              </w:rPr>
              <w:t>Others. Please indicate the participants below, and specifically any group who may be unable to give consent.</w:t>
            </w:r>
          </w:p>
        </w:tc>
        <w:tc>
          <w:tcPr>
            <w:tcW w:w="781" w:type="dxa"/>
            <w:tcBorders>
              <w:bottom w:val="nil"/>
            </w:tcBorders>
            <w:shd w:val="clear" w:color="auto" w:fill="BEBEBE"/>
          </w:tcPr>
          <w:p w14:paraId="4387514B" w14:textId="77777777" w:rsidR="00A776D8" w:rsidRDefault="00A776D8">
            <w:pPr>
              <w:widowControl w:val="0"/>
              <w:spacing w:after="0" w:line="240" w:lineRule="auto"/>
              <w:jc w:val="left"/>
              <w:rPr>
                <w:color w:val="000000"/>
                <w:lang w:val="en-GB"/>
              </w:rPr>
            </w:pPr>
          </w:p>
        </w:tc>
        <w:tc>
          <w:tcPr>
            <w:tcW w:w="753" w:type="dxa"/>
            <w:tcBorders>
              <w:bottom w:val="nil"/>
            </w:tcBorders>
            <w:shd w:val="clear" w:color="auto" w:fill="BEBEBE"/>
          </w:tcPr>
          <w:p w14:paraId="394673E7" w14:textId="77777777" w:rsidR="00A776D8" w:rsidRDefault="00A776D8">
            <w:pPr>
              <w:jc w:val="center"/>
              <w:rPr>
                <w:lang w:val="en-GB"/>
              </w:rPr>
            </w:pPr>
          </w:p>
        </w:tc>
      </w:tr>
      <w:tr w:rsidR="00A776D8" w14:paraId="7A1D61CC" w14:textId="77777777">
        <w:trPr>
          <w:trHeight w:val="1006"/>
        </w:trPr>
        <w:tc>
          <w:tcPr>
            <w:tcW w:w="514" w:type="dxa"/>
          </w:tcPr>
          <w:p w14:paraId="4CB727C3" w14:textId="77777777" w:rsidR="00A776D8" w:rsidRDefault="00A776D8">
            <w:pPr>
              <w:widowControl w:val="0"/>
              <w:spacing w:after="0" w:line="240" w:lineRule="auto"/>
              <w:jc w:val="left"/>
              <w:rPr>
                <w:color w:val="000000"/>
                <w:lang w:val="en-GB"/>
              </w:rPr>
            </w:pPr>
          </w:p>
        </w:tc>
        <w:tc>
          <w:tcPr>
            <w:tcW w:w="7549" w:type="dxa"/>
          </w:tcPr>
          <w:p w14:paraId="297D543C" w14:textId="77777777" w:rsidR="00A776D8" w:rsidRDefault="0071457B">
            <w:pPr>
              <w:widowControl w:val="0"/>
              <w:spacing w:before="3" w:after="0" w:line="240" w:lineRule="auto"/>
              <w:ind w:left="110"/>
              <w:jc w:val="left"/>
              <w:rPr>
                <w:color w:val="000000"/>
                <w:lang w:val="en-GB"/>
              </w:rPr>
            </w:pPr>
            <w:r>
              <w:rPr>
                <w:color w:val="000000"/>
                <w:lang w:val="en-GB"/>
              </w:rPr>
              <w:t>Details of any other participant groups:</w:t>
            </w:r>
          </w:p>
          <w:p w14:paraId="481546F5" w14:textId="77777777" w:rsidR="00A776D8" w:rsidRDefault="0071457B">
            <w:pPr>
              <w:widowControl w:val="0"/>
              <w:spacing w:before="3" w:after="0" w:line="240" w:lineRule="auto"/>
              <w:ind w:left="110"/>
              <w:jc w:val="left"/>
              <w:rPr>
                <w:color w:val="000000"/>
                <w:lang w:val="en-GB"/>
              </w:rPr>
            </w:pPr>
            <w:r>
              <w:rPr>
                <w:color w:val="00AF50"/>
                <w:lang w:val="en-GB"/>
              </w:rPr>
              <w:t>Complete this only if your participants cannot give consent. This includes animals</w:t>
            </w:r>
          </w:p>
          <w:p w14:paraId="734FF194" w14:textId="77777777" w:rsidR="00A776D8" w:rsidRDefault="0071457B">
            <w:pPr>
              <w:widowControl w:val="0"/>
              <w:spacing w:before="230" w:after="0" w:line="184" w:lineRule="auto"/>
              <w:ind w:left="110"/>
              <w:jc w:val="left"/>
              <w:rPr>
                <w:color w:val="000000"/>
                <w:lang w:val="en-GB"/>
              </w:rPr>
            </w:pPr>
            <w:r>
              <w:rPr>
                <w:color w:val="808080"/>
                <w:lang w:val="en-GB"/>
              </w:rPr>
              <w:t>(this box should expand as you type)</w:t>
            </w:r>
          </w:p>
        </w:tc>
        <w:tc>
          <w:tcPr>
            <w:tcW w:w="781" w:type="dxa"/>
            <w:tcBorders>
              <w:top w:val="nil"/>
            </w:tcBorders>
            <w:shd w:val="clear" w:color="auto" w:fill="BEBEBE"/>
          </w:tcPr>
          <w:p w14:paraId="5CF3AD08" w14:textId="77777777" w:rsidR="00A776D8" w:rsidRDefault="00000000">
            <w:pPr>
              <w:widowControl w:val="0"/>
              <w:spacing w:after="0" w:line="227" w:lineRule="auto"/>
              <w:ind w:left="5" w:right="6"/>
              <w:jc w:val="center"/>
              <w:rPr>
                <w:color w:val="000000"/>
                <w:lang w:val="en-GB"/>
              </w:rPr>
            </w:pPr>
            <w:sdt>
              <w:sdtPr>
                <w:rPr>
                  <w:lang w:val="en-GB"/>
                </w:rPr>
                <w:tag w:val="goog_rdk_61"/>
                <w:id w:val="-35174907"/>
              </w:sdtPr>
              <w:sdtContent>
                <w:r w:rsidR="0071457B">
                  <w:rPr>
                    <w:rFonts w:ascii="Arial Unicode MS" w:eastAsia="Arial Unicode MS" w:hAnsi="Arial Unicode MS" w:cs="Arial Unicode MS"/>
                    <w:color w:val="000000"/>
                    <w:lang w:val="en-GB"/>
                  </w:rPr>
                  <w:t>☐</w:t>
                </w:r>
              </w:sdtContent>
            </w:sdt>
          </w:p>
        </w:tc>
        <w:tc>
          <w:tcPr>
            <w:tcW w:w="753" w:type="dxa"/>
            <w:tcBorders>
              <w:top w:val="nil"/>
            </w:tcBorders>
            <w:shd w:val="clear" w:color="auto" w:fill="BEBEBE"/>
          </w:tcPr>
          <w:p w14:paraId="0B41E5E6" w14:textId="77777777" w:rsidR="00A776D8" w:rsidRDefault="00000000">
            <w:pPr>
              <w:jc w:val="center"/>
              <w:rPr>
                <w:lang w:val="en-GB"/>
              </w:rPr>
            </w:pPr>
            <w:sdt>
              <w:sdtPr>
                <w:rPr>
                  <w:lang w:val="en-GB"/>
                </w:rPr>
                <w:tag w:val="goog_rdk_62"/>
                <w:id w:val="-1209392410"/>
              </w:sdtPr>
              <w:sdtContent>
                <w:r w:rsidR="0071457B">
                  <w:rPr>
                    <w:rFonts w:ascii="Arial Unicode MS" w:eastAsia="Arial Unicode MS" w:hAnsi="Arial Unicode MS" w:cs="Arial Unicode MS"/>
                    <w:lang w:val="en-GB"/>
                  </w:rPr>
                  <w:t>☐</w:t>
                </w:r>
              </w:sdtContent>
            </w:sdt>
          </w:p>
        </w:tc>
      </w:tr>
    </w:tbl>
    <w:p w14:paraId="543DC69E" w14:textId="77777777" w:rsidR="00A776D8" w:rsidRDefault="00A776D8">
      <w:pPr>
        <w:rPr>
          <w:lang w:val="en-GB"/>
        </w:rPr>
      </w:pPr>
    </w:p>
    <w:p w14:paraId="60F990CF" w14:textId="77777777" w:rsidR="00A776D8" w:rsidRDefault="00A776D8">
      <w:pPr>
        <w:rPr>
          <w:lang w:val="en-GB"/>
        </w:rPr>
      </w:pPr>
    </w:p>
    <w:tbl>
      <w:tblPr>
        <w:tblStyle w:val="Style44"/>
        <w:tblW w:w="9415"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04"/>
        <w:gridCol w:w="2937"/>
        <w:gridCol w:w="5974"/>
      </w:tblGrid>
      <w:tr w:rsidR="00A776D8" w14:paraId="2F7E284A" w14:textId="77777777">
        <w:trPr>
          <w:trHeight w:val="808"/>
        </w:trPr>
        <w:tc>
          <w:tcPr>
            <w:tcW w:w="504" w:type="dxa"/>
            <w:shd w:val="clear" w:color="auto" w:fill="F1F1F1"/>
          </w:tcPr>
          <w:p w14:paraId="6135473D" w14:textId="77777777" w:rsidR="00A776D8" w:rsidRDefault="00A776D8">
            <w:pPr>
              <w:widowControl w:val="0"/>
              <w:spacing w:after="0" w:line="240" w:lineRule="auto"/>
              <w:jc w:val="left"/>
              <w:rPr>
                <w:color w:val="000000"/>
                <w:lang w:val="en-GB"/>
              </w:rPr>
            </w:pPr>
          </w:p>
        </w:tc>
        <w:tc>
          <w:tcPr>
            <w:tcW w:w="8911" w:type="dxa"/>
            <w:gridSpan w:val="2"/>
            <w:shd w:val="clear" w:color="auto" w:fill="F1F1F1"/>
          </w:tcPr>
          <w:p w14:paraId="53FADA88" w14:textId="77777777" w:rsidR="00A776D8" w:rsidRDefault="0071457B">
            <w:pPr>
              <w:widowControl w:val="0"/>
              <w:spacing w:before="3" w:after="0" w:line="251" w:lineRule="auto"/>
              <w:ind w:left="110"/>
              <w:jc w:val="left"/>
              <w:rPr>
                <w:b/>
                <w:bCs/>
                <w:color w:val="000000"/>
                <w:lang w:val="en-GB"/>
              </w:rPr>
            </w:pPr>
            <w:r>
              <w:rPr>
                <w:b/>
                <w:bCs/>
                <w:color w:val="000000"/>
                <w:lang w:val="en-GB"/>
              </w:rPr>
              <w:t>Participant numbers and source</w:t>
            </w:r>
          </w:p>
          <w:p w14:paraId="599E7869" w14:textId="77777777" w:rsidR="00A776D8" w:rsidRDefault="0071457B">
            <w:pPr>
              <w:widowControl w:val="0"/>
              <w:spacing w:after="0" w:line="256" w:lineRule="auto"/>
              <w:ind w:left="110"/>
              <w:jc w:val="left"/>
              <w:rPr>
                <w:color w:val="000000"/>
                <w:lang w:val="en-GB"/>
              </w:rPr>
            </w:pPr>
            <w:r>
              <w:rPr>
                <w:color w:val="000000"/>
                <w:lang w:val="en-GB"/>
              </w:rPr>
              <w:t>Provide an estimate of the expected number of participants. How will you identify participants and how will they be recruited?</w:t>
            </w:r>
          </w:p>
        </w:tc>
      </w:tr>
      <w:tr w:rsidR="00A776D8" w14:paraId="40D360EC" w14:textId="77777777">
        <w:trPr>
          <w:trHeight w:val="1291"/>
        </w:trPr>
        <w:tc>
          <w:tcPr>
            <w:tcW w:w="504" w:type="dxa"/>
            <w:shd w:val="clear" w:color="auto" w:fill="F1F1F1"/>
          </w:tcPr>
          <w:p w14:paraId="15DC780D" w14:textId="77777777" w:rsidR="00A776D8" w:rsidRDefault="00A776D8">
            <w:pPr>
              <w:widowControl w:val="0"/>
              <w:spacing w:before="224" w:after="0" w:line="240" w:lineRule="auto"/>
              <w:jc w:val="left"/>
              <w:rPr>
                <w:b/>
                <w:bCs/>
                <w:color w:val="000000"/>
                <w:lang w:val="en-GB"/>
              </w:rPr>
            </w:pPr>
          </w:p>
          <w:p w14:paraId="45F6440B" w14:textId="77777777" w:rsidR="00A776D8" w:rsidRDefault="0071457B">
            <w:pPr>
              <w:widowControl w:val="0"/>
              <w:spacing w:after="0" w:line="240" w:lineRule="auto"/>
              <w:ind w:left="20"/>
              <w:jc w:val="center"/>
              <w:rPr>
                <w:color w:val="000000"/>
                <w:lang w:val="en-GB"/>
              </w:rPr>
            </w:pPr>
            <w:r>
              <w:rPr>
                <w:color w:val="000000"/>
                <w:lang w:val="en-GB"/>
              </w:rPr>
              <w:t>10</w:t>
            </w:r>
          </w:p>
        </w:tc>
        <w:tc>
          <w:tcPr>
            <w:tcW w:w="2937" w:type="dxa"/>
            <w:shd w:val="clear" w:color="auto" w:fill="F1F1F1"/>
          </w:tcPr>
          <w:p w14:paraId="139D321D" w14:textId="77777777" w:rsidR="00A776D8" w:rsidRDefault="0071457B">
            <w:pPr>
              <w:widowControl w:val="0"/>
              <w:spacing w:before="230" w:after="0" w:line="237" w:lineRule="auto"/>
              <w:ind w:left="110"/>
              <w:jc w:val="left"/>
              <w:rPr>
                <w:color w:val="000000"/>
                <w:lang w:val="en-GB"/>
              </w:rPr>
            </w:pPr>
            <w:r>
              <w:rPr>
                <w:color w:val="000000"/>
                <w:lang w:val="en-GB"/>
              </w:rPr>
              <w:t>How many participants are expected?</w:t>
            </w:r>
          </w:p>
        </w:tc>
        <w:tc>
          <w:tcPr>
            <w:tcW w:w="5974" w:type="dxa"/>
          </w:tcPr>
          <w:p w14:paraId="10984D64" w14:textId="77777777" w:rsidR="00A776D8" w:rsidRDefault="0071457B">
            <w:pPr>
              <w:widowControl w:val="0"/>
              <w:spacing w:after="0" w:line="237" w:lineRule="auto"/>
              <w:ind w:left="104" w:right="24"/>
              <w:jc w:val="left"/>
              <w:rPr>
                <w:color w:val="000000"/>
                <w:lang w:val="en-GB"/>
              </w:rPr>
            </w:pPr>
            <w:r>
              <w:rPr>
                <w:color w:val="00AF50"/>
                <w:lang w:val="en-GB"/>
              </w:rPr>
              <w:t>Ballpark figures are fine but make sure that you explain how you will identify and contact your participants.</w:t>
            </w:r>
          </w:p>
          <w:p w14:paraId="3DDDBA6A" w14:textId="77777777" w:rsidR="00A776D8" w:rsidRDefault="00A776D8">
            <w:pPr>
              <w:widowControl w:val="0"/>
              <w:spacing w:before="251" w:after="0" w:line="240" w:lineRule="auto"/>
              <w:jc w:val="left"/>
              <w:rPr>
                <w:b/>
                <w:bCs/>
                <w:color w:val="000000"/>
                <w:lang w:val="en-GB"/>
              </w:rPr>
            </w:pPr>
          </w:p>
          <w:p w14:paraId="7E453A1D" w14:textId="77777777" w:rsidR="00A776D8" w:rsidRDefault="0071457B">
            <w:pPr>
              <w:widowControl w:val="0"/>
              <w:spacing w:after="0" w:line="189" w:lineRule="auto"/>
              <w:ind w:left="104"/>
              <w:jc w:val="left"/>
              <w:rPr>
                <w:i/>
                <w:iCs/>
                <w:color w:val="000000"/>
                <w:lang w:val="en-GB"/>
              </w:rPr>
            </w:pPr>
            <w:r>
              <w:rPr>
                <w:i/>
                <w:iCs/>
                <w:color w:val="808080"/>
                <w:lang w:val="en-GB"/>
              </w:rPr>
              <w:t>(this box should expand as you type)</w:t>
            </w:r>
          </w:p>
        </w:tc>
      </w:tr>
      <w:tr w:rsidR="00A776D8" w14:paraId="26B248A9" w14:textId="77777777">
        <w:trPr>
          <w:trHeight w:val="537"/>
        </w:trPr>
        <w:tc>
          <w:tcPr>
            <w:tcW w:w="504" w:type="dxa"/>
            <w:shd w:val="clear" w:color="auto" w:fill="F1F1F1"/>
          </w:tcPr>
          <w:p w14:paraId="083A1747" w14:textId="77777777" w:rsidR="00A776D8" w:rsidRDefault="0071457B">
            <w:pPr>
              <w:widowControl w:val="0"/>
              <w:spacing w:before="128" w:after="0" w:line="240" w:lineRule="auto"/>
              <w:ind w:left="20"/>
              <w:jc w:val="center"/>
              <w:rPr>
                <w:color w:val="000000"/>
                <w:lang w:val="en-GB"/>
              </w:rPr>
            </w:pPr>
            <w:r>
              <w:rPr>
                <w:color w:val="000000"/>
                <w:lang w:val="en-GB"/>
              </w:rPr>
              <w:t>11</w:t>
            </w:r>
          </w:p>
        </w:tc>
        <w:tc>
          <w:tcPr>
            <w:tcW w:w="2937" w:type="dxa"/>
            <w:shd w:val="clear" w:color="auto" w:fill="F1F1F1"/>
          </w:tcPr>
          <w:p w14:paraId="379BB498" w14:textId="77777777" w:rsidR="00A776D8" w:rsidRDefault="0071457B">
            <w:pPr>
              <w:widowControl w:val="0"/>
              <w:spacing w:after="0" w:line="252" w:lineRule="auto"/>
              <w:ind w:left="110"/>
              <w:jc w:val="left"/>
              <w:rPr>
                <w:color w:val="000000"/>
                <w:lang w:val="en-GB"/>
              </w:rPr>
            </w:pPr>
            <w:r>
              <w:rPr>
                <w:color w:val="000000"/>
                <w:lang w:val="en-GB"/>
              </w:rPr>
              <w:t>Who will the participants be?</w:t>
            </w:r>
          </w:p>
        </w:tc>
        <w:tc>
          <w:tcPr>
            <w:tcW w:w="5974" w:type="dxa"/>
          </w:tcPr>
          <w:p w14:paraId="6B6BEEBA" w14:textId="77777777" w:rsidR="00A776D8" w:rsidRDefault="00A776D8">
            <w:pPr>
              <w:widowControl w:val="0"/>
              <w:spacing w:after="0" w:line="240" w:lineRule="auto"/>
              <w:jc w:val="left"/>
              <w:rPr>
                <w:color w:val="000000"/>
                <w:lang w:val="en-GB"/>
              </w:rPr>
            </w:pPr>
          </w:p>
        </w:tc>
      </w:tr>
      <w:tr w:rsidR="00A776D8" w14:paraId="3C1F08AF" w14:textId="77777777">
        <w:trPr>
          <w:trHeight w:val="537"/>
        </w:trPr>
        <w:tc>
          <w:tcPr>
            <w:tcW w:w="504" w:type="dxa"/>
            <w:tcBorders>
              <w:top w:val="single" w:sz="4" w:space="0" w:color="000000"/>
              <w:left w:val="single" w:sz="4" w:space="0" w:color="000000"/>
              <w:bottom w:val="single" w:sz="4" w:space="0" w:color="000000"/>
              <w:right w:val="single" w:sz="4" w:space="0" w:color="000000"/>
            </w:tcBorders>
            <w:shd w:val="clear" w:color="auto" w:fill="F1F1F1"/>
          </w:tcPr>
          <w:p w14:paraId="209A553C" w14:textId="77777777" w:rsidR="00A776D8" w:rsidRDefault="00A776D8">
            <w:pPr>
              <w:widowControl w:val="0"/>
              <w:spacing w:before="128" w:after="0" w:line="240" w:lineRule="auto"/>
              <w:ind w:left="20"/>
              <w:jc w:val="center"/>
              <w:rPr>
                <w:color w:val="000000"/>
                <w:lang w:val="en-GB"/>
              </w:rPr>
            </w:pPr>
          </w:p>
        </w:tc>
        <w:tc>
          <w:tcPr>
            <w:tcW w:w="2937" w:type="dxa"/>
            <w:tcBorders>
              <w:top w:val="single" w:sz="4" w:space="0" w:color="000000"/>
              <w:left w:val="single" w:sz="4" w:space="0" w:color="000000"/>
              <w:bottom w:val="single" w:sz="4" w:space="0" w:color="000000"/>
              <w:right w:val="single" w:sz="4" w:space="0" w:color="000000"/>
            </w:tcBorders>
            <w:shd w:val="clear" w:color="auto" w:fill="F1F1F1"/>
          </w:tcPr>
          <w:p w14:paraId="5BC4B078" w14:textId="77777777" w:rsidR="00A776D8" w:rsidRDefault="00A776D8">
            <w:pPr>
              <w:widowControl w:val="0"/>
              <w:spacing w:after="0" w:line="252" w:lineRule="auto"/>
              <w:ind w:left="110"/>
              <w:jc w:val="left"/>
              <w:rPr>
                <w:color w:val="000000"/>
                <w:lang w:val="en-GB"/>
              </w:rPr>
            </w:pPr>
          </w:p>
        </w:tc>
        <w:tc>
          <w:tcPr>
            <w:tcW w:w="5974" w:type="dxa"/>
            <w:tcBorders>
              <w:top w:val="single" w:sz="4" w:space="0" w:color="000000"/>
              <w:left w:val="single" w:sz="4" w:space="0" w:color="000000"/>
              <w:bottom w:val="single" w:sz="4" w:space="0" w:color="000000"/>
              <w:right w:val="single" w:sz="4" w:space="0" w:color="000000"/>
            </w:tcBorders>
          </w:tcPr>
          <w:p w14:paraId="23B2C4FC" w14:textId="77777777" w:rsidR="00A776D8" w:rsidRDefault="00A776D8">
            <w:pPr>
              <w:widowControl w:val="0"/>
              <w:spacing w:after="0" w:line="240" w:lineRule="auto"/>
              <w:jc w:val="left"/>
              <w:rPr>
                <w:color w:val="000000"/>
                <w:lang w:val="en-GB"/>
              </w:rPr>
            </w:pPr>
          </w:p>
          <w:p w14:paraId="1C3BC5C6" w14:textId="77777777" w:rsidR="00A776D8" w:rsidRDefault="0071457B">
            <w:pPr>
              <w:widowControl w:val="0"/>
              <w:spacing w:after="0" w:line="240" w:lineRule="auto"/>
              <w:jc w:val="left"/>
              <w:rPr>
                <w:color w:val="000000"/>
                <w:lang w:val="en-GB"/>
              </w:rPr>
            </w:pPr>
            <w:r>
              <w:rPr>
                <w:color w:val="000000"/>
                <w:lang w:val="en-GB"/>
              </w:rPr>
              <w:t>(this box should expand as you type)</w:t>
            </w:r>
          </w:p>
        </w:tc>
      </w:tr>
      <w:tr w:rsidR="00A776D8" w14:paraId="5A128C53" w14:textId="77777777">
        <w:trPr>
          <w:trHeight w:val="537"/>
        </w:trPr>
        <w:tc>
          <w:tcPr>
            <w:tcW w:w="504" w:type="dxa"/>
            <w:tcBorders>
              <w:top w:val="single" w:sz="4" w:space="0" w:color="000000"/>
              <w:left w:val="single" w:sz="4" w:space="0" w:color="000000"/>
              <w:bottom w:val="single" w:sz="4" w:space="0" w:color="000000"/>
              <w:right w:val="single" w:sz="4" w:space="0" w:color="000000"/>
            </w:tcBorders>
            <w:shd w:val="clear" w:color="auto" w:fill="F1F1F1"/>
          </w:tcPr>
          <w:p w14:paraId="0D9CED8E" w14:textId="77777777" w:rsidR="00A776D8" w:rsidRDefault="00A776D8">
            <w:pPr>
              <w:widowControl w:val="0"/>
              <w:spacing w:before="128" w:after="0" w:line="240" w:lineRule="auto"/>
              <w:ind w:left="20"/>
              <w:jc w:val="center"/>
              <w:rPr>
                <w:color w:val="000000"/>
                <w:lang w:val="en-GB"/>
              </w:rPr>
            </w:pPr>
          </w:p>
          <w:p w14:paraId="58521B1B" w14:textId="77777777" w:rsidR="00A776D8" w:rsidRDefault="0071457B">
            <w:pPr>
              <w:widowControl w:val="0"/>
              <w:spacing w:before="128" w:after="0" w:line="240" w:lineRule="auto"/>
              <w:ind w:left="20"/>
              <w:jc w:val="center"/>
              <w:rPr>
                <w:color w:val="000000"/>
                <w:lang w:val="en-GB"/>
              </w:rPr>
            </w:pPr>
            <w:r>
              <w:rPr>
                <w:color w:val="000000"/>
                <w:lang w:val="en-GB"/>
              </w:rPr>
              <w:t>12</w:t>
            </w:r>
          </w:p>
        </w:tc>
        <w:tc>
          <w:tcPr>
            <w:tcW w:w="2937" w:type="dxa"/>
            <w:tcBorders>
              <w:top w:val="single" w:sz="4" w:space="0" w:color="000000"/>
              <w:left w:val="single" w:sz="4" w:space="0" w:color="000000"/>
              <w:bottom w:val="single" w:sz="4" w:space="0" w:color="000000"/>
              <w:right w:val="single" w:sz="4" w:space="0" w:color="000000"/>
            </w:tcBorders>
            <w:shd w:val="clear" w:color="auto" w:fill="F1F1F1"/>
          </w:tcPr>
          <w:p w14:paraId="60E6AF53" w14:textId="77777777" w:rsidR="00A776D8" w:rsidRDefault="0071457B">
            <w:pPr>
              <w:widowControl w:val="0"/>
              <w:spacing w:after="0" w:line="252" w:lineRule="auto"/>
              <w:ind w:left="110"/>
              <w:jc w:val="left"/>
              <w:rPr>
                <w:color w:val="000000"/>
                <w:lang w:val="en-GB"/>
              </w:rPr>
            </w:pPr>
            <w:r>
              <w:rPr>
                <w:color w:val="000000"/>
                <w:lang w:val="en-GB"/>
              </w:rPr>
              <w:t>How will you identify the participants?</w:t>
            </w:r>
          </w:p>
        </w:tc>
        <w:tc>
          <w:tcPr>
            <w:tcW w:w="5974" w:type="dxa"/>
            <w:tcBorders>
              <w:top w:val="single" w:sz="4" w:space="0" w:color="000000"/>
              <w:left w:val="single" w:sz="4" w:space="0" w:color="000000"/>
              <w:bottom w:val="single" w:sz="4" w:space="0" w:color="000000"/>
              <w:right w:val="single" w:sz="4" w:space="0" w:color="000000"/>
            </w:tcBorders>
          </w:tcPr>
          <w:p w14:paraId="0CE0FF29" w14:textId="77777777" w:rsidR="00A776D8" w:rsidRDefault="00A776D8">
            <w:pPr>
              <w:widowControl w:val="0"/>
              <w:spacing w:after="0" w:line="240" w:lineRule="auto"/>
              <w:jc w:val="left"/>
              <w:rPr>
                <w:color w:val="000000"/>
                <w:lang w:val="en-GB"/>
              </w:rPr>
            </w:pPr>
          </w:p>
          <w:p w14:paraId="2EA992F9" w14:textId="77777777" w:rsidR="00A776D8" w:rsidRDefault="00A776D8">
            <w:pPr>
              <w:widowControl w:val="0"/>
              <w:spacing w:after="0" w:line="240" w:lineRule="auto"/>
              <w:jc w:val="left"/>
              <w:rPr>
                <w:color w:val="000000"/>
                <w:lang w:val="en-GB"/>
              </w:rPr>
            </w:pPr>
          </w:p>
          <w:p w14:paraId="3A783472" w14:textId="77777777" w:rsidR="00A776D8" w:rsidRDefault="00A776D8">
            <w:pPr>
              <w:widowControl w:val="0"/>
              <w:spacing w:after="0" w:line="240" w:lineRule="auto"/>
              <w:jc w:val="left"/>
              <w:rPr>
                <w:color w:val="000000"/>
                <w:lang w:val="en-GB"/>
              </w:rPr>
            </w:pPr>
          </w:p>
          <w:p w14:paraId="3080D906" w14:textId="77777777" w:rsidR="00A776D8" w:rsidRDefault="0071457B">
            <w:pPr>
              <w:widowControl w:val="0"/>
              <w:spacing w:after="0" w:line="240" w:lineRule="auto"/>
              <w:jc w:val="left"/>
              <w:rPr>
                <w:color w:val="000000"/>
                <w:lang w:val="en-GB"/>
              </w:rPr>
            </w:pPr>
            <w:r>
              <w:rPr>
                <w:color w:val="000000"/>
                <w:lang w:val="en-GB"/>
              </w:rPr>
              <w:t>(this box should expand as you type)</w:t>
            </w:r>
          </w:p>
        </w:tc>
      </w:tr>
    </w:tbl>
    <w:p w14:paraId="149E417E" w14:textId="77777777" w:rsidR="00A776D8" w:rsidRDefault="00A776D8">
      <w:pPr>
        <w:rPr>
          <w:lang w:val="en-GB"/>
        </w:rPr>
      </w:pPr>
    </w:p>
    <w:tbl>
      <w:tblPr>
        <w:tblStyle w:val="Style45"/>
        <w:tblW w:w="940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02"/>
        <w:gridCol w:w="6363"/>
        <w:gridCol w:w="888"/>
        <w:gridCol w:w="767"/>
        <w:gridCol w:w="888"/>
      </w:tblGrid>
      <w:tr w:rsidR="00A776D8" w14:paraId="45D896BC" w14:textId="77777777">
        <w:trPr>
          <w:trHeight w:val="453"/>
        </w:trPr>
        <w:tc>
          <w:tcPr>
            <w:tcW w:w="502" w:type="dxa"/>
            <w:shd w:val="clear" w:color="auto" w:fill="F1F1F1"/>
          </w:tcPr>
          <w:p w14:paraId="1643437C" w14:textId="77777777" w:rsidR="00A776D8" w:rsidRDefault="00A776D8">
            <w:pPr>
              <w:widowControl w:val="0"/>
              <w:spacing w:after="0" w:line="240" w:lineRule="auto"/>
              <w:jc w:val="left"/>
              <w:rPr>
                <w:color w:val="000000"/>
                <w:lang w:val="en-GB"/>
              </w:rPr>
            </w:pPr>
          </w:p>
        </w:tc>
        <w:tc>
          <w:tcPr>
            <w:tcW w:w="6363" w:type="dxa"/>
            <w:shd w:val="clear" w:color="auto" w:fill="F1F1F1"/>
          </w:tcPr>
          <w:p w14:paraId="2D80B52E" w14:textId="77777777" w:rsidR="00A776D8" w:rsidRDefault="0071457B">
            <w:pPr>
              <w:widowControl w:val="0"/>
              <w:spacing w:before="3" w:after="0" w:line="240" w:lineRule="auto"/>
              <w:ind w:left="110"/>
              <w:jc w:val="left"/>
              <w:rPr>
                <w:b/>
                <w:bCs/>
                <w:color w:val="000000"/>
                <w:lang w:val="en-GB"/>
              </w:rPr>
            </w:pPr>
            <w:r>
              <w:rPr>
                <w:b/>
                <w:bCs/>
                <w:color w:val="000000"/>
                <w:lang w:val="en-GB"/>
              </w:rPr>
              <w:t>Information for participants:</w:t>
            </w:r>
          </w:p>
        </w:tc>
        <w:tc>
          <w:tcPr>
            <w:tcW w:w="888" w:type="dxa"/>
            <w:shd w:val="clear" w:color="auto" w:fill="F1F1F1"/>
          </w:tcPr>
          <w:p w14:paraId="3DB363FA" w14:textId="77777777" w:rsidR="00A776D8" w:rsidRDefault="0071457B">
            <w:pPr>
              <w:widowControl w:val="0"/>
              <w:spacing w:before="188" w:after="0" w:line="231" w:lineRule="auto"/>
              <w:ind w:left="9" w:right="4"/>
              <w:jc w:val="center"/>
              <w:rPr>
                <w:b/>
                <w:bCs/>
                <w:color w:val="000000"/>
                <w:lang w:val="en-GB"/>
              </w:rPr>
            </w:pPr>
            <w:r>
              <w:rPr>
                <w:b/>
                <w:bCs/>
                <w:color w:val="000000"/>
                <w:lang w:val="en-GB"/>
              </w:rPr>
              <w:t>YES</w:t>
            </w:r>
          </w:p>
        </w:tc>
        <w:tc>
          <w:tcPr>
            <w:tcW w:w="767" w:type="dxa"/>
            <w:shd w:val="clear" w:color="auto" w:fill="F1F1F1"/>
          </w:tcPr>
          <w:p w14:paraId="260F457D" w14:textId="77777777" w:rsidR="00A776D8" w:rsidRDefault="0071457B">
            <w:pPr>
              <w:widowControl w:val="0"/>
              <w:spacing w:before="188" w:after="0" w:line="231" w:lineRule="auto"/>
              <w:ind w:left="8"/>
              <w:jc w:val="center"/>
              <w:rPr>
                <w:b/>
                <w:bCs/>
                <w:color w:val="000000"/>
                <w:lang w:val="en-GB"/>
              </w:rPr>
            </w:pPr>
            <w:r>
              <w:rPr>
                <w:b/>
                <w:bCs/>
                <w:color w:val="000000"/>
                <w:lang w:val="en-GB"/>
              </w:rPr>
              <w:t>NO</w:t>
            </w:r>
          </w:p>
        </w:tc>
        <w:tc>
          <w:tcPr>
            <w:tcW w:w="888" w:type="dxa"/>
            <w:shd w:val="clear" w:color="auto" w:fill="F1F1F1"/>
          </w:tcPr>
          <w:p w14:paraId="32E993D1" w14:textId="77777777" w:rsidR="00A776D8" w:rsidRDefault="0071457B">
            <w:pPr>
              <w:widowControl w:val="0"/>
              <w:spacing w:before="188" w:after="0" w:line="231" w:lineRule="auto"/>
              <w:ind w:left="9" w:right="9"/>
              <w:jc w:val="center"/>
              <w:rPr>
                <w:b/>
                <w:bCs/>
                <w:color w:val="000000"/>
                <w:lang w:val="en-GB"/>
              </w:rPr>
            </w:pPr>
            <w:r>
              <w:rPr>
                <w:b/>
                <w:bCs/>
                <w:color w:val="000000"/>
                <w:lang w:val="en-GB"/>
              </w:rPr>
              <w:t>N/A</w:t>
            </w:r>
          </w:p>
        </w:tc>
      </w:tr>
      <w:tr w:rsidR="00A776D8" w14:paraId="60586592" w14:textId="77777777">
        <w:trPr>
          <w:trHeight w:val="520"/>
        </w:trPr>
        <w:tc>
          <w:tcPr>
            <w:tcW w:w="502" w:type="dxa"/>
            <w:shd w:val="clear" w:color="auto" w:fill="F1F1F1"/>
          </w:tcPr>
          <w:p w14:paraId="211B9406" w14:textId="77777777" w:rsidR="00A776D8" w:rsidRDefault="0071457B">
            <w:pPr>
              <w:widowControl w:val="0"/>
              <w:spacing w:before="123" w:after="0" w:line="240" w:lineRule="auto"/>
              <w:ind w:left="97" w:right="80"/>
              <w:jc w:val="center"/>
              <w:rPr>
                <w:color w:val="000000"/>
                <w:lang w:val="en-GB"/>
              </w:rPr>
            </w:pPr>
            <w:r>
              <w:rPr>
                <w:color w:val="000000"/>
                <w:lang w:val="en-GB"/>
              </w:rPr>
              <w:t>13</w:t>
            </w:r>
          </w:p>
        </w:tc>
        <w:tc>
          <w:tcPr>
            <w:tcW w:w="6363" w:type="dxa"/>
            <w:shd w:val="clear" w:color="auto" w:fill="F1F1F1"/>
          </w:tcPr>
          <w:p w14:paraId="3A0A68F8" w14:textId="77777777" w:rsidR="00A776D8" w:rsidRDefault="0071457B">
            <w:pPr>
              <w:widowControl w:val="0"/>
              <w:spacing w:after="0" w:line="256" w:lineRule="auto"/>
              <w:ind w:left="110"/>
              <w:jc w:val="left"/>
              <w:rPr>
                <w:color w:val="000000"/>
                <w:lang w:val="en-GB"/>
              </w:rPr>
            </w:pPr>
            <w:r>
              <w:rPr>
                <w:color w:val="000000"/>
                <w:lang w:val="en-GB"/>
              </w:rPr>
              <w:t>Will you describe the main research procedures to participants in advance, so that they are informed about what to expect?</w:t>
            </w:r>
          </w:p>
        </w:tc>
        <w:tc>
          <w:tcPr>
            <w:tcW w:w="888" w:type="dxa"/>
            <w:shd w:val="clear" w:color="auto" w:fill="BEBEBE"/>
          </w:tcPr>
          <w:p w14:paraId="3C69D42D" w14:textId="77777777" w:rsidR="00A776D8" w:rsidRDefault="00000000">
            <w:pPr>
              <w:widowControl w:val="0"/>
              <w:spacing w:before="110" w:after="0" w:line="240" w:lineRule="auto"/>
              <w:ind w:left="9"/>
              <w:jc w:val="center"/>
              <w:rPr>
                <w:color w:val="000000"/>
                <w:lang w:val="en-GB"/>
              </w:rPr>
            </w:pPr>
            <w:sdt>
              <w:sdtPr>
                <w:rPr>
                  <w:lang w:val="en-GB"/>
                </w:rPr>
                <w:tag w:val="goog_rdk_63"/>
                <w:id w:val="1502055308"/>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42FD9345" w14:textId="77777777" w:rsidR="00A776D8" w:rsidRDefault="00000000">
            <w:pPr>
              <w:jc w:val="center"/>
              <w:rPr>
                <w:lang w:val="en-GB"/>
              </w:rPr>
            </w:pPr>
            <w:sdt>
              <w:sdtPr>
                <w:rPr>
                  <w:lang w:val="en-GB"/>
                </w:rPr>
                <w:tag w:val="goog_rdk_64"/>
                <w:id w:val="1952454824"/>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15079E81" w14:textId="77777777" w:rsidR="00A776D8" w:rsidRDefault="00000000">
            <w:pPr>
              <w:widowControl w:val="0"/>
              <w:spacing w:before="110" w:after="0" w:line="240" w:lineRule="auto"/>
              <w:ind w:left="9" w:right="8"/>
              <w:jc w:val="center"/>
              <w:rPr>
                <w:color w:val="000000"/>
                <w:lang w:val="en-GB"/>
              </w:rPr>
            </w:pPr>
            <w:sdt>
              <w:sdtPr>
                <w:rPr>
                  <w:lang w:val="en-GB"/>
                </w:rPr>
                <w:tag w:val="goog_rdk_65"/>
                <w:id w:val="438543779"/>
              </w:sdtPr>
              <w:sdtContent>
                <w:r w:rsidR="0071457B">
                  <w:rPr>
                    <w:rFonts w:ascii="Arial Unicode MS" w:eastAsia="Arial Unicode MS" w:hAnsi="Arial Unicode MS" w:cs="Arial Unicode MS"/>
                    <w:color w:val="000000"/>
                    <w:lang w:val="en-GB"/>
                  </w:rPr>
                  <w:t>☐</w:t>
                </w:r>
              </w:sdtContent>
            </w:sdt>
          </w:p>
        </w:tc>
      </w:tr>
      <w:tr w:rsidR="00A776D8" w14:paraId="54D3ACBF" w14:textId="77777777">
        <w:trPr>
          <w:trHeight w:val="404"/>
        </w:trPr>
        <w:tc>
          <w:tcPr>
            <w:tcW w:w="502" w:type="dxa"/>
            <w:shd w:val="clear" w:color="auto" w:fill="F1F1F1"/>
          </w:tcPr>
          <w:p w14:paraId="3A3D8069" w14:textId="77777777" w:rsidR="00A776D8" w:rsidRDefault="0071457B">
            <w:pPr>
              <w:widowControl w:val="0"/>
              <w:spacing w:before="66" w:after="0" w:line="240" w:lineRule="auto"/>
              <w:ind w:left="97" w:right="80"/>
              <w:jc w:val="center"/>
              <w:rPr>
                <w:color w:val="000000"/>
                <w:lang w:val="en-GB"/>
              </w:rPr>
            </w:pPr>
            <w:r>
              <w:rPr>
                <w:color w:val="000000"/>
                <w:lang w:val="en-GB"/>
              </w:rPr>
              <w:t>14</w:t>
            </w:r>
          </w:p>
        </w:tc>
        <w:tc>
          <w:tcPr>
            <w:tcW w:w="6363" w:type="dxa"/>
            <w:shd w:val="clear" w:color="auto" w:fill="F1F1F1"/>
          </w:tcPr>
          <w:p w14:paraId="647404F9" w14:textId="77777777" w:rsidR="00A776D8" w:rsidRDefault="0071457B">
            <w:pPr>
              <w:widowControl w:val="0"/>
              <w:spacing w:before="66" w:after="0" w:line="240" w:lineRule="auto"/>
              <w:ind w:left="110"/>
              <w:jc w:val="left"/>
              <w:rPr>
                <w:color w:val="000000"/>
                <w:lang w:val="en-GB"/>
              </w:rPr>
            </w:pPr>
            <w:r>
              <w:rPr>
                <w:color w:val="000000"/>
                <w:lang w:val="en-GB"/>
              </w:rPr>
              <w:t>Will you tell participants that their participation is voluntary?</w:t>
            </w:r>
          </w:p>
        </w:tc>
        <w:tc>
          <w:tcPr>
            <w:tcW w:w="888" w:type="dxa"/>
            <w:shd w:val="clear" w:color="auto" w:fill="BEBEBE"/>
          </w:tcPr>
          <w:p w14:paraId="51EFB393" w14:textId="77777777" w:rsidR="00A776D8" w:rsidRDefault="00000000">
            <w:pPr>
              <w:widowControl w:val="0"/>
              <w:spacing w:before="53" w:after="0" w:line="240" w:lineRule="auto"/>
              <w:ind w:left="9"/>
              <w:jc w:val="center"/>
              <w:rPr>
                <w:color w:val="000000"/>
                <w:lang w:val="en-GB"/>
              </w:rPr>
            </w:pPr>
            <w:sdt>
              <w:sdtPr>
                <w:rPr>
                  <w:lang w:val="en-GB"/>
                </w:rPr>
                <w:tag w:val="goog_rdk_66"/>
                <w:id w:val="146916585"/>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73C8F68D" w14:textId="77777777" w:rsidR="00A776D8" w:rsidRDefault="00000000">
            <w:pPr>
              <w:jc w:val="center"/>
              <w:rPr>
                <w:lang w:val="en-GB"/>
              </w:rPr>
            </w:pPr>
            <w:sdt>
              <w:sdtPr>
                <w:rPr>
                  <w:lang w:val="en-GB"/>
                </w:rPr>
                <w:tag w:val="goog_rdk_67"/>
                <w:id w:val="-2058845977"/>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7FA76B7E" w14:textId="77777777" w:rsidR="00A776D8" w:rsidRDefault="00000000">
            <w:pPr>
              <w:widowControl w:val="0"/>
              <w:spacing w:before="53" w:after="0" w:line="240" w:lineRule="auto"/>
              <w:ind w:left="9" w:right="8"/>
              <w:jc w:val="center"/>
              <w:rPr>
                <w:color w:val="000000"/>
                <w:lang w:val="en-GB"/>
              </w:rPr>
            </w:pPr>
            <w:sdt>
              <w:sdtPr>
                <w:rPr>
                  <w:lang w:val="en-GB"/>
                </w:rPr>
                <w:tag w:val="goog_rdk_68"/>
                <w:id w:val="1280277369"/>
              </w:sdtPr>
              <w:sdtContent>
                <w:r w:rsidR="0071457B">
                  <w:rPr>
                    <w:rFonts w:ascii="Arial Unicode MS" w:eastAsia="Arial Unicode MS" w:hAnsi="Arial Unicode MS" w:cs="Arial Unicode MS"/>
                    <w:color w:val="000000"/>
                    <w:lang w:val="en-GB"/>
                  </w:rPr>
                  <w:t>☐</w:t>
                </w:r>
              </w:sdtContent>
            </w:sdt>
          </w:p>
        </w:tc>
      </w:tr>
      <w:tr w:rsidR="00A776D8" w14:paraId="73B199DC" w14:textId="77777777">
        <w:trPr>
          <w:trHeight w:val="453"/>
        </w:trPr>
        <w:tc>
          <w:tcPr>
            <w:tcW w:w="502" w:type="dxa"/>
            <w:shd w:val="clear" w:color="auto" w:fill="F1F1F1"/>
          </w:tcPr>
          <w:p w14:paraId="5796EB7C" w14:textId="77777777" w:rsidR="00A776D8" w:rsidRDefault="0071457B">
            <w:pPr>
              <w:widowControl w:val="0"/>
              <w:spacing w:before="98" w:after="0" w:line="240" w:lineRule="auto"/>
              <w:ind w:left="97" w:right="80"/>
              <w:jc w:val="center"/>
              <w:rPr>
                <w:color w:val="000000"/>
                <w:lang w:val="en-GB"/>
              </w:rPr>
            </w:pPr>
            <w:r>
              <w:rPr>
                <w:color w:val="000000"/>
                <w:lang w:val="en-GB"/>
              </w:rPr>
              <w:t>15</w:t>
            </w:r>
          </w:p>
        </w:tc>
        <w:tc>
          <w:tcPr>
            <w:tcW w:w="6363" w:type="dxa"/>
            <w:shd w:val="clear" w:color="auto" w:fill="F1F1F1"/>
          </w:tcPr>
          <w:p w14:paraId="53D4D48E" w14:textId="77777777" w:rsidR="00A776D8" w:rsidRDefault="0071457B">
            <w:pPr>
              <w:widowControl w:val="0"/>
              <w:spacing w:before="98" w:after="0" w:line="240" w:lineRule="auto"/>
              <w:ind w:left="110"/>
              <w:jc w:val="left"/>
              <w:rPr>
                <w:color w:val="000000"/>
                <w:lang w:val="en-GB"/>
              </w:rPr>
            </w:pPr>
            <w:r>
              <w:rPr>
                <w:color w:val="000000"/>
                <w:lang w:val="en-GB"/>
              </w:rPr>
              <w:t>Will you obtain written consent for participation?</w:t>
            </w:r>
          </w:p>
        </w:tc>
        <w:tc>
          <w:tcPr>
            <w:tcW w:w="888" w:type="dxa"/>
            <w:shd w:val="clear" w:color="auto" w:fill="BEBEBE"/>
          </w:tcPr>
          <w:p w14:paraId="26EB23A1" w14:textId="77777777" w:rsidR="00A776D8" w:rsidRDefault="00000000">
            <w:pPr>
              <w:widowControl w:val="0"/>
              <w:spacing w:before="80" w:after="0" w:line="240" w:lineRule="auto"/>
              <w:ind w:left="9"/>
              <w:jc w:val="center"/>
              <w:rPr>
                <w:color w:val="000000"/>
                <w:lang w:val="en-GB"/>
              </w:rPr>
            </w:pPr>
            <w:sdt>
              <w:sdtPr>
                <w:rPr>
                  <w:lang w:val="en-GB"/>
                </w:rPr>
                <w:tag w:val="goog_rdk_69"/>
                <w:id w:val="-1872886781"/>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25C29B60" w14:textId="77777777" w:rsidR="00A776D8" w:rsidRDefault="00A776D8">
            <w:pPr>
              <w:jc w:val="center"/>
              <w:rPr>
                <w:lang w:val="en-GB"/>
              </w:rPr>
            </w:pPr>
          </w:p>
        </w:tc>
        <w:tc>
          <w:tcPr>
            <w:tcW w:w="888" w:type="dxa"/>
            <w:shd w:val="clear" w:color="auto" w:fill="BEBEBE"/>
          </w:tcPr>
          <w:p w14:paraId="35CF7B15" w14:textId="77777777" w:rsidR="00A776D8" w:rsidRDefault="00000000">
            <w:pPr>
              <w:widowControl w:val="0"/>
              <w:spacing w:before="80" w:after="0" w:line="240" w:lineRule="auto"/>
              <w:ind w:left="9" w:right="8"/>
              <w:jc w:val="center"/>
              <w:rPr>
                <w:color w:val="000000"/>
                <w:lang w:val="en-GB"/>
              </w:rPr>
            </w:pPr>
            <w:sdt>
              <w:sdtPr>
                <w:rPr>
                  <w:lang w:val="en-GB"/>
                </w:rPr>
                <w:tag w:val="goog_rdk_70"/>
                <w:id w:val="1356627560"/>
              </w:sdtPr>
              <w:sdtContent>
                <w:r w:rsidR="0071457B">
                  <w:rPr>
                    <w:rFonts w:ascii="Arial Unicode MS" w:eastAsia="Arial Unicode MS" w:hAnsi="Arial Unicode MS" w:cs="Arial Unicode MS"/>
                    <w:color w:val="000000"/>
                    <w:lang w:val="en-GB"/>
                  </w:rPr>
                  <w:t>☐</w:t>
                </w:r>
              </w:sdtContent>
            </w:sdt>
          </w:p>
        </w:tc>
      </w:tr>
      <w:tr w:rsidR="00A776D8" w14:paraId="6CE94F0F" w14:textId="77777777">
        <w:trPr>
          <w:trHeight w:val="520"/>
        </w:trPr>
        <w:tc>
          <w:tcPr>
            <w:tcW w:w="502" w:type="dxa"/>
            <w:shd w:val="clear" w:color="auto" w:fill="F1F1F1"/>
          </w:tcPr>
          <w:p w14:paraId="7F6886D4" w14:textId="77777777" w:rsidR="00A776D8" w:rsidRDefault="0071457B">
            <w:pPr>
              <w:widowControl w:val="0"/>
              <w:spacing w:before="128" w:after="0" w:line="240" w:lineRule="auto"/>
              <w:ind w:left="20"/>
              <w:jc w:val="center"/>
              <w:rPr>
                <w:color w:val="000000"/>
                <w:lang w:val="en-GB"/>
              </w:rPr>
            </w:pPr>
            <w:r>
              <w:rPr>
                <w:color w:val="000000"/>
                <w:lang w:val="en-GB"/>
              </w:rPr>
              <w:t>16</w:t>
            </w:r>
          </w:p>
        </w:tc>
        <w:tc>
          <w:tcPr>
            <w:tcW w:w="6363" w:type="dxa"/>
            <w:shd w:val="clear" w:color="auto" w:fill="F1F1F1"/>
          </w:tcPr>
          <w:p w14:paraId="6809613C" w14:textId="77777777" w:rsidR="00A776D8" w:rsidRDefault="0071457B">
            <w:pPr>
              <w:widowControl w:val="0"/>
              <w:spacing w:after="0" w:line="250" w:lineRule="auto"/>
              <w:ind w:left="110" w:right="119"/>
              <w:jc w:val="left"/>
              <w:rPr>
                <w:color w:val="000000"/>
                <w:lang w:val="en-GB"/>
              </w:rPr>
            </w:pPr>
            <w:r>
              <w:rPr>
                <w:color w:val="000000"/>
                <w:lang w:val="en-GB"/>
              </w:rPr>
              <w:t>Will you explain to participants that refusal to participate in the research will not affect their treatment or education (if relevant)?</w:t>
            </w:r>
          </w:p>
        </w:tc>
        <w:tc>
          <w:tcPr>
            <w:tcW w:w="888" w:type="dxa"/>
            <w:shd w:val="clear" w:color="auto" w:fill="BEBEBE"/>
          </w:tcPr>
          <w:p w14:paraId="4AE41C21" w14:textId="77777777" w:rsidR="00A776D8" w:rsidRDefault="00000000">
            <w:pPr>
              <w:widowControl w:val="0"/>
              <w:spacing w:before="110" w:after="0" w:line="240" w:lineRule="auto"/>
              <w:ind w:left="9"/>
              <w:jc w:val="center"/>
              <w:rPr>
                <w:color w:val="000000"/>
                <w:lang w:val="en-GB"/>
              </w:rPr>
            </w:pPr>
            <w:sdt>
              <w:sdtPr>
                <w:rPr>
                  <w:lang w:val="en-GB"/>
                </w:rPr>
                <w:tag w:val="goog_rdk_71"/>
                <w:id w:val="220075410"/>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2C17F5F5" w14:textId="77777777" w:rsidR="00A776D8" w:rsidRDefault="00000000">
            <w:pPr>
              <w:jc w:val="center"/>
              <w:rPr>
                <w:lang w:val="en-GB"/>
              </w:rPr>
            </w:pPr>
            <w:sdt>
              <w:sdtPr>
                <w:rPr>
                  <w:lang w:val="en-GB"/>
                </w:rPr>
                <w:tag w:val="goog_rdk_72"/>
                <w:id w:val="223193146"/>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E4374EC" w14:textId="77777777" w:rsidR="00A776D8" w:rsidRDefault="00000000">
            <w:pPr>
              <w:widowControl w:val="0"/>
              <w:spacing w:before="110" w:after="0" w:line="240" w:lineRule="auto"/>
              <w:ind w:left="9" w:right="8"/>
              <w:jc w:val="center"/>
              <w:rPr>
                <w:color w:val="000000"/>
                <w:lang w:val="en-GB"/>
              </w:rPr>
            </w:pPr>
            <w:sdt>
              <w:sdtPr>
                <w:rPr>
                  <w:lang w:val="en-GB"/>
                </w:rPr>
                <w:tag w:val="goog_rdk_73"/>
                <w:id w:val="1570690141"/>
              </w:sdtPr>
              <w:sdtContent>
                <w:r w:rsidR="0071457B">
                  <w:rPr>
                    <w:rFonts w:ascii="Arial Unicode MS" w:eastAsia="Arial Unicode MS" w:hAnsi="Arial Unicode MS" w:cs="Arial Unicode MS"/>
                    <w:color w:val="000000"/>
                    <w:lang w:val="en-GB"/>
                  </w:rPr>
                  <w:t>☐</w:t>
                </w:r>
              </w:sdtContent>
            </w:sdt>
          </w:p>
        </w:tc>
      </w:tr>
      <w:tr w:rsidR="00A776D8" w14:paraId="5C7DC70C" w14:textId="77777777">
        <w:trPr>
          <w:trHeight w:val="525"/>
        </w:trPr>
        <w:tc>
          <w:tcPr>
            <w:tcW w:w="502" w:type="dxa"/>
            <w:shd w:val="clear" w:color="auto" w:fill="F1F1F1"/>
          </w:tcPr>
          <w:p w14:paraId="4D8ADDAC" w14:textId="77777777" w:rsidR="00A776D8" w:rsidRDefault="0071457B">
            <w:pPr>
              <w:widowControl w:val="0"/>
              <w:spacing w:before="128" w:after="0" w:line="240" w:lineRule="auto"/>
              <w:ind w:left="20"/>
              <w:jc w:val="center"/>
              <w:rPr>
                <w:color w:val="000000"/>
                <w:lang w:val="en-GB"/>
              </w:rPr>
            </w:pPr>
            <w:r>
              <w:rPr>
                <w:color w:val="000000"/>
                <w:lang w:val="en-GB"/>
              </w:rPr>
              <w:t>17</w:t>
            </w:r>
          </w:p>
        </w:tc>
        <w:tc>
          <w:tcPr>
            <w:tcW w:w="6363" w:type="dxa"/>
            <w:shd w:val="clear" w:color="auto" w:fill="F1F1F1"/>
          </w:tcPr>
          <w:p w14:paraId="6366E6A0" w14:textId="77777777" w:rsidR="00A776D8" w:rsidRDefault="0071457B">
            <w:pPr>
              <w:widowControl w:val="0"/>
              <w:spacing w:after="0" w:line="240" w:lineRule="auto"/>
              <w:ind w:left="110" w:right="119"/>
              <w:jc w:val="left"/>
              <w:rPr>
                <w:color w:val="000000"/>
                <w:lang w:val="en-GB"/>
              </w:rPr>
            </w:pPr>
            <w:r>
              <w:rPr>
                <w:color w:val="000000"/>
                <w:lang w:val="en-GB"/>
              </w:rPr>
              <w:t>If the research is observational, will you ask participants for their consent to being observed?</w:t>
            </w:r>
          </w:p>
        </w:tc>
        <w:tc>
          <w:tcPr>
            <w:tcW w:w="888" w:type="dxa"/>
            <w:shd w:val="clear" w:color="auto" w:fill="BEBEBE"/>
          </w:tcPr>
          <w:p w14:paraId="7DAA6B7A" w14:textId="77777777" w:rsidR="00A776D8" w:rsidRDefault="00000000">
            <w:pPr>
              <w:widowControl w:val="0"/>
              <w:spacing w:before="110" w:after="0" w:line="240" w:lineRule="auto"/>
              <w:ind w:left="9"/>
              <w:jc w:val="center"/>
              <w:rPr>
                <w:color w:val="000000"/>
                <w:lang w:val="en-GB"/>
              </w:rPr>
            </w:pPr>
            <w:sdt>
              <w:sdtPr>
                <w:rPr>
                  <w:lang w:val="en-GB"/>
                </w:rPr>
                <w:tag w:val="goog_rdk_74"/>
                <w:id w:val="1535994469"/>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0DEA21FB" w14:textId="77777777" w:rsidR="00A776D8" w:rsidRDefault="00000000">
            <w:pPr>
              <w:jc w:val="center"/>
              <w:rPr>
                <w:lang w:val="en-GB"/>
              </w:rPr>
            </w:pPr>
            <w:sdt>
              <w:sdtPr>
                <w:rPr>
                  <w:lang w:val="en-GB"/>
                </w:rPr>
                <w:tag w:val="goog_rdk_75"/>
                <w:id w:val="-1327096777"/>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6A265AFF" w14:textId="77777777" w:rsidR="00A776D8" w:rsidRDefault="00000000">
            <w:pPr>
              <w:widowControl w:val="0"/>
              <w:spacing w:before="110" w:after="0" w:line="240" w:lineRule="auto"/>
              <w:ind w:left="9" w:right="8"/>
              <w:jc w:val="center"/>
              <w:rPr>
                <w:color w:val="000000"/>
                <w:lang w:val="en-GB"/>
              </w:rPr>
            </w:pPr>
            <w:sdt>
              <w:sdtPr>
                <w:rPr>
                  <w:lang w:val="en-GB"/>
                </w:rPr>
                <w:tag w:val="goog_rdk_76"/>
                <w:id w:val="-877962881"/>
              </w:sdtPr>
              <w:sdtContent>
                <w:r w:rsidR="0071457B">
                  <w:rPr>
                    <w:rFonts w:ascii="Arial Unicode MS" w:eastAsia="Arial Unicode MS" w:hAnsi="Arial Unicode MS" w:cs="Arial Unicode MS"/>
                    <w:color w:val="000000"/>
                    <w:lang w:val="en-GB"/>
                  </w:rPr>
                  <w:t>☐</w:t>
                </w:r>
              </w:sdtContent>
            </w:sdt>
          </w:p>
        </w:tc>
      </w:tr>
      <w:tr w:rsidR="00A776D8" w14:paraId="7771EF94" w14:textId="77777777">
        <w:trPr>
          <w:trHeight w:val="520"/>
        </w:trPr>
        <w:tc>
          <w:tcPr>
            <w:tcW w:w="502" w:type="dxa"/>
            <w:shd w:val="clear" w:color="auto" w:fill="F1F1F1"/>
          </w:tcPr>
          <w:p w14:paraId="6049EC1A" w14:textId="77777777" w:rsidR="00A776D8" w:rsidRDefault="0071457B">
            <w:pPr>
              <w:widowControl w:val="0"/>
              <w:spacing w:before="124" w:after="0" w:line="240" w:lineRule="auto"/>
              <w:ind w:left="20"/>
              <w:jc w:val="center"/>
              <w:rPr>
                <w:color w:val="000000"/>
                <w:lang w:val="en-GB"/>
              </w:rPr>
            </w:pPr>
            <w:r>
              <w:rPr>
                <w:color w:val="000000"/>
                <w:lang w:val="en-GB"/>
              </w:rPr>
              <w:t>18</w:t>
            </w:r>
          </w:p>
        </w:tc>
        <w:tc>
          <w:tcPr>
            <w:tcW w:w="6363" w:type="dxa"/>
            <w:shd w:val="clear" w:color="auto" w:fill="F1F1F1"/>
          </w:tcPr>
          <w:p w14:paraId="0EF38BFF" w14:textId="77777777" w:rsidR="00A776D8" w:rsidRDefault="0071457B">
            <w:pPr>
              <w:widowControl w:val="0"/>
              <w:spacing w:after="0" w:line="256" w:lineRule="auto"/>
              <w:ind w:left="110" w:right="119"/>
              <w:jc w:val="left"/>
              <w:rPr>
                <w:color w:val="000000"/>
                <w:lang w:val="en-GB"/>
              </w:rPr>
            </w:pPr>
            <w:r>
              <w:rPr>
                <w:color w:val="000000"/>
                <w:lang w:val="en-GB"/>
              </w:rPr>
              <w:t>Will you tell participants that they may withdraw from the research at any time and for any reason?</w:t>
            </w:r>
          </w:p>
        </w:tc>
        <w:tc>
          <w:tcPr>
            <w:tcW w:w="888" w:type="dxa"/>
            <w:shd w:val="clear" w:color="auto" w:fill="BEBEBE"/>
          </w:tcPr>
          <w:p w14:paraId="304E745A" w14:textId="77777777" w:rsidR="00A776D8" w:rsidRDefault="00000000">
            <w:pPr>
              <w:widowControl w:val="0"/>
              <w:spacing w:before="110" w:after="0" w:line="240" w:lineRule="auto"/>
              <w:ind w:left="9"/>
              <w:jc w:val="center"/>
              <w:rPr>
                <w:color w:val="000000"/>
                <w:lang w:val="en-GB"/>
              </w:rPr>
            </w:pPr>
            <w:sdt>
              <w:sdtPr>
                <w:rPr>
                  <w:lang w:val="en-GB"/>
                </w:rPr>
                <w:tag w:val="goog_rdk_77"/>
                <w:id w:val="-1714838516"/>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4CD27BCF" w14:textId="77777777" w:rsidR="00A776D8" w:rsidRDefault="00000000">
            <w:pPr>
              <w:jc w:val="center"/>
              <w:rPr>
                <w:lang w:val="en-GB"/>
              </w:rPr>
            </w:pPr>
            <w:sdt>
              <w:sdtPr>
                <w:rPr>
                  <w:lang w:val="en-GB"/>
                </w:rPr>
                <w:tag w:val="goog_rdk_78"/>
                <w:id w:val="1988933524"/>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41E4893E" w14:textId="77777777" w:rsidR="00A776D8" w:rsidRDefault="00000000">
            <w:pPr>
              <w:widowControl w:val="0"/>
              <w:spacing w:before="110" w:after="0" w:line="240" w:lineRule="auto"/>
              <w:ind w:left="9" w:right="8"/>
              <w:jc w:val="center"/>
              <w:rPr>
                <w:color w:val="000000"/>
                <w:lang w:val="en-GB"/>
              </w:rPr>
            </w:pPr>
            <w:sdt>
              <w:sdtPr>
                <w:rPr>
                  <w:lang w:val="en-GB"/>
                </w:rPr>
                <w:tag w:val="goog_rdk_79"/>
                <w:id w:val="-633318731"/>
              </w:sdtPr>
              <w:sdtContent>
                <w:r w:rsidR="0071457B">
                  <w:rPr>
                    <w:rFonts w:ascii="Arial Unicode MS" w:eastAsia="Arial Unicode MS" w:hAnsi="Arial Unicode MS" w:cs="Arial Unicode MS"/>
                    <w:color w:val="000000"/>
                    <w:lang w:val="en-GB"/>
                  </w:rPr>
                  <w:t>☐</w:t>
                </w:r>
              </w:sdtContent>
            </w:sdt>
          </w:p>
        </w:tc>
      </w:tr>
      <w:tr w:rsidR="00A776D8" w14:paraId="6D8DC272" w14:textId="77777777">
        <w:trPr>
          <w:trHeight w:val="512"/>
        </w:trPr>
        <w:tc>
          <w:tcPr>
            <w:tcW w:w="502" w:type="dxa"/>
            <w:shd w:val="clear" w:color="auto" w:fill="F1F1F1"/>
          </w:tcPr>
          <w:p w14:paraId="6900FBB9" w14:textId="77777777" w:rsidR="00A776D8" w:rsidRDefault="0071457B">
            <w:pPr>
              <w:widowControl w:val="0"/>
              <w:spacing w:before="122" w:after="0" w:line="240" w:lineRule="auto"/>
              <w:ind w:left="20"/>
              <w:jc w:val="center"/>
              <w:rPr>
                <w:color w:val="000000"/>
                <w:lang w:val="en-GB"/>
              </w:rPr>
            </w:pPr>
            <w:r>
              <w:rPr>
                <w:color w:val="000000"/>
                <w:lang w:val="en-GB"/>
              </w:rPr>
              <w:t>19</w:t>
            </w:r>
          </w:p>
        </w:tc>
        <w:tc>
          <w:tcPr>
            <w:tcW w:w="6363" w:type="dxa"/>
            <w:shd w:val="clear" w:color="auto" w:fill="F1F1F1"/>
          </w:tcPr>
          <w:p w14:paraId="65C5C4E4" w14:textId="77777777" w:rsidR="00A776D8" w:rsidRDefault="0071457B">
            <w:pPr>
              <w:widowControl w:val="0"/>
              <w:spacing w:after="0" w:line="245" w:lineRule="auto"/>
              <w:ind w:left="110"/>
              <w:jc w:val="left"/>
              <w:rPr>
                <w:color w:val="000000"/>
                <w:lang w:val="en-GB"/>
              </w:rPr>
            </w:pPr>
            <w:r>
              <w:rPr>
                <w:color w:val="000000"/>
                <w:lang w:val="en-GB"/>
              </w:rPr>
              <w:t>With questionnaires, will you give participants the option of omitting</w:t>
            </w:r>
          </w:p>
          <w:p w14:paraId="6F1F531D" w14:textId="77777777" w:rsidR="00A776D8" w:rsidRDefault="0071457B">
            <w:pPr>
              <w:widowControl w:val="0"/>
              <w:spacing w:before="2" w:after="0" w:line="231" w:lineRule="auto"/>
              <w:ind w:left="110"/>
              <w:jc w:val="left"/>
              <w:rPr>
                <w:color w:val="000000"/>
                <w:lang w:val="en-GB"/>
              </w:rPr>
            </w:pPr>
            <w:r>
              <w:rPr>
                <w:color w:val="000000"/>
                <w:lang w:val="en-GB"/>
              </w:rPr>
              <w:t>questions they do not want to answer?</w:t>
            </w:r>
          </w:p>
        </w:tc>
        <w:tc>
          <w:tcPr>
            <w:tcW w:w="888" w:type="dxa"/>
            <w:shd w:val="clear" w:color="auto" w:fill="BEBEBE"/>
          </w:tcPr>
          <w:p w14:paraId="1FC47C25" w14:textId="77777777" w:rsidR="00A776D8" w:rsidRDefault="00000000">
            <w:pPr>
              <w:widowControl w:val="0"/>
              <w:spacing w:before="103" w:after="0" w:line="240" w:lineRule="auto"/>
              <w:ind w:left="9"/>
              <w:jc w:val="center"/>
              <w:rPr>
                <w:color w:val="000000"/>
                <w:lang w:val="en-GB"/>
              </w:rPr>
            </w:pPr>
            <w:sdt>
              <w:sdtPr>
                <w:rPr>
                  <w:lang w:val="en-GB"/>
                </w:rPr>
                <w:tag w:val="goog_rdk_80"/>
                <w:id w:val="922137047"/>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4FDB4D9D" w14:textId="77777777" w:rsidR="00A776D8" w:rsidRDefault="00000000">
            <w:pPr>
              <w:jc w:val="center"/>
              <w:rPr>
                <w:lang w:val="en-GB"/>
              </w:rPr>
            </w:pPr>
            <w:sdt>
              <w:sdtPr>
                <w:rPr>
                  <w:lang w:val="en-GB"/>
                </w:rPr>
                <w:tag w:val="goog_rdk_81"/>
                <w:id w:val="-495021618"/>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B3D6664" w14:textId="77777777" w:rsidR="00A776D8" w:rsidRDefault="00000000">
            <w:pPr>
              <w:widowControl w:val="0"/>
              <w:spacing w:before="103" w:after="0" w:line="240" w:lineRule="auto"/>
              <w:ind w:left="9" w:right="8"/>
              <w:jc w:val="center"/>
              <w:rPr>
                <w:color w:val="000000"/>
                <w:lang w:val="en-GB"/>
              </w:rPr>
            </w:pPr>
            <w:sdt>
              <w:sdtPr>
                <w:rPr>
                  <w:lang w:val="en-GB"/>
                </w:rPr>
                <w:tag w:val="goog_rdk_82"/>
                <w:id w:val="-2028845903"/>
              </w:sdtPr>
              <w:sdtContent>
                <w:r w:rsidR="0071457B">
                  <w:rPr>
                    <w:rFonts w:ascii="Arial Unicode MS" w:eastAsia="Arial Unicode MS" w:hAnsi="Arial Unicode MS" w:cs="Arial Unicode MS"/>
                    <w:color w:val="000000"/>
                    <w:lang w:val="en-GB"/>
                  </w:rPr>
                  <w:t>☐</w:t>
                </w:r>
              </w:sdtContent>
            </w:sdt>
          </w:p>
        </w:tc>
      </w:tr>
      <w:tr w:rsidR="00A776D8" w14:paraId="1F3ACB25" w14:textId="77777777">
        <w:trPr>
          <w:trHeight w:val="520"/>
        </w:trPr>
        <w:tc>
          <w:tcPr>
            <w:tcW w:w="502" w:type="dxa"/>
            <w:shd w:val="clear" w:color="auto" w:fill="F1F1F1"/>
          </w:tcPr>
          <w:p w14:paraId="7269917D" w14:textId="77777777" w:rsidR="00A776D8" w:rsidRDefault="0071457B">
            <w:pPr>
              <w:widowControl w:val="0"/>
              <w:spacing w:before="128" w:after="0" w:line="240" w:lineRule="auto"/>
              <w:ind w:left="20"/>
              <w:jc w:val="center"/>
              <w:rPr>
                <w:color w:val="000000"/>
                <w:lang w:val="en-GB"/>
              </w:rPr>
            </w:pPr>
            <w:r>
              <w:rPr>
                <w:color w:val="000000"/>
                <w:lang w:val="en-GB"/>
              </w:rPr>
              <w:t>20</w:t>
            </w:r>
          </w:p>
        </w:tc>
        <w:tc>
          <w:tcPr>
            <w:tcW w:w="6363" w:type="dxa"/>
            <w:shd w:val="clear" w:color="auto" w:fill="F1F1F1"/>
          </w:tcPr>
          <w:p w14:paraId="56FF4ED6" w14:textId="77777777" w:rsidR="00A776D8" w:rsidRDefault="0071457B">
            <w:pPr>
              <w:widowControl w:val="0"/>
              <w:spacing w:after="0" w:line="250" w:lineRule="auto"/>
              <w:ind w:left="110"/>
              <w:jc w:val="left"/>
              <w:rPr>
                <w:color w:val="000000"/>
                <w:lang w:val="en-GB"/>
              </w:rPr>
            </w:pPr>
            <w:r>
              <w:rPr>
                <w:color w:val="000000"/>
                <w:lang w:val="en-GB"/>
              </w:rPr>
              <w:t>Will you tell participants that their data will be treated with full confidentiality and that, if published, it will not be identifiable as theirs?</w:t>
            </w:r>
          </w:p>
        </w:tc>
        <w:tc>
          <w:tcPr>
            <w:tcW w:w="888" w:type="dxa"/>
            <w:shd w:val="clear" w:color="auto" w:fill="BEBEBE"/>
          </w:tcPr>
          <w:p w14:paraId="1B804D46" w14:textId="77777777" w:rsidR="00A776D8" w:rsidRDefault="00000000">
            <w:pPr>
              <w:widowControl w:val="0"/>
              <w:spacing w:before="110" w:after="0" w:line="240" w:lineRule="auto"/>
              <w:ind w:left="9"/>
              <w:jc w:val="center"/>
              <w:rPr>
                <w:color w:val="000000"/>
                <w:lang w:val="en-GB"/>
              </w:rPr>
            </w:pPr>
            <w:sdt>
              <w:sdtPr>
                <w:rPr>
                  <w:lang w:val="en-GB"/>
                </w:rPr>
                <w:tag w:val="goog_rdk_83"/>
                <w:id w:val="1048625511"/>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24212EA1" w14:textId="77777777" w:rsidR="00A776D8" w:rsidRDefault="00000000">
            <w:pPr>
              <w:jc w:val="center"/>
              <w:rPr>
                <w:lang w:val="en-GB"/>
              </w:rPr>
            </w:pPr>
            <w:sdt>
              <w:sdtPr>
                <w:rPr>
                  <w:lang w:val="en-GB"/>
                </w:rPr>
                <w:tag w:val="goog_rdk_84"/>
                <w:id w:val="-300614232"/>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80692CF" w14:textId="77777777" w:rsidR="00A776D8" w:rsidRDefault="00000000">
            <w:pPr>
              <w:widowControl w:val="0"/>
              <w:spacing w:before="110" w:after="0" w:line="240" w:lineRule="auto"/>
              <w:ind w:left="9" w:right="8"/>
              <w:jc w:val="center"/>
              <w:rPr>
                <w:color w:val="000000"/>
                <w:lang w:val="en-GB"/>
              </w:rPr>
            </w:pPr>
            <w:sdt>
              <w:sdtPr>
                <w:rPr>
                  <w:lang w:val="en-GB"/>
                </w:rPr>
                <w:tag w:val="goog_rdk_85"/>
                <w:id w:val="-884731158"/>
              </w:sdtPr>
              <w:sdtContent>
                <w:r w:rsidR="0071457B">
                  <w:rPr>
                    <w:rFonts w:ascii="Arial Unicode MS" w:eastAsia="Arial Unicode MS" w:hAnsi="Arial Unicode MS" w:cs="Arial Unicode MS"/>
                    <w:color w:val="000000"/>
                    <w:lang w:val="en-GB"/>
                  </w:rPr>
                  <w:t>☐</w:t>
                </w:r>
              </w:sdtContent>
            </w:sdt>
          </w:p>
        </w:tc>
      </w:tr>
      <w:tr w:rsidR="00A776D8" w14:paraId="4AC66C98" w14:textId="77777777">
        <w:trPr>
          <w:trHeight w:val="520"/>
        </w:trPr>
        <w:tc>
          <w:tcPr>
            <w:tcW w:w="502" w:type="dxa"/>
            <w:shd w:val="clear" w:color="auto" w:fill="F1F1F1"/>
          </w:tcPr>
          <w:p w14:paraId="2D9009E8" w14:textId="77777777" w:rsidR="00A776D8" w:rsidRDefault="0071457B">
            <w:pPr>
              <w:widowControl w:val="0"/>
              <w:spacing w:before="128" w:after="0" w:line="240" w:lineRule="auto"/>
              <w:ind w:left="97" w:right="80"/>
              <w:jc w:val="center"/>
              <w:rPr>
                <w:color w:val="000000"/>
                <w:lang w:val="en-GB"/>
              </w:rPr>
            </w:pPr>
            <w:r>
              <w:rPr>
                <w:color w:val="000000"/>
                <w:lang w:val="en-GB"/>
              </w:rPr>
              <w:t>21</w:t>
            </w:r>
          </w:p>
        </w:tc>
        <w:tc>
          <w:tcPr>
            <w:tcW w:w="6363" w:type="dxa"/>
            <w:shd w:val="clear" w:color="auto" w:fill="F1F1F1"/>
          </w:tcPr>
          <w:p w14:paraId="09D8DD5B" w14:textId="77777777" w:rsidR="00A776D8" w:rsidRDefault="0071457B">
            <w:pPr>
              <w:widowControl w:val="0"/>
              <w:spacing w:after="0" w:line="250" w:lineRule="auto"/>
              <w:ind w:left="110"/>
              <w:jc w:val="left"/>
              <w:rPr>
                <w:color w:val="000000"/>
                <w:lang w:val="en-GB"/>
              </w:rPr>
            </w:pPr>
            <w:r>
              <w:rPr>
                <w:color w:val="000000"/>
                <w:lang w:val="en-GB"/>
              </w:rPr>
              <w:t>Will you debrief participants at the end of their participation, in a way appropriate to the type of research undertaken?</w:t>
            </w:r>
          </w:p>
        </w:tc>
        <w:tc>
          <w:tcPr>
            <w:tcW w:w="888" w:type="dxa"/>
            <w:shd w:val="clear" w:color="auto" w:fill="BEBEBE"/>
          </w:tcPr>
          <w:p w14:paraId="5FB097E4" w14:textId="77777777" w:rsidR="00A776D8" w:rsidRDefault="00000000">
            <w:pPr>
              <w:widowControl w:val="0"/>
              <w:spacing w:before="110" w:after="0" w:line="240" w:lineRule="auto"/>
              <w:ind w:left="9"/>
              <w:jc w:val="center"/>
              <w:rPr>
                <w:color w:val="000000"/>
                <w:lang w:val="en-GB"/>
              </w:rPr>
            </w:pPr>
            <w:sdt>
              <w:sdtPr>
                <w:rPr>
                  <w:lang w:val="en-GB"/>
                </w:rPr>
                <w:tag w:val="goog_rdk_86"/>
                <w:id w:val="481888539"/>
              </w:sdtPr>
              <w:sdtContent>
                <w:r w:rsidR="0071457B">
                  <w:rPr>
                    <w:rFonts w:ascii="Arial Unicode MS" w:eastAsia="Arial Unicode MS" w:hAnsi="Arial Unicode MS" w:cs="Arial Unicode MS"/>
                    <w:color w:val="000000"/>
                    <w:lang w:val="en-GB"/>
                  </w:rPr>
                  <w:t>☐</w:t>
                </w:r>
              </w:sdtContent>
            </w:sdt>
          </w:p>
        </w:tc>
        <w:tc>
          <w:tcPr>
            <w:tcW w:w="767" w:type="dxa"/>
            <w:shd w:val="clear" w:color="auto" w:fill="BEBEBE"/>
          </w:tcPr>
          <w:p w14:paraId="14BFE9A3" w14:textId="77777777" w:rsidR="00A776D8" w:rsidRDefault="00000000">
            <w:pPr>
              <w:jc w:val="center"/>
              <w:rPr>
                <w:lang w:val="en-GB"/>
              </w:rPr>
            </w:pPr>
            <w:sdt>
              <w:sdtPr>
                <w:rPr>
                  <w:lang w:val="en-GB"/>
                </w:rPr>
                <w:tag w:val="goog_rdk_87"/>
                <w:id w:val="1881106729"/>
              </w:sdtPr>
              <w:sdtContent>
                <w:r w:rsidR="0071457B">
                  <w:rPr>
                    <w:rFonts w:ascii="Arial Unicode MS" w:eastAsia="Arial Unicode MS" w:hAnsi="Arial Unicode MS" w:cs="Arial Unicode MS"/>
                    <w:lang w:val="en-GB"/>
                  </w:rPr>
                  <w:t>☐</w:t>
                </w:r>
              </w:sdtContent>
            </w:sdt>
          </w:p>
        </w:tc>
        <w:tc>
          <w:tcPr>
            <w:tcW w:w="888" w:type="dxa"/>
            <w:shd w:val="clear" w:color="auto" w:fill="BEBEBE"/>
          </w:tcPr>
          <w:p w14:paraId="2172C398" w14:textId="77777777" w:rsidR="00A776D8" w:rsidRDefault="00000000">
            <w:pPr>
              <w:widowControl w:val="0"/>
              <w:spacing w:before="110" w:after="0" w:line="240" w:lineRule="auto"/>
              <w:ind w:left="9" w:right="8"/>
              <w:jc w:val="center"/>
              <w:rPr>
                <w:color w:val="000000"/>
                <w:lang w:val="en-GB"/>
              </w:rPr>
            </w:pPr>
            <w:sdt>
              <w:sdtPr>
                <w:rPr>
                  <w:lang w:val="en-GB"/>
                </w:rPr>
                <w:tag w:val="goog_rdk_88"/>
                <w:id w:val="-220051900"/>
              </w:sdtPr>
              <w:sdtContent>
                <w:r w:rsidR="0071457B">
                  <w:rPr>
                    <w:rFonts w:ascii="Arial Unicode MS" w:eastAsia="Arial Unicode MS" w:hAnsi="Arial Unicode MS" w:cs="Arial Unicode MS"/>
                    <w:color w:val="000000"/>
                    <w:lang w:val="en-GB"/>
                  </w:rPr>
                  <w:t>☐</w:t>
                </w:r>
              </w:sdtContent>
            </w:sdt>
          </w:p>
        </w:tc>
      </w:tr>
      <w:tr w:rsidR="00A776D8" w14:paraId="099A5CE0" w14:textId="77777777">
        <w:trPr>
          <w:trHeight w:val="417"/>
        </w:trPr>
        <w:tc>
          <w:tcPr>
            <w:tcW w:w="502" w:type="dxa"/>
            <w:shd w:val="clear" w:color="auto" w:fill="F1F1F1"/>
          </w:tcPr>
          <w:p w14:paraId="3940DCE9" w14:textId="77777777" w:rsidR="00A776D8" w:rsidRDefault="0071457B">
            <w:pPr>
              <w:widowControl w:val="0"/>
              <w:spacing w:before="78" w:after="0" w:line="240" w:lineRule="auto"/>
              <w:ind w:left="97" w:right="80"/>
              <w:jc w:val="center"/>
              <w:rPr>
                <w:color w:val="000000"/>
                <w:lang w:val="en-GB"/>
              </w:rPr>
            </w:pPr>
            <w:r>
              <w:rPr>
                <w:color w:val="000000"/>
                <w:lang w:val="en-GB"/>
              </w:rPr>
              <w:lastRenderedPageBreak/>
              <w:t>22</w:t>
            </w:r>
          </w:p>
        </w:tc>
        <w:tc>
          <w:tcPr>
            <w:tcW w:w="8906" w:type="dxa"/>
            <w:gridSpan w:val="4"/>
            <w:shd w:val="clear" w:color="auto" w:fill="F1F1F1"/>
          </w:tcPr>
          <w:p w14:paraId="08679A62" w14:textId="77777777" w:rsidR="00A776D8" w:rsidRDefault="0071457B">
            <w:pPr>
              <w:widowControl w:val="0"/>
              <w:spacing w:before="78" w:after="0" w:line="240" w:lineRule="auto"/>
              <w:ind w:left="110"/>
              <w:jc w:val="left"/>
              <w:rPr>
                <w:color w:val="000000"/>
                <w:lang w:val="en-GB"/>
              </w:rPr>
            </w:pPr>
            <w:r>
              <w:rPr>
                <w:color w:val="000000"/>
                <w:lang w:val="en-GB"/>
              </w:rPr>
              <w:t>If NO to any of above questions, please give an explanation</w:t>
            </w:r>
          </w:p>
        </w:tc>
      </w:tr>
      <w:tr w:rsidR="00A776D8" w14:paraId="6C4A2F4A" w14:textId="77777777">
        <w:trPr>
          <w:trHeight w:val="731"/>
        </w:trPr>
        <w:tc>
          <w:tcPr>
            <w:tcW w:w="502" w:type="dxa"/>
          </w:tcPr>
          <w:p w14:paraId="01E9A47E" w14:textId="77777777" w:rsidR="00A776D8" w:rsidRDefault="00A776D8">
            <w:pPr>
              <w:widowControl w:val="0"/>
              <w:spacing w:after="0" w:line="240" w:lineRule="auto"/>
              <w:jc w:val="left"/>
              <w:rPr>
                <w:color w:val="000000"/>
                <w:lang w:val="en-GB"/>
              </w:rPr>
            </w:pPr>
          </w:p>
        </w:tc>
        <w:tc>
          <w:tcPr>
            <w:tcW w:w="8906" w:type="dxa"/>
            <w:gridSpan w:val="4"/>
          </w:tcPr>
          <w:p w14:paraId="7B582234" w14:textId="77777777" w:rsidR="00A776D8" w:rsidRDefault="0071457B">
            <w:pPr>
              <w:widowControl w:val="0"/>
              <w:spacing w:after="0" w:line="252" w:lineRule="auto"/>
              <w:ind w:left="110"/>
              <w:jc w:val="left"/>
              <w:rPr>
                <w:color w:val="000000"/>
                <w:lang w:val="en-GB"/>
              </w:rPr>
            </w:pPr>
            <w:r>
              <w:rPr>
                <w:color w:val="00AF50"/>
                <w:lang w:val="en-GB"/>
              </w:rPr>
              <w:t xml:space="preserve">As this research conducts systematic literature review, hence no participants are included. </w:t>
            </w:r>
          </w:p>
          <w:p w14:paraId="7F251A14" w14:textId="77777777" w:rsidR="00A776D8" w:rsidRDefault="00A776D8">
            <w:pPr>
              <w:widowControl w:val="0"/>
              <w:spacing w:before="1" w:after="0" w:line="240" w:lineRule="auto"/>
              <w:jc w:val="left"/>
              <w:rPr>
                <w:b/>
                <w:bCs/>
                <w:color w:val="000000"/>
                <w:lang w:val="en-GB"/>
              </w:rPr>
            </w:pPr>
          </w:p>
          <w:p w14:paraId="4D666554" w14:textId="77777777" w:rsidR="00A776D8" w:rsidRDefault="0071457B">
            <w:pPr>
              <w:widowControl w:val="0"/>
              <w:spacing w:after="0" w:line="184" w:lineRule="auto"/>
              <w:ind w:left="110"/>
              <w:jc w:val="left"/>
              <w:rPr>
                <w:i/>
                <w:iCs/>
                <w:color w:val="000000"/>
                <w:lang w:val="en-GB"/>
              </w:rPr>
            </w:pPr>
            <w:r>
              <w:rPr>
                <w:i/>
                <w:iCs/>
                <w:color w:val="808080"/>
                <w:lang w:val="en-GB"/>
              </w:rPr>
              <w:t>(this box should expand as you type)</w:t>
            </w:r>
          </w:p>
        </w:tc>
      </w:tr>
    </w:tbl>
    <w:p w14:paraId="750519AC" w14:textId="77777777" w:rsidR="00A776D8" w:rsidRDefault="00A776D8">
      <w:pPr>
        <w:rPr>
          <w:lang w:val="en-GB"/>
        </w:rPr>
      </w:pPr>
    </w:p>
    <w:tbl>
      <w:tblPr>
        <w:tblStyle w:val="Style46"/>
        <w:tblW w:w="952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08"/>
        <w:gridCol w:w="6444"/>
        <w:gridCol w:w="899"/>
        <w:gridCol w:w="776"/>
        <w:gridCol w:w="901"/>
      </w:tblGrid>
      <w:tr w:rsidR="00A776D8" w14:paraId="6CD479EF" w14:textId="77777777">
        <w:trPr>
          <w:trHeight w:val="451"/>
        </w:trPr>
        <w:tc>
          <w:tcPr>
            <w:tcW w:w="508" w:type="dxa"/>
            <w:shd w:val="clear" w:color="auto" w:fill="F1F1F1"/>
          </w:tcPr>
          <w:p w14:paraId="5FB6DBFC" w14:textId="77777777" w:rsidR="00A776D8" w:rsidRDefault="00A776D8">
            <w:pPr>
              <w:widowControl w:val="0"/>
              <w:spacing w:after="0" w:line="240" w:lineRule="auto"/>
              <w:jc w:val="left"/>
              <w:rPr>
                <w:color w:val="000000"/>
                <w:lang w:val="en-GB"/>
              </w:rPr>
            </w:pPr>
          </w:p>
        </w:tc>
        <w:tc>
          <w:tcPr>
            <w:tcW w:w="6444" w:type="dxa"/>
            <w:shd w:val="clear" w:color="auto" w:fill="F1F1F1"/>
          </w:tcPr>
          <w:p w14:paraId="0522402C" w14:textId="77777777" w:rsidR="00A776D8" w:rsidRDefault="0071457B">
            <w:pPr>
              <w:widowControl w:val="0"/>
              <w:spacing w:before="94" w:after="0" w:line="240" w:lineRule="auto"/>
              <w:ind w:left="110"/>
              <w:jc w:val="left"/>
              <w:rPr>
                <w:b/>
                <w:bCs/>
                <w:color w:val="000000"/>
                <w:lang w:val="en-GB"/>
              </w:rPr>
            </w:pPr>
            <w:r>
              <w:rPr>
                <w:b/>
                <w:bCs/>
                <w:color w:val="000000"/>
                <w:lang w:val="en-GB"/>
              </w:rPr>
              <w:t>Information for participants:</w:t>
            </w:r>
          </w:p>
        </w:tc>
        <w:tc>
          <w:tcPr>
            <w:tcW w:w="899" w:type="dxa"/>
            <w:shd w:val="clear" w:color="auto" w:fill="F1F1F1"/>
          </w:tcPr>
          <w:p w14:paraId="0E04817F" w14:textId="77777777" w:rsidR="00A776D8" w:rsidRDefault="0071457B">
            <w:pPr>
              <w:widowControl w:val="0"/>
              <w:spacing w:before="189" w:after="0" w:line="231" w:lineRule="auto"/>
              <w:ind w:left="9" w:right="4"/>
              <w:jc w:val="center"/>
              <w:rPr>
                <w:b/>
                <w:bCs/>
                <w:color w:val="000000"/>
                <w:lang w:val="en-GB"/>
              </w:rPr>
            </w:pPr>
            <w:r>
              <w:rPr>
                <w:b/>
                <w:bCs/>
                <w:color w:val="000000"/>
                <w:lang w:val="en-GB"/>
              </w:rPr>
              <w:t>YES</w:t>
            </w:r>
          </w:p>
        </w:tc>
        <w:tc>
          <w:tcPr>
            <w:tcW w:w="776" w:type="dxa"/>
            <w:shd w:val="clear" w:color="auto" w:fill="F1F1F1"/>
          </w:tcPr>
          <w:p w14:paraId="5DE8B0BD" w14:textId="77777777" w:rsidR="00A776D8" w:rsidRDefault="0071457B">
            <w:pPr>
              <w:widowControl w:val="0"/>
              <w:spacing w:before="189" w:after="0" w:line="231" w:lineRule="auto"/>
              <w:ind w:left="8"/>
              <w:jc w:val="center"/>
              <w:rPr>
                <w:b/>
                <w:bCs/>
                <w:color w:val="000000"/>
                <w:lang w:val="en-GB"/>
              </w:rPr>
            </w:pPr>
            <w:r>
              <w:rPr>
                <w:b/>
                <w:bCs/>
                <w:color w:val="000000"/>
                <w:lang w:val="en-GB"/>
              </w:rPr>
              <w:t>NO</w:t>
            </w:r>
          </w:p>
        </w:tc>
        <w:tc>
          <w:tcPr>
            <w:tcW w:w="901" w:type="dxa"/>
            <w:shd w:val="clear" w:color="auto" w:fill="F1F1F1"/>
          </w:tcPr>
          <w:p w14:paraId="42D12710" w14:textId="77777777" w:rsidR="00A776D8" w:rsidRDefault="0071457B">
            <w:pPr>
              <w:widowControl w:val="0"/>
              <w:spacing w:before="189" w:after="0" w:line="231" w:lineRule="auto"/>
              <w:ind w:left="9" w:right="9"/>
              <w:jc w:val="center"/>
              <w:rPr>
                <w:b/>
                <w:bCs/>
                <w:color w:val="000000"/>
                <w:lang w:val="en-GB"/>
              </w:rPr>
            </w:pPr>
            <w:r>
              <w:rPr>
                <w:b/>
                <w:bCs/>
                <w:color w:val="000000"/>
                <w:lang w:val="en-GB"/>
              </w:rPr>
              <w:t>N/A</w:t>
            </w:r>
          </w:p>
        </w:tc>
      </w:tr>
      <w:tr w:rsidR="00A776D8" w14:paraId="7485420F" w14:textId="77777777">
        <w:trPr>
          <w:trHeight w:val="451"/>
        </w:trPr>
        <w:tc>
          <w:tcPr>
            <w:tcW w:w="508" w:type="dxa"/>
            <w:shd w:val="clear" w:color="auto" w:fill="F1F1F1"/>
          </w:tcPr>
          <w:p w14:paraId="2E56BFF5" w14:textId="77777777" w:rsidR="00A776D8" w:rsidRDefault="0071457B">
            <w:pPr>
              <w:widowControl w:val="0"/>
              <w:spacing w:before="93" w:after="0" w:line="240" w:lineRule="auto"/>
              <w:ind w:left="97" w:right="80"/>
              <w:jc w:val="center"/>
              <w:rPr>
                <w:color w:val="000000"/>
                <w:lang w:val="en-GB"/>
              </w:rPr>
            </w:pPr>
            <w:r>
              <w:rPr>
                <w:color w:val="000000"/>
                <w:lang w:val="en-GB"/>
              </w:rPr>
              <w:t>24</w:t>
            </w:r>
          </w:p>
        </w:tc>
        <w:tc>
          <w:tcPr>
            <w:tcW w:w="6444" w:type="dxa"/>
            <w:shd w:val="clear" w:color="auto" w:fill="F1F1F1"/>
          </w:tcPr>
          <w:p w14:paraId="510EF6B1" w14:textId="77777777" w:rsidR="00A776D8" w:rsidRDefault="0071457B">
            <w:pPr>
              <w:widowControl w:val="0"/>
              <w:spacing w:before="93" w:after="0" w:line="240" w:lineRule="auto"/>
              <w:ind w:left="110"/>
              <w:jc w:val="left"/>
              <w:rPr>
                <w:color w:val="000000"/>
                <w:lang w:val="en-GB"/>
              </w:rPr>
            </w:pPr>
            <w:r>
              <w:rPr>
                <w:color w:val="000000"/>
                <w:lang w:val="en-GB"/>
              </w:rPr>
              <w:t>Will participants be paid?</w:t>
            </w:r>
          </w:p>
        </w:tc>
        <w:tc>
          <w:tcPr>
            <w:tcW w:w="899" w:type="dxa"/>
            <w:shd w:val="clear" w:color="auto" w:fill="BEBEBE"/>
          </w:tcPr>
          <w:p w14:paraId="461AB23A" w14:textId="77777777" w:rsidR="00A776D8" w:rsidRDefault="00000000">
            <w:pPr>
              <w:widowControl w:val="0"/>
              <w:spacing w:before="75" w:after="0" w:line="240" w:lineRule="auto"/>
              <w:ind w:left="9"/>
              <w:jc w:val="center"/>
              <w:rPr>
                <w:color w:val="000000"/>
                <w:lang w:val="en-GB"/>
              </w:rPr>
            </w:pPr>
            <w:sdt>
              <w:sdtPr>
                <w:rPr>
                  <w:lang w:val="en-GB"/>
                </w:rPr>
                <w:tag w:val="goog_rdk_89"/>
                <w:id w:val="1974668073"/>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09343151" w14:textId="77777777" w:rsidR="00A776D8" w:rsidRDefault="00000000">
            <w:pPr>
              <w:jc w:val="center"/>
              <w:rPr>
                <w:lang w:val="en-GB"/>
              </w:rPr>
            </w:pPr>
            <w:sdt>
              <w:sdtPr>
                <w:rPr>
                  <w:lang w:val="en-GB"/>
                </w:rPr>
                <w:tag w:val="goog_rdk_90"/>
                <w:id w:val="74797200"/>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3254A686" w14:textId="77777777" w:rsidR="00A776D8" w:rsidRDefault="00000000">
            <w:pPr>
              <w:widowControl w:val="0"/>
              <w:spacing w:before="75" w:after="0" w:line="240" w:lineRule="auto"/>
              <w:ind w:left="9" w:right="8"/>
              <w:jc w:val="center"/>
              <w:rPr>
                <w:color w:val="000000"/>
                <w:lang w:val="en-GB"/>
              </w:rPr>
            </w:pPr>
            <w:sdt>
              <w:sdtPr>
                <w:rPr>
                  <w:lang w:val="en-GB"/>
                </w:rPr>
                <w:tag w:val="goog_rdk_91"/>
                <w:id w:val="-1275117152"/>
              </w:sdtPr>
              <w:sdtContent>
                <w:r w:rsidR="0071457B">
                  <w:rPr>
                    <w:rFonts w:ascii="Arial Unicode MS" w:eastAsia="Arial Unicode MS" w:hAnsi="Arial Unicode MS" w:cs="Arial Unicode MS"/>
                    <w:color w:val="000000"/>
                    <w:lang w:val="en-GB"/>
                  </w:rPr>
                  <w:t>☐</w:t>
                </w:r>
              </w:sdtContent>
            </w:sdt>
          </w:p>
        </w:tc>
      </w:tr>
      <w:tr w:rsidR="00A776D8" w14:paraId="4F1A8CAA" w14:textId="77777777">
        <w:trPr>
          <w:trHeight w:val="410"/>
        </w:trPr>
        <w:tc>
          <w:tcPr>
            <w:tcW w:w="508" w:type="dxa"/>
            <w:shd w:val="clear" w:color="auto" w:fill="F1F1F1"/>
          </w:tcPr>
          <w:p w14:paraId="3744426B" w14:textId="77777777" w:rsidR="00A776D8" w:rsidRDefault="0071457B">
            <w:pPr>
              <w:widowControl w:val="0"/>
              <w:spacing w:before="73" w:after="0" w:line="240" w:lineRule="auto"/>
              <w:ind w:left="20"/>
              <w:jc w:val="center"/>
              <w:rPr>
                <w:color w:val="000000"/>
                <w:lang w:val="en-GB"/>
              </w:rPr>
            </w:pPr>
            <w:r>
              <w:rPr>
                <w:color w:val="000000"/>
                <w:lang w:val="en-GB"/>
              </w:rPr>
              <w:t>25</w:t>
            </w:r>
          </w:p>
        </w:tc>
        <w:tc>
          <w:tcPr>
            <w:tcW w:w="6444" w:type="dxa"/>
            <w:shd w:val="clear" w:color="auto" w:fill="F1F1F1"/>
          </w:tcPr>
          <w:p w14:paraId="50B4DE35" w14:textId="77777777" w:rsidR="00A776D8" w:rsidRDefault="0071457B">
            <w:pPr>
              <w:widowControl w:val="0"/>
              <w:spacing w:before="73" w:after="0" w:line="240" w:lineRule="auto"/>
              <w:ind w:left="110"/>
              <w:jc w:val="left"/>
              <w:rPr>
                <w:color w:val="000000"/>
                <w:lang w:val="en-GB"/>
              </w:rPr>
            </w:pPr>
            <w:r>
              <w:rPr>
                <w:color w:val="000000"/>
                <w:lang w:val="en-GB"/>
              </w:rPr>
              <w:t>Is specialist electrical or other equipment to be used with participants?</w:t>
            </w:r>
          </w:p>
        </w:tc>
        <w:tc>
          <w:tcPr>
            <w:tcW w:w="899" w:type="dxa"/>
            <w:shd w:val="clear" w:color="auto" w:fill="BEBEBE"/>
          </w:tcPr>
          <w:p w14:paraId="45BD8134" w14:textId="77777777" w:rsidR="00A776D8" w:rsidRDefault="00000000">
            <w:pPr>
              <w:widowControl w:val="0"/>
              <w:spacing w:before="55" w:after="0" w:line="240" w:lineRule="auto"/>
              <w:ind w:left="9"/>
              <w:jc w:val="center"/>
              <w:rPr>
                <w:color w:val="000000"/>
                <w:lang w:val="en-GB"/>
              </w:rPr>
            </w:pPr>
            <w:sdt>
              <w:sdtPr>
                <w:rPr>
                  <w:lang w:val="en-GB"/>
                </w:rPr>
                <w:tag w:val="goog_rdk_92"/>
                <w:id w:val="1514189985"/>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12127B97" w14:textId="77777777" w:rsidR="00A776D8" w:rsidRDefault="00000000">
            <w:pPr>
              <w:jc w:val="center"/>
              <w:rPr>
                <w:lang w:val="en-GB"/>
              </w:rPr>
            </w:pPr>
            <w:sdt>
              <w:sdtPr>
                <w:rPr>
                  <w:lang w:val="en-GB"/>
                </w:rPr>
                <w:tag w:val="goog_rdk_93"/>
                <w:id w:val="1369387467"/>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6A1BFF35" w14:textId="77777777" w:rsidR="00A776D8" w:rsidRDefault="00000000">
            <w:pPr>
              <w:widowControl w:val="0"/>
              <w:spacing w:before="55" w:after="0" w:line="240" w:lineRule="auto"/>
              <w:ind w:left="9" w:right="8"/>
              <w:jc w:val="center"/>
              <w:rPr>
                <w:color w:val="000000"/>
                <w:lang w:val="en-GB"/>
              </w:rPr>
            </w:pPr>
            <w:sdt>
              <w:sdtPr>
                <w:rPr>
                  <w:lang w:val="en-GB"/>
                </w:rPr>
                <w:tag w:val="goog_rdk_94"/>
                <w:id w:val="489145653"/>
              </w:sdtPr>
              <w:sdtContent>
                <w:r w:rsidR="0071457B">
                  <w:rPr>
                    <w:rFonts w:ascii="Arial Unicode MS" w:eastAsia="Arial Unicode MS" w:hAnsi="Arial Unicode MS" w:cs="Arial Unicode MS"/>
                    <w:color w:val="000000"/>
                    <w:lang w:val="en-GB"/>
                  </w:rPr>
                  <w:t>☐</w:t>
                </w:r>
              </w:sdtContent>
            </w:sdt>
          </w:p>
        </w:tc>
      </w:tr>
      <w:tr w:rsidR="00A776D8" w14:paraId="5A65879B" w14:textId="77777777">
        <w:trPr>
          <w:trHeight w:val="517"/>
        </w:trPr>
        <w:tc>
          <w:tcPr>
            <w:tcW w:w="508" w:type="dxa"/>
            <w:shd w:val="clear" w:color="auto" w:fill="F1F1F1"/>
          </w:tcPr>
          <w:p w14:paraId="48932BA0" w14:textId="77777777" w:rsidR="00A776D8" w:rsidRDefault="0071457B">
            <w:pPr>
              <w:widowControl w:val="0"/>
              <w:spacing w:before="128" w:after="0" w:line="240" w:lineRule="auto"/>
              <w:ind w:left="20"/>
              <w:jc w:val="center"/>
              <w:rPr>
                <w:color w:val="000000"/>
                <w:lang w:val="en-GB"/>
              </w:rPr>
            </w:pPr>
            <w:r>
              <w:rPr>
                <w:color w:val="000000"/>
                <w:lang w:val="en-GB"/>
              </w:rPr>
              <w:t>26</w:t>
            </w:r>
          </w:p>
        </w:tc>
        <w:tc>
          <w:tcPr>
            <w:tcW w:w="6444" w:type="dxa"/>
            <w:shd w:val="clear" w:color="auto" w:fill="F1F1F1"/>
          </w:tcPr>
          <w:p w14:paraId="50FD791C" w14:textId="77777777" w:rsidR="00A776D8" w:rsidRDefault="0071457B">
            <w:pPr>
              <w:widowControl w:val="0"/>
              <w:spacing w:after="0" w:line="250" w:lineRule="auto"/>
              <w:ind w:left="110" w:right="119"/>
              <w:jc w:val="left"/>
              <w:rPr>
                <w:color w:val="000000"/>
                <w:lang w:val="en-GB"/>
              </w:rPr>
            </w:pPr>
            <w:r>
              <w:rPr>
                <w:color w:val="000000"/>
                <w:lang w:val="en-GB"/>
              </w:rPr>
              <w:t>Are there any financial or other interests to the investigator or University arising from this study?</w:t>
            </w:r>
          </w:p>
        </w:tc>
        <w:tc>
          <w:tcPr>
            <w:tcW w:w="899" w:type="dxa"/>
            <w:shd w:val="clear" w:color="auto" w:fill="BEBEBE"/>
          </w:tcPr>
          <w:p w14:paraId="271BF4CD" w14:textId="77777777" w:rsidR="00A776D8" w:rsidRDefault="00000000">
            <w:pPr>
              <w:widowControl w:val="0"/>
              <w:spacing w:before="110" w:after="0" w:line="240" w:lineRule="auto"/>
              <w:ind w:left="9"/>
              <w:jc w:val="center"/>
              <w:rPr>
                <w:color w:val="000000"/>
                <w:lang w:val="en-GB"/>
              </w:rPr>
            </w:pPr>
            <w:sdt>
              <w:sdtPr>
                <w:rPr>
                  <w:lang w:val="en-GB"/>
                </w:rPr>
                <w:tag w:val="goog_rdk_95"/>
                <w:id w:val="-534345555"/>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768B16D7" w14:textId="77777777" w:rsidR="00A776D8" w:rsidRDefault="00000000">
            <w:pPr>
              <w:jc w:val="center"/>
              <w:rPr>
                <w:lang w:val="en-GB"/>
              </w:rPr>
            </w:pPr>
            <w:sdt>
              <w:sdtPr>
                <w:rPr>
                  <w:lang w:val="en-GB"/>
                </w:rPr>
                <w:tag w:val="goog_rdk_96"/>
                <w:id w:val="1220657757"/>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50F8230D" w14:textId="77777777" w:rsidR="00A776D8" w:rsidRDefault="00000000">
            <w:pPr>
              <w:widowControl w:val="0"/>
              <w:spacing w:before="110" w:after="0" w:line="240" w:lineRule="auto"/>
              <w:ind w:left="9" w:right="8"/>
              <w:jc w:val="center"/>
              <w:rPr>
                <w:color w:val="000000"/>
                <w:lang w:val="en-GB"/>
              </w:rPr>
            </w:pPr>
            <w:sdt>
              <w:sdtPr>
                <w:rPr>
                  <w:lang w:val="en-GB"/>
                </w:rPr>
                <w:tag w:val="goog_rdk_97"/>
                <w:id w:val="1249233507"/>
              </w:sdtPr>
              <w:sdtContent>
                <w:r w:rsidR="0071457B">
                  <w:rPr>
                    <w:rFonts w:ascii="Arial Unicode MS" w:eastAsia="Arial Unicode MS" w:hAnsi="Arial Unicode MS" w:cs="Arial Unicode MS"/>
                    <w:color w:val="000000"/>
                    <w:lang w:val="en-GB"/>
                  </w:rPr>
                  <w:t>☐</w:t>
                </w:r>
              </w:sdtContent>
            </w:sdt>
          </w:p>
        </w:tc>
      </w:tr>
      <w:tr w:rsidR="00A776D8" w14:paraId="0AD269A7" w14:textId="77777777">
        <w:trPr>
          <w:trHeight w:val="523"/>
        </w:trPr>
        <w:tc>
          <w:tcPr>
            <w:tcW w:w="508" w:type="dxa"/>
            <w:shd w:val="clear" w:color="auto" w:fill="F1F1F1"/>
          </w:tcPr>
          <w:p w14:paraId="04103601" w14:textId="77777777" w:rsidR="00A776D8" w:rsidRDefault="0071457B">
            <w:pPr>
              <w:widowControl w:val="0"/>
              <w:spacing w:before="129" w:after="0" w:line="240" w:lineRule="auto"/>
              <w:ind w:left="20"/>
              <w:jc w:val="center"/>
              <w:rPr>
                <w:color w:val="000000"/>
                <w:lang w:val="en-GB"/>
              </w:rPr>
            </w:pPr>
            <w:r>
              <w:rPr>
                <w:color w:val="000000"/>
                <w:lang w:val="en-GB"/>
              </w:rPr>
              <w:t>27</w:t>
            </w:r>
          </w:p>
        </w:tc>
        <w:tc>
          <w:tcPr>
            <w:tcW w:w="6444" w:type="dxa"/>
            <w:shd w:val="clear" w:color="auto" w:fill="F1F1F1"/>
          </w:tcPr>
          <w:p w14:paraId="7CF47F07" w14:textId="77777777" w:rsidR="00A776D8" w:rsidRDefault="0071457B">
            <w:pPr>
              <w:widowControl w:val="0"/>
              <w:spacing w:after="0" w:line="240" w:lineRule="auto"/>
              <w:ind w:left="110"/>
              <w:jc w:val="left"/>
              <w:rPr>
                <w:color w:val="000000"/>
                <w:lang w:val="en-GB"/>
              </w:rPr>
            </w:pPr>
            <w:r>
              <w:rPr>
                <w:color w:val="000000"/>
                <w:lang w:val="en-GB"/>
              </w:rPr>
              <w:t>Will the research activity involve deliberately misleading participants in any way, or the partial or full concealment of the specific study aims?</w:t>
            </w:r>
          </w:p>
        </w:tc>
        <w:tc>
          <w:tcPr>
            <w:tcW w:w="899" w:type="dxa"/>
            <w:shd w:val="clear" w:color="auto" w:fill="BEBEBE"/>
          </w:tcPr>
          <w:p w14:paraId="4ABA385D" w14:textId="77777777" w:rsidR="00A776D8" w:rsidRDefault="00000000">
            <w:pPr>
              <w:widowControl w:val="0"/>
              <w:spacing w:before="115" w:after="0" w:line="240" w:lineRule="auto"/>
              <w:ind w:left="9"/>
              <w:jc w:val="center"/>
              <w:rPr>
                <w:color w:val="000000"/>
                <w:lang w:val="en-GB"/>
              </w:rPr>
            </w:pPr>
            <w:sdt>
              <w:sdtPr>
                <w:rPr>
                  <w:lang w:val="en-GB"/>
                </w:rPr>
                <w:tag w:val="goog_rdk_98"/>
                <w:id w:val="379013480"/>
              </w:sdtPr>
              <w:sdtContent>
                <w:r w:rsidR="0071457B">
                  <w:rPr>
                    <w:rFonts w:ascii="Arial Unicode MS" w:eastAsia="Arial Unicode MS" w:hAnsi="Arial Unicode MS" w:cs="Arial Unicode MS"/>
                    <w:color w:val="000000"/>
                    <w:lang w:val="en-GB"/>
                  </w:rPr>
                  <w:t>☐</w:t>
                </w:r>
              </w:sdtContent>
            </w:sdt>
          </w:p>
        </w:tc>
        <w:tc>
          <w:tcPr>
            <w:tcW w:w="776" w:type="dxa"/>
            <w:shd w:val="clear" w:color="auto" w:fill="BEBEBE"/>
          </w:tcPr>
          <w:p w14:paraId="6511152F" w14:textId="77777777" w:rsidR="00A776D8" w:rsidRDefault="00000000">
            <w:pPr>
              <w:jc w:val="center"/>
              <w:rPr>
                <w:lang w:val="en-GB"/>
              </w:rPr>
            </w:pPr>
            <w:sdt>
              <w:sdtPr>
                <w:rPr>
                  <w:lang w:val="en-GB"/>
                </w:rPr>
                <w:tag w:val="goog_rdk_99"/>
                <w:id w:val="1656905481"/>
              </w:sdtPr>
              <w:sdtContent>
                <w:r w:rsidR="0071457B">
                  <w:rPr>
                    <w:rFonts w:ascii="Arial Unicode MS" w:eastAsia="Arial Unicode MS" w:hAnsi="Arial Unicode MS" w:cs="Arial Unicode MS"/>
                    <w:lang w:val="en-GB"/>
                  </w:rPr>
                  <w:t>☐</w:t>
                </w:r>
              </w:sdtContent>
            </w:sdt>
          </w:p>
        </w:tc>
        <w:tc>
          <w:tcPr>
            <w:tcW w:w="901" w:type="dxa"/>
            <w:shd w:val="clear" w:color="auto" w:fill="BEBEBE"/>
          </w:tcPr>
          <w:p w14:paraId="5B669E43" w14:textId="77777777" w:rsidR="00A776D8" w:rsidRDefault="00000000">
            <w:pPr>
              <w:widowControl w:val="0"/>
              <w:spacing w:before="115" w:after="0" w:line="240" w:lineRule="auto"/>
              <w:ind w:left="9" w:right="8"/>
              <w:jc w:val="center"/>
              <w:rPr>
                <w:color w:val="000000"/>
                <w:lang w:val="en-GB"/>
              </w:rPr>
            </w:pPr>
            <w:sdt>
              <w:sdtPr>
                <w:rPr>
                  <w:lang w:val="en-GB"/>
                </w:rPr>
                <w:tag w:val="goog_rdk_100"/>
                <w:id w:val="1733508628"/>
              </w:sdtPr>
              <w:sdtContent>
                <w:r w:rsidR="0071457B">
                  <w:rPr>
                    <w:rFonts w:ascii="Arial Unicode MS" w:eastAsia="Arial Unicode MS" w:hAnsi="Arial Unicode MS" w:cs="Arial Unicode MS"/>
                    <w:color w:val="000000"/>
                    <w:lang w:val="en-GB"/>
                  </w:rPr>
                  <w:t>☐</w:t>
                </w:r>
              </w:sdtContent>
            </w:sdt>
          </w:p>
        </w:tc>
      </w:tr>
      <w:tr w:rsidR="00A776D8" w14:paraId="0B5A33AA" w14:textId="77777777">
        <w:trPr>
          <w:trHeight w:val="409"/>
        </w:trPr>
        <w:tc>
          <w:tcPr>
            <w:tcW w:w="508" w:type="dxa"/>
            <w:shd w:val="clear" w:color="auto" w:fill="F1F1F1"/>
          </w:tcPr>
          <w:p w14:paraId="452BE211" w14:textId="77777777" w:rsidR="00A776D8" w:rsidRDefault="0071457B">
            <w:pPr>
              <w:widowControl w:val="0"/>
              <w:spacing w:before="74" w:after="0" w:line="240" w:lineRule="auto"/>
              <w:ind w:left="20"/>
              <w:jc w:val="center"/>
              <w:rPr>
                <w:color w:val="000000"/>
                <w:lang w:val="en-GB"/>
              </w:rPr>
            </w:pPr>
            <w:r>
              <w:rPr>
                <w:color w:val="000000"/>
                <w:lang w:val="en-GB"/>
              </w:rPr>
              <w:t>28</w:t>
            </w:r>
          </w:p>
        </w:tc>
        <w:tc>
          <w:tcPr>
            <w:tcW w:w="9020" w:type="dxa"/>
            <w:gridSpan w:val="4"/>
            <w:shd w:val="clear" w:color="auto" w:fill="F1F1F1"/>
          </w:tcPr>
          <w:p w14:paraId="3F8C7B12" w14:textId="77777777" w:rsidR="00A776D8" w:rsidRDefault="0071457B">
            <w:pPr>
              <w:widowControl w:val="0"/>
              <w:spacing w:before="74" w:after="0" w:line="240" w:lineRule="auto"/>
              <w:ind w:left="110"/>
              <w:jc w:val="left"/>
              <w:rPr>
                <w:color w:val="000000"/>
                <w:lang w:val="en-GB"/>
              </w:rPr>
            </w:pPr>
            <w:r>
              <w:rPr>
                <w:color w:val="000000"/>
                <w:lang w:val="en-GB"/>
              </w:rPr>
              <w:t>If YES to any question, please provide full details</w:t>
            </w:r>
          </w:p>
        </w:tc>
      </w:tr>
      <w:tr w:rsidR="00A776D8" w14:paraId="7F493E70" w14:textId="77777777">
        <w:trPr>
          <w:trHeight w:val="1251"/>
        </w:trPr>
        <w:tc>
          <w:tcPr>
            <w:tcW w:w="508" w:type="dxa"/>
          </w:tcPr>
          <w:p w14:paraId="1E7CB73C" w14:textId="77777777" w:rsidR="00A776D8" w:rsidRDefault="00A776D8">
            <w:pPr>
              <w:widowControl w:val="0"/>
              <w:spacing w:after="0" w:line="240" w:lineRule="auto"/>
              <w:jc w:val="left"/>
              <w:rPr>
                <w:color w:val="000000"/>
                <w:lang w:val="en-GB"/>
              </w:rPr>
            </w:pPr>
          </w:p>
        </w:tc>
        <w:tc>
          <w:tcPr>
            <w:tcW w:w="9020" w:type="dxa"/>
            <w:gridSpan w:val="4"/>
          </w:tcPr>
          <w:p w14:paraId="318E2E4C" w14:textId="77777777" w:rsidR="00A776D8" w:rsidRDefault="0071457B">
            <w:pPr>
              <w:widowControl w:val="0"/>
              <w:spacing w:before="3" w:after="0" w:line="240" w:lineRule="auto"/>
              <w:ind w:left="110" w:right="170"/>
              <w:rPr>
                <w:color w:val="000000"/>
                <w:lang w:val="en-GB"/>
              </w:rPr>
            </w:pPr>
            <w:r>
              <w:rPr>
                <w:color w:val="00AF50"/>
                <w:lang w:val="en-GB"/>
              </w:rPr>
              <w:t>You should be able to tick NO for most of these questions. For any cases that you have ticked YES then provide details in this box. If you are using cameras/voice recorders to record interviews, then please state that in this box.</w:t>
            </w:r>
          </w:p>
          <w:p w14:paraId="3692E79C" w14:textId="77777777" w:rsidR="00A776D8" w:rsidRDefault="00A776D8">
            <w:pPr>
              <w:widowControl w:val="0"/>
              <w:spacing w:before="1" w:after="0" w:line="240" w:lineRule="auto"/>
              <w:jc w:val="left"/>
              <w:rPr>
                <w:b/>
                <w:bCs/>
                <w:color w:val="000000"/>
                <w:lang w:val="en-GB"/>
              </w:rPr>
            </w:pPr>
          </w:p>
          <w:p w14:paraId="3CCC28E2" w14:textId="77777777" w:rsidR="00A776D8" w:rsidRDefault="0071457B">
            <w:pPr>
              <w:widowControl w:val="0"/>
              <w:spacing w:before="1" w:after="0" w:line="184" w:lineRule="auto"/>
              <w:ind w:left="110"/>
              <w:rPr>
                <w:i/>
                <w:iCs/>
                <w:color w:val="000000"/>
                <w:lang w:val="en-GB"/>
              </w:rPr>
            </w:pPr>
            <w:r>
              <w:rPr>
                <w:i/>
                <w:iCs/>
                <w:color w:val="808080"/>
                <w:lang w:val="en-GB"/>
              </w:rPr>
              <w:t>(this box should expand as you type)</w:t>
            </w:r>
          </w:p>
        </w:tc>
      </w:tr>
    </w:tbl>
    <w:p w14:paraId="37ED54CF" w14:textId="77777777" w:rsidR="00A776D8" w:rsidRDefault="00A776D8">
      <w:pPr>
        <w:rPr>
          <w:lang w:val="en-GB"/>
        </w:rPr>
      </w:pPr>
    </w:p>
    <w:p w14:paraId="26DB6849" w14:textId="77777777" w:rsidR="00A776D8" w:rsidRDefault="0071457B">
      <w:pPr>
        <w:rPr>
          <w:b/>
          <w:bCs/>
          <w:lang w:val="en-GB"/>
        </w:rPr>
      </w:pPr>
      <w:r>
        <w:rPr>
          <w:b/>
          <w:bCs/>
          <w:lang w:val="en-GB"/>
        </w:rPr>
        <w:t>SECTION F: Anticipated Risks</w:t>
      </w:r>
    </w:p>
    <w:tbl>
      <w:tblPr>
        <w:tblStyle w:val="Style47"/>
        <w:tblW w:w="9285"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60"/>
        <w:gridCol w:w="65"/>
        <w:gridCol w:w="3808"/>
        <w:gridCol w:w="601"/>
        <w:gridCol w:w="4156"/>
        <w:gridCol w:w="195"/>
      </w:tblGrid>
      <w:tr w:rsidR="00A776D8" w14:paraId="7DF1E8FC" w14:textId="77777777">
        <w:trPr>
          <w:gridAfter w:val="1"/>
          <w:wAfter w:w="195" w:type="dxa"/>
          <w:trHeight w:val="622"/>
        </w:trPr>
        <w:tc>
          <w:tcPr>
            <w:tcW w:w="460" w:type="dxa"/>
            <w:shd w:val="clear" w:color="auto" w:fill="F1F1F1"/>
          </w:tcPr>
          <w:p w14:paraId="4A3C7F40" w14:textId="77777777" w:rsidR="00A776D8" w:rsidRDefault="00A776D8">
            <w:pPr>
              <w:widowControl w:val="0"/>
              <w:spacing w:after="0" w:line="240" w:lineRule="auto"/>
              <w:jc w:val="left"/>
              <w:rPr>
                <w:color w:val="000000"/>
                <w:lang w:val="en-GB"/>
              </w:rPr>
            </w:pPr>
          </w:p>
        </w:tc>
        <w:tc>
          <w:tcPr>
            <w:tcW w:w="8630" w:type="dxa"/>
            <w:gridSpan w:val="4"/>
            <w:shd w:val="clear" w:color="auto" w:fill="F1F1F1"/>
          </w:tcPr>
          <w:p w14:paraId="0DEAA613" w14:textId="77777777" w:rsidR="00A776D8" w:rsidRDefault="0071457B">
            <w:pPr>
              <w:widowControl w:val="0"/>
              <w:spacing w:after="0" w:line="256" w:lineRule="auto"/>
              <w:ind w:left="110" w:right="211"/>
              <w:jc w:val="left"/>
              <w:rPr>
                <w:b/>
                <w:bCs/>
                <w:color w:val="000000"/>
                <w:lang w:val="en-GB"/>
              </w:rPr>
            </w:pPr>
            <w:r>
              <w:rPr>
                <w:b/>
                <w:bCs/>
                <w:color w:val="000000"/>
                <w:lang w:val="en-GB"/>
              </w:rPr>
              <w:t>Outline any anticipated risks that may adversely affect any of the participants, the researchers and/or the University, and the steps that will be taken to address them.</w:t>
            </w:r>
          </w:p>
        </w:tc>
      </w:tr>
      <w:tr w:rsidR="00A776D8" w14:paraId="01B46136" w14:textId="77777777">
        <w:trPr>
          <w:gridAfter w:val="1"/>
          <w:wAfter w:w="195" w:type="dxa"/>
          <w:trHeight w:val="1238"/>
        </w:trPr>
        <w:tc>
          <w:tcPr>
            <w:tcW w:w="460" w:type="dxa"/>
            <w:shd w:val="clear" w:color="auto" w:fill="F1F1F1"/>
          </w:tcPr>
          <w:p w14:paraId="448413B1" w14:textId="77777777" w:rsidR="00A776D8" w:rsidRDefault="00A776D8">
            <w:pPr>
              <w:widowControl w:val="0"/>
              <w:spacing w:before="124" w:after="0" w:line="240" w:lineRule="auto"/>
              <w:jc w:val="left"/>
              <w:rPr>
                <w:b/>
                <w:bCs/>
                <w:color w:val="000000"/>
                <w:lang w:val="en-GB"/>
              </w:rPr>
            </w:pPr>
          </w:p>
          <w:p w14:paraId="19F448CA" w14:textId="77777777" w:rsidR="00A776D8" w:rsidRDefault="0071457B">
            <w:pPr>
              <w:widowControl w:val="0"/>
              <w:spacing w:after="0" w:line="240" w:lineRule="auto"/>
              <w:ind w:left="17"/>
              <w:jc w:val="center"/>
              <w:rPr>
                <w:color w:val="000000"/>
                <w:lang w:val="en-GB"/>
              </w:rPr>
            </w:pPr>
            <w:r>
              <w:rPr>
                <w:color w:val="000000"/>
                <w:lang w:val="en-GB"/>
              </w:rPr>
              <w:t>1</w:t>
            </w:r>
          </w:p>
        </w:tc>
        <w:tc>
          <w:tcPr>
            <w:tcW w:w="8630" w:type="dxa"/>
            <w:gridSpan w:val="4"/>
            <w:shd w:val="clear" w:color="auto" w:fill="F1F1F1"/>
          </w:tcPr>
          <w:p w14:paraId="4B993EE8" w14:textId="77777777" w:rsidR="00A776D8" w:rsidRDefault="0071457B">
            <w:pPr>
              <w:widowControl w:val="0"/>
              <w:spacing w:after="0" w:line="249" w:lineRule="auto"/>
              <w:ind w:left="110"/>
              <w:jc w:val="left"/>
              <w:rPr>
                <w:b/>
                <w:bCs/>
                <w:color w:val="000000"/>
                <w:lang w:val="en-GB"/>
              </w:rPr>
            </w:pPr>
            <w:r>
              <w:rPr>
                <w:b/>
                <w:bCs/>
                <w:color w:val="000000"/>
                <w:lang w:val="en-GB"/>
              </w:rPr>
              <w:t>Risks to participants</w:t>
            </w:r>
          </w:p>
          <w:p w14:paraId="510F15BC" w14:textId="77777777" w:rsidR="00A776D8" w:rsidRDefault="0071457B">
            <w:pPr>
              <w:widowControl w:val="0"/>
              <w:spacing w:after="0" w:line="251" w:lineRule="auto"/>
              <w:ind w:left="110"/>
              <w:jc w:val="left"/>
              <w:rPr>
                <w:color w:val="000000"/>
                <w:lang w:val="en-GB"/>
              </w:rPr>
            </w:pPr>
            <w:r>
              <w:rPr>
                <w:color w:val="000000"/>
                <w:lang w:val="en-GB"/>
              </w:rPr>
              <w:t>For example: sector-specific health &amp; safety, emotional distress, financial disclosure, physical harm,</w:t>
            </w:r>
          </w:p>
          <w:p w14:paraId="4AC1A3C4" w14:textId="77777777" w:rsidR="00A776D8" w:rsidRDefault="0071457B">
            <w:pPr>
              <w:widowControl w:val="0"/>
              <w:spacing w:after="0" w:line="250" w:lineRule="auto"/>
              <w:ind w:left="110" w:right="211"/>
              <w:jc w:val="left"/>
              <w:rPr>
                <w:color w:val="000000"/>
                <w:lang w:val="en-GB"/>
              </w:rPr>
            </w:pPr>
            <w:r>
              <w:rPr>
                <w:color w:val="000000"/>
                <w:lang w:val="en-GB"/>
              </w:rPr>
              <w:t>transfer of personal data, sensitive organisational information. If you have identified in section D that there are no participants, then enter N/A and go skip to question 3.</w:t>
            </w:r>
          </w:p>
        </w:tc>
      </w:tr>
      <w:tr w:rsidR="00A776D8" w14:paraId="0FA3E2C5" w14:textId="77777777">
        <w:trPr>
          <w:gridAfter w:val="1"/>
          <w:wAfter w:w="195" w:type="dxa"/>
          <w:trHeight w:val="313"/>
        </w:trPr>
        <w:tc>
          <w:tcPr>
            <w:tcW w:w="460" w:type="dxa"/>
          </w:tcPr>
          <w:p w14:paraId="00020147" w14:textId="77777777" w:rsidR="00A776D8" w:rsidRDefault="00A776D8">
            <w:pPr>
              <w:widowControl w:val="0"/>
              <w:spacing w:after="0" w:line="240" w:lineRule="auto"/>
              <w:jc w:val="left"/>
              <w:rPr>
                <w:color w:val="000000"/>
                <w:lang w:val="en-GB"/>
              </w:rPr>
            </w:pPr>
          </w:p>
        </w:tc>
        <w:tc>
          <w:tcPr>
            <w:tcW w:w="3873" w:type="dxa"/>
            <w:gridSpan w:val="2"/>
          </w:tcPr>
          <w:p w14:paraId="67F7BE29" w14:textId="77777777" w:rsidR="00A776D8" w:rsidRDefault="0071457B">
            <w:pPr>
              <w:widowControl w:val="0"/>
              <w:spacing w:before="3" w:after="0" w:line="231" w:lineRule="auto"/>
              <w:ind w:left="110"/>
              <w:jc w:val="left"/>
              <w:rPr>
                <w:color w:val="000000"/>
                <w:lang w:val="en-GB"/>
              </w:rPr>
            </w:pPr>
            <w:r>
              <w:rPr>
                <w:color w:val="000000"/>
                <w:lang w:val="en-GB"/>
              </w:rPr>
              <w:t>Risk to participants:</w:t>
            </w:r>
          </w:p>
        </w:tc>
        <w:tc>
          <w:tcPr>
            <w:tcW w:w="4757" w:type="dxa"/>
            <w:gridSpan w:val="2"/>
          </w:tcPr>
          <w:p w14:paraId="264712AB" w14:textId="77777777" w:rsidR="00A776D8" w:rsidRDefault="0071457B">
            <w:pPr>
              <w:widowControl w:val="0"/>
              <w:spacing w:before="1" w:after="0" w:line="240" w:lineRule="auto"/>
              <w:ind w:left="105"/>
              <w:jc w:val="left"/>
              <w:rPr>
                <w:i/>
                <w:iCs/>
                <w:color w:val="000000"/>
                <w:lang w:val="en-GB"/>
              </w:rPr>
            </w:pPr>
            <w:r>
              <w:rPr>
                <w:i/>
                <w:iCs/>
                <w:color w:val="000000"/>
                <w:lang w:val="en-GB"/>
              </w:rPr>
              <w:t>How you will mitigate the risk to participants:</w:t>
            </w:r>
          </w:p>
        </w:tc>
      </w:tr>
      <w:tr w:rsidR="00A776D8" w14:paraId="3C800D86" w14:textId="77777777">
        <w:trPr>
          <w:gridAfter w:val="1"/>
          <w:wAfter w:w="195" w:type="dxa"/>
          <w:trHeight w:val="313"/>
        </w:trPr>
        <w:tc>
          <w:tcPr>
            <w:tcW w:w="460" w:type="dxa"/>
            <w:tcBorders>
              <w:top w:val="single" w:sz="4" w:space="0" w:color="000000"/>
              <w:left w:val="single" w:sz="4" w:space="0" w:color="000000"/>
              <w:bottom w:val="single" w:sz="4" w:space="0" w:color="000000"/>
              <w:right w:val="single" w:sz="4" w:space="0" w:color="000000"/>
            </w:tcBorders>
          </w:tcPr>
          <w:p w14:paraId="1D3F5F55" w14:textId="77777777" w:rsidR="00A776D8" w:rsidRDefault="00A776D8">
            <w:pPr>
              <w:widowControl w:val="0"/>
              <w:spacing w:after="0" w:line="240" w:lineRule="auto"/>
              <w:jc w:val="left"/>
              <w:rPr>
                <w:color w:val="000000"/>
                <w:lang w:val="en-GB"/>
              </w:rPr>
            </w:pPr>
          </w:p>
        </w:tc>
        <w:tc>
          <w:tcPr>
            <w:tcW w:w="3873" w:type="dxa"/>
            <w:gridSpan w:val="2"/>
            <w:tcBorders>
              <w:top w:val="single" w:sz="4" w:space="0" w:color="000000"/>
              <w:left w:val="single" w:sz="4" w:space="0" w:color="000000"/>
              <w:bottom w:val="single" w:sz="4" w:space="0" w:color="000000"/>
              <w:right w:val="single" w:sz="4" w:space="0" w:color="000000"/>
            </w:tcBorders>
          </w:tcPr>
          <w:p w14:paraId="23390976" w14:textId="77777777" w:rsidR="00A776D8" w:rsidRDefault="0071457B">
            <w:pPr>
              <w:widowControl w:val="0"/>
              <w:spacing w:before="3" w:after="0" w:line="231" w:lineRule="auto"/>
              <w:ind w:left="110"/>
              <w:jc w:val="left"/>
              <w:rPr>
                <w:color w:val="000000"/>
                <w:lang w:val="en-GB"/>
              </w:rPr>
            </w:pPr>
            <w:r>
              <w:rPr>
                <w:color w:val="000000"/>
                <w:lang w:val="en-GB"/>
              </w:rPr>
              <w:t>Emotional distress : might feel emotional stress and fatigue because of discussing healthcare challenges and personal experience with social care</w:t>
            </w:r>
          </w:p>
        </w:tc>
        <w:tc>
          <w:tcPr>
            <w:tcW w:w="4757" w:type="dxa"/>
            <w:gridSpan w:val="2"/>
            <w:tcBorders>
              <w:top w:val="single" w:sz="4" w:space="0" w:color="000000"/>
              <w:left w:val="single" w:sz="4" w:space="0" w:color="000000"/>
              <w:bottom w:val="single" w:sz="4" w:space="0" w:color="000000"/>
              <w:right w:val="single" w:sz="4" w:space="0" w:color="000000"/>
            </w:tcBorders>
          </w:tcPr>
          <w:p w14:paraId="5E2CB594" w14:textId="77777777" w:rsidR="00A776D8" w:rsidRDefault="0071457B">
            <w:pPr>
              <w:widowControl w:val="0"/>
              <w:spacing w:before="1" w:after="0" w:line="240" w:lineRule="auto"/>
              <w:ind w:left="105"/>
              <w:jc w:val="left"/>
              <w:rPr>
                <w:i/>
                <w:iCs/>
                <w:color w:val="000000"/>
                <w:lang w:val="en-GB"/>
              </w:rPr>
            </w:pPr>
            <w:r>
              <w:rPr>
                <w:i/>
                <w:iCs/>
                <w:color w:val="000000"/>
                <w:lang w:val="en-GB"/>
              </w:rPr>
              <w:t>They will be informed that they can withdraw or skip any question at any point of time without penalty.</w:t>
            </w:r>
          </w:p>
          <w:p w14:paraId="743ED411" w14:textId="77777777" w:rsidR="00A776D8" w:rsidRDefault="00A776D8">
            <w:pPr>
              <w:widowControl w:val="0"/>
              <w:spacing w:before="1" w:after="0" w:line="240" w:lineRule="auto"/>
              <w:ind w:left="105"/>
              <w:jc w:val="left"/>
              <w:rPr>
                <w:i/>
                <w:iCs/>
                <w:color w:val="000000"/>
                <w:lang w:val="en-GB"/>
              </w:rPr>
            </w:pPr>
          </w:p>
          <w:p w14:paraId="295A8032" w14:textId="77777777" w:rsidR="00A776D8" w:rsidRDefault="00A776D8">
            <w:pPr>
              <w:widowControl w:val="0"/>
              <w:spacing w:before="1" w:after="0" w:line="240" w:lineRule="auto"/>
              <w:ind w:left="105"/>
              <w:jc w:val="left"/>
              <w:rPr>
                <w:i/>
                <w:iCs/>
                <w:color w:val="000000"/>
                <w:lang w:val="en-GB"/>
              </w:rPr>
            </w:pPr>
          </w:p>
          <w:p w14:paraId="0FF4C6EC" w14:textId="77777777" w:rsidR="00A776D8" w:rsidRDefault="00A776D8">
            <w:pPr>
              <w:widowControl w:val="0"/>
              <w:spacing w:before="1" w:after="0" w:line="240" w:lineRule="auto"/>
              <w:ind w:left="105"/>
              <w:jc w:val="left"/>
              <w:rPr>
                <w:i/>
                <w:iCs/>
                <w:color w:val="000000"/>
                <w:lang w:val="en-GB"/>
              </w:rPr>
            </w:pPr>
          </w:p>
        </w:tc>
      </w:tr>
      <w:tr w:rsidR="00A776D8" w14:paraId="07383206" w14:textId="77777777">
        <w:trPr>
          <w:trHeight w:val="1564"/>
        </w:trPr>
        <w:tc>
          <w:tcPr>
            <w:tcW w:w="525" w:type="dxa"/>
            <w:gridSpan w:val="2"/>
            <w:shd w:val="clear" w:color="auto" w:fill="F1F1F1"/>
          </w:tcPr>
          <w:p w14:paraId="17939397" w14:textId="77777777" w:rsidR="00A776D8" w:rsidRDefault="00A776D8">
            <w:pPr>
              <w:widowControl w:val="0"/>
              <w:spacing w:after="0" w:line="240" w:lineRule="auto"/>
              <w:jc w:val="left"/>
              <w:rPr>
                <w:b/>
                <w:bCs/>
                <w:color w:val="000000"/>
                <w:lang w:val="en-GB"/>
              </w:rPr>
            </w:pPr>
          </w:p>
          <w:p w14:paraId="1391CD64" w14:textId="77777777" w:rsidR="00A776D8" w:rsidRDefault="00A776D8">
            <w:pPr>
              <w:widowControl w:val="0"/>
              <w:spacing w:before="128" w:after="0" w:line="240" w:lineRule="auto"/>
              <w:jc w:val="left"/>
              <w:rPr>
                <w:b/>
                <w:bCs/>
                <w:color w:val="000000"/>
                <w:lang w:val="en-GB"/>
              </w:rPr>
            </w:pPr>
          </w:p>
          <w:p w14:paraId="5B813E62" w14:textId="77777777" w:rsidR="00A776D8" w:rsidRDefault="0071457B">
            <w:pPr>
              <w:widowControl w:val="0"/>
              <w:spacing w:after="0" w:line="240" w:lineRule="auto"/>
              <w:ind w:left="17"/>
              <w:jc w:val="center"/>
              <w:rPr>
                <w:color w:val="000000"/>
                <w:lang w:val="en-GB"/>
              </w:rPr>
            </w:pPr>
            <w:r>
              <w:rPr>
                <w:color w:val="000000"/>
                <w:lang w:val="en-GB"/>
              </w:rPr>
              <w:t>2</w:t>
            </w:r>
          </w:p>
        </w:tc>
        <w:tc>
          <w:tcPr>
            <w:tcW w:w="8760" w:type="dxa"/>
            <w:gridSpan w:val="4"/>
            <w:shd w:val="clear" w:color="auto" w:fill="F1F1F1"/>
          </w:tcPr>
          <w:p w14:paraId="08431344" w14:textId="77777777" w:rsidR="00A776D8" w:rsidRDefault="0071457B">
            <w:pPr>
              <w:widowControl w:val="0"/>
              <w:spacing w:before="3" w:after="0" w:line="240" w:lineRule="auto"/>
              <w:ind w:left="110" w:right="211"/>
              <w:jc w:val="left"/>
              <w:rPr>
                <w:color w:val="000000"/>
                <w:lang w:val="en-GB"/>
              </w:rPr>
            </w:pPr>
            <w:r>
              <w:rPr>
                <w:color w:val="000000"/>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lang w:val="en-GB"/>
              </w:rPr>
              <w:t>where applicable, consent procedures should make it clear that if something potentially or actually illegal is discovered in the course of a project,</w:t>
            </w:r>
          </w:p>
          <w:p w14:paraId="1046CD21" w14:textId="77777777" w:rsidR="00A776D8" w:rsidRDefault="0071457B">
            <w:pPr>
              <w:widowControl w:val="0"/>
              <w:spacing w:before="1" w:after="0" w:line="231" w:lineRule="auto"/>
              <w:ind w:left="110"/>
              <w:jc w:val="left"/>
              <w:rPr>
                <w:color w:val="000000"/>
                <w:lang w:val="en-GB"/>
              </w:rPr>
            </w:pPr>
            <w:r>
              <w:rPr>
                <w:color w:val="161616"/>
                <w:lang w:val="en-GB"/>
              </w:rPr>
              <w:t>it may need to be disclosed to the proper authorities</w:t>
            </w:r>
          </w:p>
        </w:tc>
      </w:tr>
      <w:tr w:rsidR="00A776D8" w14:paraId="5EF590D8" w14:textId="77777777">
        <w:trPr>
          <w:trHeight w:val="993"/>
        </w:trPr>
        <w:tc>
          <w:tcPr>
            <w:tcW w:w="525" w:type="dxa"/>
            <w:gridSpan w:val="2"/>
          </w:tcPr>
          <w:p w14:paraId="11E3CB27" w14:textId="77777777" w:rsidR="00A776D8" w:rsidRDefault="00A776D8">
            <w:pPr>
              <w:widowControl w:val="0"/>
              <w:spacing w:after="0" w:line="240" w:lineRule="auto"/>
              <w:jc w:val="left"/>
              <w:rPr>
                <w:color w:val="000000"/>
                <w:lang w:val="en-GB"/>
              </w:rPr>
            </w:pPr>
          </w:p>
        </w:tc>
        <w:tc>
          <w:tcPr>
            <w:tcW w:w="8760" w:type="dxa"/>
            <w:gridSpan w:val="4"/>
          </w:tcPr>
          <w:p w14:paraId="6AF548C5" w14:textId="77777777" w:rsidR="00A776D8" w:rsidRDefault="0071457B">
            <w:pPr>
              <w:widowControl w:val="0"/>
              <w:spacing w:before="1" w:after="0" w:line="189" w:lineRule="auto"/>
              <w:jc w:val="left"/>
              <w:rPr>
                <w:i/>
                <w:iCs/>
                <w:color w:val="000000"/>
                <w:lang w:val="en-GB"/>
              </w:rPr>
            </w:pPr>
            <w:r>
              <w:rPr>
                <w:i/>
                <w:iCs/>
                <w:color w:val="000000"/>
                <w:lang w:val="en-GB"/>
              </w:rPr>
              <w:t>If a participant discloses information indicating a serious risk of harm to themselves or others, or if illegal activity is revealed that falls under mandatory reporting requirements, the researcher will pause the session. I will follow the University's Safeguarding Protocol, which involves informing the participant that confidentiality must be breached to ensure safety, and I will report the concern to my primary supervisor and the relevant authorities if necessary. Participants will be made aware of this limit to confidentiality during the informed consent process</w:t>
            </w:r>
          </w:p>
        </w:tc>
      </w:tr>
      <w:tr w:rsidR="00A776D8" w14:paraId="2FC355BD" w14:textId="77777777">
        <w:trPr>
          <w:trHeight w:val="782"/>
        </w:trPr>
        <w:tc>
          <w:tcPr>
            <w:tcW w:w="525" w:type="dxa"/>
            <w:gridSpan w:val="2"/>
            <w:shd w:val="clear" w:color="auto" w:fill="F1F1F1"/>
          </w:tcPr>
          <w:p w14:paraId="0DC2A23D" w14:textId="77777777" w:rsidR="00A776D8" w:rsidRDefault="00A776D8">
            <w:pPr>
              <w:widowControl w:val="0"/>
              <w:spacing w:after="0" w:line="240" w:lineRule="auto"/>
              <w:jc w:val="left"/>
              <w:rPr>
                <w:b/>
                <w:bCs/>
                <w:color w:val="000000"/>
                <w:lang w:val="en-GB"/>
              </w:rPr>
            </w:pPr>
          </w:p>
          <w:p w14:paraId="7ED6A39F" w14:textId="77777777" w:rsidR="00A776D8" w:rsidRDefault="0071457B">
            <w:pPr>
              <w:widowControl w:val="0"/>
              <w:spacing w:after="0" w:line="240" w:lineRule="auto"/>
              <w:ind w:left="17"/>
              <w:jc w:val="center"/>
              <w:rPr>
                <w:color w:val="000000"/>
                <w:lang w:val="en-GB"/>
              </w:rPr>
            </w:pPr>
            <w:r>
              <w:rPr>
                <w:color w:val="000000"/>
                <w:lang w:val="en-GB"/>
              </w:rPr>
              <w:t>3</w:t>
            </w:r>
          </w:p>
        </w:tc>
        <w:tc>
          <w:tcPr>
            <w:tcW w:w="8760" w:type="dxa"/>
            <w:gridSpan w:val="4"/>
            <w:shd w:val="clear" w:color="auto" w:fill="F1F1F1"/>
          </w:tcPr>
          <w:p w14:paraId="0B500413" w14:textId="77777777" w:rsidR="00A776D8" w:rsidRDefault="0071457B">
            <w:pPr>
              <w:widowControl w:val="0"/>
              <w:spacing w:after="0" w:line="252" w:lineRule="auto"/>
              <w:ind w:left="110"/>
              <w:jc w:val="left"/>
              <w:rPr>
                <w:b/>
                <w:bCs/>
                <w:color w:val="000000"/>
                <w:lang w:val="en-GB"/>
              </w:rPr>
            </w:pPr>
            <w:r>
              <w:rPr>
                <w:b/>
                <w:bCs/>
                <w:color w:val="000000"/>
                <w:lang w:val="en-GB"/>
              </w:rPr>
              <w:t>Risks to the investigator</w:t>
            </w:r>
          </w:p>
          <w:p w14:paraId="17B90361" w14:textId="77777777" w:rsidR="00A776D8" w:rsidRDefault="0071457B">
            <w:pPr>
              <w:widowControl w:val="0"/>
              <w:spacing w:after="0" w:line="240" w:lineRule="auto"/>
              <w:ind w:left="110" w:right="211"/>
              <w:jc w:val="left"/>
              <w:rPr>
                <w:color w:val="000000"/>
                <w:lang w:val="en-GB"/>
              </w:rPr>
            </w:pPr>
            <w:r>
              <w:rPr>
                <w:color w:val="000000"/>
                <w:lang w:val="en-GB"/>
              </w:rPr>
              <w:t>For example: personal health &amp; safety, physical harm, emotional distress, risk of accusation of harm/impropriety, conflict of interest</w:t>
            </w:r>
          </w:p>
        </w:tc>
      </w:tr>
      <w:tr w:rsidR="00A776D8" w14:paraId="20F2C158" w14:textId="77777777">
        <w:trPr>
          <w:trHeight w:val="1250"/>
        </w:trPr>
        <w:tc>
          <w:tcPr>
            <w:tcW w:w="525" w:type="dxa"/>
            <w:gridSpan w:val="2"/>
          </w:tcPr>
          <w:p w14:paraId="73BD01A8" w14:textId="77777777" w:rsidR="00A776D8" w:rsidRDefault="00A776D8">
            <w:pPr>
              <w:widowControl w:val="0"/>
              <w:spacing w:after="0" w:line="240" w:lineRule="auto"/>
              <w:jc w:val="left"/>
              <w:rPr>
                <w:color w:val="000000"/>
                <w:lang w:val="en-GB"/>
              </w:rPr>
            </w:pPr>
          </w:p>
        </w:tc>
        <w:tc>
          <w:tcPr>
            <w:tcW w:w="4409" w:type="dxa"/>
            <w:gridSpan w:val="2"/>
          </w:tcPr>
          <w:p w14:paraId="34F58D9B" w14:textId="77777777" w:rsidR="00A776D8" w:rsidRDefault="0071457B">
            <w:pPr>
              <w:widowControl w:val="0"/>
              <w:spacing w:after="0" w:line="252" w:lineRule="auto"/>
              <w:ind w:left="110"/>
              <w:jc w:val="left"/>
              <w:rPr>
                <w:color w:val="000000"/>
                <w:lang w:val="en-GB"/>
              </w:rPr>
            </w:pPr>
            <w:r>
              <w:rPr>
                <w:color w:val="000000"/>
                <w:lang w:val="en-GB"/>
              </w:rPr>
              <w:t>Risk to the investigator:</w:t>
            </w:r>
          </w:p>
          <w:p w14:paraId="4B464BA6" w14:textId="77777777" w:rsidR="00A776D8" w:rsidRDefault="0071457B">
            <w:pPr>
              <w:widowControl w:val="0"/>
              <w:spacing w:after="0" w:line="252" w:lineRule="auto"/>
              <w:ind w:left="110"/>
              <w:jc w:val="left"/>
              <w:rPr>
                <w:color w:val="000000"/>
                <w:lang w:val="en-GB"/>
              </w:rPr>
            </w:pPr>
            <w:r>
              <w:rPr>
                <w:color w:val="000000"/>
                <w:lang w:val="en-GB"/>
              </w:rPr>
              <w:t>Researcher burnout, physical strain, and data errors from intensive screening and prolonged data extraction.</w:t>
            </w:r>
          </w:p>
          <w:p w14:paraId="62D0FF10" w14:textId="77777777" w:rsidR="00A776D8" w:rsidRDefault="00A776D8">
            <w:pPr>
              <w:widowControl w:val="0"/>
              <w:spacing w:before="2" w:after="0" w:line="240" w:lineRule="auto"/>
              <w:ind w:left="110"/>
              <w:jc w:val="left"/>
              <w:rPr>
                <w:color w:val="000000"/>
                <w:lang w:val="en-GB"/>
              </w:rPr>
            </w:pPr>
          </w:p>
          <w:p w14:paraId="06D5E7E6" w14:textId="77777777" w:rsidR="00A776D8" w:rsidRDefault="00A776D8">
            <w:pPr>
              <w:widowControl w:val="0"/>
              <w:spacing w:before="1" w:after="0" w:line="184" w:lineRule="auto"/>
              <w:ind w:left="110"/>
              <w:jc w:val="left"/>
              <w:rPr>
                <w:i/>
                <w:iCs/>
                <w:color w:val="000000"/>
                <w:lang w:val="en-GB"/>
              </w:rPr>
            </w:pPr>
          </w:p>
        </w:tc>
        <w:tc>
          <w:tcPr>
            <w:tcW w:w="4351" w:type="dxa"/>
            <w:gridSpan w:val="2"/>
          </w:tcPr>
          <w:p w14:paraId="572E2949" w14:textId="77777777" w:rsidR="00A776D8" w:rsidRDefault="0071457B">
            <w:pPr>
              <w:widowControl w:val="0"/>
              <w:spacing w:before="1" w:after="0" w:line="240" w:lineRule="auto"/>
              <w:jc w:val="left"/>
              <w:rPr>
                <w:i/>
                <w:iCs/>
                <w:color w:val="000000"/>
                <w:lang w:val="en-GB"/>
              </w:rPr>
            </w:pPr>
            <w:r>
              <w:rPr>
                <w:i/>
                <w:iCs/>
                <w:color w:val="000000"/>
                <w:lang w:val="en-GB"/>
              </w:rPr>
              <w:t xml:space="preserve"> Schedule regular supervision meetings, follow a realistic timetable with scheduled breaks, use university wellbeing services, and apply strict inclusion/exclusion criteria with a structured extraction sheet.</w:t>
            </w:r>
          </w:p>
        </w:tc>
      </w:tr>
      <w:tr w:rsidR="00A776D8" w14:paraId="1B4D655E" w14:textId="77777777">
        <w:trPr>
          <w:trHeight w:val="519"/>
        </w:trPr>
        <w:tc>
          <w:tcPr>
            <w:tcW w:w="525" w:type="dxa"/>
            <w:gridSpan w:val="2"/>
            <w:shd w:val="clear" w:color="auto" w:fill="F1F1F1"/>
          </w:tcPr>
          <w:p w14:paraId="1BF00F0F" w14:textId="77777777" w:rsidR="00A776D8" w:rsidRDefault="0071457B">
            <w:pPr>
              <w:widowControl w:val="0"/>
              <w:spacing w:before="128" w:after="0" w:line="240" w:lineRule="auto"/>
              <w:ind w:left="17"/>
              <w:jc w:val="center"/>
              <w:rPr>
                <w:color w:val="000000"/>
                <w:lang w:val="en-GB"/>
              </w:rPr>
            </w:pPr>
            <w:r>
              <w:rPr>
                <w:color w:val="000000"/>
                <w:lang w:val="en-GB"/>
              </w:rPr>
              <w:t>4</w:t>
            </w:r>
          </w:p>
        </w:tc>
        <w:tc>
          <w:tcPr>
            <w:tcW w:w="8760" w:type="dxa"/>
            <w:gridSpan w:val="4"/>
            <w:shd w:val="clear" w:color="auto" w:fill="F1F1F1"/>
          </w:tcPr>
          <w:p w14:paraId="637E6DDE" w14:textId="77777777" w:rsidR="00A776D8" w:rsidRDefault="0071457B">
            <w:pPr>
              <w:widowControl w:val="0"/>
              <w:spacing w:before="3" w:after="0" w:line="251" w:lineRule="auto"/>
              <w:ind w:left="110"/>
              <w:jc w:val="left"/>
              <w:rPr>
                <w:b/>
                <w:bCs/>
                <w:color w:val="000000"/>
                <w:lang w:val="en-GB"/>
              </w:rPr>
            </w:pPr>
            <w:r>
              <w:rPr>
                <w:b/>
                <w:bCs/>
                <w:color w:val="000000"/>
                <w:lang w:val="en-GB"/>
              </w:rPr>
              <w:t>University/institutional risks</w:t>
            </w:r>
          </w:p>
          <w:p w14:paraId="0449B911" w14:textId="77777777" w:rsidR="00A776D8" w:rsidRDefault="0071457B">
            <w:pPr>
              <w:widowControl w:val="0"/>
              <w:spacing w:after="0" w:line="230" w:lineRule="auto"/>
              <w:ind w:left="110"/>
              <w:jc w:val="left"/>
              <w:rPr>
                <w:color w:val="000000"/>
                <w:lang w:val="en-GB"/>
              </w:rPr>
            </w:pPr>
            <w:r>
              <w:rPr>
                <w:color w:val="000000"/>
                <w:lang w:val="en-GB"/>
              </w:rPr>
              <w:t>For example: adverse publicity, financial loss, data protection</w:t>
            </w:r>
          </w:p>
        </w:tc>
      </w:tr>
      <w:tr w:rsidR="00A776D8" w14:paraId="0832BEFF" w14:textId="77777777">
        <w:trPr>
          <w:trHeight w:val="1255"/>
        </w:trPr>
        <w:tc>
          <w:tcPr>
            <w:tcW w:w="525" w:type="dxa"/>
            <w:gridSpan w:val="2"/>
          </w:tcPr>
          <w:p w14:paraId="033696BA" w14:textId="77777777" w:rsidR="00A776D8" w:rsidRDefault="00A776D8">
            <w:pPr>
              <w:widowControl w:val="0"/>
              <w:spacing w:after="0" w:line="240" w:lineRule="auto"/>
              <w:jc w:val="left"/>
              <w:rPr>
                <w:color w:val="000000"/>
                <w:lang w:val="en-GB"/>
              </w:rPr>
            </w:pPr>
          </w:p>
        </w:tc>
        <w:tc>
          <w:tcPr>
            <w:tcW w:w="4409" w:type="dxa"/>
            <w:gridSpan w:val="2"/>
          </w:tcPr>
          <w:p w14:paraId="60410D4C" w14:textId="77777777" w:rsidR="00A776D8" w:rsidRDefault="0071457B">
            <w:pPr>
              <w:widowControl w:val="0"/>
              <w:spacing w:before="3" w:after="0" w:line="240" w:lineRule="auto"/>
              <w:ind w:left="110"/>
              <w:jc w:val="left"/>
              <w:rPr>
                <w:color w:val="000000"/>
                <w:lang w:val="en-GB"/>
              </w:rPr>
            </w:pPr>
            <w:r>
              <w:rPr>
                <w:color w:val="000000"/>
                <w:lang w:val="en-GB"/>
              </w:rPr>
              <w:t>Risk to the University:</w:t>
            </w:r>
          </w:p>
          <w:p w14:paraId="3AA81180" w14:textId="77777777" w:rsidR="00A776D8" w:rsidRDefault="0071457B">
            <w:pPr>
              <w:widowControl w:val="0"/>
              <w:spacing w:before="2" w:after="0" w:line="240" w:lineRule="auto"/>
              <w:ind w:left="110"/>
              <w:jc w:val="left"/>
              <w:rPr>
                <w:i/>
                <w:iCs/>
                <w:color w:val="000000"/>
                <w:lang w:val="en-GB"/>
              </w:rPr>
            </w:pPr>
            <w:r>
              <w:rPr>
                <w:i/>
                <w:iCs/>
                <w:color w:val="000000"/>
                <w:lang w:val="en-GB"/>
              </w:rPr>
              <w:t>Data Protection Compliance (GDPR): Risk of non-compliance with data regulations leading to legal or reputational damage.</w:t>
            </w:r>
          </w:p>
        </w:tc>
        <w:tc>
          <w:tcPr>
            <w:tcW w:w="4351" w:type="dxa"/>
            <w:gridSpan w:val="2"/>
          </w:tcPr>
          <w:p w14:paraId="5CB433C4" w14:textId="77777777" w:rsidR="00A776D8" w:rsidRDefault="0071457B">
            <w:pPr>
              <w:widowControl w:val="0"/>
              <w:spacing w:before="1" w:after="0" w:line="240" w:lineRule="auto"/>
              <w:ind w:left="105"/>
              <w:jc w:val="left"/>
              <w:rPr>
                <w:i/>
                <w:iCs/>
                <w:color w:val="000000"/>
                <w:lang w:val="en-GB"/>
              </w:rPr>
            </w:pPr>
            <w:r>
              <w:rPr>
                <w:i/>
                <w:iCs/>
                <w:color w:val="000000"/>
                <w:lang w:val="en-GB"/>
              </w:rPr>
              <w:t>I will strictly follow the Data Management Plan approved by the University. All participants will sign a DPR-compliant consent form.</w:t>
            </w:r>
          </w:p>
        </w:tc>
      </w:tr>
      <w:tr w:rsidR="00A776D8" w14:paraId="6F1BBD83" w14:textId="77777777">
        <w:trPr>
          <w:trHeight w:val="519"/>
        </w:trPr>
        <w:tc>
          <w:tcPr>
            <w:tcW w:w="525" w:type="dxa"/>
            <w:gridSpan w:val="2"/>
            <w:shd w:val="clear" w:color="auto" w:fill="F1F1F1"/>
          </w:tcPr>
          <w:p w14:paraId="1DD5F97B" w14:textId="77777777" w:rsidR="00A776D8" w:rsidRDefault="0071457B">
            <w:pPr>
              <w:widowControl w:val="0"/>
              <w:spacing w:before="128" w:after="0" w:line="240" w:lineRule="auto"/>
              <w:ind w:left="17"/>
              <w:jc w:val="center"/>
              <w:rPr>
                <w:color w:val="000000"/>
                <w:lang w:val="en-GB"/>
              </w:rPr>
            </w:pPr>
            <w:r>
              <w:rPr>
                <w:color w:val="000000"/>
                <w:lang w:val="en-GB"/>
              </w:rPr>
              <w:t>5</w:t>
            </w:r>
          </w:p>
        </w:tc>
        <w:tc>
          <w:tcPr>
            <w:tcW w:w="8760" w:type="dxa"/>
            <w:gridSpan w:val="4"/>
            <w:shd w:val="clear" w:color="auto" w:fill="F1F1F1"/>
          </w:tcPr>
          <w:p w14:paraId="34D0AA0B" w14:textId="77777777" w:rsidR="00A776D8" w:rsidRDefault="0071457B">
            <w:pPr>
              <w:widowControl w:val="0"/>
              <w:spacing w:before="3" w:after="0" w:line="251" w:lineRule="auto"/>
              <w:ind w:left="110"/>
              <w:jc w:val="left"/>
              <w:rPr>
                <w:b/>
                <w:bCs/>
                <w:color w:val="000000"/>
                <w:lang w:val="en-GB"/>
              </w:rPr>
            </w:pPr>
            <w:r>
              <w:rPr>
                <w:b/>
                <w:bCs/>
                <w:color w:val="000000"/>
                <w:lang w:val="en-GB"/>
              </w:rPr>
              <w:t>Environmental risks</w:t>
            </w:r>
          </w:p>
          <w:p w14:paraId="441830FA" w14:textId="77777777" w:rsidR="00A776D8" w:rsidRDefault="0071457B">
            <w:pPr>
              <w:widowControl w:val="0"/>
              <w:spacing w:after="0" w:line="230" w:lineRule="auto"/>
              <w:ind w:left="110"/>
              <w:jc w:val="left"/>
              <w:rPr>
                <w:color w:val="000000"/>
                <w:lang w:val="en-GB"/>
              </w:rPr>
            </w:pPr>
            <w:r>
              <w:rPr>
                <w:color w:val="000000"/>
                <w:lang w:val="en-GB"/>
              </w:rPr>
              <w:t>For example: accidental spillage of pollutants, damage to local ecosystems</w:t>
            </w:r>
          </w:p>
        </w:tc>
      </w:tr>
      <w:tr w:rsidR="00A776D8" w14:paraId="16A07365" w14:textId="77777777">
        <w:trPr>
          <w:trHeight w:val="1255"/>
        </w:trPr>
        <w:tc>
          <w:tcPr>
            <w:tcW w:w="525" w:type="dxa"/>
            <w:gridSpan w:val="2"/>
          </w:tcPr>
          <w:p w14:paraId="16422A80" w14:textId="77777777" w:rsidR="00A776D8" w:rsidRDefault="00A776D8">
            <w:pPr>
              <w:widowControl w:val="0"/>
              <w:spacing w:after="0" w:line="240" w:lineRule="auto"/>
              <w:jc w:val="left"/>
              <w:rPr>
                <w:color w:val="000000"/>
                <w:lang w:val="en-GB"/>
              </w:rPr>
            </w:pPr>
          </w:p>
        </w:tc>
        <w:tc>
          <w:tcPr>
            <w:tcW w:w="4409" w:type="dxa"/>
            <w:gridSpan w:val="2"/>
          </w:tcPr>
          <w:p w14:paraId="03653729" w14:textId="77777777" w:rsidR="00A776D8" w:rsidRDefault="0071457B">
            <w:pPr>
              <w:widowControl w:val="0"/>
              <w:spacing w:before="3" w:after="0" w:line="240" w:lineRule="auto"/>
              <w:ind w:left="110"/>
              <w:jc w:val="left"/>
              <w:rPr>
                <w:i/>
                <w:iCs/>
                <w:color w:val="000000"/>
                <w:lang w:val="en-GB"/>
              </w:rPr>
            </w:pPr>
            <w:r>
              <w:rPr>
                <w:color w:val="000000"/>
                <w:lang w:val="en-GB"/>
              </w:rPr>
              <w:t>Risk to the environment:</w:t>
            </w:r>
          </w:p>
          <w:p w14:paraId="5D01DE62" w14:textId="77777777" w:rsidR="00A776D8" w:rsidRDefault="0071457B">
            <w:pPr>
              <w:widowControl w:val="0"/>
              <w:spacing w:before="3" w:after="0" w:line="240" w:lineRule="auto"/>
              <w:ind w:left="110"/>
              <w:jc w:val="left"/>
              <w:rPr>
                <w:i/>
                <w:iCs/>
                <w:color w:val="000000"/>
                <w:lang w:val="en-GB"/>
              </w:rPr>
            </w:pPr>
            <w:r>
              <w:rPr>
                <w:i/>
                <w:iCs/>
                <w:color w:val="000000"/>
                <w:lang w:val="en-GB"/>
              </w:rPr>
              <w:t>Carbon Footprint: Travel to various sites for data collection</w:t>
            </w:r>
          </w:p>
        </w:tc>
        <w:tc>
          <w:tcPr>
            <w:tcW w:w="4351" w:type="dxa"/>
            <w:gridSpan w:val="2"/>
          </w:tcPr>
          <w:p w14:paraId="2BBD422D" w14:textId="77777777" w:rsidR="00A776D8" w:rsidRDefault="0071457B">
            <w:pPr>
              <w:widowControl w:val="0"/>
              <w:spacing w:before="1" w:after="0" w:line="240" w:lineRule="auto"/>
              <w:ind w:left="105"/>
              <w:jc w:val="left"/>
              <w:rPr>
                <w:i/>
                <w:iCs/>
                <w:color w:val="000000"/>
                <w:lang w:val="en-GB"/>
              </w:rPr>
            </w:pPr>
            <w:r>
              <w:rPr>
                <w:i/>
                <w:iCs/>
                <w:color w:val="000000"/>
                <w:lang w:val="en-GB"/>
              </w:rPr>
              <w:t>I will prioritize virtual interviews and digital data collection methods to minimize travel. When travel is necessary, I will use public transportation.</w:t>
            </w:r>
          </w:p>
        </w:tc>
      </w:tr>
    </w:tbl>
    <w:p w14:paraId="2477A244" w14:textId="77777777" w:rsidR="00A776D8" w:rsidRDefault="00A776D8">
      <w:pPr>
        <w:rPr>
          <w:lang w:val="en-GB"/>
        </w:rPr>
      </w:pPr>
    </w:p>
    <w:p w14:paraId="1C98C380" w14:textId="77777777" w:rsidR="00A776D8" w:rsidRDefault="0071457B">
      <w:pPr>
        <w:rPr>
          <w:lang w:val="en-GB"/>
        </w:rPr>
      </w:pPr>
      <w:r>
        <w:rPr>
          <w:lang w:val="en-GB"/>
        </w:rPr>
        <w:t>SECTION G: Feedback, Consent and Confidentiality</w:t>
      </w:r>
    </w:p>
    <w:p w14:paraId="2B90D334" w14:textId="77777777" w:rsidR="00A776D8" w:rsidRDefault="0071457B">
      <w:pPr>
        <w:rPr>
          <w:lang w:val="en-GB"/>
        </w:rPr>
      </w:pPr>
      <w:r>
        <w:rPr>
          <w:lang w:val="en-GB"/>
        </w:rPr>
        <w:t>If you have identified in section D that there are no participants, then enter skip this section and continue to section H.</w:t>
      </w:r>
    </w:p>
    <w:tbl>
      <w:tblPr>
        <w:tblStyle w:val="Style48"/>
        <w:tblW w:w="9446"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34"/>
        <w:gridCol w:w="8912"/>
      </w:tblGrid>
      <w:tr w:rsidR="00A776D8" w14:paraId="08113BD3" w14:textId="77777777">
        <w:trPr>
          <w:trHeight w:val="517"/>
        </w:trPr>
        <w:tc>
          <w:tcPr>
            <w:tcW w:w="534" w:type="dxa"/>
            <w:shd w:val="clear" w:color="auto" w:fill="F1F1F1"/>
          </w:tcPr>
          <w:p w14:paraId="6E03333A" w14:textId="77777777" w:rsidR="00A776D8" w:rsidRDefault="0071457B">
            <w:pPr>
              <w:widowControl w:val="0"/>
              <w:spacing w:before="3" w:after="0" w:line="240" w:lineRule="auto"/>
              <w:ind w:left="110"/>
              <w:jc w:val="left"/>
              <w:rPr>
                <w:color w:val="000000"/>
                <w:lang w:val="en-GB"/>
              </w:rPr>
            </w:pPr>
            <w:r>
              <w:rPr>
                <w:color w:val="000000"/>
                <w:lang w:val="en-GB"/>
              </w:rPr>
              <w:t>1</w:t>
            </w:r>
          </w:p>
        </w:tc>
        <w:tc>
          <w:tcPr>
            <w:tcW w:w="8912" w:type="dxa"/>
            <w:shd w:val="clear" w:color="auto" w:fill="F1F1F1"/>
          </w:tcPr>
          <w:p w14:paraId="0BD120E6" w14:textId="77777777" w:rsidR="00A776D8" w:rsidRDefault="0071457B">
            <w:pPr>
              <w:widowControl w:val="0"/>
              <w:spacing w:before="3" w:after="0" w:line="251" w:lineRule="auto"/>
              <w:ind w:left="110"/>
              <w:jc w:val="left"/>
              <w:rPr>
                <w:b/>
                <w:bCs/>
                <w:color w:val="000000"/>
                <w:lang w:val="en-GB"/>
              </w:rPr>
            </w:pPr>
            <w:r>
              <w:rPr>
                <w:b/>
                <w:bCs/>
                <w:color w:val="000000"/>
                <w:lang w:val="en-GB"/>
              </w:rPr>
              <w:t>Feedback</w:t>
            </w:r>
          </w:p>
          <w:p w14:paraId="70E7CF86" w14:textId="77777777" w:rsidR="00A776D8" w:rsidRDefault="0071457B">
            <w:pPr>
              <w:widowControl w:val="0"/>
              <w:spacing w:after="0" w:line="230" w:lineRule="auto"/>
              <w:ind w:left="110"/>
              <w:jc w:val="left"/>
              <w:rPr>
                <w:color w:val="000000"/>
                <w:lang w:val="en-GB"/>
              </w:rPr>
            </w:pPr>
            <w:r>
              <w:rPr>
                <w:color w:val="000000"/>
                <w:lang w:val="en-GB"/>
              </w:rPr>
              <w:t>What de-briefing and feedback will be provided to participants, how will this be done and when?</w:t>
            </w:r>
          </w:p>
        </w:tc>
      </w:tr>
      <w:tr w:rsidR="00A776D8" w14:paraId="1C7479CD" w14:textId="77777777">
        <w:trPr>
          <w:trHeight w:val="995"/>
        </w:trPr>
        <w:tc>
          <w:tcPr>
            <w:tcW w:w="534" w:type="dxa"/>
          </w:tcPr>
          <w:p w14:paraId="1830AF99" w14:textId="77777777" w:rsidR="00A776D8" w:rsidRDefault="00A776D8">
            <w:pPr>
              <w:widowControl w:val="0"/>
              <w:spacing w:after="0" w:line="240" w:lineRule="auto"/>
              <w:jc w:val="left"/>
              <w:rPr>
                <w:color w:val="000000"/>
                <w:lang w:val="en-GB"/>
              </w:rPr>
            </w:pPr>
          </w:p>
        </w:tc>
        <w:tc>
          <w:tcPr>
            <w:tcW w:w="8912" w:type="dxa"/>
          </w:tcPr>
          <w:p w14:paraId="1ECD3EED" w14:textId="77777777" w:rsidR="00A776D8" w:rsidRDefault="0071457B">
            <w:pPr>
              <w:widowControl w:val="0"/>
              <w:spacing w:before="4" w:after="0" w:line="240" w:lineRule="auto"/>
              <w:ind w:left="110"/>
              <w:jc w:val="left"/>
              <w:rPr>
                <w:color w:val="000000"/>
                <w:lang w:val="en-GB"/>
              </w:rPr>
            </w:pPr>
            <w:r>
              <w:rPr>
                <w:color w:val="00AF50"/>
                <w:lang w:val="en-GB"/>
              </w:rPr>
              <w:t>You don’t need to email your participants with your final report. A good alternative is to set up an email address that they will be able to contact for further details or results.</w:t>
            </w:r>
          </w:p>
          <w:p w14:paraId="42F3C25E" w14:textId="77777777" w:rsidR="00A776D8" w:rsidRDefault="0071457B">
            <w:pPr>
              <w:widowControl w:val="0"/>
              <w:spacing w:before="252" w:after="0" w:line="189" w:lineRule="auto"/>
              <w:ind w:left="110"/>
              <w:jc w:val="left"/>
              <w:rPr>
                <w:i/>
                <w:iCs/>
                <w:color w:val="000000"/>
                <w:lang w:val="en-GB"/>
              </w:rPr>
            </w:pPr>
            <w:r>
              <w:rPr>
                <w:i/>
                <w:iCs/>
                <w:color w:val="808080"/>
                <w:lang w:val="en-GB"/>
              </w:rPr>
              <w:t>(this box should expand as you type)</w:t>
            </w:r>
          </w:p>
        </w:tc>
      </w:tr>
      <w:tr w:rsidR="00A776D8" w14:paraId="2637057D" w14:textId="77777777">
        <w:trPr>
          <w:trHeight w:val="1298"/>
        </w:trPr>
        <w:tc>
          <w:tcPr>
            <w:tcW w:w="534" w:type="dxa"/>
            <w:shd w:val="clear" w:color="auto" w:fill="F1F1F1"/>
          </w:tcPr>
          <w:p w14:paraId="3B71654B" w14:textId="77777777" w:rsidR="00A776D8" w:rsidRDefault="0071457B">
            <w:pPr>
              <w:widowControl w:val="0"/>
              <w:spacing w:after="0" w:line="252" w:lineRule="auto"/>
              <w:ind w:left="110"/>
              <w:jc w:val="left"/>
              <w:rPr>
                <w:color w:val="000000"/>
                <w:lang w:val="en-GB"/>
              </w:rPr>
            </w:pPr>
            <w:r>
              <w:rPr>
                <w:color w:val="000000"/>
                <w:lang w:val="en-GB"/>
              </w:rPr>
              <w:t>2</w:t>
            </w:r>
          </w:p>
        </w:tc>
        <w:tc>
          <w:tcPr>
            <w:tcW w:w="8912" w:type="dxa"/>
            <w:shd w:val="clear" w:color="auto" w:fill="F1F1F1"/>
          </w:tcPr>
          <w:p w14:paraId="0847D474" w14:textId="77777777" w:rsidR="00A776D8" w:rsidRDefault="0071457B">
            <w:pPr>
              <w:widowControl w:val="0"/>
              <w:spacing w:after="0" w:line="252" w:lineRule="auto"/>
              <w:ind w:left="110"/>
              <w:jc w:val="left"/>
              <w:rPr>
                <w:b/>
                <w:bCs/>
                <w:color w:val="000000"/>
                <w:lang w:val="en-GB"/>
              </w:rPr>
            </w:pPr>
            <w:r>
              <w:rPr>
                <w:b/>
                <w:bCs/>
                <w:color w:val="000000"/>
                <w:lang w:val="en-GB"/>
              </w:rPr>
              <w:t>Informed consent</w:t>
            </w:r>
          </w:p>
          <w:p w14:paraId="46AE1053" w14:textId="77777777" w:rsidR="00A776D8" w:rsidRDefault="0071457B">
            <w:pPr>
              <w:widowControl w:val="0"/>
              <w:spacing w:before="2" w:after="0" w:line="240" w:lineRule="auto"/>
              <w:ind w:left="110" w:right="191"/>
              <w:jc w:val="left"/>
              <w:rPr>
                <w:color w:val="000000"/>
                <w:lang w:val="en-GB"/>
              </w:rPr>
            </w:pPr>
            <w:r>
              <w:rPr>
                <w:color w:val="000000"/>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14:paraId="1EB5241C" w14:textId="77777777" w:rsidR="00A776D8" w:rsidRDefault="0071457B">
            <w:pPr>
              <w:widowControl w:val="0"/>
              <w:spacing w:before="1" w:after="0" w:line="231" w:lineRule="auto"/>
              <w:ind w:left="110"/>
              <w:jc w:val="left"/>
              <w:rPr>
                <w:color w:val="000000"/>
                <w:lang w:val="en-GB"/>
              </w:rPr>
            </w:pPr>
            <w:r>
              <w:rPr>
                <w:color w:val="000000"/>
                <w:lang w:val="en-GB"/>
              </w:rPr>
              <w:t>obtained and recorded in accordance with prevailing data protection legislation.</w:t>
            </w:r>
          </w:p>
        </w:tc>
      </w:tr>
      <w:tr w:rsidR="00A776D8" w14:paraId="20ACD586" w14:textId="77777777">
        <w:trPr>
          <w:trHeight w:val="1770"/>
        </w:trPr>
        <w:tc>
          <w:tcPr>
            <w:tcW w:w="534" w:type="dxa"/>
          </w:tcPr>
          <w:p w14:paraId="27DA528B" w14:textId="77777777" w:rsidR="00A776D8" w:rsidRDefault="00A776D8">
            <w:pPr>
              <w:widowControl w:val="0"/>
              <w:spacing w:after="0" w:line="240" w:lineRule="auto"/>
              <w:jc w:val="left"/>
              <w:rPr>
                <w:color w:val="000000"/>
                <w:lang w:val="en-GB"/>
              </w:rPr>
            </w:pPr>
          </w:p>
        </w:tc>
        <w:tc>
          <w:tcPr>
            <w:tcW w:w="8912" w:type="dxa"/>
          </w:tcPr>
          <w:p w14:paraId="7D9D78EE" w14:textId="77777777" w:rsidR="00A776D8" w:rsidRDefault="0071457B">
            <w:pPr>
              <w:widowControl w:val="0"/>
              <w:spacing w:after="0" w:line="240" w:lineRule="auto"/>
              <w:ind w:left="110" w:right="315"/>
              <w:jc w:val="left"/>
              <w:rPr>
                <w:color w:val="000000"/>
                <w:lang w:val="en-GB"/>
              </w:rPr>
            </w:pPr>
            <w:r>
              <w:rPr>
                <w:color w:val="00AF50"/>
                <w:lang w:val="en-GB"/>
              </w:rPr>
              <w:t>If you are using a paper questionnaire then you should have the participants sign an appropriate consent form. These forms will count as personal data and should be noted as such in section J. If you are using an online questionnaire, then you should have a screen before the questions start that acts as a consent form, informing participants that by clicking on the NEXT button they are providing consent.</w:t>
            </w:r>
          </w:p>
          <w:p w14:paraId="1D354BE2" w14:textId="77777777" w:rsidR="00A776D8" w:rsidRDefault="0071457B">
            <w:pPr>
              <w:widowControl w:val="0"/>
              <w:spacing w:before="251" w:after="0" w:line="189" w:lineRule="auto"/>
              <w:ind w:left="110"/>
              <w:jc w:val="left"/>
              <w:rPr>
                <w:i/>
                <w:iCs/>
                <w:color w:val="000000"/>
                <w:lang w:val="en-GB"/>
              </w:rPr>
            </w:pPr>
            <w:r>
              <w:rPr>
                <w:i/>
                <w:iCs/>
                <w:color w:val="808080"/>
                <w:lang w:val="en-GB"/>
              </w:rPr>
              <w:t>(this box should expand as you type)</w:t>
            </w:r>
          </w:p>
        </w:tc>
      </w:tr>
      <w:tr w:rsidR="00A776D8" w14:paraId="474DA9E1" w14:textId="77777777">
        <w:trPr>
          <w:trHeight w:val="1770"/>
        </w:trPr>
        <w:tc>
          <w:tcPr>
            <w:tcW w:w="534" w:type="dxa"/>
            <w:tcBorders>
              <w:top w:val="single" w:sz="4" w:space="0" w:color="000000"/>
              <w:left w:val="single" w:sz="4" w:space="0" w:color="000000"/>
              <w:bottom w:val="single" w:sz="4" w:space="0" w:color="000000"/>
              <w:right w:val="single" w:sz="4" w:space="0" w:color="000000"/>
            </w:tcBorders>
          </w:tcPr>
          <w:p w14:paraId="218846E7" w14:textId="77777777" w:rsidR="00A776D8" w:rsidRDefault="0071457B">
            <w:pPr>
              <w:widowControl w:val="0"/>
              <w:spacing w:after="0" w:line="240" w:lineRule="auto"/>
              <w:jc w:val="left"/>
              <w:rPr>
                <w:color w:val="000000"/>
                <w:lang w:val="en-GB"/>
              </w:rPr>
            </w:pPr>
            <w:r>
              <w:rPr>
                <w:color w:val="000000"/>
                <w:lang w:val="en-GB"/>
              </w:rPr>
              <w:t>3</w:t>
            </w:r>
          </w:p>
        </w:tc>
        <w:tc>
          <w:tcPr>
            <w:tcW w:w="8912" w:type="dxa"/>
            <w:tcBorders>
              <w:top w:val="single" w:sz="4" w:space="0" w:color="000000"/>
              <w:left w:val="single" w:sz="4" w:space="0" w:color="000000"/>
              <w:bottom w:val="single" w:sz="4" w:space="0" w:color="000000"/>
              <w:right w:val="single" w:sz="4" w:space="0" w:color="000000"/>
            </w:tcBorders>
          </w:tcPr>
          <w:p w14:paraId="0414E1DD" w14:textId="77777777" w:rsidR="00A776D8" w:rsidRDefault="0071457B">
            <w:pPr>
              <w:widowControl w:val="0"/>
              <w:spacing w:after="0" w:line="240" w:lineRule="auto"/>
              <w:ind w:left="110" w:right="315"/>
              <w:jc w:val="left"/>
              <w:rPr>
                <w:color w:val="00AF50"/>
                <w:lang w:val="en-GB"/>
              </w:rPr>
            </w:pPr>
            <w:r>
              <w:rPr>
                <w:color w:val="00AF50"/>
                <w:lang w:val="en-GB"/>
              </w:rPr>
              <w:t>Confidentiality / Anonymity</w:t>
            </w:r>
          </w:p>
          <w:p w14:paraId="30299BE0" w14:textId="77777777" w:rsidR="00A776D8" w:rsidRDefault="0071457B">
            <w:pPr>
              <w:widowControl w:val="0"/>
              <w:spacing w:after="0" w:line="240" w:lineRule="auto"/>
              <w:ind w:left="110" w:right="315"/>
              <w:jc w:val="left"/>
              <w:rPr>
                <w:color w:val="00AF50"/>
                <w:lang w:val="en-GB"/>
              </w:rPr>
            </w:pPr>
            <w:r>
              <w:rPr>
                <w:color w:val="00AF50"/>
                <w:lang w:val="en-GB"/>
              </w:rPr>
              <w:t>Set out how anonymity of participants and confidentiality will be ensured in any outputs. If anonymity is not being offered, explain why this is the case.</w:t>
            </w:r>
          </w:p>
        </w:tc>
      </w:tr>
      <w:tr w:rsidR="00A776D8" w14:paraId="021E102A" w14:textId="77777777">
        <w:trPr>
          <w:trHeight w:val="1770"/>
        </w:trPr>
        <w:tc>
          <w:tcPr>
            <w:tcW w:w="534" w:type="dxa"/>
            <w:tcBorders>
              <w:top w:val="single" w:sz="4" w:space="0" w:color="000000"/>
              <w:left w:val="single" w:sz="4" w:space="0" w:color="000000"/>
              <w:bottom w:val="single" w:sz="4" w:space="0" w:color="000000"/>
              <w:right w:val="single" w:sz="4" w:space="0" w:color="000000"/>
            </w:tcBorders>
          </w:tcPr>
          <w:p w14:paraId="097AFDD9" w14:textId="77777777" w:rsidR="00A776D8" w:rsidRDefault="00A776D8">
            <w:pPr>
              <w:widowControl w:val="0"/>
              <w:spacing w:after="0" w:line="240" w:lineRule="auto"/>
              <w:jc w:val="left"/>
              <w:rPr>
                <w:color w:val="000000"/>
                <w:lang w:val="en-GB"/>
              </w:rPr>
            </w:pPr>
          </w:p>
        </w:tc>
        <w:tc>
          <w:tcPr>
            <w:tcW w:w="8912" w:type="dxa"/>
            <w:tcBorders>
              <w:top w:val="single" w:sz="4" w:space="0" w:color="000000"/>
              <w:left w:val="single" w:sz="4" w:space="0" w:color="000000"/>
              <w:bottom w:val="single" w:sz="4" w:space="0" w:color="000000"/>
              <w:right w:val="single" w:sz="4" w:space="0" w:color="000000"/>
            </w:tcBorders>
          </w:tcPr>
          <w:p w14:paraId="4E6930E4" w14:textId="77777777" w:rsidR="00A776D8" w:rsidRDefault="0071457B">
            <w:pPr>
              <w:widowControl w:val="0"/>
              <w:spacing w:after="0" w:line="240" w:lineRule="auto"/>
              <w:ind w:left="110" w:right="315"/>
              <w:jc w:val="left"/>
              <w:rPr>
                <w:color w:val="00AF50"/>
                <w:lang w:val="en-GB"/>
              </w:rPr>
            </w:pPr>
            <w:r>
              <w:rPr>
                <w:color w:val="00AF50"/>
                <w:lang w:val="en-GB"/>
              </w:rPr>
              <w:t>Do not collect names unless you really need them. Do not name participants or organisations in any research publications (including the thesis) without their explicit permission.</w:t>
            </w:r>
          </w:p>
          <w:p w14:paraId="34858A79" w14:textId="77777777" w:rsidR="00A776D8" w:rsidRDefault="0071457B">
            <w:pPr>
              <w:widowControl w:val="0"/>
              <w:spacing w:after="0" w:line="240" w:lineRule="auto"/>
              <w:ind w:left="110" w:right="315"/>
              <w:jc w:val="left"/>
              <w:rPr>
                <w:color w:val="00AF50"/>
                <w:lang w:val="en-GB"/>
              </w:rPr>
            </w:pPr>
            <w:r>
              <w:rPr>
                <w:color w:val="00AF50"/>
                <w:lang w:val="en-GB"/>
              </w:rPr>
              <w:t>(this box should expand as you type)</w:t>
            </w:r>
          </w:p>
        </w:tc>
      </w:tr>
    </w:tbl>
    <w:p w14:paraId="565EC451" w14:textId="77777777" w:rsidR="00A776D8" w:rsidRDefault="00A776D8">
      <w:pPr>
        <w:rPr>
          <w:lang w:val="en-GB"/>
        </w:rPr>
      </w:pPr>
    </w:p>
    <w:p w14:paraId="0C9E45F3" w14:textId="77777777" w:rsidR="00A776D8" w:rsidRDefault="0071457B">
      <w:pPr>
        <w:rPr>
          <w:lang w:val="en-GB"/>
        </w:rPr>
      </w:pPr>
      <w:r>
        <w:rPr>
          <w:lang w:val="en-GB"/>
        </w:rPr>
        <w:t>SECTION H: Data Protection and Storage</w:t>
      </w:r>
    </w:p>
    <w:tbl>
      <w:tblPr>
        <w:tblStyle w:val="Style49"/>
        <w:tblW w:w="919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95"/>
        <w:gridCol w:w="6929"/>
        <w:gridCol w:w="871"/>
        <w:gridCol w:w="898"/>
      </w:tblGrid>
      <w:tr w:rsidR="00A776D8" w14:paraId="7BB13FC8" w14:textId="77777777">
        <w:trPr>
          <w:trHeight w:val="787"/>
        </w:trPr>
        <w:tc>
          <w:tcPr>
            <w:tcW w:w="495" w:type="dxa"/>
            <w:shd w:val="clear" w:color="auto" w:fill="F1F1F1"/>
          </w:tcPr>
          <w:p w14:paraId="2EEE42AF" w14:textId="77777777" w:rsidR="00A776D8" w:rsidRDefault="00A776D8">
            <w:pPr>
              <w:widowControl w:val="0"/>
              <w:spacing w:after="0" w:line="240" w:lineRule="auto"/>
              <w:jc w:val="left"/>
              <w:rPr>
                <w:color w:val="000000"/>
                <w:lang w:val="en-GB"/>
              </w:rPr>
            </w:pPr>
          </w:p>
        </w:tc>
        <w:tc>
          <w:tcPr>
            <w:tcW w:w="6929" w:type="dxa"/>
            <w:shd w:val="clear" w:color="auto" w:fill="F1F1F1"/>
          </w:tcPr>
          <w:p w14:paraId="05811163" w14:textId="77777777" w:rsidR="00A776D8" w:rsidRDefault="0071457B">
            <w:pPr>
              <w:widowControl w:val="0"/>
              <w:spacing w:after="0" w:line="252" w:lineRule="auto"/>
              <w:ind w:left="110"/>
              <w:jc w:val="left"/>
              <w:rPr>
                <w:color w:val="000000"/>
                <w:lang w:val="en-GB"/>
              </w:rPr>
            </w:pPr>
            <w:r>
              <w:rPr>
                <w:color w:val="000000"/>
                <w:lang w:val="en-GB"/>
              </w:rPr>
              <w:t>Does the research activity involve personal data (as defined by the General</w:t>
            </w:r>
          </w:p>
          <w:p w14:paraId="4384C653" w14:textId="77777777" w:rsidR="00A776D8" w:rsidRDefault="0071457B">
            <w:pPr>
              <w:widowControl w:val="0"/>
              <w:spacing w:after="0" w:line="250" w:lineRule="auto"/>
              <w:ind w:left="110"/>
              <w:jc w:val="left"/>
              <w:rPr>
                <w:color w:val="000000"/>
                <w:lang w:val="en-GB"/>
              </w:rPr>
            </w:pPr>
            <w:r>
              <w:rPr>
                <w:color w:val="000000"/>
                <w:lang w:val="en-GB"/>
              </w:rPr>
              <w:t>Data Protection Regulation 2016 “GDPR” and the Data Protection Act 2018 “DPA”)?</w:t>
            </w:r>
          </w:p>
        </w:tc>
        <w:tc>
          <w:tcPr>
            <w:tcW w:w="871" w:type="dxa"/>
            <w:shd w:val="clear" w:color="auto" w:fill="F1F1F1"/>
          </w:tcPr>
          <w:p w14:paraId="57B9434E" w14:textId="77777777" w:rsidR="00A776D8" w:rsidRDefault="00A776D8">
            <w:pPr>
              <w:widowControl w:val="0"/>
              <w:spacing w:after="0" w:line="240" w:lineRule="auto"/>
              <w:jc w:val="left"/>
              <w:rPr>
                <w:b/>
                <w:bCs/>
                <w:color w:val="000000"/>
                <w:lang w:val="en-GB"/>
              </w:rPr>
            </w:pPr>
          </w:p>
          <w:p w14:paraId="7957E96A" w14:textId="77777777" w:rsidR="00A776D8" w:rsidRDefault="0071457B">
            <w:pPr>
              <w:widowControl w:val="0"/>
              <w:spacing w:after="0" w:line="240" w:lineRule="auto"/>
              <w:ind w:left="6" w:right="5"/>
              <w:jc w:val="center"/>
              <w:rPr>
                <w:b/>
                <w:bCs/>
                <w:color w:val="000000"/>
                <w:lang w:val="en-GB"/>
              </w:rPr>
            </w:pPr>
            <w:r>
              <w:rPr>
                <w:b/>
                <w:bCs/>
                <w:color w:val="000000"/>
                <w:lang w:val="en-GB"/>
              </w:rPr>
              <w:t>YES</w:t>
            </w:r>
          </w:p>
        </w:tc>
        <w:tc>
          <w:tcPr>
            <w:tcW w:w="898" w:type="dxa"/>
            <w:shd w:val="clear" w:color="auto" w:fill="F1F1F1"/>
          </w:tcPr>
          <w:p w14:paraId="3CA27ECB" w14:textId="77777777" w:rsidR="00A776D8" w:rsidRDefault="00A776D8">
            <w:pPr>
              <w:widowControl w:val="0"/>
              <w:spacing w:after="0" w:line="240" w:lineRule="auto"/>
              <w:jc w:val="left"/>
              <w:rPr>
                <w:b/>
                <w:bCs/>
                <w:color w:val="000000"/>
                <w:lang w:val="en-GB"/>
              </w:rPr>
            </w:pPr>
          </w:p>
          <w:p w14:paraId="40E7122E" w14:textId="77777777" w:rsidR="00A776D8" w:rsidRDefault="0071457B">
            <w:pPr>
              <w:widowControl w:val="0"/>
              <w:spacing w:after="0" w:line="240" w:lineRule="auto"/>
              <w:ind w:left="9"/>
              <w:jc w:val="center"/>
              <w:rPr>
                <w:b/>
                <w:bCs/>
                <w:color w:val="000000"/>
                <w:lang w:val="en-GB"/>
              </w:rPr>
            </w:pPr>
            <w:r>
              <w:rPr>
                <w:b/>
                <w:bCs/>
                <w:color w:val="000000"/>
                <w:lang w:val="en-GB"/>
              </w:rPr>
              <w:t>NO</w:t>
            </w:r>
          </w:p>
        </w:tc>
      </w:tr>
      <w:tr w:rsidR="00A776D8" w14:paraId="06D438A7" w14:textId="77777777">
        <w:trPr>
          <w:trHeight w:val="2379"/>
        </w:trPr>
        <w:tc>
          <w:tcPr>
            <w:tcW w:w="495" w:type="dxa"/>
            <w:shd w:val="clear" w:color="auto" w:fill="F1F1F1"/>
          </w:tcPr>
          <w:p w14:paraId="59E8CA06" w14:textId="77777777" w:rsidR="00A776D8" w:rsidRDefault="00A776D8">
            <w:pPr>
              <w:widowControl w:val="0"/>
              <w:spacing w:after="0" w:line="240" w:lineRule="auto"/>
              <w:jc w:val="left"/>
              <w:rPr>
                <w:b/>
                <w:bCs/>
                <w:color w:val="000000"/>
                <w:lang w:val="en-GB"/>
              </w:rPr>
            </w:pPr>
          </w:p>
          <w:p w14:paraId="529B3773" w14:textId="77777777" w:rsidR="00A776D8" w:rsidRDefault="00A776D8">
            <w:pPr>
              <w:widowControl w:val="0"/>
              <w:spacing w:after="0" w:line="240" w:lineRule="auto"/>
              <w:jc w:val="left"/>
              <w:rPr>
                <w:b/>
                <w:bCs/>
                <w:color w:val="000000"/>
                <w:lang w:val="en-GB"/>
              </w:rPr>
            </w:pPr>
          </w:p>
          <w:p w14:paraId="27AB0681" w14:textId="77777777" w:rsidR="00A776D8" w:rsidRDefault="00A776D8">
            <w:pPr>
              <w:widowControl w:val="0"/>
              <w:spacing w:after="0" w:line="240" w:lineRule="auto"/>
              <w:jc w:val="left"/>
              <w:rPr>
                <w:b/>
                <w:bCs/>
                <w:color w:val="000000"/>
                <w:lang w:val="en-GB"/>
              </w:rPr>
            </w:pPr>
          </w:p>
          <w:p w14:paraId="67254087" w14:textId="77777777" w:rsidR="00A776D8" w:rsidRDefault="00A776D8">
            <w:pPr>
              <w:widowControl w:val="0"/>
              <w:spacing w:before="2" w:after="0" w:line="240" w:lineRule="auto"/>
              <w:jc w:val="left"/>
              <w:rPr>
                <w:b/>
                <w:bCs/>
                <w:color w:val="000000"/>
                <w:lang w:val="en-GB"/>
              </w:rPr>
            </w:pPr>
          </w:p>
          <w:p w14:paraId="1B2967B1" w14:textId="77777777" w:rsidR="00A776D8" w:rsidRDefault="0071457B">
            <w:pPr>
              <w:widowControl w:val="0"/>
              <w:spacing w:after="0" w:line="240" w:lineRule="auto"/>
              <w:ind w:left="17"/>
              <w:jc w:val="center"/>
              <w:rPr>
                <w:color w:val="000000"/>
                <w:lang w:val="en-GB"/>
              </w:rPr>
            </w:pPr>
            <w:r>
              <w:rPr>
                <w:color w:val="000000"/>
                <w:lang w:val="en-GB"/>
              </w:rPr>
              <w:t>1</w:t>
            </w:r>
          </w:p>
        </w:tc>
        <w:tc>
          <w:tcPr>
            <w:tcW w:w="6929" w:type="dxa"/>
            <w:shd w:val="clear" w:color="auto" w:fill="F1F1F1"/>
          </w:tcPr>
          <w:p w14:paraId="1E7BB351" w14:textId="77777777" w:rsidR="00A776D8" w:rsidRDefault="0071457B">
            <w:pPr>
              <w:widowControl w:val="0"/>
              <w:spacing w:before="4" w:after="0" w:line="240" w:lineRule="auto"/>
              <w:ind w:left="675" w:right="663"/>
              <w:jc w:val="left"/>
              <w:rPr>
                <w:i/>
                <w:iCs/>
                <w:color w:val="000000"/>
                <w:lang w:val="en-GB"/>
              </w:rPr>
            </w:pPr>
            <w:r>
              <w:rPr>
                <w:b/>
                <w:bCs/>
                <w:i/>
                <w:iCs/>
                <w:color w:val="000000"/>
                <w:lang w:val="en-GB"/>
              </w:rPr>
              <w:t xml:space="preserve">“Personal data” </w:t>
            </w:r>
            <w:r>
              <w:rPr>
                <w:i/>
                <w:iCs/>
                <w:color w:val="333333"/>
                <w:lang w:val="en-GB"/>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w:t>
            </w:r>
            <w:r>
              <w:rPr>
                <w:i/>
                <w:iCs/>
                <w:color w:val="333333"/>
                <w:lang w:val="en-GB"/>
              </w:rPr>
              <w:lastRenderedPageBreak/>
              <w:t>considered to be</w:t>
            </w:r>
          </w:p>
          <w:p w14:paraId="0A9ADEE1" w14:textId="77777777" w:rsidR="00A776D8" w:rsidRDefault="0071457B">
            <w:pPr>
              <w:widowControl w:val="0"/>
              <w:spacing w:before="2" w:after="0" w:line="231" w:lineRule="auto"/>
              <w:ind w:left="675"/>
              <w:jc w:val="left"/>
              <w:rPr>
                <w:i/>
                <w:iCs/>
                <w:color w:val="000000"/>
                <w:lang w:val="en-GB"/>
              </w:rPr>
            </w:pPr>
            <w:r>
              <w:rPr>
                <w:i/>
                <w:iCs/>
                <w:color w:val="333333"/>
                <w:lang w:val="en-GB"/>
              </w:rPr>
              <w:t>personal data.</w:t>
            </w:r>
          </w:p>
        </w:tc>
        <w:tc>
          <w:tcPr>
            <w:tcW w:w="871" w:type="dxa"/>
            <w:shd w:val="clear" w:color="auto" w:fill="BEBEBE"/>
          </w:tcPr>
          <w:p w14:paraId="726516E8" w14:textId="77777777" w:rsidR="00A776D8" w:rsidRDefault="00A776D8">
            <w:pPr>
              <w:widowControl w:val="0"/>
              <w:spacing w:after="0" w:line="240" w:lineRule="auto"/>
              <w:jc w:val="left"/>
              <w:rPr>
                <w:b/>
                <w:bCs/>
                <w:color w:val="000000"/>
                <w:lang w:val="en-GB"/>
              </w:rPr>
            </w:pPr>
          </w:p>
          <w:p w14:paraId="2B2CB2D3" w14:textId="77777777" w:rsidR="00A776D8" w:rsidRDefault="00A776D8">
            <w:pPr>
              <w:widowControl w:val="0"/>
              <w:spacing w:after="0" w:line="240" w:lineRule="auto"/>
              <w:jc w:val="left"/>
              <w:rPr>
                <w:b/>
                <w:bCs/>
                <w:color w:val="000000"/>
                <w:lang w:val="en-GB"/>
              </w:rPr>
            </w:pPr>
          </w:p>
          <w:p w14:paraId="6CD51BBF" w14:textId="77777777" w:rsidR="00A776D8" w:rsidRDefault="00A776D8">
            <w:pPr>
              <w:widowControl w:val="0"/>
              <w:spacing w:before="236" w:after="0" w:line="240" w:lineRule="auto"/>
              <w:jc w:val="left"/>
              <w:rPr>
                <w:b/>
                <w:bCs/>
                <w:color w:val="000000"/>
                <w:lang w:val="en-GB"/>
              </w:rPr>
            </w:pPr>
          </w:p>
          <w:p w14:paraId="46965916" w14:textId="77777777" w:rsidR="00A776D8" w:rsidRDefault="00000000">
            <w:pPr>
              <w:widowControl w:val="0"/>
              <w:spacing w:after="0" w:line="240" w:lineRule="auto"/>
              <w:ind w:left="6"/>
              <w:jc w:val="center"/>
              <w:rPr>
                <w:color w:val="000000"/>
                <w:lang w:val="en-GB"/>
              </w:rPr>
            </w:pPr>
            <w:sdt>
              <w:sdtPr>
                <w:rPr>
                  <w:lang w:val="en-GB"/>
                </w:rPr>
                <w:tag w:val="goog_rdk_101"/>
                <w:id w:val="1414309893"/>
              </w:sdtPr>
              <w:sdtContent>
                <w:r w:rsidR="0071457B">
                  <w:rPr>
                    <w:rFonts w:ascii="Arial Unicode MS" w:eastAsia="Arial Unicode MS" w:hAnsi="Arial Unicode MS" w:cs="Arial Unicode MS"/>
                    <w:color w:val="000000"/>
                    <w:lang w:val="en-GB"/>
                  </w:rPr>
                  <w:t>☐</w:t>
                </w:r>
              </w:sdtContent>
            </w:sdt>
          </w:p>
        </w:tc>
        <w:tc>
          <w:tcPr>
            <w:tcW w:w="898" w:type="dxa"/>
            <w:shd w:val="clear" w:color="auto" w:fill="BEBEBE"/>
          </w:tcPr>
          <w:p w14:paraId="10E46DA6" w14:textId="77777777" w:rsidR="00A776D8" w:rsidRDefault="00A776D8">
            <w:pPr>
              <w:widowControl w:val="0"/>
              <w:spacing w:after="0" w:line="240" w:lineRule="auto"/>
              <w:jc w:val="left"/>
              <w:rPr>
                <w:b/>
                <w:bCs/>
                <w:color w:val="000000"/>
                <w:lang w:val="en-GB"/>
              </w:rPr>
            </w:pPr>
          </w:p>
          <w:p w14:paraId="264F25D0" w14:textId="77777777" w:rsidR="00A776D8" w:rsidRDefault="00A776D8">
            <w:pPr>
              <w:widowControl w:val="0"/>
              <w:spacing w:after="0" w:line="240" w:lineRule="auto"/>
              <w:jc w:val="left"/>
              <w:rPr>
                <w:b/>
                <w:bCs/>
                <w:color w:val="000000"/>
                <w:lang w:val="en-GB"/>
              </w:rPr>
            </w:pPr>
          </w:p>
          <w:p w14:paraId="456A725B" w14:textId="77777777" w:rsidR="00A776D8" w:rsidRDefault="00A776D8">
            <w:pPr>
              <w:widowControl w:val="0"/>
              <w:spacing w:before="236" w:after="0" w:line="240" w:lineRule="auto"/>
              <w:jc w:val="left"/>
              <w:rPr>
                <w:b/>
                <w:bCs/>
                <w:color w:val="000000"/>
                <w:lang w:val="en-GB"/>
              </w:rPr>
            </w:pPr>
          </w:p>
          <w:p w14:paraId="1FB1E613" w14:textId="77777777" w:rsidR="00A776D8" w:rsidRDefault="00000000">
            <w:pPr>
              <w:widowControl w:val="0"/>
              <w:spacing w:after="0" w:line="240" w:lineRule="auto"/>
              <w:ind w:left="9" w:right="3"/>
              <w:jc w:val="center"/>
              <w:rPr>
                <w:color w:val="000000"/>
                <w:lang w:val="en-GB"/>
              </w:rPr>
            </w:pPr>
            <w:sdt>
              <w:sdtPr>
                <w:rPr>
                  <w:lang w:val="en-GB"/>
                </w:rPr>
                <w:tag w:val="goog_rdk_102"/>
                <w:id w:val="1390126206"/>
              </w:sdtPr>
              <w:sdtContent>
                <w:r w:rsidR="0071457B">
                  <w:rPr>
                    <w:rFonts w:ascii="Arial Unicode MS" w:eastAsia="Arial Unicode MS" w:hAnsi="Arial Unicode MS" w:cs="Arial Unicode MS"/>
                    <w:color w:val="000000"/>
                    <w:lang w:val="en-GB"/>
                  </w:rPr>
                  <w:t>✔</w:t>
                </w:r>
              </w:sdtContent>
            </w:sdt>
          </w:p>
        </w:tc>
      </w:tr>
      <w:tr w:rsidR="00A776D8" w14:paraId="2B4F196A" w14:textId="77777777">
        <w:trPr>
          <w:trHeight w:val="417"/>
        </w:trPr>
        <w:tc>
          <w:tcPr>
            <w:tcW w:w="495" w:type="dxa"/>
            <w:shd w:val="clear" w:color="auto" w:fill="F1F1F1"/>
          </w:tcPr>
          <w:p w14:paraId="168E18AA" w14:textId="77777777" w:rsidR="00A776D8" w:rsidRDefault="00A776D8">
            <w:pPr>
              <w:widowControl w:val="0"/>
              <w:spacing w:after="0" w:line="240" w:lineRule="auto"/>
              <w:jc w:val="left"/>
              <w:rPr>
                <w:color w:val="000000"/>
                <w:lang w:val="en-GB"/>
              </w:rPr>
            </w:pPr>
          </w:p>
        </w:tc>
        <w:tc>
          <w:tcPr>
            <w:tcW w:w="8698" w:type="dxa"/>
            <w:gridSpan w:val="3"/>
            <w:shd w:val="clear" w:color="auto" w:fill="F1F1F1"/>
          </w:tcPr>
          <w:p w14:paraId="6454FBDC" w14:textId="77777777" w:rsidR="00A776D8" w:rsidRDefault="0071457B">
            <w:pPr>
              <w:widowControl w:val="0"/>
              <w:spacing w:before="73" w:after="0" w:line="240" w:lineRule="auto"/>
              <w:ind w:left="110"/>
              <w:jc w:val="left"/>
              <w:rPr>
                <w:color w:val="000000"/>
                <w:lang w:val="en-GB"/>
              </w:rPr>
            </w:pPr>
            <w:r>
              <w:rPr>
                <w:color w:val="000000"/>
                <w:lang w:val="en-GB"/>
              </w:rPr>
              <w:t>If YES, provide a description of the data and explain why this data needs to be collected:</w:t>
            </w:r>
          </w:p>
        </w:tc>
      </w:tr>
      <w:tr w:rsidR="00A776D8" w14:paraId="0E227E1C" w14:textId="77777777">
        <w:trPr>
          <w:trHeight w:val="1006"/>
        </w:trPr>
        <w:tc>
          <w:tcPr>
            <w:tcW w:w="495" w:type="dxa"/>
          </w:tcPr>
          <w:p w14:paraId="148EBFF7" w14:textId="77777777" w:rsidR="00A776D8" w:rsidRDefault="00A776D8">
            <w:pPr>
              <w:widowControl w:val="0"/>
              <w:spacing w:before="105" w:after="0" w:line="240" w:lineRule="auto"/>
              <w:jc w:val="left"/>
              <w:rPr>
                <w:b/>
                <w:bCs/>
                <w:color w:val="000000"/>
                <w:lang w:val="en-GB"/>
              </w:rPr>
            </w:pPr>
          </w:p>
          <w:p w14:paraId="43673302" w14:textId="77777777" w:rsidR="00A776D8" w:rsidRDefault="0071457B">
            <w:pPr>
              <w:widowControl w:val="0"/>
              <w:spacing w:after="0" w:line="240" w:lineRule="auto"/>
              <w:ind w:left="17"/>
              <w:jc w:val="center"/>
              <w:rPr>
                <w:color w:val="000000"/>
                <w:lang w:val="en-GB"/>
              </w:rPr>
            </w:pPr>
            <w:r>
              <w:rPr>
                <w:color w:val="000000"/>
                <w:lang w:val="en-GB"/>
              </w:rPr>
              <w:t>2</w:t>
            </w:r>
          </w:p>
        </w:tc>
        <w:tc>
          <w:tcPr>
            <w:tcW w:w="8698" w:type="dxa"/>
            <w:gridSpan w:val="3"/>
          </w:tcPr>
          <w:p w14:paraId="691CAA1E" w14:textId="77777777" w:rsidR="00A776D8" w:rsidRDefault="0071457B">
            <w:pPr>
              <w:widowControl w:val="0"/>
              <w:spacing w:before="5" w:after="0" w:line="237" w:lineRule="auto"/>
              <w:ind w:left="110"/>
              <w:jc w:val="left"/>
              <w:rPr>
                <w:color w:val="000000"/>
                <w:lang w:val="en-GB"/>
              </w:rPr>
            </w:pPr>
            <w:r>
              <w:rPr>
                <w:color w:val="00AF50"/>
                <w:lang w:val="en-GB"/>
              </w:rPr>
              <w:t>This includes audio/video data of participants but can also include IP addresses and usernames. Names, addresses and emails also count, as do consent forms.</w:t>
            </w:r>
          </w:p>
          <w:p w14:paraId="0BB72B4D" w14:textId="77777777" w:rsidR="00A776D8" w:rsidRDefault="00A776D8">
            <w:pPr>
              <w:widowControl w:val="0"/>
              <w:spacing w:before="2" w:after="0" w:line="240" w:lineRule="auto"/>
              <w:jc w:val="left"/>
              <w:rPr>
                <w:b/>
                <w:bCs/>
                <w:color w:val="000000"/>
                <w:lang w:val="en-GB"/>
              </w:rPr>
            </w:pPr>
          </w:p>
          <w:p w14:paraId="0D04D9C1" w14:textId="77777777" w:rsidR="00A776D8" w:rsidRDefault="0071457B">
            <w:pPr>
              <w:widowControl w:val="0"/>
              <w:spacing w:after="0" w:line="184" w:lineRule="auto"/>
              <w:ind w:left="110"/>
              <w:jc w:val="left"/>
              <w:rPr>
                <w:i/>
                <w:iCs/>
                <w:color w:val="000000"/>
                <w:lang w:val="en-GB"/>
              </w:rPr>
            </w:pPr>
            <w:r>
              <w:rPr>
                <w:i/>
                <w:iCs/>
                <w:color w:val="808080"/>
                <w:lang w:val="en-GB"/>
              </w:rPr>
              <w:t xml:space="preserve">(this box should expand as you </w:t>
            </w:r>
            <w:proofErr w:type="spellStart"/>
            <w:r>
              <w:rPr>
                <w:i/>
                <w:iCs/>
                <w:color w:val="808080"/>
                <w:lang w:val="en-GB"/>
              </w:rPr>
              <w:t>typ</w:t>
            </w:r>
            <w:proofErr w:type="spellEnd"/>
          </w:p>
        </w:tc>
      </w:tr>
      <w:tr w:rsidR="00A776D8" w14:paraId="413DF9EA" w14:textId="77777777">
        <w:trPr>
          <w:trHeight w:val="422"/>
        </w:trPr>
        <w:tc>
          <w:tcPr>
            <w:tcW w:w="495" w:type="dxa"/>
            <w:shd w:val="clear" w:color="auto" w:fill="F1F1F1"/>
          </w:tcPr>
          <w:p w14:paraId="5C4CA61A" w14:textId="77777777" w:rsidR="00A776D8" w:rsidRDefault="00A776D8">
            <w:pPr>
              <w:widowControl w:val="0"/>
              <w:spacing w:after="0" w:line="240" w:lineRule="auto"/>
              <w:jc w:val="left"/>
              <w:rPr>
                <w:color w:val="000000"/>
                <w:lang w:val="en-GB"/>
              </w:rPr>
            </w:pPr>
          </w:p>
        </w:tc>
        <w:tc>
          <w:tcPr>
            <w:tcW w:w="6929" w:type="dxa"/>
            <w:shd w:val="clear" w:color="auto" w:fill="F1F1F1"/>
          </w:tcPr>
          <w:p w14:paraId="038D1A8D" w14:textId="77777777" w:rsidR="00A776D8" w:rsidRDefault="0071457B">
            <w:pPr>
              <w:widowControl w:val="0"/>
              <w:spacing w:before="78" w:after="0" w:line="240" w:lineRule="auto"/>
              <w:ind w:left="110"/>
              <w:jc w:val="left"/>
              <w:rPr>
                <w:color w:val="000000"/>
                <w:lang w:val="en-GB"/>
              </w:rPr>
            </w:pPr>
            <w:r>
              <w:rPr>
                <w:color w:val="000000"/>
                <w:lang w:val="en-GB"/>
              </w:rPr>
              <w:t>Does it involve special category data (as defined by the GDPR)?</w:t>
            </w:r>
          </w:p>
        </w:tc>
        <w:tc>
          <w:tcPr>
            <w:tcW w:w="871" w:type="dxa"/>
            <w:shd w:val="clear" w:color="auto" w:fill="F1F1F1"/>
          </w:tcPr>
          <w:p w14:paraId="5740444D" w14:textId="77777777" w:rsidR="00A776D8" w:rsidRDefault="0071457B">
            <w:pPr>
              <w:widowControl w:val="0"/>
              <w:spacing w:before="78" w:after="0" w:line="240" w:lineRule="auto"/>
              <w:ind w:left="6" w:right="5"/>
              <w:jc w:val="center"/>
              <w:rPr>
                <w:b/>
                <w:bCs/>
                <w:color w:val="000000"/>
                <w:lang w:val="en-GB"/>
              </w:rPr>
            </w:pPr>
            <w:r>
              <w:rPr>
                <w:b/>
                <w:bCs/>
                <w:color w:val="000000"/>
                <w:lang w:val="en-GB"/>
              </w:rPr>
              <w:t>YES</w:t>
            </w:r>
          </w:p>
        </w:tc>
        <w:tc>
          <w:tcPr>
            <w:tcW w:w="898" w:type="dxa"/>
            <w:shd w:val="clear" w:color="auto" w:fill="F1F1F1"/>
          </w:tcPr>
          <w:p w14:paraId="578916D6" w14:textId="77777777" w:rsidR="00A776D8" w:rsidRDefault="0071457B">
            <w:pPr>
              <w:widowControl w:val="0"/>
              <w:spacing w:before="78" w:after="0" w:line="240" w:lineRule="auto"/>
              <w:ind w:left="9"/>
              <w:jc w:val="center"/>
              <w:rPr>
                <w:b/>
                <w:bCs/>
                <w:color w:val="000000"/>
                <w:lang w:val="en-GB"/>
              </w:rPr>
            </w:pPr>
            <w:r>
              <w:rPr>
                <w:b/>
                <w:bCs/>
                <w:color w:val="000000"/>
                <w:lang w:val="en-GB"/>
              </w:rPr>
              <w:t>NO</w:t>
            </w:r>
          </w:p>
        </w:tc>
      </w:tr>
      <w:tr w:rsidR="00A776D8" w14:paraId="7729960E" w14:textId="77777777">
        <w:trPr>
          <w:trHeight w:val="2638"/>
        </w:trPr>
        <w:tc>
          <w:tcPr>
            <w:tcW w:w="495" w:type="dxa"/>
            <w:shd w:val="clear" w:color="auto" w:fill="F1F1F1"/>
          </w:tcPr>
          <w:p w14:paraId="01A96E9D" w14:textId="77777777" w:rsidR="00A776D8" w:rsidRDefault="00A776D8">
            <w:pPr>
              <w:widowControl w:val="0"/>
              <w:spacing w:after="0" w:line="240" w:lineRule="auto"/>
              <w:jc w:val="left"/>
              <w:rPr>
                <w:b/>
                <w:bCs/>
                <w:color w:val="000000"/>
                <w:lang w:val="en-GB"/>
              </w:rPr>
            </w:pPr>
          </w:p>
          <w:p w14:paraId="5C052006" w14:textId="77777777" w:rsidR="00A776D8" w:rsidRDefault="00A776D8">
            <w:pPr>
              <w:widowControl w:val="0"/>
              <w:spacing w:after="0" w:line="240" w:lineRule="auto"/>
              <w:jc w:val="left"/>
              <w:rPr>
                <w:b/>
                <w:bCs/>
                <w:color w:val="000000"/>
                <w:lang w:val="en-GB"/>
              </w:rPr>
            </w:pPr>
          </w:p>
          <w:p w14:paraId="4BAA7FB7" w14:textId="77777777" w:rsidR="00A776D8" w:rsidRDefault="00A776D8">
            <w:pPr>
              <w:widowControl w:val="0"/>
              <w:spacing w:after="0" w:line="240" w:lineRule="auto"/>
              <w:jc w:val="left"/>
              <w:rPr>
                <w:b/>
                <w:bCs/>
                <w:color w:val="000000"/>
                <w:lang w:val="en-GB"/>
              </w:rPr>
            </w:pPr>
          </w:p>
          <w:p w14:paraId="66F2663F" w14:textId="77777777" w:rsidR="00A776D8" w:rsidRDefault="00A776D8">
            <w:pPr>
              <w:widowControl w:val="0"/>
              <w:spacing w:after="0" w:line="240" w:lineRule="auto"/>
              <w:jc w:val="left"/>
              <w:rPr>
                <w:b/>
                <w:bCs/>
                <w:color w:val="000000"/>
                <w:lang w:val="en-GB"/>
              </w:rPr>
            </w:pPr>
          </w:p>
          <w:p w14:paraId="7C4965C3" w14:textId="77777777" w:rsidR="00A776D8" w:rsidRDefault="00A776D8">
            <w:pPr>
              <w:widowControl w:val="0"/>
              <w:spacing w:before="3" w:after="0" w:line="240" w:lineRule="auto"/>
              <w:jc w:val="left"/>
              <w:rPr>
                <w:b/>
                <w:bCs/>
                <w:color w:val="000000"/>
                <w:lang w:val="en-GB"/>
              </w:rPr>
            </w:pPr>
          </w:p>
          <w:p w14:paraId="26D1D2BE" w14:textId="77777777" w:rsidR="00A776D8" w:rsidRDefault="0071457B">
            <w:pPr>
              <w:widowControl w:val="0"/>
              <w:spacing w:after="0" w:line="240" w:lineRule="auto"/>
              <w:ind w:left="17" w:right="1"/>
              <w:jc w:val="center"/>
              <w:rPr>
                <w:color w:val="000000"/>
                <w:lang w:val="en-GB"/>
              </w:rPr>
            </w:pPr>
            <w:r>
              <w:rPr>
                <w:color w:val="000000"/>
                <w:lang w:val="en-GB"/>
              </w:rPr>
              <w:t>3</w:t>
            </w:r>
          </w:p>
        </w:tc>
        <w:tc>
          <w:tcPr>
            <w:tcW w:w="6929" w:type="dxa"/>
            <w:shd w:val="clear" w:color="auto" w:fill="F1F1F1"/>
          </w:tcPr>
          <w:p w14:paraId="5A8E81E3" w14:textId="77777777" w:rsidR="00A776D8" w:rsidRDefault="0071457B">
            <w:pPr>
              <w:widowControl w:val="0"/>
              <w:spacing w:before="2" w:after="0" w:line="240" w:lineRule="auto"/>
              <w:ind w:left="675" w:right="1045"/>
              <w:jc w:val="left"/>
              <w:rPr>
                <w:i/>
                <w:iCs/>
                <w:color w:val="000000"/>
                <w:lang w:val="en-GB"/>
              </w:rPr>
            </w:pPr>
            <w:r>
              <w:rPr>
                <w:b/>
                <w:bCs/>
                <w:i/>
                <w:iCs/>
                <w:color w:val="000000"/>
                <w:lang w:val="en-GB"/>
              </w:rPr>
              <w:t xml:space="preserve">“Special category data” </w:t>
            </w:r>
            <w:r>
              <w:rPr>
                <w:i/>
                <w:iCs/>
                <w:color w:val="000000"/>
                <w:lang w:val="en-GB"/>
              </w:rPr>
              <w:t>means sensitive personal data consisting of information as to the data subjects’ –</w:t>
            </w:r>
          </w:p>
          <w:p w14:paraId="2819CA84"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racial or ethnic origin,</w:t>
            </w:r>
          </w:p>
          <w:p w14:paraId="007AF6C2"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political opinions,</w:t>
            </w:r>
          </w:p>
          <w:p w14:paraId="08592AED" w14:textId="77777777" w:rsidR="00A776D8" w:rsidRDefault="0071457B">
            <w:pPr>
              <w:widowControl w:val="0"/>
              <w:numPr>
                <w:ilvl w:val="0"/>
                <w:numId w:val="7"/>
              </w:numPr>
              <w:tabs>
                <w:tab w:val="left" w:pos="1529"/>
              </w:tabs>
              <w:spacing w:before="1" w:after="0" w:line="240" w:lineRule="auto"/>
              <w:ind w:left="1529" w:hanging="284"/>
              <w:jc w:val="left"/>
              <w:rPr>
                <w:color w:val="000000"/>
                <w:lang w:val="en-GB"/>
              </w:rPr>
            </w:pPr>
            <w:r>
              <w:rPr>
                <w:i/>
                <w:iCs/>
                <w:color w:val="000000"/>
                <w:lang w:val="en-GB"/>
              </w:rPr>
              <w:t>religious beliefs or other beliefs of a similar nature,</w:t>
            </w:r>
          </w:p>
          <w:p w14:paraId="5FD06D49" w14:textId="77777777" w:rsidR="00A776D8" w:rsidRDefault="0071457B">
            <w:pPr>
              <w:widowControl w:val="0"/>
              <w:numPr>
                <w:ilvl w:val="0"/>
                <w:numId w:val="7"/>
              </w:numPr>
              <w:tabs>
                <w:tab w:val="left" w:pos="1539"/>
              </w:tabs>
              <w:spacing w:after="0" w:line="240" w:lineRule="auto"/>
              <w:ind w:left="1245" w:right="886" w:firstLine="0"/>
              <w:jc w:val="left"/>
              <w:rPr>
                <w:color w:val="000000"/>
                <w:lang w:val="en-GB"/>
              </w:rPr>
            </w:pPr>
            <w:r>
              <w:rPr>
                <w:i/>
                <w:iCs/>
                <w:color w:val="000000"/>
                <w:lang w:val="en-GB"/>
              </w:rPr>
              <w:t>membership of a trade union (within the meaning of the Trade Union and Labour Relations (Consolidation) Act 1992),</w:t>
            </w:r>
          </w:p>
          <w:p w14:paraId="59FD6EC9"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physical or mental health or condition,</w:t>
            </w:r>
          </w:p>
          <w:p w14:paraId="6A8FEE68" w14:textId="77777777" w:rsidR="00A776D8" w:rsidRDefault="0071457B">
            <w:pPr>
              <w:widowControl w:val="0"/>
              <w:numPr>
                <w:ilvl w:val="0"/>
                <w:numId w:val="7"/>
              </w:numPr>
              <w:tabs>
                <w:tab w:val="left" w:pos="1484"/>
              </w:tabs>
              <w:spacing w:after="0" w:line="240" w:lineRule="auto"/>
              <w:ind w:left="1484" w:hanging="239"/>
              <w:jc w:val="left"/>
              <w:rPr>
                <w:color w:val="000000"/>
                <w:lang w:val="en-GB"/>
              </w:rPr>
            </w:pPr>
            <w:r>
              <w:rPr>
                <w:i/>
                <w:iCs/>
                <w:color w:val="000000"/>
                <w:lang w:val="en-GB"/>
              </w:rPr>
              <w:t>sexual life,</w:t>
            </w:r>
          </w:p>
          <w:p w14:paraId="2EBA005F" w14:textId="77777777" w:rsidR="00A776D8" w:rsidRDefault="0071457B">
            <w:pPr>
              <w:widowControl w:val="0"/>
              <w:numPr>
                <w:ilvl w:val="0"/>
                <w:numId w:val="7"/>
              </w:numPr>
              <w:tabs>
                <w:tab w:val="left" w:pos="1539"/>
              </w:tabs>
              <w:spacing w:after="0" w:line="240" w:lineRule="auto"/>
              <w:ind w:left="1539" w:hanging="294"/>
              <w:jc w:val="left"/>
              <w:rPr>
                <w:color w:val="000000"/>
                <w:lang w:val="en-GB"/>
              </w:rPr>
            </w:pPr>
            <w:r>
              <w:rPr>
                <w:i/>
                <w:iCs/>
                <w:color w:val="000000"/>
                <w:lang w:val="en-GB"/>
              </w:rPr>
              <w:t>genetics,</w:t>
            </w:r>
          </w:p>
          <w:p w14:paraId="30AD0844" w14:textId="77777777" w:rsidR="00A776D8" w:rsidRDefault="0071457B">
            <w:pPr>
              <w:widowControl w:val="0"/>
              <w:numPr>
                <w:ilvl w:val="0"/>
                <w:numId w:val="7"/>
              </w:numPr>
              <w:tabs>
                <w:tab w:val="left" w:pos="1539"/>
              </w:tabs>
              <w:spacing w:after="0" w:line="208" w:lineRule="auto"/>
              <w:ind w:left="1539" w:hanging="294"/>
              <w:jc w:val="left"/>
              <w:rPr>
                <w:color w:val="000000"/>
                <w:lang w:val="en-GB"/>
              </w:rPr>
            </w:pPr>
            <w:r>
              <w:rPr>
                <w:i/>
                <w:iCs/>
                <w:color w:val="000000"/>
                <w:lang w:val="en-GB"/>
              </w:rPr>
              <w:t>biometric data (as used for ID purposes),</w:t>
            </w:r>
          </w:p>
        </w:tc>
        <w:tc>
          <w:tcPr>
            <w:tcW w:w="871" w:type="dxa"/>
            <w:shd w:val="clear" w:color="auto" w:fill="BEBEBE"/>
          </w:tcPr>
          <w:p w14:paraId="7922E4AD" w14:textId="77777777" w:rsidR="00A776D8" w:rsidRDefault="00A776D8">
            <w:pPr>
              <w:widowControl w:val="0"/>
              <w:spacing w:after="0" w:line="240" w:lineRule="auto"/>
              <w:jc w:val="left"/>
              <w:rPr>
                <w:b/>
                <w:bCs/>
                <w:color w:val="000000"/>
                <w:lang w:val="en-GB"/>
              </w:rPr>
            </w:pPr>
          </w:p>
          <w:p w14:paraId="4AABC818" w14:textId="77777777" w:rsidR="00A776D8" w:rsidRDefault="00A776D8">
            <w:pPr>
              <w:widowControl w:val="0"/>
              <w:spacing w:after="0" w:line="240" w:lineRule="auto"/>
              <w:jc w:val="left"/>
              <w:rPr>
                <w:b/>
                <w:bCs/>
                <w:color w:val="000000"/>
                <w:lang w:val="en-GB"/>
              </w:rPr>
            </w:pPr>
          </w:p>
          <w:p w14:paraId="3B281550" w14:textId="77777777" w:rsidR="00A776D8" w:rsidRDefault="00A776D8">
            <w:pPr>
              <w:widowControl w:val="0"/>
              <w:spacing w:after="0" w:line="240" w:lineRule="auto"/>
              <w:jc w:val="left"/>
              <w:rPr>
                <w:b/>
                <w:bCs/>
                <w:color w:val="000000"/>
                <w:lang w:val="en-GB"/>
              </w:rPr>
            </w:pPr>
          </w:p>
          <w:p w14:paraId="0BC67AAD" w14:textId="77777777" w:rsidR="00A776D8" w:rsidRDefault="00A776D8">
            <w:pPr>
              <w:widowControl w:val="0"/>
              <w:spacing w:after="0" w:line="240" w:lineRule="auto"/>
              <w:jc w:val="left"/>
              <w:rPr>
                <w:b/>
                <w:bCs/>
                <w:color w:val="000000"/>
                <w:lang w:val="en-GB"/>
              </w:rPr>
            </w:pPr>
          </w:p>
          <w:p w14:paraId="585D05CE" w14:textId="77777777" w:rsidR="00A776D8" w:rsidRDefault="00A776D8">
            <w:pPr>
              <w:widowControl w:val="0"/>
              <w:spacing w:before="140" w:after="0" w:line="240" w:lineRule="auto"/>
              <w:jc w:val="left"/>
              <w:rPr>
                <w:b/>
                <w:bCs/>
                <w:color w:val="000000"/>
                <w:lang w:val="en-GB"/>
              </w:rPr>
            </w:pPr>
          </w:p>
          <w:p w14:paraId="03B48A34" w14:textId="77777777" w:rsidR="00A776D8" w:rsidRDefault="00000000">
            <w:pPr>
              <w:widowControl w:val="0"/>
              <w:spacing w:after="0" w:line="240" w:lineRule="auto"/>
              <w:ind w:left="6"/>
              <w:jc w:val="center"/>
              <w:rPr>
                <w:color w:val="000000"/>
                <w:lang w:val="en-GB"/>
              </w:rPr>
            </w:pPr>
            <w:sdt>
              <w:sdtPr>
                <w:rPr>
                  <w:lang w:val="en-GB"/>
                </w:rPr>
                <w:tag w:val="goog_rdk_103"/>
                <w:id w:val="-779109999"/>
              </w:sdtPr>
              <w:sdtContent>
                <w:r w:rsidR="0071457B">
                  <w:rPr>
                    <w:rFonts w:ascii="Arial Unicode MS" w:eastAsia="Arial Unicode MS" w:hAnsi="Arial Unicode MS" w:cs="Arial Unicode MS"/>
                    <w:color w:val="000000"/>
                    <w:lang w:val="en-GB"/>
                  </w:rPr>
                  <w:t>☐</w:t>
                </w:r>
              </w:sdtContent>
            </w:sdt>
          </w:p>
        </w:tc>
        <w:tc>
          <w:tcPr>
            <w:tcW w:w="898" w:type="dxa"/>
            <w:shd w:val="clear" w:color="auto" w:fill="BEBEBE"/>
          </w:tcPr>
          <w:p w14:paraId="4026A29D" w14:textId="77777777" w:rsidR="00A776D8" w:rsidRDefault="00A776D8">
            <w:pPr>
              <w:widowControl w:val="0"/>
              <w:spacing w:after="0" w:line="240" w:lineRule="auto"/>
              <w:jc w:val="left"/>
              <w:rPr>
                <w:b/>
                <w:bCs/>
                <w:color w:val="000000"/>
                <w:lang w:val="en-GB"/>
              </w:rPr>
            </w:pPr>
          </w:p>
          <w:p w14:paraId="253943F1" w14:textId="77777777" w:rsidR="00A776D8" w:rsidRDefault="00A776D8">
            <w:pPr>
              <w:widowControl w:val="0"/>
              <w:spacing w:after="0" w:line="240" w:lineRule="auto"/>
              <w:jc w:val="left"/>
              <w:rPr>
                <w:b/>
                <w:bCs/>
                <w:color w:val="000000"/>
                <w:lang w:val="en-GB"/>
              </w:rPr>
            </w:pPr>
          </w:p>
          <w:p w14:paraId="20F04567" w14:textId="77777777" w:rsidR="00A776D8" w:rsidRDefault="00A776D8">
            <w:pPr>
              <w:widowControl w:val="0"/>
              <w:spacing w:after="0" w:line="240" w:lineRule="auto"/>
              <w:jc w:val="left"/>
              <w:rPr>
                <w:b/>
                <w:bCs/>
                <w:color w:val="000000"/>
                <w:lang w:val="en-GB"/>
              </w:rPr>
            </w:pPr>
          </w:p>
          <w:p w14:paraId="3CA33385" w14:textId="77777777" w:rsidR="00A776D8" w:rsidRDefault="00A776D8">
            <w:pPr>
              <w:widowControl w:val="0"/>
              <w:spacing w:after="0" w:line="240" w:lineRule="auto"/>
              <w:jc w:val="left"/>
              <w:rPr>
                <w:b/>
                <w:bCs/>
                <w:color w:val="000000"/>
                <w:lang w:val="en-GB"/>
              </w:rPr>
            </w:pPr>
          </w:p>
          <w:p w14:paraId="5BFC4A82" w14:textId="77777777" w:rsidR="00A776D8" w:rsidRDefault="00A776D8">
            <w:pPr>
              <w:widowControl w:val="0"/>
              <w:spacing w:before="140" w:after="0" w:line="240" w:lineRule="auto"/>
              <w:jc w:val="left"/>
              <w:rPr>
                <w:b/>
                <w:bCs/>
                <w:color w:val="000000"/>
                <w:lang w:val="en-GB"/>
              </w:rPr>
            </w:pPr>
          </w:p>
          <w:p w14:paraId="78C34B38" w14:textId="77777777" w:rsidR="00A776D8" w:rsidRDefault="00000000">
            <w:pPr>
              <w:widowControl w:val="0"/>
              <w:spacing w:after="0" w:line="240" w:lineRule="auto"/>
              <w:ind w:left="9" w:right="3"/>
              <w:jc w:val="center"/>
              <w:rPr>
                <w:color w:val="000000"/>
                <w:lang w:val="en-GB"/>
              </w:rPr>
            </w:pPr>
            <w:sdt>
              <w:sdtPr>
                <w:rPr>
                  <w:lang w:val="en-GB"/>
                </w:rPr>
                <w:tag w:val="goog_rdk_104"/>
                <w:id w:val="1050287369"/>
              </w:sdtPr>
              <w:sdtContent>
                <w:r w:rsidR="0071457B">
                  <w:rPr>
                    <w:rFonts w:ascii="Arial Unicode MS" w:eastAsia="Arial Unicode MS" w:hAnsi="Arial Unicode MS" w:cs="Arial Unicode MS"/>
                    <w:color w:val="000000"/>
                    <w:lang w:val="en-GB"/>
                  </w:rPr>
                  <w:t>✔</w:t>
                </w:r>
              </w:sdtContent>
            </w:sdt>
          </w:p>
        </w:tc>
      </w:tr>
      <w:tr w:rsidR="00A776D8" w14:paraId="2AC7B299" w14:textId="77777777">
        <w:trPr>
          <w:trHeight w:val="526"/>
        </w:trPr>
        <w:tc>
          <w:tcPr>
            <w:tcW w:w="495" w:type="dxa"/>
            <w:shd w:val="clear" w:color="auto" w:fill="F1F1F1"/>
          </w:tcPr>
          <w:p w14:paraId="116E9AE3" w14:textId="77777777" w:rsidR="00A776D8" w:rsidRDefault="00A776D8">
            <w:pPr>
              <w:widowControl w:val="0"/>
              <w:spacing w:after="0" w:line="240" w:lineRule="auto"/>
              <w:jc w:val="left"/>
              <w:rPr>
                <w:color w:val="000000"/>
                <w:lang w:val="en-GB"/>
              </w:rPr>
            </w:pPr>
          </w:p>
        </w:tc>
        <w:tc>
          <w:tcPr>
            <w:tcW w:w="8698" w:type="dxa"/>
            <w:gridSpan w:val="3"/>
            <w:shd w:val="clear" w:color="auto" w:fill="F1F1F1"/>
          </w:tcPr>
          <w:p w14:paraId="5B38BD6C" w14:textId="77777777" w:rsidR="00A776D8" w:rsidRDefault="0071457B">
            <w:pPr>
              <w:widowControl w:val="0"/>
              <w:spacing w:after="0" w:line="250" w:lineRule="auto"/>
              <w:ind w:left="110"/>
              <w:jc w:val="left"/>
              <w:rPr>
                <w:color w:val="000000"/>
                <w:lang w:val="en-GB"/>
              </w:rPr>
            </w:pPr>
            <w:r>
              <w:rPr>
                <w:color w:val="000000"/>
                <w:lang w:val="en-GB"/>
              </w:rPr>
              <w:t>If YES, provide a description of the special category data and explain why this data needs to be collected:</w:t>
            </w:r>
          </w:p>
        </w:tc>
      </w:tr>
      <w:tr w:rsidR="00A776D8" w14:paraId="0E6F2749" w14:textId="77777777">
        <w:trPr>
          <w:trHeight w:val="1538"/>
        </w:trPr>
        <w:tc>
          <w:tcPr>
            <w:tcW w:w="495" w:type="dxa"/>
          </w:tcPr>
          <w:p w14:paraId="4A1B73AB" w14:textId="77777777" w:rsidR="00A776D8" w:rsidRDefault="00A776D8">
            <w:pPr>
              <w:widowControl w:val="0"/>
              <w:spacing w:after="0" w:line="240" w:lineRule="auto"/>
              <w:jc w:val="left"/>
              <w:rPr>
                <w:b/>
                <w:bCs/>
                <w:color w:val="000000"/>
                <w:lang w:val="en-GB"/>
              </w:rPr>
            </w:pPr>
          </w:p>
          <w:p w14:paraId="1A314A07" w14:textId="77777777" w:rsidR="00A776D8" w:rsidRDefault="00A776D8">
            <w:pPr>
              <w:widowControl w:val="0"/>
              <w:spacing w:before="107" w:after="0" w:line="240" w:lineRule="auto"/>
              <w:jc w:val="left"/>
              <w:rPr>
                <w:b/>
                <w:bCs/>
                <w:color w:val="000000"/>
                <w:lang w:val="en-GB"/>
              </w:rPr>
            </w:pPr>
          </w:p>
          <w:p w14:paraId="6FF1BF63" w14:textId="77777777" w:rsidR="00A776D8" w:rsidRDefault="0071457B">
            <w:pPr>
              <w:widowControl w:val="0"/>
              <w:spacing w:after="0" w:line="240" w:lineRule="auto"/>
              <w:ind w:left="17"/>
              <w:jc w:val="center"/>
              <w:rPr>
                <w:color w:val="000000"/>
                <w:lang w:val="en-GB"/>
              </w:rPr>
            </w:pPr>
            <w:r>
              <w:rPr>
                <w:color w:val="000000"/>
                <w:lang w:val="en-GB"/>
              </w:rPr>
              <w:t>4</w:t>
            </w:r>
          </w:p>
        </w:tc>
        <w:tc>
          <w:tcPr>
            <w:tcW w:w="8698" w:type="dxa"/>
            <w:gridSpan w:val="3"/>
          </w:tcPr>
          <w:p w14:paraId="284838CB" w14:textId="77777777" w:rsidR="00A776D8" w:rsidRDefault="0071457B">
            <w:pPr>
              <w:widowControl w:val="0"/>
              <w:spacing w:before="5" w:after="0" w:line="237" w:lineRule="auto"/>
              <w:ind w:left="110"/>
              <w:jc w:val="left"/>
              <w:rPr>
                <w:color w:val="000000"/>
                <w:lang w:val="en-GB"/>
              </w:rPr>
            </w:pPr>
            <w:r>
              <w:rPr>
                <w:color w:val="00AF50"/>
                <w:lang w:val="en-GB"/>
              </w:rPr>
              <w:t>What counts as ‘sensitive’ will differ between cultures. Any information on behaviour that is not in accordance with cultural norms would count as sensitive personal data.</w:t>
            </w:r>
          </w:p>
          <w:p w14:paraId="75B798F0" w14:textId="77777777" w:rsidR="00A776D8" w:rsidRDefault="00A776D8">
            <w:pPr>
              <w:widowControl w:val="0"/>
              <w:spacing w:after="0" w:line="240" w:lineRule="auto"/>
              <w:jc w:val="left"/>
              <w:rPr>
                <w:b/>
                <w:bCs/>
                <w:color w:val="000000"/>
                <w:lang w:val="en-GB"/>
              </w:rPr>
            </w:pPr>
          </w:p>
          <w:p w14:paraId="1F731D2F" w14:textId="77777777" w:rsidR="00A776D8" w:rsidRDefault="00A776D8">
            <w:pPr>
              <w:widowControl w:val="0"/>
              <w:spacing w:after="0" w:line="240" w:lineRule="auto"/>
              <w:jc w:val="left"/>
              <w:rPr>
                <w:b/>
                <w:bCs/>
                <w:color w:val="000000"/>
                <w:lang w:val="en-GB"/>
              </w:rPr>
            </w:pPr>
          </w:p>
          <w:p w14:paraId="1E33606E" w14:textId="77777777" w:rsidR="00A776D8" w:rsidRDefault="00A776D8">
            <w:pPr>
              <w:widowControl w:val="0"/>
              <w:spacing w:before="1" w:after="0" w:line="240" w:lineRule="auto"/>
              <w:jc w:val="left"/>
              <w:rPr>
                <w:b/>
                <w:bCs/>
                <w:color w:val="000000"/>
                <w:lang w:val="en-GB"/>
              </w:rPr>
            </w:pPr>
          </w:p>
          <w:p w14:paraId="340712F6" w14:textId="77777777" w:rsidR="00A776D8" w:rsidRDefault="0071457B">
            <w:pPr>
              <w:widowControl w:val="0"/>
              <w:spacing w:after="0" w:line="189" w:lineRule="auto"/>
              <w:ind w:left="110"/>
              <w:jc w:val="left"/>
              <w:rPr>
                <w:i/>
                <w:iCs/>
                <w:color w:val="000000"/>
                <w:lang w:val="en-GB"/>
              </w:rPr>
            </w:pPr>
            <w:r>
              <w:rPr>
                <w:i/>
                <w:iCs/>
                <w:color w:val="808080"/>
                <w:lang w:val="en-GB"/>
              </w:rPr>
              <w:t xml:space="preserve">(this box should expand as </w:t>
            </w:r>
            <w:proofErr w:type="spellStart"/>
            <w:r>
              <w:rPr>
                <w:i/>
                <w:iCs/>
                <w:color w:val="808080"/>
                <w:lang w:val="en-GB"/>
              </w:rPr>
              <w:t>yo</w:t>
            </w:r>
            <w:proofErr w:type="spellEnd"/>
          </w:p>
        </w:tc>
      </w:tr>
    </w:tbl>
    <w:p w14:paraId="5942CCAC" w14:textId="77777777" w:rsidR="00A776D8" w:rsidRDefault="00A776D8">
      <w:pPr>
        <w:rPr>
          <w:lang w:val="en-GB"/>
        </w:rPr>
      </w:pPr>
    </w:p>
    <w:tbl>
      <w:tblPr>
        <w:tblStyle w:val="Style50"/>
        <w:tblW w:w="8205"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32"/>
        <w:gridCol w:w="60"/>
        <w:gridCol w:w="6050"/>
        <w:gridCol w:w="768"/>
        <w:gridCol w:w="792"/>
        <w:gridCol w:w="103"/>
      </w:tblGrid>
      <w:tr w:rsidR="00A776D8" w14:paraId="3C28C0FB" w14:textId="77777777">
        <w:trPr>
          <w:gridAfter w:val="1"/>
          <w:wAfter w:w="103" w:type="dxa"/>
          <w:trHeight w:val="834"/>
        </w:trPr>
        <w:tc>
          <w:tcPr>
            <w:tcW w:w="432" w:type="dxa"/>
            <w:shd w:val="clear" w:color="auto" w:fill="F1F1F1"/>
          </w:tcPr>
          <w:p w14:paraId="72B2C251" w14:textId="77777777" w:rsidR="00A776D8" w:rsidRDefault="00A776D8">
            <w:pPr>
              <w:widowControl w:val="0"/>
              <w:spacing w:after="0" w:line="240" w:lineRule="auto"/>
              <w:jc w:val="left"/>
              <w:rPr>
                <w:color w:val="000000"/>
                <w:lang w:val="en-GB"/>
              </w:rPr>
            </w:pPr>
          </w:p>
        </w:tc>
        <w:tc>
          <w:tcPr>
            <w:tcW w:w="6110" w:type="dxa"/>
            <w:gridSpan w:val="2"/>
            <w:shd w:val="clear" w:color="auto" w:fill="F1F1F1"/>
          </w:tcPr>
          <w:p w14:paraId="4ED5837A" w14:textId="77777777" w:rsidR="00A776D8" w:rsidRDefault="0071457B">
            <w:pPr>
              <w:widowControl w:val="0"/>
              <w:spacing w:after="0" w:line="256" w:lineRule="auto"/>
              <w:ind w:left="110"/>
              <w:jc w:val="left"/>
              <w:rPr>
                <w:b/>
                <w:bCs/>
                <w:color w:val="000000"/>
                <w:lang w:val="en-GB"/>
              </w:rPr>
            </w:pPr>
            <w:r>
              <w:rPr>
                <w:b/>
                <w:bCs/>
                <w:color w:val="000000"/>
                <w:lang w:val="en-GB"/>
              </w:rPr>
              <w:t>Will data from the research activity (collected data, drafts of the thesis, or materials for publication) be stored in any of the following ways?</w:t>
            </w:r>
          </w:p>
        </w:tc>
        <w:tc>
          <w:tcPr>
            <w:tcW w:w="768" w:type="dxa"/>
            <w:shd w:val="clear" w:color="auto" w:fill="F1F1F1"/>
          </w:tcPr>
          <w:p w14:paraId="7021C84B" w14:textId="77777777" w:rsidR="00A776D8" w:rsidRDefault="0071457B">
            <w:pPr>
              <w:widowControl w:val="0"/>
              <w:spacing w:after="0" w:line="252" w:lineRule="auto"/>
              <w:ind w:left="6" w:right="5"/>
              <w:jc w:val="center"/>
              <w:rPr>
                <w:b/>
                <w:bCs/>
                <w:color w:val="000000"/>
                <w:lang w:val="en-GB"/>
              </w:rPr>
            </w:pPr>
            <w:r>
              <w:rPr>
                <w:b/>
                <w:bCs/>
                <w:color w:val="000000"/>
                <w:lang w:val="en-GB"/>
              </w:rPr>
              <w:t>YES</w:t>
            </w:r>
          </w:p>
        </w:tc>
        <w:tc>
          <w:tcPr>
            <w:tcW w:w="792" w:type="dxa"/>
            <w:shd w:val="clear" w:color="auto" w:fill="F1F1F1"/>
          </w:tcPr>
          <w:p w14:paraId="5B0DD171" w14:textId="77777777" w:rsidR="00A776D8" w:rsidRDefault="0071457B">
            <w:pPr>
              <w:widowControl w:val="0"/>
              <w:spacing w:after="0" w:line="252" w:lineRule="auto"/>
              <w:ind w:left="9"/>
              <w:jc w:val="center"/>
              <w:rPr>
                <w:b/>
                <w:bCs/>
                <w:color w:val="000000"/>
                <w:lang w:val="en-GB"/>
              </w:rPr>
            </w:pPr>
            <w:r>
              <w:rPr>
                <w:b/>
                <w:bCs/>
                <w:color w:val="000000"/>
                <w:lang w:val="en-GB"/>
              </w:rPr>
              <w:t>NO</w:t>
            </w:r>
          </w:p>
        </w:tc>
      </w:tr>
      <w:tr w:rsidR="00A776D8" w14:paraId="58289385" w14:textId="77777777">
        <w:trPr>
          <w:gridAfter w:val="1"/>
          <w:wAfter w:w="103" w:type="dxa"/>
          <w:trHeight w:val="714"/>
        </w:trPr>
        <w:tc>
          <w:tcPr>
            <w:tcW w:w="432" w:type="dxa"/>
            <w:shd w:val="clear" w:color="auto" w:fill="F1F1F1"/>
          </w:tcPr>
          <w:p w14:paraId="02802A5D" w14:textId="77777777" w:rsidR="00A776D8" w:rsidRDefault="0071457B">
            <w:pPr>
              <w:widowControl w:val="0"/>
              <w:spacing w:before="86" w:after="0" w:line="240" w:lineRule="auto"/>
              <w:ind w:left="92" w:right="80"/>
              <w:jc w:val="center"/>
              <w:rPr>
                <w:color w:val="000000"/>
                <w:lang w:val="en-GB"/>
              </w:rPr>
            </w:pPr>
            <w:r>
              <w:rPr>
                <w:color w:val="000000"/>
                <w:lang w:val="en-GB"/>
              </w:rPr>
              <w:t>5</w:t>
            </w:r>
          </w:p>
        </w:tc>
        <w:tc>
          <w:tcPr>
            <w:tcW w:w="6110" w:type="dxa"/>
            <w:gridSpan w:val="2"/>
            <w:shd w:val="clear" w:color="auto" w:fill="F1F1F1"/>
          </w:tcPr>
          <w:p w14:paraId="09E5E8B6" w14:textId="77777777" w:rsidR="00A776D8" w:rsidRDefault="0071457B">
            <w:pPr>
              <w:widowControl w:val="0"/>
              <w:spacing w:before="86" w:after="0" w:line="240" w:lineRule="auto"/>
              <w:ind w:left="110"/>
              <w:jc w:val="left"/>
              <w:rPr>
                <w:color w:val="000000"/>
                <w:lang w:val="en-GB"/>
              </w:rPr>
            </w:pPr>
            <w:r>
              <w:rPr>
                <w:color w:val="000000"/>
                <w:lang w:val="en-GB"/>
              </w:rPr>
              <w:t>Manual files (i.e. in paper form)?</w:t>
            </w:r>
          </w:p>
        </w:tc>
        <w:tc>
          <w:tcPr>
            <w:tcW w:w="768" w:type="dxa"/>
            <w:shd w:val="clear" w:color="auto" w:fill="BEBEBE"/>
          </w:tcPr>
          <w:p w14:paraId="541D4710" w14:textId="77777777" w:rsidR="00A776D8" w:rsidRDefault="00000000">
            <w:pPr>
              <w:widowControl w:val="0"/>
              <w:spacing w:after="0" w:line="275" w:lineRule="auto"/>
              <w:ind w:left="6"/>
              <w:jc w:val="center"/>
              <w:rPr>
                <w:color w:val="000000"/>
                <w:lang w:val="en-GB"/>
              </w:rPr>
            </w:pPr>
            <w:sdt>
              <w:sdtPr>
                <w:rPr>
                  <w:lang w:val="en-GB"/>
                </w:rPr>
                <w:tag w:val="goog_rdk_105"/>
                <w:id w:val="1616611190"/>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023C2373" w14:textId="77777777" w:rsidR="00A776D8" w:rsidRDefault="0071457B">
            <w:pPr>
              <w:widowControl w:val="0"/>
              <w:spacing w:after="0" w:line="275" w:lineRule="auto"/>
              <w:ind w:left="9" w:right="3"/>
              <w:jc w:val="center"/>
              <w:rPr>
                <w:color w:val="000000"/>
                <w:lang w:val="en-GB"/>
              </w:rPr>
            </w:pPr>
            <w:r>
              <w:rPr>
                <w:rFonts w:ascii="Wingdings" w:eastAsia="Wingdings" w:hAnsi="Wingdings" w:cs="Wingdings"/>
                <w:color w:val="000000"/>
                <w:lang w:val="en-GB"/>
              </w:rPr>
              <w:t>🗹</w:t>
            </w:r>
          </w:p>
        </w:tc>
      </w:tr>
      <w:tr w:rsidR="00A776D8" w14:paraId="16EA72D3" w14:textId="77777777">
        <w:trPr>
          <w:gridAfter w:val="1"/>
          <w:wAfter w:w="103" w:type="dxa"/>
          <w:trHeight w:val="660"/>
        </w:trPr>
        <w:tc>
          <w:tcPr>
            <w:tcW w:w="432" w:type="dxa"/>
            <w:shd w:val="clear" w:color="auto" w:fill="F1F1F1"/>
          </w:tcPr>
          <w:p w14:paraId="27B03D9F" w14:textId="77777777" w:rsidR="00A776D8" w:rsidRDefault="0071457B">
            <w:pPr>
              <w:widowControl w:val="0"/>
              <w:spacing w:before="73" w:after="0" w:line="240" w:lineRule="auto"/>
              <w:ind w:left="92" w:right="80"/>
              <w:jc w:val="center"/>
              <w:rPr>
                <w:color w:val="000000"/>
                <w:lang w:val="en-GB"/>
              </w:rPr>
            </w:pPr>
            <w:r>
              <w:rPr>
                <w:color w:val="000000"/>
                <w:lang w:val="en-GB"/>
              </w:rPr>
              <w:t>6</w:t>
            </w:r>
          </w:p>
        </w:tc>
        <w:tc>
          <w:tcPr>
            <w:tcW w:w="6110" w:type="dxa"/>
            <w:gridSpan w:val="2"/>
            <w:shd w:val="clear" w:color="auto" w:fill="F1F1F1"/>
          </w:tcPr>
          <w:p w14:paraId="2F38C13F" w14:textId="77777777" w:rsidR="00A776D8" w:rsidRDefault="0071457B">
            <w:pPr>
              <w:widowControl w:val="0"/>
              <w:spacing w:before="73" w:after="0" w:line="240" w:lineRule="auto"/>
              <w:ind w:left="110"/>
              <w:jc w:val="left"/>
              <w:rPr>
                <w:color w:val="000000"/>
                <w:lang w:val="en-GB"/>
              </w:rPr>
            </w:pPr>
            <w:r>
              <w:rPr>
                <w:color w:val="000000"/>
                <w:lang w:val="en-GB"/>
              </w:rPr>
              <w:t>University computers?</w:t>
            </w:r>
          </w:p>
        </w:tc>
        <w:tc>
          <w:tcPr>
            <w:tcW w:w="768" w:type="dxa"/>
            <w:shd w:val="clear" w:color="auto" w:fill="BEBEBE"/>
          </w:tcPr>
          <w:p w14:paraId="2F5A687A" w14:textId="77777777" w:rsidR="00A776D8" w:rsidRDefault="00000000">
            <w:pPr>
              <w:widowControl w:val="0"/>
              <w:spacing w:after="0" w:line="240" w:lineRule="auto"/>
              <w:ind w:left="6"/>
              <w:jc w:val="center"/>
              <w:rPr>
                <w:color w:val="000000"/>
                <w:lang w:val="en-GB"/>
              </w:rPr>
            </w:pPr>
            <w:sdt>
              <w:sdtPr>
                <w:rPr>
                  <w:lang w:val="en-GB"/>
                </w:rPr>
                <w:tag w:val="goog_rdk_106"/>
                <w:id w:val="1501755949"/>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3A66DAF3"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37F9D6E5" w14:textId="77777777">
        <w:trPr>
          <w:gridAfter w:val="1"/>
          <w:wAfter w:w="103" w:type="dxa"/>
          <w:trHeight w:val="725"/>
        </w:trPr>
        <w:tc>
          <w:tcPr>
            <w:tcW w:w="432" w:type="dxa"/>
            <w:shd w:val="clear" w:color="auto" w:fill="F1F1F1"/>
          </w:tcPr>
          <w:p w14:paraId="3B43B443" w14:textId="77777777" w:rsidR="00A776D8" w:rsidRDefault="0071457B">
            <w:pPr>
              <w:widowControl w:val="0"/>
              <w:spacing w:before="94" w:after="0" w:line="240" w:lineRule="auto"/>
              <w:ind w:left="92" w:right="80"/>
              <w:jc w:val="center"/>
              <w:rPr>
                <w:color w:val="000000"/>
                <w:lang w:val="en-GB"/>
              </w:rPr>
            </w:pPr>
            <w:r>
              <w:rPr>
                <w:color w:val="000000"/>
                <w:lang w:val="en-GB"/>
              </w:rPr>
              <w:lastRenderedPageBreak/>
              <w:t>7</w:t>
            </w:r>
          </w:p>
        </w:tc>
        <w:tc>
          <w:tcPr>
            <w:tcW w:w="6110" w:type="dxa"/>
            <w:gridSpan w:val="2"/>
            <w:shd w:val="clear" w:color="auto" w:fill="F1F1F1"/>
          </w:tcPr>
          <w:p w14:paraId="2F673D3E" w14:textId="77777777" w:rsidR="00A776D8" w:rsidRDefault="0071457B">
            <w:pPr>
              <w:widowControl w:val="0"/>
              <w:spacing w:before="94" w:after="0" w:line="240" w:lineRule="auto"/>
              <w:ind w:left="110"/>
              <w:jc w:val="left"/>
              <w:rPr>
                <w:color w:val="000000"/>
                <w:lang w:val="en-GB"/>
              </w:rPr>
            </w:pPr>
            <w:r>
              <w:rPr>
                <w:color w:val="000000"/>
                <w:lang w:val="en-GB"/>
              </w:rPr>
              <w:t>Private company computers?</w:t>
            </w:r>
          </w:p>
        </w:tc>
        <w:tc>
          <w:tcPr>
            <w:tcW w:w="768" w:type="dxa"/>
            <w:shd w:val="clear" w:color="auto" w:fill="BEBEBE"/>
          </w:tcPr>
          <w:p w14:paraId="26A53144" w14:textId="77777777" w:rsidR="00A776D8" w:rsidRDefault="00000000">
            <w:pPr>
              <w:widowControl w:val="0"/>
              <w:spacing w:after="0" w:line="240" w:lineRule="auto"/>
              <w:ind w:left="6"/>
              <w:jc w:val="center"/>
              <w:rPr>
                <w:color w:val="000000"/>
                <w:lang w:val="en-GB"/>
              </w:rPr>
            </w:pPr>
            <w:sdt>
              <w:sdtPr>
                <w:rPr>
                  <w:lang w:val="en-GB"/>
                </w:rPr>
                <w:tag w:val="goog_rdk_107"/>
                <w:id w:val="-1962697512"/>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2A5FCAF5"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27E8EADF" w14:textId="77777777">
        <w:trPr>
          <w:gridAfter w:val="1"/>
          <w:wAfter w:w="103" w:type="dxa"/>
          <w:trHeight w:val="668"/>
        </w:trPr>
        <w:tc>
          <w:tcPr>
            <w:tcW w:w="432" w:type="dxa"/>
            <w:shd w:val="clear" w:color="auto" w:fill="F1F1F1"/>
          </w:tcPr>
          <w:p w14:paraId="06B5EA62" w14:textId="77777777" w:rsidR="00A776D8" w:rsidRDefault="0071457B">
            <w:pPr>
              <w:widowControl w:val="0"/>
              <w:spacing w:before="78" w:after="0" w:line="240" w:lineRule="auto"/>
              <w:ind w:left="92" w:right="80"/>
              <w:jc w:val="center"/>
              <w:rPr>
                <w:color w:val="000000"/>
                <w:lang w:val="en-GB"/>
              </w:rPr>
            </w:pPr>
            <w:r>
              <w:rPr>
                <w:color w:val="000000"/>
                <w:lang w:val="en-GB"/>
              </w:rPr>
              <w:t>8</w:t>
            </w:r>
          </w:p>
        </w:tc>
        <w:tc>
          <w:tcPr>
            <w:tcW w:w="6110" w:type="dxa"/>
            <w:gridSpan w:val="2"/>
            <w:shd w:val="clear" w:color="auto" w:fill="F1F1F1"/>
          </w:tcPr>
          <w:p w14:paraId="0BED6741" w14:textId="77777777" w:rsidR="00A776D8" w:rsidRDefault="0071457B">
            <w:pPr>
              <w:widowControl w:val="0"/>
              <w:spacing w:before="78" w:after="0" w:line="240" w:lineRule="auto"/>
              <w:ind w:left="110"/>
              <w:jc w:val="left"/>
              <w:rPr>
                <w:color w:val="000000"/>
                <w:lang w:val="en-GB"/>
              </w:rPr>
            </w:pPr>
            <w:r>
              <w:rPr>
                <w:color w:val="000000"/>
                <w:lang w:val="en-GB"/>
              </w:rPr>
              <w:t>Home or other personal computers?</w:t>
            </w:r>
          </w:p>
        </w:tc>
        <w:tc>
          <w:tcPr>
            <w:tcW w:w="768" w:type="dxa"/>
            <w:shd w:val="clear" w:color="auto" w:fill="BEBEBE"/>
          </w:tcPr>
          <w:p w14:paraId="2D9EDE30" w14:textId="77777777" w:rsidR="00A776D8" w:rsidRDefault="00000000">
            <w:pPr>
              <w:widowControl w:val="0"/>
              <w:spacing w:after="0" w:line="240" w:lineRule="auto"/>
              <w:ind w:left="6"/>
              <w:jc w:val="center"/>
              <w:rPr>
                <w:color w:val="000000"/>
                <w:lang w:val="en-GB"/>
              </w:rPr>
            </w:pPr>
            <w:sdt>
              <w:sdtPr>
                <w:rPr>
                  <w:lang w:val="en-GB"/>
                </w:rPr>
                <w:tag w:val="goog_rdk_108"/>
                <w:id w:val="1390747023"/>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42BEAC68"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0E1A3E25" w14:textId="77777777">
        <w:trPr>
          <w:gridAfter w:val="1"/>
          <w:wAfter w:w="103" w:type="dxa"/>
          <w:trHeight w:val="660"/>
        </w:trPr>
        <w:tc>
          <w:tcPr>
            <w:tcW w:w="432" w:type="dxa"/>
            <w:shd w:val="clear" w:color="auto" w:fill="F1F1F1"/>
          </w:tcPr>
          <w:p w14:paraId="2D8745BA" w14:textId="77777777" w:rsidR="00A776D8" w:rsidRDefault="0071457B">
            <w:pPr>
              <w:widowControl w:val="0"/>
              <w:spacing w:before="73" w:after="0" w:line="240" w:lineRule="auto"/>
              <w:ind w:left="92" w:right="80"/>
              <w:jc w:val="center"/>
              <w:rPr>
                <w:color w:val="000000"/>
                <w:lang w:val="en-GB"/>
              </w:rPr>
            </w:pPr>
            <w:r>
              <w:rPr>
                <w:color w:val="000000"/>
                <w:lang w:val="en-GB"/>
              </w:rPr>
              <w:t>9</w:t>
            </w:r>
          </w:p>
        </w:tc>
        <w:tc>
          <w:tcPr>
            <w:tcW w:w="6110" w:type="dxa"/>
            <w:gridSpan w:val="2"/>
            <w:shd w:val="clear" w:color="auto" w:fill="F1F1F1"/>
          </w:tcPr>
          <w:p w14:paraId="398ACCCF" w14:textId="77777777" w:rsidR="00A776D8" w:rsidRDefault="0071457B">
            <w:pPr>
              <w:widowControl w:val="0"/>
              <w:spacing w:before="73" w:after="0" w:line="240" w:lineRule="auto"/>
              <w:ind w:left="110"/>
              <w:jc w:val="left"/>
              <w:rPr>
                <w:color w:val="000000"/>
                <w:lang w:val="en-GB"/>
              </w:rPr>
            </w:pPr>
            <w:r>
              <w:rPr>
                <w:color w:val="000000"/>
                <w:lang w:val="en-GB"/>
              </w:rPr>
              <w:t>Laptop computers/ CDs/ Portable disk-drives/ memory sticks?</w:t>
            </w:r>
          </w:p>
        </w:tc>
        <w:tc>
          <w:tcPr>
            <w:tcW w:w="768" w:type="dxa"/>
            <w:shd w:val="clear" w:color="auto" w:fill="BEBEBE"/>
          </w:tcPr>
          <w:p w14:paraId="1CDFEBAE" w14:textId="77777777" w:rsidR="00A776D8" w:rsidRDefault="00000000">
            <w:pPr>
              <w:widowControl w:val="0"/>
              <w:spacing w:after="0" w:line="240" w:lineRule="auto"/>
              <w:ind w:left="6"/>
              <w:jc w:val="center"/>
              <w:rPr>
                <w:color w:val="000000"/>
                <w:lang w:val="en-GB"/>
              </w:rPr>
            </w:pPr>
            <w:sdt>
              <w:sdtPr>
                <w:rPr>
                  <w:lang w:val="en-GB"/>
                </w:rPr>
                <w:tag w:val="goog_rdk_109"/>
                <w:id w:val="1037676999"/>
              </w:sdtPr>
              <w:sdtContent>
                <w:r w:rsidR="0071457B">
                  <w:rPr>
                    <w:rFonts w:ascii="Arial Unicode MS" w:eastAsia="Arial Unicode MS" w:hAnsi="Arial Unicode MS" w:cs="Arial Unicode MS"/>
                    <w:color w:val="000000"/>
                    <w:lang w:val="en-GB"/>
                  </w:rPr>
                  <w:t>☐</w:t>
                </w:r>
              </w:sdtContent>
            </w:sdt>
          </w:p>
        </w:tc>
        <w:tc>
          <w:tcPr>
            <w:tcW w:w="792" w:type="dxa"/>
            <w:shd w:val="clear" w:color="auto" w:fill="BEBEBE"/>
          </w:tcPr>
          <w:p w14:paraId="55613AD1"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5A3A61FD" w14:textId="77777777">
        <w:trPr>
          <w:gridAfter w:val="1"/>
          <w:wAfter w:w="103" w:type="dxa"/>
          <w:trHeight w:val="660"/>
        </w:trPr>
        <w:tc>
          <w:tcPr>
            <w:tcW w:w="432" w:type="dxa"/>
            <w:tcBorders>
              <w:top w:val="single" w:sz="4" w:space="0" w:color="000000"/>
              <w:left w:val="single" w:sz="4" w:space="0" w:color="000000"/>
              <w:bottom w:val="single" w:sz="4" w:space="0" w:color="000000"/>
              <w:right w:val="single" w:sz="4" w:space="0" w:color="000000"/>
            </w:tcBorders>
            <w:shd w:val="clear" w:color="auto" w:fill="F1F1F1"/>
          </w:tcPr>
          <w:p w14:paraId="1FCEB93B" w14:textId="77777777" w:rsidR="00A776D8" w:rsidRDefault="0071457B">
            <w:pPr>
              <w:widowControl w:val="0"/>
              <w:spacing w:before="73" w:after="0" w:line="240" w:lineRule="auto"/>
              <w:ind w:left="92" w:right="80"/>
              <w:jc w:val="center"/>
              <w:rPr>
                <w:color w:val="000000"/>
                <w:lang w:val="en-GB"/>
              </w:rPr>
            </w:pPr>
            <w:r>
              <w:rPr>
                <w:color w:val="000000"/>
                <w:lang w:val="en-GB"/>
              </w:rPr>
              <w:t>10</w:t>
            </w:r>
          </w:p>
        </w:tc>
        <w:tc>
          <w:tcPr>
            <w:tcW w:w="6110" w:type="dxa"/>
            <w:gridSpan w:val="2"/>
            <w:tcBorders>
              <w:top w:val="single" w:sz="4" w:space="0" w:color="000000"/>
              <w:left w:val="single" w:sz="4" w:space="0" w:color="000000"/>
              <w:bottom w:val="single" w:sz="4" w:space="0" w:color="000000"/>
              <w:right w:val="single" w:sz="4" w:space="0" w:color="000000"/>
            </w:tcBorders>
            <w:shd w:val="clear" w:color="auto" w:fill="F1F1F1"/>
          </w:tcPr>
          <w:p w14:paraId="58A4D137" w14:textId="77777777" w:rsidR="00A776D8" w:rsidRDefault="0071457B">
            <w:pPr>
              <w:widowControl w:val="0"/>
              <w:spacing w:before="73" w:after="0" w:line="240" w:lineRule="auto"/>
              <w:ind w:left="110"/>
              <w:jc w:val="left"/>
              <w:rPr>
                <w:color w:val="000000"/>
                <w:lang w:val="en-GB"/>
              </w:rPr>
            </w:pPr>
            <w:r>
              <w:rPr>
                <w:color w:val="000000"/>
                <w:lang w:val="en-GB"/>
              </w:rPr>
              <w:t>“Cloud” storage or websites?</w:t>
            </w:r>
          </w:p>
        </w:tc>
        <w:tc>
          <w:tcPr>
            <w:tcW w:w="768" w:type="dxa"/>
            <w:tcBorders>
              <w:top w:val="single" w:sz="4" w:space="0" w:color="000000"/>
              <w:left w:val="single" w:sz="4" w:space="0" w:color="000000"/>
              <w:bottom w:val="single" w:sz="4" w:space="0" w:color="000000"/>
              <w:right w:val="single" w:sz="4" w:space="0" w:color="000000"/>
            </w:tcBorders>
            <w:shd w:val="clear" w:color="auto" w:fill="BEBEBE"/>
          </w:tcPr>
          <w:p w14:paraId="45FB2171" w14:textId="77777777" w:rsidR="00A776D8" w:rsidRDefault="00000000">
            <w:pPr>
              <w:widowControl w:val="0"/>
              <w:spacing w:after="0" w:line="240" w:lineRule="auto"/>
              <w:ind w:left="6"/>
              <w:jc w:val="center"/>
              <w:rPr>
                <w:color w:val="000000"/>
                <w:lang w:val="en-GB"/>
              </w:rPr>
            </w:pPr>
            <w:sdt>
              <w:sdtPr>
                <w:rPr>
                  <w:lang w:val="en-GB"/>
                </w:rPr>
                <w:tag w:val="goog_rdk_110"/>
                <w:id w:val="721164215"/>
              </w:sdtPr>
              <w:sdtContent>
                <w:r w:rsidR="0071457B">
                  <w:rPr>
                    <w:rFonts w:ascii="Arial Unicode MS" w:eastAsia="Arial Unicode MS" w:hAnsi="Arial Unicode MS" w:cs="Arial Unicode MS"/>
                    <w:color w:val="000000"/>
                    <w:lang w:val="en-GB"/>
                  </w:rPr>
                  <w:t>☐</w:t>
                </w:r>
              </w:sdtContent>
            </w:sdt>
          </w:p>
        </w:tc>
        <w:tc>
          <w:tcPr>
            <w:tcW w:w="792" w:type="dxa"/>
            <w:tcBorders>
              <w:top w:val="single" w:sz="4" w:space="0" w:color="000000"/>
              <w:left w:val="single" w:sz="4" w:space="0" w:color="000000"/>
              <w:bottom w:val="single" w:sz="4" w:space="0" w:color="000000"/>
              <w:right w:val="single" w:sz="4" w:space="0" w:color="000000"/>
            </w:tcBorders>
            <w:shd w:val="clear" w:color="auto" w:fill="BEBEBE"/>
          </w:tcPr>
          <w:p w14:paraId="4E3ECC8F"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1A686943" w14:textId="77777777">
        <w:trPr>
          <w:gridAfter w:val="1"/>
          <w:wAfter w:w="103" w:type="dxa"/>
          <w:trHeight w:val="660"/>
        </w:trPr>
        <w:tc>
          <w:tcPr>
            <w:tcW w:w="432" w:type="dxa"/>
            <w:tcBorders>
              <w:top w:val="single" w:sz="4" w:space="0" w:color="000000"/>
              <w:left w:val="single" w:sz="4" w:space="0" w:color="000000"/>
              <w:bottom w:val="single" w:sz="4" w:space="0" w:color="000000"/>
              <w:right w:val="single" w:sz="4" w:space="0" w:color="000000"/>
            </w:tcBorders>
            <w:shd w:val="clear" w:color="auto" w:fill="F1F1F1"/>
          </w:tcPr>
          <w:p w14:paraId="0CCE1129" w14:textId="77777777" w:rsidR="00A776D8" w:rsidRDefault="0071457B">
            <w:pPr>
              <w:widowControl w:val="0"/>
              <w:spacing w:before="73" w:after="0" w:line="240" w:lineRule="auto"/>
              <w:ind w:left="92" w:right="80"/>
              <w:jc w:val="center"/>
              <w:rPr>
                <w:color w:val="000000"/>
                <w:lang w:val="en-GB"/>
              </w:rPr>
            </w:pPr>
            <w:r>
              <w:rPr>
                <w:color w:val="000000"/>
                <w:lang w:val="en-GB"/>
              </w:rPr>
              <w:t>11</w:t>
            </w:r>
          </w:p>
        </w:tc>
        <w:tc>
          <w:tcPr>
            <w:tcW w:w="6110" w:type="dxa"/>
            <w:gridSpan w:val="2"/>
            <w:tcBorders>
              <w:top w:val="single" w:sz="4" w:space="0" w:color="000000"/>
              <w:left w:val="single" w:sz="4" w:space="0" w:color="000000"/>
              <w:bottom w:val="single" w:sz="4" w:space="0" w:color="000000"/>
              <w:right w:val="single" w:sz="4" w:space="0" w:color="000000"/>
            </w:tcBorders>
            <w:shd w:val="clear" w:color="auto" w:fill="F1F1F1"/>
          </w:tcPr>
          <w:p w14:paraId="58751B19" w14:textId="77777777" w:rsidR="00A776D8" w:rsidRDefault="0071457B">
            <w:pPr>
              <w:widowControl w:val="0"/>
              <w:spacing w:before="73" w:after="0" w:line="240" w:lineRule="auto"/>
              <w:ind w:left="110"/>
              <w:jc w:val="left"/>
              <w:rPr>
                <w:color w:val="000000"/>
                <w:lang w:val="en-GB"/>
              </w:rPr>
            </w:pPr>
            <w:r>
              <w:rPr>
                <w:color w:val="000000"/>
                <w:lang w:val="en-GB"/>
              </w:rPr>
              <w:t>Other – specify:</w:t>
            </w:r>
          </w:p>
        </w:tc>
        <w:tc>
          <w:tcPr>
            <w:tcW w:w="768" w:type="dxa"/>
            <w:tcBorders>
              <w:top w:val="single" w:sz="4" w:space="0" w:color="000000"/>
              <w:left w:val="single" w:sz="4" w:space="0" w:color="000000"/>
              <w:bottom w:val="single" w:sz="4" w:space="0" w:color="000000"/>
              <w:right w:val="single" w:sz="4" w:space="0" w:color="000000"/>
            </w:tcBorders>
            <w:shd w:val="clear" w:color="auto" w:fill="BEBEBE"/>
          </w:tcPr>
          <w:p w14:paraId="1F9D79AE" w14:textId="77777777" w:rsidR="00A776D8" w:rsidRDefault="00000000">
            <w:pPr>
              <w:widowControl w:val="0"/>
              <w:spacing w:after="0" w:line="240" w:lineRule="auto"/>
              <w:ind w:left="6"/>
              <w:jc w:val="center"/>
              <w:rPr>
                <w:color w:val="000000"/>
                <w:lang w:val="en-GB"/>
              </w:rPr>
            </w:pPr>
            <w:sdt>
              <w:sdtPr>
                <w:rPr>
                  <w:lang w:val="en-GB"/>
                </w:rPr>
                <w:tag w:val="goog_rdk_111"/>
                <w:id w:val="63745566"/>
              </w:sdtPr>
              <w:sdtContent>
                <w:r w:rsidR="0071457B">
                  <w:rPr>
                    <w:rFonts w:ascii="Arial Unicode MS" w:eastAsia="Arial Unicode MS" w:hAnsi="Arial Unicode MS" w:cs="Arial Unicode MS"/>
                    <w:color w:val="000000"/>
                    <w:lang w:val="en-GB"/>
                  </w:rPr>
                  <w:t>☐</w:t>
                </w:r>
              </w:sdtContent>
            </w:sdt>
          </w:p>
        </w:tc>
        <w:tc>
          <w:tcPr>
            <w:tcW w:w="792" w:type="dxa"/>
            <w:tcBorders>
              <w:top w:val="single" w:sz="4" w:space="0" w:color="000000"/>
              <w:left w:val="single" w:sz="4" w:space="0" w:color="000000"/>
              <w:bottom w:val="single" w:sz="4" w:space="0" w:color="000000"/>
              <w:right w:val="single" w:sz="4" w:space="0" w:color="000000"/>
            </w:tcBorders>
            <w:shd w:val="clear" w:color="auto" w:fill="BEBEBE"/>
          </w:tcPr>
          <w:p w14:paraId="7751DBC1" w14:textId="77777777" w:rsidR="00A776D8" w:rsidRDefault="0071457B">
            <w:pPr>
              <w:widowControl w:val="0"/>
              <w:spacing w:after="0" w:line="240" w:lineRule="auto"/>
              <w:ind w:left="9" w:right="3"/>
              <w:jc w:val="center"/>
              <w:rPr>
                <w:color w:val="000000"/>
                <w:lang w:val="en-GB"/>
              </w:rPr>
            </w:pPr>
            <w:r>
              <w:rPr>
                <w:rFonts w:ascii="Wingdings" w:eastAsia="Wingdings" w:hAnsi="Wingdings" w:cs="Wingdings"/>
                <w:color w:val="000000"/>
                <w:lang w:val="en-GB"/>
              </w:rPr>
              <w:t>🗹</w:t>
            </w:r>
          </w:p>
        </w:tc>
      </w:tr>
      <w:tr w:rsidR="00A776D8" w14:paraId="44717E69" w14:textId="77777777">
        <w:trPr>
          <w:trHeight w:val="1076"/>
        </w:trPr>
        <w:tc>
          <w:tcPr>
            <w:tcW w:w="492" w:type="dxa"/>
            <w:gridSpan w:val="2"/>
            <w:shd w:val="clear" w:color="auto" w:fill="F1F1F1"/>
          </w:tcPr>
          <w:p w14:paraId="329AE344" w14:textId="77777777" w:rsidR="00A776D8" w:rsidRDefault="00A776D8">
            <w:pPr>
              <w:widowControl w:val="0"/>
              <w:spacing w:after="0" w:line="240" w:lineRule="auto"/>
              <w:jc w:val="left"/>
              <w:rPr>
                <w:b/>
                <w:bCs/>
                <w:color w:val="000000"/>
                <w:lang w:val="en-GB"/>
              </w:rPr>
            </w:pPr>
          </w:p>
          <w:p w14:paraId="7B0D7CD2" w14:textId="77777777" w:rsidR="00A776D8" w:rsidRDefault="0071457B">
            <w:pPr>
              <w:widowControl w:val="0"/>
              <w:spacing w:after="0" w:line="240" w:lineRule="auto"/>
              <w:ind w:left="20"/>
              <w:jc w:val="center"/>
              <w:rPr>
                <w:color w:val="000000"/>
                <w:lang w:val="en-GB"/>
              </w:rPr>
            </w:pPr>
            <w:r>
              <w:rPr>
                <w:color w:val="000000"/>
                <w:lang w:val="en-GB"/>
              </w:rPr>
              <w:t>12</w:t>
            </w:r>
          </w:p>
        </w:tc>
        <w:tc>
          <w:tcPr>
            <w:tcW w:w="7713" w:type="dxa"/>
            <w:gridSpan w:val="4"/>
            <w:shd w:val="clear" w:color="auto" w:fill="F1F1F1"/>
          </w:tcPr>
          <w:p w14:paraId="4F7A6B51" w14:textId="77777777" w:rsidR="00A776D8" w:rsidRDefault="0071457B">
            <w:pPr>
              <w:widowControl w:val="0"/>
              <w:spacing w:after="0" w:line="252" w:lineRule="auto"/>
              <w:ind w:left="110"/>
              <w:jc w:val="left"/>
              <w:rPr>
                <w:color w:val="000000"/>
                <w:lang w:val="en-GB"/>
              </w:rPr>
            </w:pPr>
            <w:r>
              <w:rPr>
                <w:color w:val="000000"/>
                <w:lang w:val="en-GB"/>
              </w:rPr>
              <w:t>For all stored data, explain the measures in place to ensure the security of the data collected, data</w:t>
            </w:r>
          </w:p>
          <w:p w14:paraId="2673D2FA" w14:textId="77777777" w:rsidR="00A776D8" w:rsidRDefault="0071457B">
            <w:pPr>
              <w:widowControl w:val="0"/>
              <w:spacing w:after="0" w:line="250" w:lineRule="auto"/>
              <w:ind w:left="110"/>
              <w:jc w:val="left"/>
              <w:rPr>
                <w:color w:val="000000"/>
                <w:lang w:val="en-GB"/>
              </w:rPr>
            </w:pPr>
            <w:r>
              <w:rPr>
                <w:color w:val="000000"/>
                <w:lang w:val="en-GB"/>
              </w:rPr>
              <w:t>confidentiality, including details of backup procedures, password protection, encryption, anonymisation and pseudonymisation:</w:t>
            </w:r>
          </w:p>
        </w:tc>
      </w:tr>
      <w:tr w:rsidR="00A776D8" w14:paraId="61693C21" w14:textId="77777777">
        <w:trPr>
          <w:trHeight w:val="4262"/>
        </w:trPr>
        <w:tc>
          <w:tcPr>
            <w:tcW w:w="492" w:type="dxa"/>
            <w:gridSpan w:val="2"/>
          </w:tcPr>
          <w:p w14:paraId="510B67D2" w14:textId="77777777" w:rsidR="00A776D8" w:rsidRDefault="00A776D8">
            <w:pPr>
              <w:widowControl w:val="0"/>
              <w:spacing w:after="0" w:line="240" w:lineRule="auto"/>
              <w:jc w:val="left"/>
              <w:rPr>
                <w:color w:val="000000"/>
                <w:lang w:val="en-GB"/>
              </w:rPr>
            </w:pPr>
          </w:p>
        </w:tc>
        <w:tc>
          <w:tcPr>
            <w:tcW w:w="7713" w:type="dxa"/>
            <w:gridSpan w:val="4"/>
          </w:tcPr>
          <w:p w14:paraId="3D9ACFC9" w14:textId="77777777" w:rsidR="00A776D8" w:rsidRDefault="0071457B">
            <w:pPr>
              <w:widowControl w:val="0"/>
              <w:spacing w:before="3" w:after="0" w:line="240" w:lineRule="auto"/>
              <w:ind w:left="110" w:right="109"/>
              <w:jc w:val="left"/>
              <w:rPr>
                <w:color w:val="000000"/>
                <w:lang w:val="en-GB"/>
              </w:rPr>
            </w:pPr>
            <w:r>
              <w:rPr>
                <w:color w:val="00AF50"/>
                <w:lang w:val="en-GB"/>
              </w:rPr>
              <w:t>If possible, save your data on computers that are secure and regularly backed up. Many cloud services only provide GDPR-compliant storage for business customers. An example of suitable text is given below.</w:t>
            </w:r>
          </w:p>
          <w:p w14:paraId="77222C74" w14:textId="77777777" w:rsidR="00A776D8" w:rsidRDefault="0071457B">
            <w:pPr>
              <w:spacing w:before="251"/>
              <w:ind w:left="110" w:right="179"/>
              <w:rPr>
                <w:b/>
                <w:bCs/>
                <w:lang w:val="en-GB"/>
              </w:rPr>
            </w:pPr>
            <w:r>
              <w:rPr>
                <w:b/>
                <w:bCs/>
                <w:lang w:val="en-GB"/>
              </w:rPr>
              <w:t xml:space="preserve"> I will use published literature and extracted summary data only, stored securely on UWTSD Office 365/OneDrive (password protected). </w:t>
            </w:r>
            <w:r>
              <w:rPr>
                <w:i/>
                <w:iCs/>
                <w:color w:val="6F2F9F"/>
                <w:lang w:val="en-GB"/>
              </w:rPr>
              <w:t>All data will be kept in password protected cloud storage on the University Office 365 system which will not be shared.</w:t>
            </w:r>
          </w:p>
          <w:p w14:paraId="7510678E" w14:textId="77777777" w:rsidR="00A776D8" w:rsidRDefault="00A776D8">
            <w:pPr>
              <w:widowControl w:val="0"/>
              <w:spacing w:after="0" w:line="240" w:lineRule="auto"/>
              <w:jc w:val="left"/>
              <w:rPr>
                <w:b/>
                <w:bCs/>
                <w:color w:val="000000"/>
                <w:lang w:val="en-GB"/>
              </w:rPr>
            </w:pPr>
          </w:p>
          <w:p w14:paraId="1161B7BD" w14:textId="77777777" w:rsidR="00A776D8" w:rsidRDefault="00A776D8">
            <w:pPr>
              <w:widowControl w:val="0"/>
              <w:spacing w:before="2" w:after="0" w:line="240" w:lineRule="auto"/>
              <w:jc w:val="left"/>
              <w:rPr>
                <w:b/>
                <w:bCs/>
                <w:color w:val="000000"/>
                <w:lang w:val="en-GB"/>
              </w:rPr>
            </w:pPr>
          </w:p>
          <w:p w14:paraId="6CD27897" w14:textId="77777777" w:rsidR="00A776D8" w:rsidRDefault="00A776D8">
            <w:pPr>
              <w:widowControl w:val="0"/>
              <w:spacing w:after="0" w:line="184" w:lineRule="auto"/>
              <w:ind w:left="110"/>
              <w:jc w:val="left"/>
              <w:rPr>
                <w:i/>
                <w:iCs/>
                <w:color w:val="000000"/>
                <w:lang w:val="en-GB"/>
              </w:rPr>
            </w:pPr>
          </w:p>
        </w:tc>
      </w:tr>
    </w:tbl>
    <w:p w14:paraId="1D34A0D2" w14:textId="77777777" w:rsidR="00A776D8" w:rsidRDefault="00A776D8">
      <w:pPr>
        <w:rPr>
          <w:lang w:val="en-GB"/>
        </w:rPr>
      </w:pPr>
    </w:p>
    <w:tbl>
      <w:tblPr>
        <w:tblStyle w:val="Style51"/>
        <w:tblW w:w="9069"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14"/>
        <w:gridCol w:w="70"/>
        <w:gridCol w:w="5787"/>
        <w:gridCol w:w="736"/>
        <w:gridCol w:w="312"/>
        <w:gridCol w:w="450"/>
        <w:gridCol w:w="1300"/>
      </w:tblGrid>
      <w:tr w:rsidR="00A776D8" w14:paraId="1E536B13" w14:textId="77777777">
        <w:trPr>
          <w:gridAfter w:val="1"/>
          <w:wAfter w:w="1300" w:type="dxa"/>
          <w:trHeight w:val="453"/>
        </w:trPr>
        <w:tc>
          <w:tcPr>
            <w:tcW w:w="414" w:type="dxa"/>
            <w:shd w:val="clear" w:color="auto" w:fill="F1F1F1"/>
          </w:tcPr>
          <w:p w14:paraId="070A622C" w14:textId="77777777" w:rsidR="00A776D8" w:rsidRDefault="00A776D8">
            <w:pPr>
              <w:widowControl w:val="0"/>
              <w:spacing w:after="0" w:line="240" w:lineRule="auto"/>
              <w:jc w:val="left"/>
              <w:rPr>
                <w:color w:val="000000"/>
                <w:lang w:val="en-GB"/>
              </w:rPr>
            </w:pPr>
          </w:p>
        </w:tc>
        <w:tc>
          <w:tcPr>
            <w:tcW w:w="7355" w:type="dxa"/>
            <w:gridSpan w:val="5"/>
            <w:shd w:val="clear" w:color="auto" w:fill="F1F1F1"/>
          </w:tcPr>
          <w:p w14:paraId="3464E935" w14:textId="77777777" w:rsidR="00A776D8" w:rsidRDefault="0071457B">
            <w:pPr>
              <w:widowControl w:val="0"/>
              <w:spacing w:before="99" w:after="0" w:line="240" w:lineRule="auto"/>
              <w:ind w:left="110"/>
              <w:jc w:val="left"/>
              <w:rPr>
                <w:b/>
                <w:bCs/>
                <w:color w:val="000000"/>
                <w:lang w:val="en-GB"/>
              </w:rPr>
            </w:pPr>
            <w:r>
              <w:rPr>
                <w:b/>
                <w:bCs/>
                <w:color w:val="000000"/>
                <w:lang w:val="en-GB"/>
              </w:rPr>
              <w:t>Data Protection</w:t>
            </w:r>
          </w:p>
        </w:tc>
      </w:tr>
      <w:tr w:rsidR="00A776D8" w14:paraId="0E30A4B5" w14:textId="77777777">
        <w:trPr>
          <w:gridAfter w:val="1"/>
          <w:wAfter w:w="1300" w:type="dxa"/>
          <w:trHeight w:val="453"/>
        </w:trPr>
        <w:tc>
          <w:tcPr>
            <w:tcW w:w="414" w:type="dxa"/>
            <w:shd w:val="clear" w:color="auto" w:fill="F1F1F1"/>
          </w:tcPr>
          <w:p w14:paraId="013F830F" w14:textId="77777777" w:rsidR="00A776D8" w:rsidRDefault="00A776D8">
            <w:pPr>
              <w:widowControl w:val="0"/>
              <w:spacing w:after="0" w:line="240" w:lineRule="auto"/>
              <w:jc w:val="left"/>
              <w:rPr>
                <w:color w:val="000000"/>
                <w:lang w:val="en-GB"/>
              </w:rPr>
            </w:pPr>
          </w:p>
        </w:tc>
        <w:tc>
          <w:tcPr>
            <w:tcW w:w="5857" w:type="dxa"/>
            <w:gridSpan w:val="2"/>
            <w:shd w:val="clear" w:color="auto" w:fill="F1F1F1"/>
          </w:tcPr>
          <w:p w14:paraId="7C93910A" w14:textId="77777777" w:rsidR="00A776D8" w:rsidRDefault="0071457B">
            <w:pPr>
              <w:widowControl w:val="0"/>
              <w:spacing w:before="93" w:after="0" w:line="240" w:lineRule="auto"/>
              <w:ind w:left="110"/>
              <w:jc w:val="left"/>
              <w:rPr>
                <w:color w:val="000000"/>
                <w:lang w:val="en-GB"/>
              </w:rPr>
            </w:pPr>
            <w:r>
              <w:rPr>
                <w:color w:val="000000"/>
                <w:lang w:val="en-GB"/>
              </w:rPr>
              <w:t>Will the research activity involve any of the following activities:</w:t>
            </w:r>
          </w:p>
        </w:tc>
        <w:tc>
          <w:tcPr>
            <w:tcW w:w="736" w:type="dxa"/>
            <w:shd w:val="clear" w:color="auto" w:fill="F1F1F1"/>
          </w:tcPr>
          <w:p w14:paraId="44302E7C" w14:textId="77777777" w:rsidR="00A776D8" w:rsidRDefault="0071457B">
            <w:pPr>
              <w:widowControl w:val="0"/>
              <w:spacing w:before="93" w:after="0" w:line="240" w:lineRule="auto"/>
              <w:ind w:left="6" w:right="5"/>
              <w:jc w:val="center"/>
              <w:rPr>
                <w:b/>
                <w:bCs/>
                <w:color w:val="000000"/>
                <w:lang w:val="en-GB"/>
              </w:rPr>
            </w:pPr>
            <w:r>
              <w:rPr>
                <w:b/>
                <w:bCs/>
                <w:color w:val="000000"/>
                <w:lang w:val="en-GB"/>
              </w:rPr>
              <w:t>YES</w:t>
            </w:r>
          </w:p>
        </w:tc>
        <w:tc>
          <w:tcPr>
            <w:tcW w:w="762" w:type="dxa"/>
            <w:gridSpan w:val="2"/>
            <w:shd w:val="clear" w:color="auto" w:fill="F1F1F1"/>
          </w:tcPr>
          <w:p w14:paraId="07742809" w14:textId="77777777" w:rsidR="00A776D8" w:rsidRDefault="0071457B">
            <w:pPr>
              <w:widowControl w:val="0"/>
              <w:spacing w:before="93" w:after="0" w:line="240" w:lineRule="auto"/>
              <w:ind w:left="9"/>
              <w:jc w:val="center"/>
              <w:rPr>
                <w:b/>
                <w:bCs/>
                <w:color w:val="000000"/>
                <w:lang w:val="en-GB"/>
              </w:rPr>
            </w:pPr>
            <w:r>
              <w:rPr>
                <w:b/>
                <w:bCs/>
                <w:color w:val="000000"/>
                <w:lang w:val="en-GB"/>
              </w:rPr>
              <w:t>NO</w:t>
            </w:r>
          </w:p>
        </w:tc>
      </w:tr>
      <w:tr w:rsidR="00A776D8" w14:paraId="037998E8" w14:textId="77777777">
        <w:trPr>
          <w:gridAfter w:val="1"/>
          <w:wAfter w:w="1300" w:type="dxa"/>
          <w:trHeight w:val="453"/>
        </w:trPr>
        <w:tc>
          <w:tcPr>
            <w:tcW w:w="414" w:type="dxa"/>
            <w:shd w:val="clear" w:color="auto" w:fill="F1F1F1"/>
          </w:tcPr>
          <w:p w14:paraId="7B2B7982" w14:textId="77777777" w:rsidR="00A776D8" w:rsidRDefault="0071457B">
            <w:pPr>
              <w:widowControl w:val="0"/>
              <w:spacing w:before="93" w:after="0" w:line="240" w:lineRule="auto"/>
              <w:ind w:left="97" w:right="80"/>
              <w:jc w:val="center"/>
              <w:rPr>
                <w:color w:val="000000"/>
                <w:lang w:val="en-GB"/>
              </w:rPr>
            </w:pPr>
            <w:r>
              <w:rPr>
                <w:color w:val="000000"/>
                <w:lang w:val="en-GB"/>
              </w:rPr>
              <w:t>13</w:t>
            </w:r>
          </w:p>
        </w:tc>
        <w:tc>
          <w:tcPr>
            <w:tcW w:w="5857" w:type="dxa"/>
            <w:gridSpan w:val="2"/>
            <w:shd w:val="clear" w:color="auto" w:fill="F1F1F1"/>
          </w:tcPr>
          <w:p w14:paraId="4DE1748D" w14:textId="77777777" w:rsidR="00A776D8" w:rsidRDefault="0071457B">
            <w:pPr>
              <w:widowControl w:val="0"/>
              <w:spacing w:before="93" w:after="0" w:line="240" w:lineRule="auto"/>
              <w:ind w:left="110"/>
              <w:jc w:val="left"/>
              <w:rPr>
                <w:color w:val="000000"/>
                <w:lang w:val="en-GB"/>
              </w:rPr>
            </w:pPr>
            <w:r>
              <w:rPr>
                <w:color w:val="000000"/>
                <w:lang w:val="en-GB"/>
              </w:rPr>
              <w:t>Electronic transfer of data in any form?</w:t>
            </w:r>
          </w:p>
        </w:tc>
        <w:tc>
          <w:tcPr>
            <w:tcW w:w="736" w:type="dxa"/>
            <w:shd w:val="clear" w:color="auto" w:fill="BEBEBE"/>
          </w:tcPr>
          <w:p w14:paraId="5D411685" w14:textId="77777777" w:rsidR="00A776D8" w:rsidRDefault="00000000">
            <w:pPr>
              <w:widowControl w:val="0"/>
              <w:spacing w:before="75" w:after="0" w:line="240" w:lineRule="auto"/>
              <w:ind w:left="6"/>
              <w:jc w:val="center"/>
              <w:rPr>
                <w:color w:val="000000"/>
                <w:lang w:val="en-GB"/>
              </w:rPr>
            </w:pPr>
            <w:sdt>
              <w:sdtPr>
                <w:rPr>
                  <w:lang w:val="en-GB"/>
                </w:rPr>
                <w:tag w:val="goog_rdk_112"/>
                <w:id w:val="1843476816"/>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2509C93B" w14:textId="77777777" w:rsidR="00A776D8" w:rsidRDefault="00000000">
            <w:pPr>
              <w:jc w:val="center"/>
              <w:rPr>
                <w:lang w:val="en-GB"/>
              </w:rPr>
            </w:pPr>
            <w:sdt>
              <w:sdtPr>
                <w:rPr>
                  <w:lang w:val="en-GB"/>
                </w:rPr>
                <w:tag w:val="goog_rdk_113"/>
                <w:id w:val="-780536154"/>
              </w:sdtPr>
              <w:sdtContent>
                <w:r w:rsidR="0071457B">
                  <w:rPr>
                    <w:rFonts w:ascii="Arial Unicode MS" w:eastAsia="Arial Unicode MS" w:hAnsi="Arial Unicode MS" w:cs="Arial Unicode MS"/>
                    <w:lang w:val="en-GB"/>
                  </w:rPr>
                  <w:t>✔</w:t>
                </w:r>
              </w:sdtContent>
            </w:sdt>
          </w:p>
        </w:tc>
      </w:tr>
      <w:tr w:rsidR="00A776D8" w14:paraId="322BF252" w14:textId="77777777">
        <w:trPr>
          <w:gridAfter w:val="1"/>
          <w:wAfter w:w="1300" w:type="dxa"/>
          <w:trHeight w:val="520"/>
        </w:trPr>
        <w:tc>
          <w:tcPr>
            <w:tcW w:w="414" w:type="dxa"/>
            <w:shd w:val="clear" w:color="auto" w:fill="F1F1F1"/>
          </w:tcPr>
          <w:p w14:paraId="6AEB9FCC" w14:textId="77777777" w:rsidR="00A776D8" w:rsidRDefault="0071457B">
            <w:pPr>
              <w:widowControl w:val="0"/>
              <w:spacing w:before="128" w:after="0" w:line="240" w:lineRule="auto"/>
              <w:ind w:left="97" w:right="80"/>
              <w:jc w:val="center"/>
              <w:rPr>
                <w:color w:val="000000"/>
                <w:lang w:val="en-GB"/>
              </w:rPr>
            </w:pPr>
            <w:r>
              <w:rPr>
                <w:color w:val="000000"/>
                <w:lang w:val="en-GB"/>
              </w:rPr>
              <w:t>14</w:t>
            </w:r>
          </w:p>
        </w:tc>
        <w:tc>
          <w:tcPr>
            <w:tcW w:w="5857" w:type="dxa"/>
            <w:gridSpan w:val="2"/>
            <w:shd w:val="clear" w:color="auto" w:fill="F1F1F1"/>
          </w:tcPr>
          <w:p w14:paraId="6C5E32B1" w14:textId="77777777" w:rsidR="00A776D8" w:rsidRDefault="0071457B">
            <w:pPr>
              <w:widowControl w:val="0"/>
              <w:spacing w:after="0" w:line="256" w:lineRule="auto"/>
              <w:ind w:left="110"/>
              <w:jc w:val="left"/>
              <w:rPr>
                <w:color w:val="000000"/>
                <w:lang w:val="en-GB"/>
              </w:rPr>
            </w:pPr>
            <w:r>
              <w:rPr>
                <w:color w:val="000000"/>
                <w:lang w:val="en-GB"/>
              </w:rPr>
              <w:t>Sharing of data with others at the University outside of the immediate research team?</w:t>
            </w:r>
          </w:p>
        </w:tc>
        <w:tc>
          <w:tcPr>
            <w:tcW w:w="736" w:type="dxa"/>
            <w:shd w:val="clear" w:color="auto" w:fill="BEBEBE"/>
          </w:tcPr>
          <w:p w14:paraId="74CBAB8E" w14:textId="77777777" w:rsidR="00A776D8" w:rsidRDefault="00000000">
            <w:pPr>
              <w:widowControl w:val="0"/>
              <w:spacing w:before="110" w:after="0" w:line="240" w:lineRule="auto"/>
              <w:ind w:left="6"/>
              <w:jc w:val="center"/>
              <w:rPr>
                <w:color w:val="000000"/>
                <w:lang w:val="en-GB"/>
              </w:rPr>
            </w:pPr>
            <w:sdt>
              <w:sdtPr>
                <w:rPr>
                  <w:lang w:val="en-GB"/>
                </w:rPr>
                <w:tag w:val="goog_rdk_114"/>
                <w:id w:val="1242533116"/>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44815F25" w14:textId="77777777" w:rsidR="00A776D8" w:rsidRDefault="00000000">
            <w:pPr>
              <w:jc w:val="center"/>
              <w:rPr>
                <w:lang w:val="en-GB"/>
              </w:rPr>
            </w:pPr>
            <w:sdt>
              <w:sdtPr>
                <w:rPr>
                  <w:lang w:val="en-GB"/>
                </w:rPr>
                <w:tag w:val="goog_rdk_115"/>
                <w:id w:val="1418203088"/>
              </w:sdtPr>
              <w:sdtContent>
                <w:r w:rsidR="0071457B">
                  <w:rPr>
                    <w:rFonts w:ascii="Arial Unicode MS" w:eastAsia="Arial Unicode MS" w:hAnsi="Arial Unicode MS" w:cs="Arial Unicode MS"/>
                    <w:lang w:val="en-GB"/>
                  </w:rPr>
                  <w:t>✔</w:t>
                </w:r>
              </w:sdtContent>
            </w:sdt>
          </w:p>
        </w:tc>
      </w:tr>
      <w:tr w:rsidR="00A776D8" w14:paraId="1D0DE520" w14:textId="77777777">
        <w:trPr>
          <w:gridAfter w:val="1"/>
          <w:wAfter w:w="1300" w:type="dxa"/>
          <w:trHeight w:val="446"/>
        </w:trPr>
        <w:tc>
          <w:tcPr>
            <w:tcW w:w="414" w:type="dxa"/>
            <w:shd w:val="clear" w:color="auto" w:fill="F1F1F1"/>
          </w:tcPr>
          <w:p w14:paraId="5AFC127F" w14:textId="77777777" w:rsidR="00A776D8" w:rsidRDefault="0071457B">
            <w:pPr>
              <w:widowControl w:val="0"/>
              <w:spacing w:before="87" w:after="0" w:line="240" w:lineRule="auto"/>
              <w:ind w:left="97" w:right="80"/>
              <w:jc w:val="center"/>
              <w:rPr>
                <w:color w:val="000000"/>
                <w:lang w:val="en-GB"/>
              </w:rPr>
            </w:pPr>
            <w:r>
              <w:rPr>
                <w:color w:val="000000"/>
                <w:lang w:val="en-GB"/>
              </w:rPr>
              <w:t>15</w:t>
            </w:r>
          </w:p>
        </w:tc>
        <w:tc>
          <w:tcPr>
            <w:tcW w:w="5857" w:type="dxa"/>
            <w:gridSpan w:val="2"/>
            <w:shd w:val="clear" w:color="auto" w:fill="F1F1F1"/>
          </w:tcPr>
          <w:p w14:paraId="135E82C2" w14:textId="77777777" w:rsidR="00A776D8" w:rsidRDefault="0071457B">
            <w:pPr>
              <w:widowControl w:val="0"/>
              <w:spacing w:before="87" w:after="0" w:line="240" w:lineRule="auto"/>
              <w:ind w:left="110"/>
              <w:jc w:val="left"/>
              <w:rPr>
                <w:color w:val="000000"/>
                <w:lang w:val="en-GB"/>
              </w:rPr>
            </w:pPr>
            <w:r>
              <w:rPr>
                <w:color w:val="000000"/>
                <w:lang w:val="en-GB"/>
              </w:rPr>
              <w:t>Sharing of data with other organisations?</w:t>
            </w:r>
          </w:p>
        </w:tc>
        <w:tc>
          <w:tcPr>
            <w:tcW w:w="736" w:type="dxa"/>
            <w:shd w:val="clear" w:color="auto" w:fill="BEBEBE"/>
          </w:tcPr>
          <w:p w14:paraId="2BCB002E" w14:textId="77777777" w:rsidR="00A776D8" w:rsidRDefault="00000000">
            <w:pPr>
              <w:widowControl w:val="0"/>
              <w:spacing w:before="68" w:after="0" w:line="240" w:lineRule="auto"/>
              <w:ind w:left="6"/>
              <w:jc w:val="center"/>
              <w:rPr>
                <w:color w:val="000000"/>
                <w:lang w:val="en-GB"/>
              </w:rPr>
            </w:pPr>
            <w:sdt>
              <w:sdtPr>
                <w:rPr>
                  <w:lang w:val="en-GB"/>
                </w:rPr>
                <w:tag w:val="goog_rdk_116"/>
                <w:id w:val="1048176896"/>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25D2A4ED" w14:textId="77777777" w:rsidR="00A776D8" w:rsidRDefault="00000000">
            <w:pPr>
              <w:jc w:val="center"/>
              <w:rPr>
                <w:lang w:val="en-GB"/>
              </w:rPr>
            </w:pPr>
            <w:sdt>
              <w:sdtPr>
                <w:rPr>
                  <w:lang w:val="en-GB"/>
                </w:rPr>
                <w:tag w:val="goog_rdk_117"/>
                <w:id w:val="1526657034"/>
              </w:sdtPr>
              <w:sdtContent>
                <w:r w:rsidR="0071457B">
                  <w:rPr>
                    <w:rFonts w:ascii="Arial Unicode MS" w:eastAsia="Arial Unicode MS" w:hAnsi="Arial Unicode MS" w:cs="Arial Unicode MS"/>
                    <w:lang w:val="en-GB"/>
                  </w:rPr>
                  <w:t>✔</w:t>
                </w:r>
              </w:sdtContent>
            </w:sdt>
          </w:p>
        </w:tc>
      </w:tr>
      <w:tr w:rsidR="00A776D8" w14:paraId="05C55F11" w14:textId="77777777">
        <w:trPr>
          <w:gridAfter w:val="1"/>
          <w:wAfter w:w="1300" w:type="dxa"/>
          <w:trHeight w:val="412"/>
        </w:trPr>
        <w:tc>
          <w:tcPr>
            <w:tcW w:w="414" w:type="dxa"/>
            <w:shd w:val="clear" w:color="auto" w:fill="F1F1F1"/>
          </w:tcPr>
          <w:p w14:paraId="391BCBFA" w14:textId="77777777" w:rsidR="00A776D8" w:rsidRDefault="0071457B">
            <w:pPr>
              <w:widowControl w:val="0"/>
              <w:spacing w:before="73" w:after="0" w:line="240" w:lineRule="auto"/>
              <w:ind w:left="97" w:right="80"/>
              <w:jc w:val="center"/>
              <w:rPr>
                <w:color w:val="000000"/>
                <w:lang w:val="en-GB"/>
              </w:rPr>
            </w:pPr>
            <w:r>
              <w:rPr>
                <w:color w:val="000000"/>
                <w:lang w:val="en-GB"/>
              </w:rPr>
              <w:lastRenderedPageBreak/>
              <w:t>16</w:t>
            </w:r>
          </w:p>
        </w:tc>
        <w:tc>
          <w:tcPr>
            <w:tcW w:w="5857" w:type="dxa"/>
            <w:gridSpan w:val="2"/>
            <w:shd w:val="clear" w:color="auto" w:fill="F1F1F1"/>
          </w:tcPr>
          <w:p w14:paraId="7A6CF701" w14:textId="77777777" w:rsidR="00A776D8" w:rsidRDefault="0071457B">
            <w:pPr>
              <w:widowControl w:val="0"/>
              <w:spacing w:before="73" w:after="0" w:line="240" w:lineRule="auto"/>
              <w:ind w:left="110"/>
              <w:jc w:val="left"/>
              <w:rPr>
                <w:color w:val="000000"/>
                <w:lang w:val="en-GB"/>
              </w:rPr>
            </w:pPr>
            <w:r>
              <w:rPr>
                <w:color w:val="000000"/>
                <w:lang w:val="en-GB"/>
              </w:rPr>
              <w:t>Export of data outside the UK or importing of data from outside the UK?</w:t>
            </w:r>
          </w:p>
        </w:tc>
        <w:tc>
          <w:tcPr>
            <w:tcW w:w="736" w:type="dxa"/>
            <w:shd w:val="clear" w:color="auto" w:fill="BEBEBE"/>
          </w:tcPr>
          <w:p w14:paraId="414CE29D" w14:textId="77777777" w:rsidR="00A776D8" w:rsidRDefault="00000000">
            <w:pPr>
              <w:widowControl w:val="0"/>
              <w:spacing w:before="55" w:after="0" w:line="240" w:lineRule="auto"/>
              <w:ind w:left="6"/>
              <w:jc w:val="center"/>
              <w:rPr>
                <w:color w:val="000000"/>
                <w:lang w:val="en-GB"/>
              </w:rPr>
            </w:pPr>
            <w:sdt>
              <w:sdtPr>
                <w:rPr>
                  <w:lang w:val="en-GB"/>
                </w:rPr>
                <w:tag w:val="goog_rdk_118"/>
                <w:id w:val="-2140039493"/>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3D9E879D" w14:textId="77777777" w:rsidR="00A776D8" w:rsidRDefault="00000000">
            <w:pPr>
              <w:jc w:val="center"/>
              <w:rPr>
                <w:lang w:val="en-GB"/>
              </w:rPr>
            </w:pPr>
            <w:sdt>
              <w:sdtPr>
                <w:rPr>
                  <w:lang w:val="en-GB"/>
                </w:rPr>
                <w:tag w:val="goog_rdk_119"/>
                <w:id w:val="2093191577"/>
              </w:sdtPr>
              <w:sdtContent>
                <w:r w:rsidR="0071457B">
                  <w:rPr>
                    <w:rFonts w:ascii="Arial Unicode MS" w:eastAsia="Arial Unicode MS" w:hAnsi="Arial Unicode MS" w:cs="Arial Unicode MS"/>
                    <w:lang w:val="en-GB"/>
                  </w:rPr>
                  <w:t>✔</w:t>
                </w:r>
              </w:sdtContent>
            </w:sdt>
          </w:p>
        </w:tc>
      </w:tr>
      <w:tr w:rsidR="00A776D8" w14:paraId="064AA262" w14:textId="77777777">
        <w:trPr>
          <w:gridAfter w:val="1"/>
          <w:wAfter w:w="1300" w:type="dxa"/>
          <w:trHeight w:val="417"/>
        </w:trPr>
        <w:tc>
          <w:tcPr>
            <w:tcW w:w="414" w:type="dxa"/>
            <w:shd w:val="clear" w:color="auto" w:fill="F1F1F1"/>
          </w:tcPr>
          <w:p w14:paraId="7FDCB828" w14:textId="77777777" w:rsidR="00A776D8" w:rsidRDefault="0071457B">
            <w:pPr>
              <w:widowControl w:val="0"/>
              <w:spacing w:before="78" w:after="0" w:line="240" w:lineRule="auto"/>
              <w:ind w:left="20"/>
              <w:jc w:val="center"/>
              <w:rPr>
                <w:color w:val="000000"/>
                <w:lang w:val="en-GB"/>
              </w:rPr>
            </w:pPr>
            <w:r>
              <w:rPr>
                <w:color w:val="000000"/>
                <w:lang w:val="en-GB"/>
              </w:rPr>
              <w:t>17</w:t>
            </w:r>
          </w:p>
        </w:tc>
        <w:tc>
          <w:tcPr>
            <w:tcW w:w="5857" w:type="dxa"/>
            <w:gridSpan w:val="2"/>
            <w:shd w:val="clear" w:color="auto" w:fill="F1F1F1"/>
          </w:tcPr>
          <w:p w14:paraId="5191E472" w14:textId="77777777" w:rsidR="00A776D8" w:rsidRDefault="0071457B">
            <w:pPr>
              <w:widowControl w:val="0"/>
              <w:spacing w:before="78" w:after="0" w:line="240" w:lineRule="auto"/>
              <w:ind w:left="110"/>
              <w:jc w:val="left"/>
              <w:rPr>
                <w:color w:val="000000"/>
                <w:lang w:val="en-GB"/>
              </w:rPr>
            </w:pPr>
            <w:r>
              <w:rPr>
                <w:color w:val="000000"/>
                <w:lang w:val="en-GB"/>
              </w:rPr>
              <w:t>Use of personal addresses, postcodes, faxes, emails or telephone numbers?</w:t>
            </w:r>
          </w:p>
        </w:tc>
        <w:tc>
          <w:tcPr>
            <w:tcW w:w="736" w:type="dxa"/>
            <w:shd w:val="clear" w:color="auto" w:fill="BEBEBE"/>
          </w:tcPr>
          <w:p w14:paraId="64F5C44D" w14:textId="77777777" w:rsidR="00A776D8" w:rsidRDefault="00000000">
            <w:pPr>
              <w:widowControl w:val="0"/>
              <w:spacing w:before="60" w:after="0" w:line="240" w:lineRule="auto"/>
              <w:ind w:left="6"/>
              <w:jc w:val="center"/>
              <w:rPr>
                <w:color w:val="000000"/>
                <w:lang w:val="en-GB"/>
              </w:rPr>
            </w:pPr>
            <w:sdt>
              <w:sdtPr>
                <w:rPr>
                  <w:lang w:val="en-GB"/>
                </w:rPr>
                <w:tag w:val="goog_rdk_120"/>
                <w:id w:val="1519334777"/>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4378A47A" w14:textId="77777777" w:rsidR="00A776D8" w:rsidRDefault="00000000">
            <w:pPr>
              <w:jc w:val="center"/>
              <w:rPr>
                <w:lang w:val="en-GB"/>
              </w:rPr>
            </w:pPr>
            <w:sdt>
              <w:sdtPr>
                <w:rPr>
                  <w:lang w:val="en-GB"/>
                </w:rPr>
                <w:tag w:val="goog_rdk_121"/>
                <w:id w:val="899783288"/>
              </w:sdtPr>
              <w:sdtContent>
                <w:r w:rsidR="0071457B">
                  <w:rPr>
                    <w:rFonts w:ascii="Arial Unicode MS" w:eastAsia="Arial Unicode MS" w:hAnsi="Arial Unicode MS" w:cs="Arial Unicode MS"/>
                    <w:lang w:val="en-GB"/>
                  </w:rPr>
                  <w:t>✔</w:t>
                </w:r>
              </w:sdtContent>
            </w:sdt>
          </w:p>
        </w:tc>
      </w:tr>
      <w:tr w:rsidR="00A776D8" w14:paraId="0BFEFF80" w14:textId="77777777">
        <w:trPr>
          <w:gridAfter w:val="1"/>
          <w:wAfter w:w="1300" w:type="dxa"/>
          <w:trHeight w:val="417"/>
        </w:trPr>
        <w:tc>
          <w:tcPr>
            <w:tcW w:w="414" w:type="dxa"/>
            <w:shd w:val="clear" w:color="auto" w:fill="F1F1F1"/>
          </w:tcPr>
          <w:p w14:paraId="784436B5" w14:textId="77777777" w:rsidR="00A776D8" w:rsidRDefault="0071457B">
            <w:pPr>
              <w:widowControl w:val="0"/>
              <w:spacing w:before="78" w:after="0" w:line="240" w:lineRule="auto"/>
              <w:ind w:left="20"/>
              <w:jc w:val="center"/>
              <w:rPr>
                <w:color w:val="000000"/>
                <w:lang w:val="en-GB"/>
              </w:rPr>
            </w:pPr>
            <w:r>
              <w:rPr>
                <w:color w:val="000000"/>
                <w:lang w:val="en-GB"/>
              </w:rPr>
              <w:t>18</w:t>
            </w:r>
          </w:p>
        </w:tc>
        <w:tc>
          <w:tcPr>
            <w:tcW w:w="5857" w:type="dxa"/>
            <w:gridSpan w:val="2"/>
            <w:shd w:val="clear" w:color="auto" w:fill="F1F1F1"/>
          </w:tcPr>
          <w:p w14:paraId="6BF3A4EE" w14:textId="77777777" w:rsidR="00A776D8" w:rsidRDefault="0071457B">
            <w:pPr>
              <w:widowControl w:val="0"/>
              <w:spacing w:before="78" w:after="0" w:line="240" w:lineRule="auto"/>
              <w:ind w:left="110"/>
              <w:jc w:val="left"/>
              <w:rPr>
                <w:color w:val="000000"/>
                <w:lang w:val="en-GB"/>
              </w:rPr>
            </w:pPr>
            <w:r>
              <w:rPr>
                <w:color w:val="000000"/>
                <w:lang w:val="en-GB"/>
              </w:rPr>
              <w:t>Publication of data that might allow identification of individuals?</w:t>
            </w:r>
          </w:p>
        </w:tc>
        <w:tc>
          <w:tcPr>
            <w:tcW w:w="736" w:type="dxa"/>
            <w:shd w:val="clear" w:color="auto" w:fill="BEBEBE"/>
          </w:tcPr>
          <w:p w14:paraId="7D0B1CF1" w14:textId="77777777" w:rsidR="00A776D8" w:rsidRDefault="00000000">
            <w:pPr>
              <w:widowControl w:val="0"/>
              <w:spacing w:before="60" w:after="0" w:line="240" w:lineRule="auto"/>
              <w:ind w:left="6"/>
              <w:jc w:val="center"/>
              <w:rPr>
                <w:color w:val="000000"/>
                <w:lang w:val="en-GB"/>
              </w:rPr>
            </w:pPr>
            <w:sdt>
              <w:sdtPr>
                <w:rPr>
                  <w:lang w:val="en-GB"/>
                </w:rPr>
                <w:tag w:val="goog_rdk_122"/>
                <w:id w:val="985062017"/>
              </w:sdtPr>
              <w:sdtContent>
                <w:r w:rsidR="0071457B">
                  <w:rPr>
                    <w:rFonts w:ascii="Arial Unicode MS" w:eastAsia="Arial Unicode MS" w:hAnsi="Arial Unicode MS" w:cs="Arial Unicode MS"/>
                    <w:color w:val="000000"/>
                    <w:lang w:val="en-GB"/>
                  </w:rPr>
                  <w:t>☐</w:t>
                </w:r>
              </w:sdtContent>
            </w:sdt>
          </w:p>
        </w:tc>
        <w:tc>
          <w:tcPr>
            <w:tcW w:w="762" w:type="dxa"/>
            <w:gridSpan w:val="2"/>
            <w:shd w:val="clear" w:color="auto" w:fill="BEBEBE"/>
          </w:tcPr>
          <w:p w14:paraId="2E624BB4" w14:textId="77777777" w:rsidR="00A776D8" w:rsidRDefault="00000000">
            <w:pPr>
              <w:jc w:val="center"/>
              <w:rPr>
                <w:lang w:val="en-GB"/>
              </w:rPr>
            </w:pPr>
            <w:sdt>
              <w:sdtPr>
                <w:rPr>
                  <w:lang w:val="en-GB"/>
                </w:rPr>
                <w:tag w:val="goog_rdk_123"/>
                <w:id w:val="-1717097041"/>
              </w:sdtPr>
              <w:sdtContent>
                <w:r w:rsidR="0071457B">
                  <w:rPr>
                    <w:rFonts w:ascii="Arial Unicode MS" w:eastAsia="Arial Unicode MS" w:hAnsi="Arial Unicode MS" w:cs="Arial Unicode MS"/>
                    <w:lang w:val="en-GB"/>
                  </w:rPr>
                  <w:t>✔</w:t>
                </w:r>
              </w:sdtContent>
            </w:sdt>
          </w:p>
        </w:tc>
      </w:tr>
      <w:tr w:rsidR="00A776D8" w14:paraId="6A815C0F" w14:textId="77777777">
        <w:trPr>
          <w:gridAfter w:val="1"/>
          <w:wAfter w:w="1300" w:type="dxa"/>
          <w:trHeight w:val="768"/>
        </w:trPr>
        <w:tc>
          <w:tcPr>
            <w:tcW w:w="414" w:type="dxa"/>
            <w:shd w:val="clear" w:color="auto" w:fill="F1F1F1"/>
          </w:tcPr>
          <w:p w14:paraId="509C9370" w14:textId="77777777" w:rsidR="00A776D8" w:rsidRDefault="0071457B">
            <w:pPr>
              <w:widowControl w:val="0"/>
              <w:spacing w:before="248" w:after="0" w:line="240" w:lineRule="auto"/>
              <w:ind w:left="20"/>
              <w:jc w:val="center"/>
              <w:rPr>
                <w:color w:val="000000"/>
                <w:lang w:val="en-GB"/>
              </w:rPr>
            </w:pPr>
            <w:r>
              <w:rPr>
                <w:color w:val="000000"/>
                <w:lang w:val="en-GB"/>
              </w:rPr>
              <w:t>19</w:t>
            </w:r>
          </w:p>
        </w:tc>
        <w:tc>
          <w:tcPr>
            <w:tcW w:w="7355" w:type="dxa"/>
            <w:gridSpan w:val="5"/>
            <w:shd w:val="clear" w:color="auto" w:fill="F1F1F1"/>
          </w:tcPr>
          <w:p w14:paraId="21D10389" w14:textId="77777777" w:rsidR="00A776D8" w:rsidRDefault="0071457B">
            <w:pPr>
              <w:widowControl w:val="0"/>
              <w:spacing w:before="118" w:after="0" w:line="242" w:lineRule="auto"/>
              <w:ind w:left="110"/>
              <w:jc w:val="left"/>
              <w:rPr>
                <w:color w:val="000000"/>
                <w:lang w:val="en-GB"/>
              </w:rPr>
            </w:pPr>
            <w:r>
              <w:rPr>
                <w:color w:val="000000"/>
                <w:lang w:val="en-GB"/>
              </w:rPr>
              <w:t>If YES to any question, please provide full details, explaining how this will be conducted in accordance with the GDPR and Data Protection Act (2018) (and/or any international equivalent):</w:t>
            </w:r>
          </w:p>
        </w:tc>
      </w:tr>
      <w:tr w:rsidR="00A776D8" w14:paraId="7DE6FE85" w14:textId="77777777">
        <w:trPr>
          <w:gridAfter w:val="1"/>
          <w:wAfter w:w="1300" w:type="dxa"/>
          <w:trHeight w:val="3344"/>
        </w:trPr>
        <w:tc>
          <w:tcPr>
            <w:tcW w:w="414" w:type="dxa"/>
          </w:tcPr>
          <w:p w14:paraId="7FB59B9D" w14:textId="77777777" w:rsidR="00A776D8" w:rsidRDefault="00A776D8">
            <w:pPr>
              <w:widowControl w:val="0"/>
              <w:spacing w:after="0" w:line="240" w:lineRule="auto"/>
              <w:jc w:val="left"/>
              <w:rPr>
                <w:color w:val="000000"/>
                <w:lang w:val="en-GB"/>
              </w:rPr>
            </w:pPr>
          </w:p>
        </w:tc>
        <w:tc>
          <w:tcPr>
            <w:tcW w:w="7355" w:type="dxa"/>
            <w:gridSpan w:val="5"/>
          </w:tcPr>
          <w:p w14:paraId="751FD303" w14:textId="77777777" w:rsidR="00A776D8" w:rsidRDefault="0071457B">
            <w:pPr>
              <w:widowControl w:val="0"/>
              <w:spacing w:after="0" w:line="242" w:lineRule="auto"/>
              <w:ind w:left="110" w:right="109"/>
              <w:jc w:val="left"/>
              <w:rPr>
                <w:color w:val="000000"/>
                <w:lang w:val="en-GB"/>
              </w:rPr>
            </w:pPr>
            <w:r>
              <w:rPr>
                <w:color w:val="00AF50"/>
                <w:lang w:val="en-GB"/>
              </w:rPr>
              <w:t>This includes data such as drafts of your thesis as well as experimental or survey data. An example of suitable text is given below.</w:t>
            </w:r>
          </w:p>
          <w:p w14:paraId="60EF1964" w14:textId="77777777" w:rsidR="00A776D8" w:rsidRDefault="0071457B">
            <w:pPr>
              <w:widowControl w:val="0"/>
              <w:spacing w:before="248" w:after="0" w:line="240" w:lineRule="auto"/>
              <w:ind w:left="110" w:right="109"/>
              <w:jc w:val="left"/>
              <w:rPr>
                <w:i/>
                <w:iCs/>
                <w:color w:val="000000"/>
                <w:lang w:val="en-GB"/>
              </w:rPr>
            </w:pPr>
            <w:r>
              <w:rPr>
                <w:i/>
                <w:iCs/>
                <w:color w:val="6F2F9F"/>
                <w:lang w:val="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FAE028B" w14:textId="77777777" w:rsidR="00A776D8" w:rsidRDefault="00A776D8">
            <w:pPr>
              <w:widowControl w:val="0"/>
              <w:spacing w:before="1" w:after="0" w:line="240" w:lineRule="auto"/>
              <w:jc w:val="left"/>
              <w:rPr>
                <w:b/>
                <w:bCs/>
                <w:color w:val="000000"/>
                <w:lang w:val="en-GB"/>
              </w:rPr>
            </w:pPr>
          </w:p>
          <w:p w14:paraId="61A479F1" w14:textId="77777777" w:rsidR="00A776D8" w:rsidRDefault="0071457B">
            <w:pPr>
              <w:widowControl w:val="0"/>
              <w:spacing w:after="0" w:line="184" w:lineRule="auto"/>
              <w:ind w:left="110"/>
              <w:jc w:val="left"/>
              <w:rPr>
                <w:i/>
                <w:iCs/>
                <w:color w:val="000000"/>
                <w:lang w:val="en-GB"/>
              </w:rPr>
            </w:pPr>
            <w:r>
              <w:rPr>
                <w:i/>
                <w:iCs/>
                <w:color w:val="808080"/>
                <w:lang w:val="en-GB"/>
              </w:rPr>
              <w:t>(this box should expand as you type)</w:t>
            </w:r>
          </w:p>
        </w:tc>
      </w:tr>
      <w:tr w:rsidR="00A776D8" w14:paraId="58EDCA9F" w14:textId="77777777">
        <w:trPr>
          <w:gridAfter w:val="1"/>
          <w:wAfter w:w="1300" w:type="dxa"/>
          <w:trHeight w:val="417"/>
        </w:trPr>
        <w:tc>
          <w:tcPr>
            <w:tcW w:w="414" w:type="dxa"/>
            <w:shd w:val="clear" w:color="auto" w:fill="F1F1F1"/>
          </w:tcPr>
          <w:p w14:paraId="21BF2AB5" w14:textId="77777777" w:rsidR="00A776D8" w:rsidRDefault="0071457B">
            <w:pPr>
              <w:widowControl w:val="0"/>
              <w:spacing w:before="78" w:after="0" w:line="240" w:lineRule="auto"/>
              <w:ind w:left="97" w:right="80"/>
              <w:jc w:val="center"/>
              <w:rPr>
                <w:color w:val="000000"/>
                <w:lang w:val="en-GB"/>
              </w:rPr>
            </w:pPr>
            <w:r>
              <w:rPr>
                <w:color w:val="000000"/>
                <w:lang w:val="en-GB"/>
              </w:rPr>
              <w:t>20</w:t>
            </w:r>
          </w:p>
        </w:tc>
        <w:tc>
          <w:tcPr>
            <w:tcW w:w="7355" w:type="dxa"/>
            <w:gridSpan w:val="5"/>
            <w:shd w:val="clear" w:color="auto" w:fill="F1F1F1"/>
          </w:tcPr>
          <w:p w14:paraId="3DD614EE" w14:textId="77777777" w:rsidR="00A776D8" w:rsidRDefault="0071457B">
            <w:pPr>
              <w:widowControl w:val="0"/>
              <w:spacing w:before="78" w:after="0" w:line="240" w:lineRule="auto"/>
              <w:ind w:left="110"/>
              <w:jc w:val="left"/>
              <w:rPr>
                <w:color w:val="000000"/>
                <w:lang w:val="en-GB"/>
              </w:rPr>
            </w:pPr>
            <w:r>
              <w:rPr>
                <w:color w:val="000000"/>
                <w:lang w:val="en-GB"/>
              </w:rPr>
              <w:t>List all who will have access to the data generated by the research activity:</w:t>
            </w:r>
          </w:p>
        </w:tc>
      </w:tr>
      <w:tr w:rsidR="00A776D8" w14:paraId="1BA5E501" w14:textId="77777777">
        <w:trPr>
          <w:gridAfter w:val="1"/>
          <w:wAfter w:w="1300" w:type="dxa"/>
          <w:trHeight w:val="995"/>
        </w:trPr>
        <w:tc>
          <w:tcPr>
            <w:tcW w:w="414" w:type="dxa"/>
          </w:tcPr>
          <w:p w14:paraId="35831FA3" w14:textId="77777777" w:rsidR="00A776D8" w:rsidRDefault="00A776D8">
            <w:pPr>
              <w:widowControl w:val="0"/>
              <w:spacing w:after="0" w:line="240" w:lineRule="auto"/>
              <w:jc w:val="left"/>
              <w:rPr>
                <w:color w:val="000000"/>
                <w:lang w:val="en-GB"/>
              </w:rPr>
            </w:pPr>
          </w:p>
        </w:tc>
        <w:tc>
          <w:tcPr>
            <w:tcW w:w="7355" w:type="dxa"/>
            <w:gridSpan w:val="5"/>
          </w:tcPr>
          <w:p w14:paraId="02617CF2" w14:textId="77777777" w:rsidR="00A776D8" w:rsidRDefault="0071457B">
            <w:pPr>
              <w:widowControl w:val="0"/>
              <w:spacing w:after="0" w:line="242" w:lineRule="auto"/>
              <w:ind w:left="110"/>
              <w:jc w:val="left"/>
              <w:rPr>
                <w:color w:val="000000"/>
                <w:lang w:val="en-GB"/>
              </w:rPr>
            </w:pPr>
            <w:r>
              <w:rPr>
                <w:color w:val="00AF50"/>
                <w:lang w:val="en-GB"/>
              </w:rPr>
              <w:t xml:space="preserve">Normally the principal researcher, </w:t>
            </w:r>
            <w:proofErr w:type="gramStart"/>
            <w:r>
              <w:rPr>
                <w:color w:val="00AF50"/>
                <w:lang w:val="en-GB"/>
              </w:rPr>
              <w:t>possibly also</w:t>
            </w:r>
            <w:proofErr w:type="gramEnd"/>
            <w:r>
              <w:rPr>
                <w:color w:val="00AF50"/>
                <w:lang w:val="en-GB"/>
              </w:rPr>
              <w:t xml:space="preserve"> the supervisor and, if the project has an industrial partner, a representative of that partner. </w:t>
            </w:r>
            <w:proofErr w:type="gramStart"/>
            <w:r>
              <w:rPr>
                <w:color w:val="00AF50"/>
                <w:lang w:val="en-GB"/>
              </w:rPr>
              <w:t>Possibly also</w:t>
            </w:r>
            <w:proofErr w:type="gramEnd"/>
            <w:r>
              <w:rPr>
                <w:color w:val="00AF50"/>
                <w:lang w:val="en-GB"/>
              </w:rPr>
              <w:t xml:space="preserve"> external examiner or second marker?</w:t>
            </w:r>
          </w:p>
          <w:p w14:paraId="71030363" w14:textId="77777777" w:rsidR="00A776D8" w:rsidRDefault="0071457B">
            <w:pPr>
              <w:widowControl w:val="0"/>
              <w:spacing w:before="250" w:after="0" w:line="184" w:lineRule="auto"/>
              <w:ind w:left="110"/>
              <w:jc w:val="left"/>
              <w:rPr>
                <w:i/>
                <w:iCs/>
                <w:color w:val="000000"/>
                <w:lang w:val="en-GB"/>
              </w:rPr>
            </w:pPr>
            <w:r>
              <w:rPr>
                <w:i/>
                <w:iCs/>
                <w:color w:val="808080"/>
                <w:lang w:val="en-GB"/>
              </w:rPr>
              <w:t>(this box should expand as you type)</w:t>
            </w:r>
          </w:p>
        </w:tc>
      </w:tr>
      <w:tr w:rsidR="00A776D8" w14:paraId="68D1E1E1" w14:textId="77777777">
        <w:trPr>
          <w:gridAfter w:val="1"/>
          <w:wAfter w:w="1300" w:type="dxa"/>
          <w:trHeight w:val="416"/>
        </w:trPr>
        <w:tc>
          <w:tcPr>
            <w:tcW w:w="414" w:type="dxa"/>
            <w:shd w:val="clear" w:color="auto" w:fill="F1F1F1"/>
          </w:tcPr>
          <w:p w14:paraId="464F2151" w14:textId="77777777" w:rsidR="00A776D8" w:rsidRDefault="0071457B">
            <w:pPr>
              <w:widowControl w:val="0"/>
              <w:spacing w:before="78" w:after="0" w:line="240" w:lineRule="auto"/>
              <w:ind w:left="97" w:right="80"/>
              <w:jc w:val="center"/>
              <w:rPr>
                <w:color w:val="000000"/>
                <w:lang w:val="en-GB"/>
              </w:rPr>
            </w:pPr>
            <w:r>
              <w:rPr>
                <w:color w:val="000000"/>
                <w:lang w:val="en-GB"/>
              </w:rPr>
              <w:t>21</w:t>
            </w:r>
          </w:p>
        </w:tc>
        <w:tc>
          <w:tcPr>
            <w:tcW w:w="7355" w:type="dxa"/>
            <w:gridSpan w:val="5"/>
            <w:shd w:val="clear" w:color="auto" w:fill="F1F1F1"/>
          </w:tcPr>
          <w:p w14:paraId="64BE04FA" w14:textId="77777777" w:rsidR="00A776D8" w:rsidRDefault="0071457B">
            <w:pPr>
              <w:widowControl w:val="0"/>
              <w:spacing w:before="3" w:after="0" w:line="240" w:lineRule="auto"/>
              <w:ind w:left="110"/>
              <w:jc w:val="left"/>
              <w:rPr>
                <w:color w:val="000000"/>
                <w:lang w:val="en-GB"/>
              </w:rPr>
            </w:pPr>
            <w:r>
              <w:rPr>
                <w:color w:val="000000"/>
                <w:lang w:val="en-GB"/>
              </w:rPr>
              <w:t>List who will have control of, and act as custodian(s) for, data generated by the research activity:</w:t>
            </w:r>
          </w:p>
        </w:tc>
      </w:tr>
      <w:tr w:rsidR="00A776D8" w14:paraId="53A30EF9" w14:textId="77777777">
        <w:trPr>
          <w:gridAfter w:val="1"/>
          <w:wAfter w:w="1300" w:type="dxa"/>
          <w:trHeight w:val="711"/>
        </w:trPr>
        <w:tc>
          <w:tcPr>
            <w:tcW w:w="414" w:type="dxa"/>
          </w:tcPr>
          <w:p w14:paraId="56D366A1" w14:textId="77777777" w:rsidR="00A776D8" w:rsidRDefault="00A776D8">
            <w:pPr>
              <w:widowControl w:val="0"/>
              <w:spacing w:after="0" w:line="240" w:lineRule="auto"/>
              <w:jc w:val="left"/>
              <w:rPr>
                <w:color w:val="000000"/>
                <w:lang w:val="en-GB"/>
              </w:rPr>
            </w:pPr>
          </w:p>
        </w:tc>
        <w:tc>
          <w:tcPr>
            <w:tcW w:w="7355" w:type="dxa"/>
            <w:gridSpan w:val="5"/>
          </w:tcPr>
          <w:p w14:paraId="07150BED" w14:textId="77777777" w:rsidR="00A776D8" w:rsidRDefault="0071457B">
            <w:pPr>
              <w:widowControl w:val="0"/>
              <w:spacing w:before="2" w:after="0" w:line="240" w:lineRule="auto"/>
              <w:ind w:left="110"/>
              <w:jc w:val="left"/>
              <w:rPr>
                <w:color w:val="000000"/>
                <w:lang w:val="en-GB"/>
              </w:rPr>
            </w:pPr>
            <w:r>
              <w:rPr>
                <w:color w:val="00AF50"/>
                <w:lang w:val="en-GB"/>
              </w:rPr>
              <w:t>Usually the principal researcher.</w:t>
            </w:r>
          </w:p>
          <w:p w14:paraId="4D7749FB" w14:textId="77777777" w:rsidR="00A776D8" w:rsidRDefault="00A776D8">
            <w:pPr>
              <w:widowControl w:val="0"/>
              <w:spacing w:before="19" w:after="0" w:line="240" w:lineRule="auto"/>
              <w:jc w:val="left"/>
              <w:rPr>
                <w:b/>
                <w:bCs/>
                <w:color w:val="000000"/>
                <w:lang w:val="en-GB"/>
              </w:rPr>
            </w:pPr>
          </w:p>
          <w:p w14:paraId="745DF593" w14:textId="77777777" w:rsidR="00A776D8" w:rsidRDefault="0071457B">
            <w:pPr>
              <w:widowControl w:val="0"/>
              <w:spacing w:after="0" w:line="189" w:lineRule="auto"/>
              <w:ind w:left="110"/>
              <w:jc w:val="left"/>
              <w:rPr>
                <w:i/>
                <w:iCs/>
                <w:color w:val="000000"/>
                <w:lang w:val="en-GB"/>
              </w:rPr>
            </w:pPr>
            <w:r>
              <w:rPr>
                <w:i/>
                <w:iCs/>
                <w:color w:val="808080"/>
                <w:lang w:val="en-GB"/>
              </w:rPr>
              <w:t>(this box should expand as you type)</w:t>
            </w:r>
          </w:p>
        </w:tc>
      </w:tr>
      <w:tr w:rsidR="00A776D8" w14:paraId="4B2D1FDD" w14:textId="77777777">
        <w:trPr>
          <w:gridAfter w:val="1"/>
          <w:wAfter w:w="1300" w:type="dxa"/>
          <w:trHeight w:val="711"/>
        </w:trPr>
        <w:tc>
          <w:tcPr>
            <w:tcW w:w="414" w:type="dxa"/>
            <w:tcBorders>
              <w:top w:val="single" w:sz="4" w:space="0" w:color="000000"/>
              <w:left w:val="single" w:sz="4" w:space="0" w:color="000000"/>
              <w:bottom w:val="single" w:sz="4" w:space="0" w:color="000000"/>
              <w:right w:val="single" w:sz="4" w:space="0" w:color="000000"/>
            </w:tcBorders>
          </w:tcPr>
          <w:p w14:paraId="318248FD" w14:textId="77777777" w:rsidR="00A776D8" w:rsidRDefault="0071457B">
            <w:pPr>
              <w:widowControl w:val="0"/>
              <w:spacing w:after="0" w:line="240" w:lineRule="auto"/>
              <w:jc w:val="left"/>
              <w:rPr>
                <w:color w:val="000000"/>
                <w:lang w:val="en-GB"/>
              </w:rPr>
            </w:pPr>
            <w:r>
              <w:rPr>
                <w:color w:val="000000"/>
                <w:lang w:val="en-GB"/>
              </w:rPr>
              <w:t>22</w:t>
            </w:r>
          </w:p>
        </w:tc>
        <w:tc>
          <w:tcPr>
            <w:tcW w:w="7355" w:type="dxa"/>
            <w:gridSpan w:val="5"/>
            <w:tcBorders>
              <w:top w:val="single" w:sz="4" w:space="0" w:color="000000"/>
              <w:left w:val="single" w:sz="4" w:space="0" w:color="000000"/>
              <w:bottom w:val="single" w:sz="4" w:space="0" w:color="000000"/>
              <w:right w:val="single" w:sz="4" w:space="0" w:color="000000"/>
            </w:tcBorders>
          </w:tcPr>
          <w:p w14:paraId="6E36E647" w14:textId="77777777" w:rsidR="00A776D8" w:rsidRDefault="0071457B">
            <w:pPr>
              <w:widowControl w:val="0"/>
              <w:spacing w:before="2" w:after="0" w:line="240" w:lineRule="auto"/>
              <w:ind w:left="110"/>
              <w:jc w:val="left"/>
              <w:rPr>
                <w:color w:val="00AF50"/>
                <w:lang w:val="en-GB"/>
              </w:rPr>
            </w:pPr>
            <w:r>
              <w:rPr>
                <w:color w:val="00AF50"/>
                <w:lang w:val="en-GB"/>
              </w:rPr>
              <w:t>Give details of data storage arrangements, including security measures in place to protect the data, where data will be stored, how long for, and in what form.</w:t>
            </w:r>
          </w:p>
        </w:tc>
      </w:tr>
      <w:tr w:rsidR="00A776D8" w14:paraId="77321A16" w14:textId="77777777">
        <w:trPr>
          <w:gridAfter w:val="1"/>
          <w:wAfter w:w="1300" w:type="dxa"/>
          <w:trHeight w:val="711"/>
        </w:trPr>
        <w:tc>
          <w:tcPr>
            <w:tcW w:w="414" w:type="dxa"/>
            <w:tcBorders>
              <w:top w:val="single" w:sz="4" w:space="0" w:color="000000"/>
              <w:left w:val="single" w:sz="4" w:space="0" w:color="000000"/>
              <w:bottom w:val="single" w:sz="4" w:space="0" w:color="000000"/>
              <w:right w:val="single" w:sz="4" w:space="0" w:color="000000"/>
            </w:tcBorders>
          </w:tcPr>
          <w:p w14:paraId="1D2C34AF" w14:textId="77777777" w:rsidR="00A776D8" w:rsidRDefault="00A776D8">
            <w:pPr>
              <w:widowControl w:val="0"/>
              <w:spacing w:after="0" w:line="240" w:lineRule="auto"/>
              <w:jc w:val="left"/>
              <w:rPr>
                <w:color w:val="000000"/>
                <w:lang w:val="en-GB"/>
              </w:rPr>
            </w:pPr>
          </w:p>
        </w:tc>
        <w:tc>
          <w:tcPr>
            <w:tcW w:w="7355" w:type="dxa"/>
            <w:gridSpan w:val="5"/>
            <w:tcBorders>
              <w:top w:val="single" w:sz="4" w:space="0" w:color="000000"/>
              <w:left w:val="single" w:sz="4" w:space="0" w:color="000000"/>
              <w:bottom w:val="single" w:sz="4" w:space="0" w:color="000000"/>
              <w:right w:val="single" w:sz="4" w:space="0" w:color="000000"/>
            </w:tcBorders>
          </w:tcPr>
          <w:p w14:paraId="43EDD76B" w14:textId="77777777" w:rsidR="00A776D8" w:rsidRDefault="0071457B">
            <w:pPr>
              <w:widowControl w:val="0"/>
              <w:spacing w:before="2" w:after="0" w:line="240" w:lineRule="auto"/>
              <w:ind w:left="110"/>
              <w:jc w:val="left"/>
              <w:rPr>
                <w:color w:val="00AF50"/>
                <w:lang w:val="en-GB"/>
              </w:rPr>
            </w:pPr>
            <w:r>
              <w:rPr>
                <w:color w:val="00AF50"/>
                <w:lang w:val="en-GB"/>
              </w:rPr>
              <w:t xml:space="preserve">All data will be encrypted and kept in password protected cloud storage on the University Office 365 system which will not be shared. Any USB sticks used to store or transfer data will be password </w:t>
            </w:r>
            <w:proofErr w:type="gramStart"/>
            <w:r>
              <w:rPr>
                <w:color w:val="00AF50"/>
                <w:lang w:val="en-GB"/>
              </w:rPr>
              <w:t>protected, and</w:t>
            </w:r>
            <w:proofErr w:type="gramEnd"/>
            <w:r>
              <w:rPr>
                <w:color w:val="00AF50"/>
                <w:lang w:val="en-GB"/>
              </w:rPr>
              <w:t xml:space="preserve"> will be reformatted at the end of the </w:t>
            </w:r>
            <w:r>
              <w:rPr>
                <w:color w:val="00AF50"/>
                <w:lang w:val="en-GB"/>
              </w:rPr>
              <w:lastRenderedPageBreak/>
              <w:t>project in order to destroy the data. The data will be stored until the completion of the project and then deleted.</w:t>
            </w:r>
          </w:p>
          <w:p w14:paraId="166E0668" w14:textId="77777777" w:rsidR="00A776D8" w:rsidRDefault="00A776D8">
            <w:pPr>
              <w:widowControl w:val="0"/>
              <w:spacing w:before="2" w:after="0" w:line="240" w:lineRule="auto"/>
              <w:ind w:left="110"/>
              <w:jc w:val="left"/>
              <w:rPr>
                <w:color w:val="00AF50"/>
                <w:lang w:val="en-GB"/>
              </w:rPr>
            </w:pPr>
          </w:p>
          <w:p w14:paraId="15F871CA" w14:textId="77777777" w:rsidR="00A776D8" w:rsidRDefault="0071457B">
            <w:pPr>
              <w:widowControl w:val="0"/>
              <w:spacing w:before="2" w:after="0" w:line="240" w:lineRule="auto"/>
              <w:ind w:left="110"/>
              <w:jc w:val="left"/>
              <w:rPr>
                <w:color w:val="00AF50"/>
                <w:lang w:val="en-GB"/>
              </w:rPr>
            </w:pPr>
            <w:r>
              <w:rPr>
                <w:color w:val="00AF50"/>
                <w:lang w:val="en-GB"/>
              </w:rPr>
              <w:t>(this box should expand as you type)</w:t>
            </w:r>
          </w:p>
        </w:tc>
      </w:tr>
      <w:tr w:rsidR="00A776D8" w14:paraId="57A9C0EF" w14:textId="77777777">
        <w:trPr>
          <w:trHeight w:val="609"/>
        </w:trPr>
        <w:tc>
          <w:tcPr>
            <w:tcW w:w="484" w:type="dxa"/>
            <w:gridSpan w:val="2"/>
            <w:shd w:val="clear" w:color="auto" w:fill="F1F1F1"/>
          </w:tcPr>
          <w:p w14:paraId="581FB7AD" w14:textId="77777777" w:rsidR="00A776D8" w:rsidRDefault="0071457B">
            <w:pPr>
              <w:widowControl w:val="0"/>
              <w:spacing w:before="178" w:after="0" w:line="240" w:lineRule="auto"/>
              <w:ind w:left="97" w:right="80"/>
              <w:jc w:val="center"/>
              <w:rPr>
                <w:color w:val="000000"/>
                <w:lang w:val="en-GB"/>
              </w:rPr>
            </w:pPr>
            <w:r>
              <w:rPr>
                <w:color w:val="000000"/>
                <w:lang w:val="en-GB"/>
              </w:rPr>
              <w:lastRenderedPageBreak/>
              <w:t>22</w:t>
            </w:r>
          </w:p>
        </w:tc>
        <w:tc>
          <w:tcPr>
            <w:tcW w:w="6835" w:type="dxa"/>
            <w:gridSpan w:val="3"/>
            <w:shd w:val="clear" w:color="auto" w:fill="F1F1F1"/>
          </w:tcPr>
          <w:p w14:paraId="53D64116" w14:textId="77777777" w:rsidR="00A776D8" w:rsidRDefault="0071457B">
            <w:pPr>
              <w:widowControl w:val="0"/>
              <w:spacing w:before="3" w:after="0" w:line="242" w:lineRule="auto"/>
              <w:ind w:left="110" w:right="318"/>
              <w:jc w:val="left"/>
              <w:rPr>
                <w:color w:val="000000"/>
                <w:lang w:val="en-GB"/>
              </w:rPr>
            </w:pPr>
            <w:r>
              <w:rPr>
                <w:color w:val="000000"/>
                <w:lang w:val="en-GB"/>
              </w:rPr>
              <w:t xml:space="preserve">Confirm that you have read the UWTSD guidance on data management (see </w:t>
            </w:r>
            <w:hyperlink r:id="rId83">
              <w:r>
                <w:rPr>
                  <w:color w:val="000000"/>
                  <w:u w:val="single"/>
                  <w:lang w:val="en-GB"/>
                </w:rPr>
                <w:t>https://www.uwtsd.ac.uk/library/research-data-management/</w:t>
              </w:r>
            </w:hyperlink>
            <w:hyperlink r:id="rId84">
              <w:r>
                <w:rPr>
                  <w:color w:val="000000"/>
                  <w:lang w:val="en-GB"/>
                </w:rPr>
                <w:t>)</w:t>
              </w:r>
            </w:hyperlink>
          </w:p>
        </w:tc>
        <w:tc>
          <w:tcPr>
            <w:tcW w:w="1750" w:type="dxa"/>
            <w:gridSpan w:val="2"/>
          </w:tcPr>
          <w:p w14:paraId="5D8BCFA4" w14:textId="77777777" w:rsidR="00A776D8" w:rsidRDefault="00000000">
            <w:pPr>
              <w:widowControl w:val="0"/>
              <w:spacing w:before="170" w:after="0" w:line="240" w:lineRule="auto"/>
              <w:ind w:left="11"/>
              <w:jc w:val="center"/>
              <w:rPr>
                <w:color w:val="000000"/>
                <w:lang w:val="en-GB"/>
              </w:rPr>
            </w:pPr>
            <w:sdt>
              <w:sdtPr>
                <w:rPr>
                  <w:lang w:val="en-GB"/>
                </w:rPr>
                <w:tag w:val="goog_rdk_124"/>
                <w:id w:val="-1184130449"/>
              </w:sdtPr>
              <w:sdtContent>
                <w:r w:rsidR="0071457B">
                  <w:rPr>
                    <w:rFonts w:ascii="Arial Unicode MS" w:eastAsia="Arial Unicode MS" w:hAnsi="Arial Unicode MS" w:cs="Arial Unicode MS"/>
                    <w:color w:val="000000"/>
                    <w:lang w:val="en-GB"/>
                  </w:rPr>
                  <w:t>☐</w:t>
                </w:r>
              </w:sdtContent>
            </w:sdt>
          </w:p>
        </w:tc>
      </w:tr>
      <w:tr w:rsidR="00A776D8" w14:paraId="78E87132" w14:textId="77777777">
        <w:trPr>
          <w:trHeight w:val="645"/>
        </w:trPr>
        <w:tc>
          <w:tcPr>
            <w:tcW w:w="484" w:type="dxa"/>
            <w:gridSpan w:val="2"/>
            <w:shd w:val="clear" w:color="auto" w:fill="F1F1F1"/>
          </w:tcPr>
          <w:p w14:paraId="265B826B" w14:textId="77777777" w:rsidR="00A776D8" w:rsidRDefault="0071457B">
            <w:pPr>
              <w:widowControl w:val="0"/>
              <w:spacing w:before="193" w:after="0" w:line="240" w:lineRule="auto"/>
              <w:ind w:left="97" w:right="80"/>
              <w:jc w:val="center"/>
              <w:rPr>
                <w:color w:val="000000"/>
                <w:lang w:val="en-GB"/>
              </w:rPr>
            </w:pPr>
            <w:r>
              <w:rPr>
                <w:color w:val="000000"/>
                <w:lang w:val="en-GB"/>
              </w:rPr>
              <w:t>23</w:t>
            </w:r>
          </w:p>
        </w:tc>
        <w:tc>
          <w:tcPr>
            <w:tcW w:w="6835" w:type="dxa"/>
            <w:gridSpan w:val="3"/>
            <w:shd w:val="clear" w:color="auto" w:fill="F1F1F1"/>
          </w:tcPr>
          <w:p w14:paraId="1FA70470" w14:textId="77777777" w:rsidR="00A776D8" w:rsidRDefault="0071457B">
            <w:pPr>
              <w:widowControl w:val="0"/>
              <w:spacing w:before="3" w:after="0" w:line="242" w:lineRule="auto"/>
              <w:ind w:left="110"/>
              <w:jc w:val="left"/>
              <w:rPr>
                <w:color w:val="000000"/>
                <w:lang w:val="en-GB"/>
              </w:rPr>
            </w:pPr>
            <w:r>
              <w:rPr>
                <w:color w:val="000000"/>
                <w:lang w:val="en-GB"/>
              </w:rPr>
              <w:t>Confirm that you are aware that you need to keep all data until after your research has completed or the end of your funding</w:t>
            </w:r>
          </w:p>
        </w:tc>
        <w:tc>
          <w:tcPr>
            <w:tcW w:w="1750" w:type="dxa"/>
            <w:gridSpan w:val="2"/>
          </w:tcPr>
          <w:p w14:paraId="6561EDB0" w14:textId="77777777" w:rsidR="00A776D8" w:rsidRDefault="00000000">
            <w:pPr>
              <w:widowControl w:val="0"/>
              <w:spacing w:before="190" w:after="0" w:line="240" w:lineRule="auto"/>
              <w:ind w:left="11"/>
              <w:jc w:val="center"/>
              <w:rPr>
                <w:color w:val="000000"/>
                <w:lang w:val="en-GB"/>
              </w:rPr>
            </w:pPr>
            <w:sdt>
              <w:sdtPr>
                <w:rPr>
                  <w:lang w:val="en-GB"/>
                </w:rPr>
                <w:tag w:val="goog_rdk_125"/>
                <w:id w:val="-1656473149"/>
              </w:sdtPr>
              <w:sdtContent>
                <w:r w:rsidR="0071457B">
                  <w:rPr>
                    <w:rFonts w:ascii="Arial Unicode MS" w:eastAsia="Arial Unicode MS" w:hAnsi="Arial Unicode MS" w:cs="Arial Unicode MS"/>
                    <w:color w:val="000000"/>
                    <w:lang w:val="en-GB"/>
                  </w:rPr>
                  <w:t>☐</w:t>
                </w:r>
              </w:sdtContent>
            </w:sdt>
          </w:p>
        </w:tc>
      </w:tr>
    </w:tbl>
    <w:p w14:paraId="084B7976" w14:textId="77777777" w:rsidR="00A776D8" w:rsidRDefault="00A776D8">
      <w:pPr>
        <w:rPr>
          <w:lang w:val="en-GB"/>
        </w:rPr>
      </w:pPr>
    </w:p>
    <w:p w14:paraId="527F65BA" w14:textId="77777777" w:rsidR="00A776D8" w:rsidRDefault="00A776D8">
      <w:pPr>
        <w:rPr>
          <w:lang w:val="en-GB"/>
        </w:rPr>
      </w:pPr>
    </w:p>
    <w:p w14:paraId="7C6E83CF" w14:textId="77777777" w:rsidR="00A776D8" w:rsidRDefault="0071457B">
      <w:pPr>
        <w:rPr>
          <w:b/>
          <w:bCs/>
          <w:lang w:val="en-GB"/>
        </w:rPr>
      </w:pPr>
      <w:r>
        <w:rPr>
          <w:b/>
          <w:bCs/>
          <w:lang w:val="en-GB"/>
        </w:rPr>
        <w:t>SECTION I: Use of AI tools</w:t>
      </w:r>
    </w:p>
    <w:tbl>
      <w:tblPr>
        <w:tblStyle w:val="Style52"/>
        <w:tblW w:w="8750"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58"/>
        <w:gridCol w:w="5709"/>
        <w:gridCol w:w="817"/>
        <w:gridCol w:w="926"/>
        <w:gridCol w:w="840"/>
      </w:tblGrid>
      <w:tr w:rsidR="00A776D8" w14:paraId="0A9CE661" w14:textId="77777777">
        <w:trPr>
          <w:trHeight w:val="2023"/>
        </w:trPr>
        <w:tc>
          <w:tcPr>
            <w:tcW w:w="6167" w:type="dxa"/>
            <w:gridSpan w:val="2"/>
            <w:shd w:val="clear" w:color="auto" w:fill="F1F1F1"/>
          </w:tcPr>
          <w:p w14:paraId="36C383FA" w14:textId="77777777" w:rsidR="00A776D8" w:rsidRDefault="0071457B">
            <w:pPr>
              <w:widowControl w:val="0"/>
              <w:spacing w:after="0" w:line="252" w:lineRule="auto"/>
              <w:ind w:left="110"/>
              <w:rPr>
                <w:b/>
                <w:bCs/>
                <w:color w:val="000000"/>
                <w:lang w:val="en-GB"/>
              </w:rPr>
            </w:pPr>
            <w:r>
              <w:rPr>
                <w:b/>
                <w:bCs/>
                <w:color w:val="000000"/>
                <w:lang w:val="en-GB"/>
              </w:rPr>
              <w:t>Use of generative AI and other AI-based tools</w:t>
            </w:r>
          </w:p>
          <w:p w14:paraId="05AAD754" w14:textId="77777777" w:rsidR="00A776D8" w:rsidRDefault="0071457B">
            <w:pPr>
              <w:widowControl w:val="0"/>
              <w:spacing w:before="2" w:after="0" w:line="240" w:lineRule="auto"/>
              <w:ind w:left="110" w:right="89"/>
              <w:rPr>
                <w:color w:val="000000"/>
                <w:lang w:val="en-GB"/>
              </w:rPr>
            </w:pPr>
            <w:r>
              <w:rPr>
                <w:color w:val="000000"/>
                <w:lang w:val="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6136C43" w14:textId="77777777" w:rsidR="00A776D8" w:rsidRDefault="0071457B">
            <w:pPr>
              <w:widowControl w:val="0"/>
              <w:spacing w:before="250" w:after="0" w:line="231" w:lineRule="auto"/>
              <w:ind w:left="110"/>
              <w:rPr>
                <w:color w:val="000000"/>
                <w:lang w:val="en-GB"/>
              </w:rPr>
            </w:pPr>
            <w:r>
              <w:rPr>
                <w:color w:val="000000"/>
                <w:lang w:val="en-GB"/>
              </w:rPr>
              <w:t>Will the research use AI tools to do any of the following:</w:t>
            </w:r>
          </w:p>
        </w:tc>
        <w:tc>
          <w:tcPr>
            <w:tcW w:w="817" w:type="dxa"/>
            <w:shd w:val="clear" w:color="auto" w:fill="F1F1F1"/>
          </w:tcPr>
          <w:p w14:paraId="322D0967" w14:textId="77777777" w:rsidR="00A776D8" w:rsidRDefault="00A776D8">
            <w:pPr>
              <w:widowControl w:val="0"/>
              <w:spacing w:after="0" w:line="240" w:lineRule="auto"/>
              <w:jc w:val="left"/>
              <w:rPr>
                <w:b/>
                <w:bCs/>
                <w:color w:val="000000"/>
                <w:lang w:val="en-GB"/>
              </w:rPr>
            </w:pPr>
          </w:p>
          <w:p w14:paraId="04CE7DB4" w14:textId="77777777" w:rsidR="00A776D8" w:rsidRDefault="00A776D8">
            <w:pPr>
              <w:widowControl w:val="0"/>
              <w:spacing w:after="0" w:line="240" w:lineRule="auto"/>
              <w:jc w:val="left"/>
              <w:rPr>
                <w:b/>
                <w:bCs/>
                <w:color w:val="000000"/>
                <w:lang w:val="en-GB"/>
              </w:rPr>
            </w:pPr>
          </w:p>
          <w:p w14:paraId="00B9083C" w14:textId="77777777" w:rsidR="00A776D8" w:rsidRDefault="00A776D8">
            <w:pPr>
              <w:widowControl w:val="0"/>
              <w:spacing w:before="125" w:after="0" w:line="240" w:lineRule="auto"/>
              <w:jc w:val="left"/>
              <w:rPr>
                <w:b/>
                <w:bCs/>
                <w:color w:val="000000"/>
                <w:lang w:val="en-GB"/>
              </w:rPr>
            </w:pPr>
          </w:p>
          <w:p w14:paraId="557D8EDB" w14:textId="77777777" w:rsidR="00A776D8" w:rsidRDefault="0071457B">
            <w:pPr>
              <w:widowControl w:val="0"/>
              <w:spacing w:after="0" w:line="240" w:lineRule="auto"/>
              <w:ind w:left="9" w:right="4"/>
              <w:jc w:val="center"/>
              <w:rPr>
                <w:b/>
                <w:bCs/>
                <w:color w:val="000000"/>
                <w:lang w:val="en-GB"/>
              </w:rPr>
            </w:pPr>
            <w:r>
              <w:rPr>
                <w:b/>
                <w:bCs/>
                <w:color w:val="000000"/>
                <w:lang w:val="en-GB"/>
              </w:rPr>
              <w:t>YES</w:t>
            </w:r>
          </w:p>
        </w:tc>
        <w:tc>
          <w:tcPr>
            <w:tcW w:w="926" w:type="dxa"/>
            <w:shd w:val="clear" w:color="auto" w:fill="F1F1F1"/>
          </w:tcPr>
          <w:p w14:paraId="4CDE5614" w14:textId="77777777" w:rsidR="00A776D8" w:rsidRDefault="00A776D8">
            <w:pPr>
              <w:widowControl w:val="0"/>
              <w:spacing w:after="0" w:line="240" w:lineRule="auto"/>
              <w:jc w:val="left"/>
              <w:rPr>
                <w:b/>
                <w:bCs/>
                <w:color w:val="000000"/>
                <w:lang w:val="en-GB"/>
              </w:rPr>
            </w:pPr>
          </w:p>
          <w:p w14:paraId="08991F80" w14:textId="77777777" w:rsidR="00A776D8" w:rsidRDefault="00A776D8">
            <w:pPr>
              <w:widowControl w:val="0"/>
              <w:spacing w:after="0" w:line="240" w:lineRule="auto"/>
              <w:jc w:val="left"/>
              <w:rPr>
                <w:b/>
                <w:bCs/>
                <w:color w:val="000000"/>
                <w:lang w:val="en-GB"/>
              </w:rPr>
            </w:pPr>
          </w:p>
          <w:p w14:paraId="755A29FE" w14:textId="77777777" w:rsidR="00A776D8" w:rsidRDefault="00A776D8">
            <w:pPr>
              <w:widowControl w:val="0"/>
              <w:spacing w:before="125" w:after="0" w:line="240" w:lineRule="auto"/>
              <w:jc w:val="left"/>
              <w:rPr>
                <w:b/>
                <w:bCs/>
                <w:color w:val="000000"/>
                <w:lang w:val="en-GB"/>
              </w:rPr>
            </w:pPr>
          </w:p>
          <w:p w14:paraId="1F09F3D4" w14:textId="77777777" w:rsidR="00A776D8" w:rsidRDefault="0071457B">
            <w:pPr>
              <w:widowControl w:val="0"/>
              <w:spacing w:after="0" w:line="240" w:lineRule="auto"/>
              <w:ind w:left="13"/>
              <w:jc w:val="center"/>
              <w:rPr>
                <w:b/>
                <w:bCs/>
                <w:color w:val="000000"/>
                <w:lang w:val="en-GB"/>
              </w:rPr>
            </w:pPr>
            <w:r>
              <w:rPr>
                <w:b/>
                <w:bCs/>
                <w:color w:val="000000"/>
                <w:lang w:val="en-GB"/>
              </w:rPr>
              <w:t>NO</w:t>
            </w:r>
          </w:p>
        </w:tc>
        <w:tc>
          <w:tcPr>
            <w:tcW w:w="840" w:type="dxa"/>
            <w:shd w:val="clear" w:color="auto" w:fill="F1F1F1"/>
          </w:tcPr>
          <w:p w14:paraId="5BDBDDE9" w14:textId="77777777" w:rsidR="00A776D8" w:rsidRDefault="00A776D8">
            <w:pPr>
              <w:widowControl w:val="0"/>
              <w:spacing w:after="0" w:line="240" w:lineRule="auto"/>
              <w:jc w:val="left"/>
              <w:rPr>
                <w:b/>
                <w:bCs/>
                <w:color w:val="000000"/>
                <w:lang w:val="en-GB"/>
              </w:rPr>
            </w:pPr>
          </w:p>
          <w:p w14:paraId="1CDD21F1" w14:textId="77777777" w:rsidR="00A776D8" w:rsidRDefault="00A776D8">
            <w:pPr>
              <w:widowControl w:val="0"/>
              <w:spacing w:after="0" w:line="240" w:lineRule="auto"/>
              <w:jc w:val="left"/>
              <w:rPr>
                <w:b/>
                <w:bCs/>
                <w:color w:val="000000"/>
                <w:lang w:val="en-GB"/>
              </w:rPr>
            </w:pPr>
          </w:p>
          <w:p w14:paraId="6A6BDC69" w14:textId="77777777" w:rsidR="00A776D8" w:rsidRDefault="00A776D8">
            <w:pPr>
              <w:widowControl w:val="0"/>
              <w:spacing w:before="125" w:after="0" w:line="240" w:lineRule="auto"/>
              <w:jc w:val="left"/>
              <w:rPr>
                <w:b/>
                <w:bCs/>
                <w:color w:val="000000"/>
                <w:lang w:val="en-GB"/>
              </w:rPr>
            </w:pPr>
          </w:p>
          <w:p w14:paraId="46F39B62" w14:textId="77777777" w:rsidR="00A776D8" w:rsidRDefault="0071457B">
            <w:pPr>
              <w:widowControl w:val="0"/>
              <w:spacing w:after="0" w:line="240" w:lineRule="auto"/>
              <w:ind w:left="16" w:right="1"/>
              <w:jc w:val="center"/>
              <w:rPr>
                <w:b/>
                <w:bCs/>
                <w:color w:val="000000"/>
                <w:lang w:val="en-GB"/>
              </w:rPr>
            </w:pPr>
            <w:r>
              <w:rPr>
                <w:b/>
                <w:bCs/>
                <w:color w:val="000000"/>
                <w:lang w:val="en-GB"/>
              </w:rPr>
              <w:t>N/A</w:t>
            </w:r>
          </w:p>
        </w:tc>
      </w:tr>
      <w:tr w:rsidR="00A776D8" w14:paraId="10C89803" w14:textId="77777777">
        <w:trPr>
          <w:trHeight w:val="440"/>
        </w:trPr>
        <w:tc>
          <w:tcPr>
            <w:tcW w:w="458" w:type="dxa"/>
            <w:shd w:val="clear" w:color="auto" w:fill="F1F1F1"/>
          </w:tcPr>
          <w:p w14:paraId="403EE0AB" w14:textId="77777777" w:rsidR="00A776D8" w:rsidRDefault="0071457B">
            <w:pPr>
              <w:widowControl w:val="0"/>
              <w:spacing w:before="99" w:after="0" w:line="240" w:lineRule="auto"/>
              <w:ind w:left="20" w:right="8"/>
              <w:jc w:val="center"/>
              <w:rPr>
                <w:color w:val="000000"/>
                <w:lang w:val="en-GB"/>
              </w:rPr>
            </w:pPr>
            <w:r>
              <w:rPr>
                <w:color w:val="000000"/>
                <w:lang w:val="en-GB"/>
              </w:rPr>
              <w:t>1</w:t>
            </w:r>
          </w:p>
        </w:tc>
        <w:tc>
          <w:tcPr>
            <w:tcW w:w="5709" w:type="dxa"/>
            <w:shd w:val="clear" w:color="auto" w:fill="F1F1F1"/>
          </w:tcPr>
          <w:p w14:paraId="473DDA42" w14:textId="77777777" w:rsidR="00A776D8" w:rsidRDefault="0071457B">
            <w:pPr>
              <w:widowControl w:val="0"/>
              <w:spacing w:before="99" w:after="0" w:line="240" w:lineRule="auto"/>
              <w:ind w:left="110"/>
              <w:jc w:val="left"/>
              <w:rPr>
                <w:color w:val="000000"/>
                <w:lang w:val="en-GB"/>
              </w:rPr>
            </w:pPr>
            <w:r>
              <w:rPr>
                <w:color w:val="000000"/>
                <w:lang w:val="en-GB"/>
              </w:rPr>
              <w:t>Capture data?</w:t>
            </w:r>
          </w:p>
        </w:tc>
        <w:tc>
          <w:tcPr>
            <w:tcW w:w="817" w:type="dxa"/>
            <w:shd w:val="clear" w:color="auto" w:fill="BEBEBE"/>
          </w:tcPr>
          <w:p w14:paraId="2AEB0386" w14:textId="77777777" w:rsidR="00A776D8" w:rsidRDefault="00000000">
            <w:pPr>
              <w:widowControl w:val="0"/>
              <w:spacing w:before="80" w:after="0" w:line="240" w:lineRule="auto"/>
              <w:ind w:left="9"/>
              <w:jc w:val="center"/>
              <w:rPr>
                <w:color w:val="000000"/>
                <w:lang w:val="en-GB"/>
              </w:rPr>
            </w:pPr>
            <w:sdt>
              <w:sdtPr>
                <w:rPr>
                  <w:lang w:val="en-GB"/>
                </w:rPr>
                <w:tag w:val="goog_rdk_126"/>
                <w:id w:val="-684330882"/>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14F2F496" w14:textId="77777777" w:rsidR="00A776D8" w:rsidRDefault="00000000">
            <w:pPr>
              <w:jc w:val="center"/>
              <w:rPr>
                <w:lang w:val="en-GB"/>
              </w:rPr>
            </w:pPr>
            <w:sdt>
              <w:sdtPr>
                <w:rPr>
                  <w:lang w:val="en-GB"/>
                </w:rPr>
                <w:tag w:val="goog_rdk_127"/>
                <w:id w:val="-2107290"/>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479DEE37" w14:textId="77777777" w:rsidR="00A776D8" w:rsidRDefault="00000000">
            <w:pPr>
              <w:widowControl w:val="0"/>
              <w:spacing w:before="73" w:after="0" w:line="240" w:lineRule="auto"/>
              <w:ind w:left="16"/>
              <w:jc w:val="center"/>
              <w:rPr>
                <w:color w:val="000000"/>
                <w:lang w:val="en-GB"/>
              </w:rPr>
            </w:pPr>
            <w:sdt>
              <w:sdtPr>
                <w:rPr>
                  <w:lang w:val="en-GB"/>
                </w:rPr>
                <w:tag w:val="goog_rdk_128"/>
                <w:id w:val="-249316840"/>
              </w:sdtPr>
              <w:sdtContent>
                <w:r w:rsidR="0071457B">
                  <w:rPr>
                    <w:rFonts w:ascii="Arial Unicode MS" w:eastAsia="Arial Unicode MS" w:hAnsi="Arial Unicode MS" w:cs="Arial Unicode MS"/>
                    <w:color w:val="000000"/>
                    <w:lang w:val="en-GB"/>
                  </w:rPr>
                  <w:t>☐</w:t>
                </w:r>
              </w:sdtContent>
            </w:sdt>
          </w:p>
        </w:tc>
      </w:tr>
      <w:tr w:rsidR="00A776D8" w14:paraId="2F0FE6F7" w14:textId="77777777">
        <w:trPr>
          <w:trHeight w:val="405"/>
        </w:trPr>
        <w:tc>
          <w:tcPr>
            <w:tcW w:w="458" w:type="dxa"/>
            <w:shd w:val="clear" w:color="auto" w:fill="F1F1F1"/>
          </w:tcPr>
          <w:p w14:paraId="7A7C715F" w14:textId="77777777" w:rsidR="00A776D8" w:rsidRDefault="0071457B">
            <w:pPr>
              <w:widowControl w:val="0"/>
              <w:spacing w:before="78" w:after="0" w:line="240" w:lineRule="auto"/>
              <w:ind w:left="20" w:right="8"/>
              <w:jc w:val="center"/>
              <w:rPr>
                <w:color w:val="000000"/>
                <w:lang w:val="en-GB"/>
              </w:rPr>
            </w:pPr>
            <w:r>
              <w:rPr>
                <w:color w:val="000000"/>
                <w:lang w:val="en-GB"/>
              </w:rPr>
              <w:t>2</w:t>
            </w:r>
          </w:p>
        </w:tc>
        <w:tc>
          <w:tcPr>
            <w:tcW w:w="5709" w:type="dxa"/>
            <w:shd w:val="clear" w:color="auto" w:fill="F1F1F1"/>
          </w:tcPr>
          <w:p w14:paraId="131631E4" w14:textId="77777777" w:rsidR="00A776D8" w:rsidRDefault="0071457B">
            <w:pPr>
              <w:widowControl w:val="0"/>
              <w:spacing w:before="78" w:after="0" w:line="240" w:lineRule="auto"/>
              <w:ind w:left="110"/>
              <w:jc w:val="left"/>
              <w:rPr>
                <w:color w:val="000000"/>
                <w:lang w:val="en-GB"/>
              </w:rPr>
            </w:pPr>
            <w:r>
              <w:rPr>
                <w:color w:val="000000"/>
                <w:lang w:val="en-GB"/>
              </w:rPr>
              <w:t>Generate and/or edit text?</w:t>
            </w:r>
          </w:p>
        </w:tc>
        <w:tc>
          <w:tcPr>
            <w:tcW w:w="817" w:type="dxa"/>
            <w:shd w:val="clear" w:color="auto" w:fill="BEBEBE"/>
          </w:tcPr>
          <w:p w14:paraId="5584AC5A" w14:textId="77777777" w:rsidR="00A776D8" w:rsidRDefault="00000000">
            <w:pPr>
              <w:widowControl w:val="0"/>
              <w:spacing w:before="60" w:after="0" w:line="240" w:lineRule="auto"/>
              <w:ind w:left="9"/>
              <w:jc w:val="center"/>
              <w:rPr>
                <w:color w:val="000000"/>
                <w:lang w:val="en-GB"/>
              </w:rPr>
            </w:pPr>
            <w:sdt>
              <w:sdtPr>
                <w:rPr>
                  <w:lang w:val="en-GB"/>
                </w:rPr>
                <w:tag w:val="goog_rdk_129"/>
                <w:id w:val="-2018799149"/>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5DD4DF32" w14:textId="77777777" w:rsidR="00A776D8" w:rsidRDefault="00000000">
            <w:pPr>
              <w:jc w:val="center"/>
              <w:rPr>
                <w:lang w:val="en-GB"/>
              </w:rPr>
            </w:pPr>
            <w:sdt>
              <w:sdtPr>
                <w:rPr>
                  <w:lang w:val="en-GB"/>
                </w:rPr>
                <w:tag w:val="goog_rdk_130"/>
                <w:id w:val="1788853349"/>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4A836D96" w14:textId="77777777" w:rsidR="00A776D8" w:rsidRDefault="00000000">
            <w:pPr>
              <w:widowControl w:val="0"/>
              <w:spacing w:before="57" w:after="0" w:line="240" w:lineRule="auto"/>
              <w:ind w:left="16"/>
              <w:jc w:val="center"/>
              <w:rPr>
                <w:color w:val="000000"/>
                <w:lang w:val="en-GB"/>
              </w:rPr>
            </w:pPr>
            <w:sdt>
              <w:sdtPr>
                <w:rPr>
                  <w:lang w:val="en-GB"/>
                </w:rPr>
                <w:tag w:val="goog_rdk_131"/>
                <w:id w:val="-1046110811"/>
              </w:sdtPr>
              <w:sdtContent>
                <w:r w:rsidR="0071457B">
                  <w:rPr>
                    <w:rFonts w:ascii="Arial Unicode MS" w:eastAsia="Arial Unicode MS" w:hAnsi="Arial Unicode MS" w:cs="Arial Unicode MS"/>
                    <w:color w:val="000000"/>
                    <w:lang w:val="en-GB"/>
                  </w:rPr>
                  <w:t>☐</w:t>
                </w:r>
              </w:sdtContent>
            </w:sdt>
          </w:p>
        </w:tc>
      </w:tr>
      <w:tr w:rsidR="00A776D8" w14:paraId="607B786A" w14:textId="77777777">
        <w:trPr>
          <w:trHeight w:val="400"/>
        </w:trPr>
        <w:tc>
          <w:tcPr>
            <w:tcW w:w="458" w:type="dxa"/>
            <w:shd w:val="clear" w:color="auto" w:fill="F1F1F1"/>
          </w:tcPr>
          <w:p w14:paraId="101C528C" w14:textId="77777777" w:rsidR="00A776D8" w:rsidRDefault="0071457B">
            <w:pPr>
              <w:widowControl w:val="0"/>
              <w:spacing w:before="73" w:after="0" w:line="240" w:lineRule="auto"/>
              <w:ind w:left="20" w:right="8"/>
              <w:jc w:val="center"/>
              <w:rPr>
                <w:color w:val="000000"/>
                <w:lang w:val="en-GB"/>
              </w:rPr>
            </w:pPr>
            <w:r>
              <w:rPr>
                <w:color w:val="000000"/>
                <w:lang w:val="en-GB"/>
              </w:rPr>
              <w:t>3</w:t>
            </w:r>
          </w:p>
        </w:tc>
        <w:tc>
          <w:tcPr>
            <w:tcW w:w="5709" w:type="dxa"/>
            <w:shd w:val="clear" w:color="auto" w:fill="F1F1F1"/>
          </w:tcPr>
          <w:p w14:paraId="29977CE8" w14:textId="77777777" w:rsidR="00A776D8" w:rsidRDefault="0071457B">
            <w:pPr>
              <w:widowControl w:val="0"/>
              <w:spacing w:before="73" w:after="0" w:line="240" w:lineRule="auto"/>
              <w:ind w:left="110"/>
              <w:jc w:val="left"/>
              <w:rPr>
                <w:color w:val="000000"/>
                <w:lang w:val="en-GB"/>
              </w:rPr>
            </w:pPr>
            <w:r>
              <w:rPr>
                <w:color w:val="000000"/>
                <w:lang w:val="en-GB"/>
              </w:rPr>
              <w:t>Generate graphics?</w:t>
            </w:r>
          </w:p>
        </w:tc>
        <w:tc>
          <w:tcPr>
            <w:tcW w:w="817" w:type="dxa"/>
            <w:shd w:val="clear" w:color="auto" w:fill="BEBEBE"/>
          </w:tcPr>
          <w:p w14:paraId="339FA507" w14:textId="77777777" w:rsidR="00A776D8" w:rsidRDefault="00000000">
            <w:pPr>
              <w:widowControl w:val="0"/>
              <w:spacing w:before="55" w:after="0" w:line="240" w:lineRule="auto"/>
              <w:ind w:left="9"/>
              <w:jc w:val="center"/>
              <w:rPr>
                <w:color w:val="000000"/>
                <w:lang w:val="en-GB"/>
              </w:rPr>
            </w:pPr>
            <w:sdt>
              <w:sdtPr>
                <w:rPr>
                  <w:lang w:val="en-GB"/>
                </w:rPr>
                <w:tag w:val="goog_rdk_132"/>
                <w:id w:val="-599138630"/>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0E8AC1BB" w14:textId="77777777" w:rsidR="00A776D8" w:rsidRDefault="00000000">
            <w:pPr>
              <w:jc w:val="center"/>
              <w:rPr>
                <w:lang w:val="en-GB"/>
              </w:rPr>
            </w:pPr>
            <w:sdt>
              <w:sdtPr>
                <w:rPr>
                  <w:lang w:val="en-GB"/>
                </w:rPr>
                <w:tag w:val="goog_rdk_133"/>
                <w:id w:val="-1908905157"/>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7C36E1A5" w14:textId="77777777" w:rsidR="00A776D8" w:rsidRDefault="00000000">
            <w:pPr>
              <w:widowControl w:val="0"/>
              <w:spacing w:before="52" w:after="0" w:line="240" w:lineRule="auto"/>
              <w:ind w:left="16"/>
              <w:jc w:val="center"/>
              <w:rPr>
                <w:color w:val="000000"/>
                <w:lang w:val="en-GB"/>
              </w:rPr>
            </w:pPr>
            <w:sdt>
              <w:sdtPr>
                <w:rPr>
                  <w:lang w:val="en-GB"/>
                </w:rPr>
                <w:tag w:val="goog_rdk_134"/>
                <w:id w:val="1280875149"/>
              </w:sdtPr>
              <w:sdtContent>
                <w:r w:rsidR="0071457B">
                  <w:rPr>
                    <w:rFonts w:ascii="Arial Unicode MS" w:eastAsia="Arial Unicode MS" w:hAnsi="Arial Unicode MS" w:cs="Arial Unicode MS"/>
                    <w:color w:val="000000"/>
                    <w:lang w:val="en-GB"/>
                  </w:rPr>
                  <w:t>☐</w:t>
                </w:r>
              </w:sdtContent>
            </w:sdt>
          </w:p>
        </w:tc>
      </w:tr>
      <w:tr w:rsidR="00A776D8" w14:paraId="77497D8E" w14:textId="77777777">
        <w:trPr>
          <w:trHeight w:val="405"/>
        </w:trPr>
        <w:tc>
          <w:tcPr>
            <w:tcW w:w="458" w:type="dxa"/>
            <w:shd w:val="clear" w:color="auto" w:fill="F1F1F1"/>
          </w:tcPr>
          <w:p w14:paraId="7BC775E9" w14:textId="77777777" w:rsidR="00A776D8" w:rsidRDefault="0071457B">
            <w:pPr>
              <w:widowControl w:val="0"/>
              <w:spacing w:before="78" w:after="0" w:line="240" w:lineRule="auto"/>
              <w:ind w:left="20" w:right="8"/>
              <w:jc w:val="center"/>
              <w:rPr>
                <w:color w:val="000000"/>
                <w:lang w:val="en-GB"/>
              </w:rPr>
            </w:pPr>
            <w:r>
              <w:rPr>
                <w:color w:val="000000"/>
                <w:lang w:val="en-GB"/>
              </w:rPr>
              <w:t>4</w:t>
            </w:r>
          </w:p>
        </w:tc>
        <w:tc>
          <w:tcPr>
            <w:tcW w:w="5709" w:type="dxa"/>
            <w:shd w:val="clear" w:color="auto" w:fill="F1F1F1"/>
          </w:tcPr>
          <w:p w14:paraId="2E037211" w14:textId="77777777" w:rsidR="00A776D8" w:rsidRDefault="0071457B">
            <w:pPr>
              <w:widowControl w:val="0"/>
              <w:spacing w:before="78" w:after="0" w:line="240" w:lineRule="auto"/>
              <w:ind w:left="110"/>
              <w:jc w:val="left"/>
              <w:rPr>
                <w:color w:val="000000"/>
                <w:lang w:val="en-GB"/>
              </w:rPr>
            </w:pPr>
            <w:r>
              <w:rPr>
                <w:color w:val="000000"/>
                <w:lang w:val="en-GB"/>
              </w:rPr>
              <w:t>Generate video?</w:t>
            </w:r>
          </w:p>
        </w:tc>
        <w:tc>
          <w:tcPr>
            <w:tcW w:w="817" w:type="dxa"/>
            <w:shd w:val="clear" w:color="auto" w:fill="BEBEBE"/>
          </w:tcPr>
          <w:p w14:paraId="553BCAC5" w14:textId="77777777" w:rsidR="00A776D8" w:rsidRDefault="00000000">
            <w:pPr>
              <w:widowControl w:val="0"/>
              <w:spacing w:before="60" w:after="0" w:line="240" w:lineRule="auto"/>
              <w:ind w:left="9"/>
              <w:jc w:val="center"/>
              <w:rPr>
                <w:color w:val="000000"/>
                <w:lang w:val="en-GB"/>
              </w:rPr>
            </w:pPr>
            <w:sdt>
              <w:sdtPr>
                <w:rPr>
                  <w:lang w:val="en-GB"/>
                </w:rPr>
                <w:tag w:val="goog_rdk_135"/>
                <w:id w:val="-1426649078"/>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71DEC42D" w14:textId="77777777" w:rsidR="00A776D8" w:rsidRDefault="00000000">
            <w:pPr>
              <w:jc w:val="center"/>
              <w:rPr>
                <w:lang w:val="en-GB"/>
              </w:rPr>
            </w:pPr>
            <w:sdt>
              <w:sdtPr>
                <w:rPr>
                  <w:lang w:val="en-GB"/>
                </w:rPr>
                <w:tag w:val="goog_rdk_136"/>
                <w:id w:val="-794866604"/>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0A18DFAC" w14:textId="77777777" w:rsidR="00A776D8" w:rsidRDefault="00000000">
            <w:pPr>
              <w:widowControl w:val="0"/>
              <w:spacing w:before="57" w:after="0" w:line="240" w:lineRule="auto"/>
              <w:ind w:left="16"/>
              <w:jc w:val="center"/>
              <w:rPr>
                <w:color w:val="000000"/>
                <w:lang w:val="en-GB"/>
              </w:rPr>
            </w:pPr>
            <w:sdt>
              <w:sdtPr>
                <w:rPr>
                  <w:lang w:val="en-GB"/>
                </w:rPr>
                <w:tag w:val="goog_rdk_137"/>
                <w:id w:val="970680827"/>
              </w:sdtPr>
              <w:sdtContent>
                <w:r w:rsidR="0071457B">
                  <w:rPr>
                    <w:rFonts w:ascii="Arial Unicode MS" w:eastAsia="Arial Unicode MS" w:hAnsi="Arial Unicode MS" w:cs="Arial Unicode MS"/>
                    <w:color w:val="000000"/>
                    <w:lang w:val="en-GB"/>
                  </w:rPr>
                  <w:t>☐</w:t>
                </w:r>
              </w:sdtContent>
            </w:sdt>
          </w:p>
        </w:tc>
      </w:tr>
      <w:tr w:rsidR="00A776D8" w14:paraId="53FC1D81" w14:textId="77777777">
        <w:trPr>
          <w:trHeight w:val="405"/>
        </w:trPr>
        <w:tc>
          <w:tcPr>
            <w:tcW w:w="458" w:type="dxa"/>
            <w:shd w:val="clear" w:color="auto" w:fill="F1F1F1"/>
          </w:tcPr>
          <w:p w14:paraId="5962BA01" w14:textId="77777777" w:rsidR="00A776D8" w:rsidRDefault="0071457B">
            <w:pPr>
              <w:widowControl w:val="0"/>
              <w:spacing w:before="79" w:after="0" w:line="240" w:lineRule="auto"/>
              <w:ind w:left="20" w:right="8"/>
              <w:jc w:val="center"/>
              <w:rPr>
                <w:color w:val="000000"/>
                <w:lang w:val="en-GB"/>
              </w:rPr>
            </w:pPr>
            <w:r>
              <w:rPr>
                <w:color w:val="000000"/>
                <w:lang w:val="en-GB"/>
              </w:rPr>
              <w:t>5</w:t>
            </w:r>
          </w:p>
        </w:tc>
        <w:tc>
          <w:tcPr>
            <w:tcW w:w="5709" w:type="dxa"/>
            <w:shd w:val="clear" w:color="auto" w:fill="F1F1F1"/>
          </w:tcPr>
          <w:p w14:paraId="3B869726" w14:textId="77777777" w:rsidR="00A776D8" w:rsidRDefault="0071457B">
            <w:pPr>
              <w:widowControl w:val="0"/>
              <w:spacing w:before="79" w:after="0" w:line="240" w:lineRule="auto"/>
              <w:ind w:left="110"/>
              <w:jc w:val="left"/>
              <w:rPr>
                <w:color w:val="000000"/>
                <w:lang w:val="en-GB"/>
              </w:rPr>
            </w:pPr>
            <w:r>
              <w:rPr>
                <w:color w:val="000000"/>
                <w:lang w:val="en-GB"/>
              </w:rPr>
              <w:t>Generate sound/music?</w:t>
            </w:r>
          </w:p>
        </w:tc>
        <w:tc>
          <w:tcPr>
            <w:tcW w:w="817" w:type="dxa"/>
            <w:shd w:val="clear" w:color="auto" w:fill="BEBEBE"/>
          </w:tcPr>
          <w:p w14:paraId="35615E07" w14:textId="77777777" w:rsidR="00A776D8" w:rsidRDefault="00000000">
            <w:pPr>
              <w:widowControl w:val="0"/>
              <w:spacing w:before="60" w:after="0" w:line="240" w:lineRule="auto"/>
              <w:ind w:left="9"/>
              <w:jc w:val="center"/>
              <w:rPr>
                <w:color w:val="000000"/>
                <w:lang w:val="en-GB"/>
              </w:rPr>
            </w:pPr>
            <w:sdt>
              <w:sdtPr>
                <w:rPr>
                  <w:lang w:val="en-GB"/>
                </w:rPr>
                <w:tag w:val="goog_rdk_138"/>
                <w:id w:val="870078894"/>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7361087C" w14:textId="77777777" w:rsidR="00A776D8" w:rsidRDefault="00000000">
            <w:pPr>
              <w:jc w:val="center"/>
              <w:rPr>
                <w:lang w:val="en-GB"/>
              </w:rPr>
            </w:pPr>
            <w:sdt>
              <w:sdtPr>
                <w:rPr>
                  <w:lang w:val="en-GB"/>
                </w:rPr>
                <w:tag w:val="goog_rdk_139"/>
                <w:id w:val="660867021"/>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C8F63FF" w14:textId="77777777" w:rsidR="00A776D8" w:rsidRDefault="00000000">
            <w:pPr>
              <w:widowControl w:val="0"/>
              <w:spacing w:before="53" w:after="0" w:line="240" w:lineRule="auto"/>
              <w:ind w:left="16"/>
              <w:jc w:val="center"/>
              <w:rPr>
                <w:color w:val="000000"/>
                <w:lang w:val="en-GB"/>
              </w:rPr>
            </w:pPr>
            <w:sdt>
              <w:sdtPr>
                <w:rPr>
                  <w:lang w:val="en-GB"/>
                </w:rPr>
                <w:tag w:val="goog_rdk_140"/>
                <w:id w:val="984442241"/>
              </w:sdtPr>
              <w:sdtContent>
                <w:r w:rsidR="0071457B">
                  <w:rPr>
                    <w:rFonts w:ascii="Arial Unicode MS" w:eastAsia="Arial Unicode MS" w:hAnsi="Arial Unicode MS" w:cs="Arial Unicode MS"/>
                    <w:color w:val="000000"/>
                    <w:lang w:val="en-GB"/>
                  </w:rPr>
                  <w:t>☐</w:t>
                </w:r>
              </w:sdtContent>
            </w:sdt>
          </w:p>
        </w:tc>
      </w:tr>
      <w:tr w:rsidR="00A776D8" w14:paraId="50691D3D" w14:textId="77777777">
        <w:trPr>
          <w:trHeight w:val="435"/>
        </w:trPr>
        <w:tc>
          <w:tcPr>
            <w:tcW w:w="458" w:type="dxa"/>
            <w:shd w:val="clear" w:color="auto" w:fill="F1F1F1"/>
          </w:tcPr>
          <w:p w14:paraId="0A04BF0D" w14:textId="77777777" w:rsidR="00A776D8" w:rsidRDefault="0071457B">
            <w:pPr>
              <w:widowControl w:val="0"/>
              <w:spacing w:before="93" w:after="0" w:line="240" w:lineRule="auto"/>
              <w:ind w:left="20" w:right="8"/>
              <w:jc w:val="center"/>
              <w:rPr>
                <w:color w:val="000000"/>
                <w:lang w:val="en-GB"/>
              </w:rPr>
            </w:pPr>
            <w:r>
              <w:rPr>
                <w:color w:val="000000"/>
                <w:lang w:val="en-GB"/>
              </w:rPr>
              <w:t>6</w:t>
            </w:r>
          </w:p>
        </w:tc>
        <w:tc>
          <w:tcPr>
            <w:tcW w:w="5709" w:type="dxa"/>
            <w:shd w:val="clear" w:color="auto" w:fill="F1F1F1"/>
          </w:tcPr>
          <w:p w14:paraId="7321F963" w14:textId="77777777" w:rsidR="00A776D8" w:rsidRDefault="0071457B">
            <w:pPr>
              <w:widowControl w:val="0"/>
              <w:spacing w:before="93" w:after="0" w:line="240" w:lineRule="auto"/>
              <w:ind w:left="110"/>
              <w:jc w:val="left"/>
              <w:rPr>
                <w:color w:val="000000"/>
                <w:lang w:val="en-GB"/>
              </w:rPr>
            </w:pPr>
            <w:r>
              <w:rPr>
                <w:color w:val="000000"/>
                <w:lang w:val="en-GB"/>
              </w:rPr>
              <w:t>Generate code?</w:t>
            </w:r>
          </w:p>
        </w:tc>
        <w:tc>
          <w:tcPr>
            <w:tcW w:w="817" w:type="dxa"/>
            <w:shd w:val="clear" w:color="auto" w:fill="BEBEBE"/>
          </w:tcPr>
          <w:p w14:paraId="7969367C" w14:textId="77777777" w:rsidR="00A776D8" w:rsidRDefault="00000000">
            <w:pPr>
              <w:widowControl w:val="0"/>
              <w:spacing w:before="72" w:after="0" w:line="240" w:lineRule="auto"/>
              <w:ind w:left="9"/>
              <w:jc w:val="center"/>
              <w:rPr>
                <w:color w:val="000000"/>
                <w:lang w:val="en-GB"/>
              </w:rPr>
            </w:pPr>
            <w:sdt>
              <w:sdtPr>
                <w:rPr>
                  <w:lang w:val="en-GB"/>
                </w:rPr>
                <w:tag w:val="goog_rdk_141"/>
                <w:id w:val="-1069730608"/>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545C2610" w14:textId="77777777" w:rsidR="00A776D8" w:rsidRDefault="00000000">
            <w:pPr>
              <w:jc w:val="center"/>
              <w:rPr>
                <w:lang w:val="en-GB"/>
              </w:rPr>
            </w:pPr>
            <w:sdt>
              <w:sdtPr>
                <w:rPr>
                  <w:lang w:val="en-GB"/>
                </w:rPr>
                <w:tag w:val="goog_rdk_142"/>
                <w:id w:val="-810089654"/>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E2D06C1" w14:textId="77777777" w:rsidR="00A776D8" w:rsidRDefault="00000000">
            <w:pPr>
              <w:widowControl w:val="0"/>
              <w:spacing w:before="72" w:after="0" w:line="240" w:lineRule="auto"/>
              <w:ind w:left="16"/>
              <w:jc w:val="center"/>
              <w:rPr>
                <w:color w:val="000000"/>
                <w:lang w:val="en-GB"/>
              </w:rPr>
            </w:pPr>
            <w:sdt>
              <w:sdtPr>
                <w:rPr>
                  <w:lang w:val="en-GB"/>
                </w:rPr>
                <w:tag w:val="goog_rdk_143"/>
                <w:id w:val="-704532425"/>
              </w:sdtPr>
              <w:sdtContent>
                <w:r w:rsidR="0071457B">
                  <w:rPr>
                    <w:rFonts w:ascii="Arial Unicode MS" w:eastAsia="Arial Unicode MS" w:hAnsi="Arial Unicode MS" w:cs="Arial Unicode MS"/>
                    <w:color w:val="000000"/>
                    <w:lang w:val="en-GB"/>
                  </w:rPr>
                  <w:t>☐</w:t>
                </w:r>
              </w:sdtContent>
            </w:sdt>
          </w:p>
        </w:tc>
      </w:tr>
      <w:tr w:rsidR="00A776D8" w14:paraId="63B6C72E" w14:textId="77777777">
        <w:trPr>
          <w:trHeight w:val="405"/>
        </w:trPr>
        <w:tc>
          <w:tcPr>
            <w:tcW w:w="458" w:type="dxa"/>
            <w:shd w:val="clear" w:color="auto" w:fill="F1F1F1"/>
          </w:tcPr>
          <w:p w14:paraId="6B93820D" w14:textId="77777777" w:rsidR="00A776D8" w:rsidRDefault="0071457B">
            <w:pPr>
              <w:widowControl w:val="0"/>
              <w:spacing w:before="78" w:after="0" w:line="240" w:lineRule="auto"/>
              <w:ind w:left="20" w:right="8"/>
              <w:jc w:val="center"/>
              <w:rPr>
                <w:color w:val="000000"/>
                <w:lang w:val="en-GB"/>
              </w:rPr>
            </w:pPr>
            <w:r>
              <w:rPr>
                <w:color w:val="000000"/>
                <w:lang w:val="en-GB"/>
              </w:rPr>
              <w:t>7</w:t>
            </w:r>
          </w:p>
        </w:tc>
        <w:tc>
          <w:tcPr>
            <w:tcW w:w="5709" w:type="dxa"/>
            <w:shd w:val="clear" w:color="auto" w:fill="F1F1F1"/>
          </w:tcPr>
          <w:p w14:paraId="14F12536" w14:textId="77777777" w:rsidR="00A776D8" w:rsidRDefault="0071457B">
            <w:pPr>
              <w:widowControl w:val="0"/>
              <w:spacing w:before="78" w:after="0" w:line="240" w:lineRule="auto"/>
              <w:ind w:left="110"/>
              <w:jc w:val="left"/>
              <w:rPr>
                <w:color w:val="000000"/>
                <w:lang w:val="en-GB"/>
              </w:rPr>
            </w:pPr>
            <w:r>
              <w:rPr>
                <w:color w:val="000000"/>
                <w:lang w:val="en-GB"/>
              </w:rPr>
              <w:t>Generate synthetic data?</w:t>
            </w:r>
          </w:p>
        </w:tc>
        <w:tc>
          <w:tcPr>
            <w:tcW w:w="817" w:type="dxa"/>
            <w:shd w:val="clear" w:color="auto" w:fill="BEBEBE"/>
          </w:tcPr>
          <w:p w14:paraId="022D3F18" w14:textId="77777777" w:rsidR="00A776D8" w:rsidRDefault="00000000">
            <w:pPr>
              <w:widowControl w:val="0"/>
              <w:spacing w:before="57" w:after="0" w:line="240" w:lineRule="auto"/>
              <w:ind w:left="9"/>
              <w:jc w:val="center"/>
              <w:rPr>
                <w:color w:val="000000"/>
                <w:lang w:val="en-GB"/>
              </w:rPr>
            </w:pPr>
            <w:sdt>
              <w:sdtPr>
                <w:rPr>
                  <w:lang w:val="en-GB"/>
                </w:rPr>
                <w:tag w:val="goog_rdk_144"/>
                <w:id w:val="1165007780"/>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1CDA3138" w14:textId="77777777" w:rsidR="00A776D8" w:rsidRDefault="00000000">
            <w:pPr>
              <w:jc w:val="center"/>
              <w:rPr>
                <w:lang w:val="en-GB"/>
              </w:rPr>
            </w:pPr>
            <w:sdt>
              <w:sdtPr>
                <w:rPr>
                  <w:lang w:val="en-GB"/>
                </w:rPr>
                <w:tag w:val="goog_rdk_145"/>
                <w:id w:val="1716841468"/>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799EFF58" w14:textId="77777777" w:rsidR="00A776D8" w:rsidRDefault="00000000">
            <w:pPr>
              <w:widowControl w:val="0"/>
              <w:spacing w:before="57" w:after="0" w:line="240" w:lineRule="auto"/>
              <w:ind w:left="16"/>
              <w:jc w:val="center"/>
              <w:rPr>
                <w:color w:val="000000"/>
                <w:lang w:val="en-GB"/>
              </w:rPr>
            </w:pPr>
            <w:sdt>
              <w:sdtPr>
                <w:rPr>
                  <w:lang w:val="en-GB"/>
                </w:rPr>
                <w:tag w:val="goog_rdk_146"/>
                <w:id w:val="-2049148506"/>
              </w:sdtPr>
              <w:sdtContent>
                <w:r w:rsidR="0071457B">
                  <w:rPr>
                    <w:rFonts w:ascii="Arial Unicode MS" w:eastAsia="Arial Unicode MS" w:hAnsi="Arial Unicode MS" w:cs="Arial Unicode MS"/>
                    <w:color w:val="000000"/>
                    <w:lang w:val="en-GB"/>
                  </w:rPr>
                  <w:t>☐</w:t>
                </w:r>
              </w:sdtContent>
            </w:sdt>
          </w:p>
        </w:tc>
      </w:tr>
      <w:tr w:rsidR="00A776D8" w14:paraId="158B91BD" w14:textId="77777777">
        <w:trPr>
          <w:trHeight w:val="405"/>
        </w:trPr>
        <w:tc>
          <w:tcPr>
            <w:tcW w:w="458" w:type="dxa"/>
            <w:shd w:val="clear" w:color="auto" w:fill="F1F1F1"/>
          </w:tcPr>
          <w:p w14:paraId="7604256C" w14:textId="77777777" w:rsidR="00A776D8" w:rsidRDefault="0071457B">
            <w:pPr>
              <w:widowControl w:val="0"/>
              <w:spacing w:before="78" w:after="0" w:line="240" w:lineRule="auto"/>
              <w:ind w:left="20" w:right="8"/>
              <w:jc w:val="center"/>
              <w:rPr>
                <w:color w:val="000000"/>
                <w:lang w:val="en-GB"/>
              </w:rPr>
            </w:pPr>
            <w:r>
              <w:rPr>
                <w:color w:val="000000"/>
                <w:lang w:val="en-GB"/>
              </w:rPr>
              <w:t>8</w:t>
            </w:r>
          </w:p>
        </w:tc>
        <w:tc>
          <w:tcPr>
            <w:tcW w:w="5709" w:type="dxa"/>
            <w:shd w:val="clear" w:color="auto" w:fill="F1F1F1"/>
          </w:tcPr>
          <w:p w14:paraId="181C87CA" w14:textId="77777777" w:rsidR="00A776D8" w:rsidRDefault="0071457B">
            <w:pPr>
              <w:widowControl w:val="0"/>
              <w:spacing w:before="78" w:after="0" w:line="240" w:lineRule="auto"/>
              <w:ind w:left="110"/>
              <w:jc w:val="left"/>
              <w:rPr>
                <w:color w:val="000000"/>
                <w:lang w:val="en-GB"/>
              </w:rPr>
            </w:pPr>
            <w:r>
              <w:rPr>
                <w:color w:val="000000"/>
                <w:lang w:val="en-GB"/>
              </w:rPr>
              <w:t>Analyse data?</w:t>
            </w:r>
          </w:p>
        </w:tc>
        <w:tc>
          <w:tcPr>
            <w:tcW w:w="817" w:type="dxa"/>
            <w:shd w:val="clear" w:color="auto" w:fill="BEBEBE"/>
          </w:tcPr>
          <w:p w14:paraId="199204E9" w14:textId="77777777" w:rsidR="00A776D8" w:rsidRDefault="00000000">
            <w:pPr>
              <w:widowControl w:val="0"/>
              <w:spacing w:before="52" w:after="0" w:line="240" w:lineRule="auto"/>
              <w:ind w:left="9"/>
              <w:jc w:val="center"/>
              <w:rPr>
                <w:color w:val="000000"/>
                <w:lang w:val="en-GB"/>
              </w:rPr>
            </w:pPr>
            <w:sdt>
              <w:sdtPr>
                <w:rPr>
                  <w:lang w:val="en-GB"/>
                </w:rPr>
                <w:tag w:val="goog_rdk_147"/>
                <w:id w:val="-916330956"/>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11D31EC9" w14:textId="77777777" w:rsidR="00A776D8" w:rsidRDefault="00000000">
            <w:pPr>
              <w:jc w:val="center"/>
              <w:rPr>
                <w:lang w:val="en-GB"/>
              </w:rPr>
            </w:pPr>
            <w:sdt>
              <w:sdtPr>
                <w:rPr>
                  <w:lang w:val="en-GB"/>
                </w:rPr>
                <w:tag w:val="goog_rdk_148"/>
                <w:id w:val="813642450"/>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B50CB13" w14:textId="77777777" w:rsidR="00A776D8" w:rsidRDefault="00000000">
            <w:pPr>
              <w:widowControl w:val="0"/>
              <w:spacing w:before="52" w:after="0" w:line="240" w:lineRule="auto"/>
              <w:ind w:left="16"/>
              <w:jc w:val="center"/>
              <w:rPr>
                <w:color w:val="000000"/>
                <w:lang w:val="en-GB"/>
              </w:rPr>
            </w:pPr>
            <w:sdt>
              <w:sdtPr>
                <w:rPr>
                  <w:lang w:val="en-GB"/>
                </w:rPr>
                <w:tag w:val="goog_rdk_149"/>
                <w:id w:val="1239870855"/>
              </w:sdtPr>
              <w:sdtContent>
                <w:r w:rsidR="0071457B">
                  <w:rPr>
                    <w:rFonts w:ascii="Arial Unicode MS" w:eastAsia="Arial Unicode MS" w:hAnsi="Arial Unicode MS" w:cs="Arial Unicode MS"/>
                    <w:color w:val="000000"/>
                    <w:lang w:val="en-GB"/>
                  </w:rPr>
                  <w:t>☐</w:t>
                </w:r>
              </w:sdtContent>
            </w:sdt>
          </w:p>
        </w:tc>
      </w:tr>
      <w:tr w:rsidR="00A776D8" w14:paraId="5E2E05C0" w14:textId="77777777">
        <w:trPr>
          <w:trHeight w:val="400"/>
        </w:trPr>
        <w:tc>
          <w:tcPr>
            <w:tcW w:w="458" w:type="dxa"/>
            <w:shd w:val="clear" w:color="auto" w:fill="F1F1F1"/>
          </w:tcPr>
          <w:p w14:paraId="2662C07A" w14:textId="77777777" w:rsidR="00A776D8" w:rsidRDefault="0071457B">
            <w:pPr>
              <w:widowControl w:val="0"/>
              <w:spacing w:before="74" w:after="0" w:line="240" w:lineRule="auto"/>
              <w:ind w:left="20" w:right="8"/>
              <w:jc w:val="center"/>
              <w:rPr>
                <w:color w:val="000000"/>
                <w:lang w:val="en-GB"/>
              </w:rPr>
            </w:pPr>
            <w:r>
              <w:rPr>
                <w:color w:val="000000"/>
                <w:lang w:val="en-GB"/>
              </w:rPr>
              <w:lastRenderedPageBreak/>
              <w:t>9</w:t>
            </w:r>
          </w:p>
        </w:tc>
        <w:tc>
          <w:tcPr>
            <w:tcW w:w="5709" w:type="dxa"/>
            <w:shd w:val="clear" w:color="auto" w:fill="F1F1F1"/>
          </w:tcPr>
          <w:p w14:paraId="357EC05E" w14:textId="77777777" w:rsidR="00A776D8" w:rsidRDefault="0071457B">
            <w:pPr>
              <w:widowControl w:val="0"/>
              <w:spacing w:before="74" w:after="0" w:line="240" w:lineRule="auto"/>
              <w:ind w:left="110"/>
              <w:jc w:val="left"/>
              <w:rPr>
                <w:color w:val="000000"/>
                <w:lang w:val="en-GB"/>
              </w:rPr>
            </w:pPr>
            <w:r>
              <w:rPr>
                <w:color w:val="000000"/>
                <w:lang w:val="en-GB"/>
              </w:rPr>
              <w:t>Analyse personal or sensitive data?</w:t>
            </w:r>
          </w:p>
        </w:tc>
        <w:tc>
          <w:tcPr>
            <w:tcW w:w="817" w:type="dxa"/>
            <w:shd w:val="clear" w:color="auto" w:fill="BEBEBE"/>
          </w:tcPr>
          <w:p w14:paraId="5AA6AAE4" w14:textId="77777777" w:rsidR="00A776D8" w:rsidRDefault="00000000">
            <w:pPr>
              <w:widowControl w:val="0"/>
              <w:spacing w:before="55" w:after="0" w:line="240" w:lineRule="auto"/>
              <w:ind w:left="9"/>
              <w:jc w:val="center"/>
              <w:rPr>
                <w:color w:val="000000"/>
                <w:lang w:val="en-GB"/>
              </w:rPr>
            </w:pPr>
            <w:sdt>
              <w:sdtPr>
                <w:rPr>
                  <w:lang w:val="en-GB"/>
                </w:rPr>
                <w:tag w:val="goog_rdk_150"/>
                <w:id w:val="2087247621"/>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46F6D760" w14:textId="77777777" w:rsidR="00A776D8" w:rsidRDefault="00000000">
            <w:pPr>
              <w:jc w:val="center"/>
              <w:rPr>
                <w:lang w:val="en-GB"/>
              </w:rPr>
            </w:pPr>
            <w:sdt>
              <w:sdtPr>
                <w:rPr>
                  <w:lang w:val="en-GB"/>
                </w:rPr>
                <w:tag w:val="goog_rdk_151"/>
                <w:id w:val="-1834489809"/>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06B162F5" w14:textId="77777777" w:rsidR="00A776D8" w:rsidRDefault="00000000">
            <w:pPr>
              <w:widowControl w:val="0"/>
              <w:spacing w:before="53" w:after="0" w:line="240" w:lineRule="auto"/>
              <w:ind w:left="16"/>
              <w:jc w:val="center"/>
              <w:rPr>
                <w:color w:val="000000"/>
                <w:lang w:val="en-GB"/>
              </w:rPr>
            </w:pPr>
            <w:sdt>
              <w:sdtPr>
                <w:rPr>
                  <w:lang w:val="en-GB"/>
                </w:rPr>
                <w:tag w:val="goog_rdk_152"/>
                <w:id w:val="441832215"/>
              </w:sdtPr>
              <w:sdtContent>
                <w:r w:rsidR="0071457B">
                  <w:rPr>
                    <w:rFonts w:ascii="Arial Unicode MS" w:eastAsia="Arial Unicode MS" w:hAnsi="Arial Unicode MS" w:cs="Arial Unicode MS"/>
                    <w:color w:val="000000"/>
                    <w:lang w:val="en-GB"/>
                  </w:rPr>
                  <w:t>☐</w:t>
                </w:r>
              </w:sdtContent>
            </w:sdt>
          </w:p>
        </w:tc>
      </w:tr>
      <w:tr w:rsidR="00A776D8" w14:paraId="463D2AE2" w14:textId="77777777">
        <w:trPr>
          <w:trHeight w:val="440"/>
        </w:trPr>
        <w:tc>
          <w:tcPr>
            <w:tcW w:w="458" w:type="dxa"/>
            <w:shd w:val="clear" w:color="auto" w:fill="F1F1F1"/>
          </w:tcPr>
          <w:p w14:paraId="269F9229" w14:textId="77777777" w:rsidR="00A776D8" w:rsidRDefault="0071457B">
            <w:pPr>
              <w:widowControl w:val="0"/>
              <w:spacing w:before="93" w:after="0" w:line="240" w:lineRule="auto"/>
              <w:ind w:left="20"/>
              <w:jc w:val="center"/>
              <w:rPr>
                <w:color w:val="000000"/>
                <w:lang w:val="en-GB"/>
              </w:rPr>
            </w:pPr>
            <w:r>
              <w:rPr>
                <w:color w:val="000000"/>
                <w:lang w:val="en-GB"/>
              </w:rPr>
              <w:t>10</w:t>
            </w:r>
          </w:p>
        </w:tc>
        <w:tc>
          <w:tcPr>
            <w:tcW w:w="5709" w:type="dxa"/>
            <w:shd w:val="clear" w:color="auto" w:fill="F1F1F1"/>
          </w:tcPr>
          <w:p w14:paraId="52B6E897" w14:textId="77777777" w:rsidR="00A776D8" w:rsidRDefault="0071457B">
            <w:pPr>
              <w:widowControl w:val="0"/>
              <w:spacing w:before="93" w:after="0" w:line="240" w:lineRule="auto"/>
              <w:ind w:left="110"/>
              <w:jc w:val="left"/>
              <w:rPr>
                <w:color w:val="000000"/>
                <w:lang w:val="en-GB"/>
              </w:rPr>
            </w:pPr>
            <w:r>
              <w:rPr>
                <w:color w:val="000000"/>
                <w:lang w:val="en-GB"/>
              </w:rPr>
              <w:t>Classify data?</w:t>
            </w:r>
          </w:p>
        </w:tc>
        <w:tc>
          <w:tcPr>
            <w:tcW w:w="817" w:type="dxa"/>
            <w:shd w:val="clear" w:color="auto" w:fill="BEBEBE"/>
          </w:tcPr>
          <w:p w14:paraId="4E05BD73" w14:textId="77777777" w:rsidR="00A776D8" w:rsidRDefault="00000000">
            <w:pPr>
              <w:widowControl w:val="0"/>
              <w:spacing w:before="72" w:after="0" w:line="240" w:lineRule="auto"/>
              <w:ind w:left="9"/>
              <w:jc w:val="center"/>
              <w:rPr>
                <w:color w:val="000000"/>
                <w:lang w:val="en-GB"/>
              </w:rPr>
            </w:pPr>
            <w:sdt>
              <w:sdtPr>
                <w:rPr>
                  <w:lang w:val="en-GB"/>
                </w:rPr>
                <w:tag w:val="goog_rdk_153"/>
                <w:id w:val="1218834216"/>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4D41C163" w14:textId="77777777" w:rsidR="00A776D8" w:rsidRDefault="00000000">
            <w:pPr>
              <w:jc w:val="center"/>
              <w:rPr>
                <w:lang w:val="en-GB"/>
              </w:rPr>
            </w:pPr>
            <w:sdt>
              <w:sdtPr>
                <w:rPr>
                  <w:lang w:val="en-GB"/>
                </w:rPr>
                <w:tag w:val="goog_rdk_154"/>
                <w:id w:val="554947251"/>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6EA4E048" w14:textId="77777777" w:rsidR="00A776D8" w:rsidRDefault="00000000">
            <w:pPr>
              <w:widowControl w:val="0"/>
              <w:spacing w:before="72" w:after="0" w:line="240" w:lineRule="auto"/>
              <w:ind w:left="16"/>
              <w:jc w:val="center"/>
              <w:rPr>
                <w:color w:val="000000"/>
                <w:lang w:val="en-GB"/>
              </w:rPr>
            </w:pPr>
            <w:sdt>
              <w:sdtPr>
                <w:rPr>
                  <w:lang w:val="en-GB"/>
                </w:rPr>
                <w:tag w:val="goog_rdk_155"/>
                <w:id w:val="1075073911"/>
              </w:sdtPr>
              <w:sdtContent>
                <w:r w:rsidR="0071457B">
                  <w:rPr>
                    <w:rFonts w:ascii="Arial Unicode MS" w:eastAsia="Arial Unicode MS" w:hAnsi="Arial Unicode MS" w:cs="Arial Unicode MS"/>
                    <w:color w:val="000000"/>
                    <w:lang w:val="en-GB"/>
                  </w:rPr>
                  <w:t>☐</w:t>
                </w:r>
              </w:sdtContent>
            </w:sdt>
          </w:p>
        </w:tc>
      </w:tr>
      <w:tr w:rsidR="00A776D8" w14:paraId="69942C4F" w14:textId="77777777">
        <w:trPr>
          <w:trHeight w:val="439"/>
        </w:trPr>
        <w:tc>
          <w:tcPr>
            <w:tcW w:w="458" w:type="dxa"/>
            <w:shd w:val="clear" w:color="auto" w:fill="F1F1F1"/>
          </w:tcPr>
          <w:p w14:paraId="33A2FC31" w14:textId="77777777" w:rsidR="00A776D8" w:rsidRDefault="0071457B">
            <w:pPr>
              <w:widowControl w:val="0"/>
              <w:spacing w:before="93" w:after="0" w:line="240" w:lineRule="auto"/>
              <w:ind w:left="20"/>
              <w:jc w:val="center"/>
              <w:rPr>
                <w:color w:val="000000"/>
                <w:lang w:val="en-GB"/>
              </w:rPr>
            </w:pPr>
            <w:r>
              <w:rPr>
                <w:color w:val="000000"/>
                <w:lang w:val="en-GB"/>
              </w:rPr>
              <w:t>11</w:t>
            </w:r>
          </w:p>
        </w:tc>
        <w:tc>
          <w:tcPr>
            <w:tcW w:w="5709" w:type="dxa"/>
            <w:shd w:val="clear" w:color="auto" w:fill="F1F1F1"/>
          </w:tcPr>
          <w:p w14:paraId="0EB1A059" w14:textId="77777777" w:rsidR="00A776D8" w:rsidRDefault="0071457B">
            <w:pPr>
              <w:widowControl w:val="0"/>
              <w:spacing w:before="93" w:after="0" w:line="240" w:lineRule="auto"/>
              <w:ind w:left="110"/>
              <w:jc w:val="left"/>
              <w:rPr>
                <w:color w:val="000000"/>
                <w:lang w:val="en-GB"/>
              </w:rPr>
            </w:pPr>
            <w:r>
              <w:rPr>
                <w:color w:val="000000"/>
                <w:lang w:val="en-GB"/>
              </w:rPr>
              <w:t>Do you intend to use the free version of any AI tools?</w:t>
            </w:r>
          </w:p>
        </w:tc>
        <w:tc>
          <w:tcPr>
            <w:tcW w:w="817" w:type="dxa"/>
            <w:shd w:val="clear" w:color="auto" w:fill="BEBEBE"/>
          </w:tcPr>
          <w:p w14:paraId="4F6120D1" w14:textId="77777777" w:rsidR="00A776D8" w:rsidRDefault="00000000">
            <w:pPr>
              <w:widowControl w:val="0"/>
              <w:spacing w:before="72" w:after="0" w:line="240" w:lineRule="auto"/>
              <w:ind w:left="9"/>
              <w:jc w:val="center"/>
              <w:rPr>
                <w:color w:val="000000"/>
                <w:lang w:val="en-GB"/>
              </w:rPr>
            </w:pPr>
            <w:sdt>
              <w:sdtPr>
                <w:rPr>
                  <w:lang w:val="en-GB"/>
                </w:rPr>
                <w:tag w:val="goog_rdk_156"/>
                <w:id w:val="1337191640"/>
              </w:sdtPr>
              <w:sdtContent>
                <w:r w:rsidR="0071457B">
                  <w:rPr>
                    <w:rFonts w:ascii="Arial Unicode MS" w:eastAsia="Arial Unicode MS" w:hAnsi="Arial Unicode MS" w:cs="Arial Unicode MS"/>
                    <w:color w:val="000000"/>
                    <w:lang w:val="en-GB"/>
                  </w:rPr>
                  <w:t>☐</w:t>
                </w:r>
              </w:sdtContent>
            </w:sdt>
          </w:p>
        </w:tc>
        <w:tc>
          <w:tcPr>
            <w:tcW w:w="926" w:type="dxa"/>
            <w:shd w:val="clear" w:color="auto" w:fill="BEBEBE"/>
          </w:tcPr>
          <w:p w14:paraId="5C34CB64" w14:textId="77777777" w:rsidR="00A776D8" w:rsidRDefault="00000000">
            <w:pPr>
              <w:jc w:val="center"/>
              <w:rPr>
                <w:lang w:val="en-GB"/>
              </w:rPr>
            </w:pPr>
            <w:sdt>
              <w:sdtPr>
                <w:rPr>
                  <w:lang w:val="en-GB"/>
                </w:rPr>
                <w:tag w:val="goog_rdk_157"/>
                <w:id w:val="418406680"/>
              </w:sdtPr>
              <w:sdtContent>
                <w:r w:rsidR="0071457B">
                  <w:rPr>
                    <w:rFonts w:ascii="Arial Unicode MS" w:eastAsia="Arial Unicode MS" w:hAnsi="Arial Unicode MS" w:cs="Arial Unicode MS"/>
                    <w:lang w:val="en-GB"/>
                  </w:rPr>
                  <w:t>✔</w:t>
                </w:r>
              </w:sdtContent>
            </w:sdt>
          </w:p>
        </w:tc>
        <w:tc>
          <w:tcPr>
            <w:tcW w:w="840" w:type="dxa"/>
            <w:shd w:val="clear" w:color="auto" w:fill="BEBEBE"/>
          </w:tcPr>
          <w:p w14:paraId="706B9085" w14:textId="77777777" w:rsidR="00A776D8" w:rsidRDefault="00000000">
            <w:pPr>
              <w:widowControl w:val="0"/>
              <w:spacing w:before="72" w:after="0" w:line="240" w:lineRule="auto"/>
              <w:ind w:left="16"/>
              <w:jc w:val="center"/>
              <w:rPr>
                <w:color w:val="000000"/>
                <w:lang w:val="en-GB"/>
              </w:rPr>
            </w:pPr>
            <w:sdt>
              <w:sdtPr>
                <w:rPr>
                  <w:lang w:val="en-GB"/>
                </w:rPr>
                <w:tag w:val="goog_rdk_158"/>
                <w:id w:val="618690999"/>
              </w:sdtPr>
              <w:sdtContent>
                <w:r w:rsidR="0071457B">
                  <w:rPr>
                    <w:rFonts w:ascii="Arial Unicode MS" w:eastAsia="Arial Unicode MS" w:hAnsi="Arial Unicode MS" w:cs="Arial Unicode MS"/>
                    <w:color w:val="000000"/>
                    <w:lang w:val="en-GB"/>
                  </w:rPr>
                  <w:t>☐</w:t>
                </w:r>
              </w:sdtContent>
            </w:sdt>
          </w:p>
        </w:tc>
      </w:tr>
      <w:tr w:rsidR="00A776D8" w14:paraId="3EC650DE" w14:textId="77777777">
        <w:trPr>
          <w:trHeight w:val="505"/>
        </w:trPr>
        <w:tc>
          <w:tcPr>
            <w:tcW w:w="8750" w:type="dxa"/>
            <w:gridSpan w:val="5"/>
            <w:shd w:val="clear" w:color="auto" w:fill="F1F1F1"/>
          </w:tcPr>
          <w:p w14:paraId="7474C569" w14:textId="77777777" w:rsidR="00A776D8" w:rsidRDefault="0071457B">
            <w:pPr>
              <w:widowControl w:val="0"/>
              <w:spacing w:after="0" w:line="256" w:lineRule="auto"/>
              <w:ind w:left="110" w:right="359"/>
              <w:jc w:val="left"/>
              <w:rPr>
                <w:color w:val="000000"/>
                <w:lang w:val="en-GB"/>
              </w:rPr>
            </w:pPr>
            <w:r>
              <w:rPr>
                <w:color w:val="000000"/>
                <w:lang w:val="en-GB"/>
              </w:rPr>
              <w:t xml:space="preserve">If you have answered </w:t>
            </w:r>
            <w:r>
              <w:rPr>
                <w:b/>
                <w:bCs/>
                <w:color w:val="000000"/>
                <w:lang w:val="en-GB"/>
              </w:rPr>
              <w:t xml:space="preserve">YES </w:t>
            </w:r>
            <w:r>
              <w:rPr>
                <w:color w:val="000000"/>
                <w:lang w:val="en-GB"/>
              </w:rPr>
              <w:t>to any of questions O1-O11, please provide justification detailing why this is necessary for the research.</w:t>
            </w:r>
          </w:p>
        </w:tc>
      </w:tr>
      <w:tr w:rsidR="00A776D8" w14:paraId="20152D33" w14:textId="77777777">
        <w:trPr>
          <w:trHeight w:val="1420"/>
        </w:trPr>
        <w:tc>
          <w:tcPr>
            <w:tcW w:w="458" w:type="dxa"/>
          </w:tcPr>
          <w:p w14:paraId="59193AED" w14:textId="77777777" w:rsidR="00A776D8" w:rsidRDefault="00A776D8">
            <w:pPr>
              <w:widowControl w:val="0"/>
              <w:spacing w:after="0" w:line="240" w:lineRule="auto"/>
              <w:jc w:val="left"/>
              <w:rPr>
                <w:b/>
                <w:bCs/>
                <w:color w:val="000000"/>
                <w:lang w:val="en-GB"/>
              </w:rPr>
            </w:pPr>
          </w:p>
          <w:p w14:paraId="37F66D9D" w14:textId="77777777" w:rsidR="00A776D8" w:rsidRDefault="00A776D8">
            <w:pPr>
              <w:widowControl w:val="0"/>
              <w:spacing w:before="76" w:after="0" w:line="240" w:lineRule="auto"/>
              <w:jc w:val="left"/>
              <w:rPr>
                <w:b/>
                <w:bCs/>
                <w:color w:val="000000"/>
                <w:lang w:val="en-GB"/>
              </w:rPr>
            </w:pPr>
          </w:p>
          <w:p w14:paraId="03D7FFDF" w14:textId="77777777" w:rsidR="00A776D8" w:rsidRDefault="0071457B">
            <w:pPr>
              <w:widowControl w:val="0"/>
              <w:spacing w:after="0" w:line="240" w:lineRule="auto"/>
              <w:ind w:left="20"/>
              <w:jc w:val="center"/>
              <w:rPr>
                <w:color w:val="000000"/>
                <w:lang w:val="en-GB"/>
              </w:rPr>
            </w:pPr>
            <w:r>
              <w:rPr>
                <w:color w:val="000000"/>
                <w:lang w:val="en-GB"/>
              </w:rPr>
              <w:t>12</w:t>
            </w:r>
          </w:p>
        </w:tc>
        <w:tc>
          <w:tcPr>
            <w:tcW w:w="8292" w:type="dxa"/>
            <w:gridSpan w:val="4"/>
          </w:tcPr>
          <w:p w14:paraId="107FCDB4" w14:textId="77777777" w:rsidR="00A776D8" w:rsidRDefault="0071457B">
            <w:pPr>
              <w:widowControl w:val="0"/>
              <w:spacing w:after="0" w:line="237" w:lineRule="auto"/>
              <w:ind w:left="110" w:right="384"/>
              <w:rPr>
                <w:color w:val="000000"/>
                <w:lang w:val="en-GB"/>
              </w:rPr>
            </w:pPr>
            <w:r>
              <w:rPr>
                <w:color w:val="00AF50"/>
                <w:lang w:val="en-GB"/>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033501" w14:textId="77777777" w:rsidR="00A776D8" w:rsidRDefault="0071457B">
            <w:pPr>
              <w:widowControl w:val="0"/>
              <w:spacing w:before="213" w:after="0" w:line="184" w:lineRule="auto"/>
              <w:ind w:left="110"/>
              <w:rPr>
                <w:i/>
                <w:iCs/>
                <w:color w:val="000000"/>
                <w:lang w:val="en-GB"/>
              </w:rPr>
            </w:pPr>
            <w:r>
              <w:rPr>
                <w:i/>
                <w:iCs/>
                <w:color w:val="808080"/>
                <w:lang w:val="en-GB"/>
              </w:rPr>
              <w:t>(this box should expand as you type)</w:t>
            </w:r>
          </w:p>
        </w:tc>
      </w:tr>
    </w:tbl>
    <w:p w14:paraId="6773BC17" w14:textId="77777777" w:rsidR="00A776D8" w:rsidRDefault="00A776D8">
      <w:pPr>
        <w:rPr>
          <w:b/>
          <w:bCs/>
          <w:lang w:val="en-GB"/>
        </w:rPr>
      </w:pPr>
    </w:p>
    <w:p w14:paraId="5E03B1E5" w14:textId="77777777" w:rsidR="00A776D8" w:rsidRDefault="0071457B">
      <w:pPr>
        <w:rPr>
          <w:b/>
          <w:bCs/>
          <w:lang w:val="en-GB"/>
        </w:rPr>
      </w:pPr>
      <w:r>
        <w:rPr>
          <w:b/>
          <w:bCs/>
          <w:lang w:val="en-GB"/>
        </w:rPr>
        <w:t>SECTION J: Declaration</w:t>
      </w:r>
    </w:p>
    <w:tbl>
      <w:tblPr>
        <w:tblStyle w:val="Style53"/>
        <w:tblW w:w="9224" w:type="dxa"/>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84"/>
        <w:gridCol w:w="2496"/>
        <w:gridCol w:w="4363"/>
        <w:gridCol w:w="1881"/>
      </w:tblGrid>
      <w:tr w:rsidR="00A776D8" w14:paraId="04403D16" w14:textId="77777777">
        <w:trPr>
          <w:trHeight w:val="1928"/>
        </w:trPr>
        <w:tc>
          <w:tcPr>
            <w:tcW w:w="484" w:type="dxa"/>
            <w:shd w:val="clear" w:color="auto" w:fill="F1F1F1"/>
          </w:tcPr>
          <w:p w14:paraId="4ECC7B7A" w14:textId="77777777" w:rsidR="00A776D8" w:rsidRDefault="00A776D8">
            <w:pPr>
              <w:widowControl w:val="0"/>
              <w:spacing w:after="0" w:line="240" w:lineRule="auto"/>
              <w:jc w:val="left"/>
              <w:rPr>
                <w:color w:val="000000"/>
                <w:lang w:val="en-GB"/>
              </w:rPr>
            </w:pPr>
          </w:p>
        </w:tc>
        <w:tc>
          <w:tcPr>
            <w:tcW w:w="8740" w:type="dxa"/>
            <w:gridSpan w:val="3"/>
            <w:shd w:val="clear" w:color="auto" w:fill="F1F1F1"/>
          </w:tcPr>
          <w:p w14:paraId="15A9D6A2" w14:textId="77777777" w:rsidR="00A776D8" w:rsidRDefault="0071457B">
            <w:pPr>
              <w:widowControl w:val="0"/>
              <w:spacing w:before="18" w:after="0" w:line="240" w:lineRule="auto"/>
              <w:ind w:left="110" w:right="112"/>
              <w:rPr>
                <w:b/>
                <w:bCs/>
                <w:color w:val="000000"/>
                <w:lang w:val="en-GB"/>
              </w:rPr>
            </w:pPr>
            <w:r>
              <w:rPr>
                <w:color w:val="000000"/>
                <w:lang w:val="en-GB"/>
              </w:rPr>
              <w:t>The information which I have provided is correct and complete to the best of my knowledge. I have attempted to identify any risks and issues related to the research activity and acknowledge my obligations and the rights of the participants</w:t>
            </w:r>
            <w:r>
              <w:rPr>
                <w:b/>
                <w:bCs/>
                <w:color w:val="000000"/>
                <w:lang w:val="en-GB"/>
              </w:rPr>
              <w:t>.</w:t>
            </w:r>
          </w:p>
          <w:p w14:paraId="2F9BBA20" w14:textId="77777777" w:rsidR="00A776D8" w:rsidRDefault="0071457B">
            <w:pPr>
              <w:widowControl w:val="0"/>
              <w:spacing w:before="240" w:after="0" w:line="256" w:lineRule="auto"/>
              <w:ind w:left="110" w:right="97"/>
              <w:rPr>
                <w:color w:val="000000"/>
                <w:lang w:val="en-GB"/>
              </w:rPr>
            </w:pPr>
            <w:r>
              <w:rPr>
                <w:color w:val="000000"/>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85">
              <w:r>
                <w:rPr>
                  <w:color w:val="0000FF"/>
                  <w:u w:val="single"/>
                  <w:lang w:val="en-GB"/>
                </w:rPr>
                <w:t>https://www.uwtsd.ac.uk/research/research-ethics/</w:t>
              </w:r>
            </w:hyperlink>
          </w:p>
        </w:tc>
      </w:tr>
      <w:tr w:rsidR="00A776D8" w14:paraId="4C6A1C66" w14:textId="77777777">
        <w:trPr>
          <w:trHeight w:val="838"/>
        </w:trPr>
        <w:tc>
          <w:tcPr>
            <w:tcW w:w="484" w:type="dxa"/>
            <w:shd w:val="clear" w:color="auto" w:fill="F1F1F1"/>
          </w:tcPr>
          <w:p w14:paraId="2F743834" w14:textId="77777777" w:rsidR="00A776D8" w:rsidRDefault="00A776D8">
            <w:pPr>
              <w:widowControl w:val="0"/>
              <w:spacing w:before="15" w:after="0" w:line="240" w:lineRule="auto"/>
              <w:jc w:val="left"/>
              <w:rPr>
                <w:b/>
                <w:bCs/>
                <w:color w:val="000000"/>
                <w:lang w:val="en-GB"/>
              </w:rPr>
            </w:pPr>
          </w:p>
          <w:p w14:paraId="189CFA1C" w14:textId="77777777" w:rsidR="00A776D8" w:rsidRDefault="0071457B">
            <w:pPr>
              <w:widowControl w:val="0"/>
              <w:spacing w:after="0" w:line="240" w:lineRule="auto"/>
              <w:ind w:left="20" w:right="8"/>
              <w:jc w:val="center"/>
              <w:rPr>
                <w:color w:val="000000"/>
                <w:lang w:val="en-GB"/>
              </w:rPr>
            </w:pPr>
            <w:r>
              <w:rPr>
                <w:color w:val="000000"/>
                <w:lang w:val="en-GB"/>
              </w:rPr>
              <w:t>1</w:t>
            </w:r>
          </w:p>
        </w:tc>
        <w:tc>
          <w:tcPr>
            <w:tcW w:w="2496" w:type="dxa"/>
            <w:shd w:val="clear" w:color="auto" w:fill="F1F1F1"/>
          </w:tcPr>
          <w:p w14:paraId="5933C821" w14:textId="77777777" w:rsidR="00A776D8" w:rsidRDefault="00A776D8">
            <w:pPr>
              <w:widowControl w:val="0"/>
              <w:spacing w:before="15" w:after="0" w:line="240" w:lineRule="auto"/>
              <w:jc w:val="left"/>
              <w:rPr>
                <w:b/>
                <w:bCs/>
                <w:color w:val="000000"/>
                <w:lang w:val="en-GB"/>
              </w:rPr>
            </w:pPr>
          </w:p>
          <w:p w14:paraId="32919087" w14:textId="77777777" w:rsidR="00A776D8" w:rsidRDefault="0071457B">
            <w:pPr>
              <w:widowControl w:val="0"/>
              <w:spacing w:after="0" w:line="240" w:lineRule="auto"/>
              <w:ind w:left="110"/>
              <w:jc w:val="left"/>
              <w:rPr>
                <w:b/>
                <w:bCs/>
                <w:color w:val="000000"/>
                <w:lang w:val="en-GB"/>
              </w:rPr>
            </w:pPr>
            <w:r>
              <w:rPr>
                <w:b/>
                <w:bCs/>
                <w:color w:val="000000"/>
                <w:lang w:val="en-GB"/>
              </w:rPr>
              <w:t>Signature of applicant:</w:t>
            </w:r>
          </w:p>
        </w:tc>
        <w:tc>
          <w:tcPr>
            <w:tcW w:w="4363" w:type="dxa"/>
          </w:tcPr>
          <w:p w14:paraId="15624C29" w14:textId="77777777" w:rsidR="00A776D8" w:rsidRDefault="0071457B">
            <w:pPr>
              <w:widowControl w:val="0"/>
              <w:spacing w:after="0" w:line="240" w:lineRule="auto"/>
              <w:jc w:val="left"/>
              <w:rPr>
                <w:color w:val="000000"/>
                <w:lang w:val="en-GB"/>
              </w:rPr>
            </w:pPr>
            <w:proofErr w:type="spellStart"/>
            <w:r>
              <w:rPr>
                <w:color w:val="000000"/>
                <w:lang w:val="en-GB"/>
              </w:rPr>
              <w:t>Meetkumar</w:t>
            </w:r>
            <w:proofErr w:type="spellEnd"/>
            <w:r>
              <w:rPr>
                <w:color w:val="000000"/>
                <w:lang w:val="en-GB"/>
              </w:rPr>
              <w:t xml:space="preserve"> </w:t>
            </w:r>
            <w:proofErr w:type="spellStart"/>
            <w:r>
              <w:rPr>
                <w:color w:val="000000"/>
                <w:lang w:val="en-GB"/>
              </w:rPr>
              <w:t>Vinodray</w:t>
            </w:r>
            <w:proofErr w:type="spellEnd"/>
            <w:r>
              <w:rPr>
                <w:color w:val="000000"/>
                <w:lang w:val="en-GB"/>
              </w:rPr>
              <w:t xml:space="preserve"> Sangani </w:t>
            </w:r>
          </w:p>
        </w:tc>
        <w:tc>
          <w:tcPr>
            <w:tcW w:w="1881" w:type="dxa"/>
          </w:tcPr>
          <w:p w14:paraId="77106E73" w14:textId="77777777" w:rsidR="00A776D8" w:rsidRDefault="0071457B">
            <w:pPr>
              <w:widowControl w:val="0"/>
              <w:spacing w:before="3" w:after="0" w:line="240" w:lineRule="auto"/>
              <w:ind w:left="103"/>
              <w:jc w:val="left"/>
              <w:rPr>
                <w:b/>
                <w:bCs/>
                <w:color w:val="000000"/>
                <w:lang w:val="en-GB"/>
              </w:rPr>
            </w:pPr>
            <w:r>
              <w:rPr>
                <w:b/>
                <w:bCs/>
                <w:color w:val="000000"/>
                <w:lang w:val="en-GB"/>
              </w:rPr>
              <w:t>Date: 15/06/2026</w:t>
            </w:r>
          </w:p>
        </w:tc>
      </w:tr>
      <w:tr w:rsidR="00A776D8" w14:paraId="5F9020B0" w14:textId="77777777">
        <w:trPr>
          <w:trHeight w:val="373"/>
        </w:trPr>
        <w:tc>
          <w:tcPr>
            <w:tcW w:w="484" w:type="dxa"/>
            <w:shd w:val="clear" w:color="auto" w:fill="F1F1F1"/>
          </w:tcPr>
          <w:p w14:paraId="1DD0612E" w14:textId="77777777" w:rsidR="00A776D8" w:rsidRDefault="0071457B">
            <w:pPr>
              <w:widowControl w:val="0"/>
              <w:spacing w:before="48" w:after="0" w:line="240" w:lineRule="auto"/>
              <w:ind w:left="20" w:right="18"/>
              <w:jc w:val="center"/>
              <w:rPr>
                <w:color w:val="000000"/>
                <w:lang w:val="en-GB"/>
              </w:rPr>
            </w:pPr>
            <w:r>
              <w:rPr>
                <w:color w:val="000000"/>
                <w:lang w:val="en-GB"/>
              </w:rPr>
              <w:t>2</w:t>
            </w:r>
          </w:p>
        </w:tc>
        <w:tc>
          <w:tcPr>
            <w:tcW w:w="2496" w:type="dxa"/>
            <w:shd w:val="clear" w:color="auto" w:fill="F1F1F1"/>
          </w:tcPr>
          <w:p w14:paraId="5E2CD94E" w14:textId="77777777" w:rsidR="00A776D8" w:rsidRDefault="0071457B">
            <w:pPr>
              <w:widowControl w:val="0"/>
              <w:spacing w:before="48" w:after="0" w:line="240" w:lineRule="auto"/>
              <w:ind w:left="110"/>
              <w:jc w:val="left"/>
              <w:rPr>
                <w:color w:val="000000"/>
                <w:lang w:val="en-GB"/>
              </w:rPr>
            </w:pPr>
            <w:r>
              <w:rPr>
                <w:color w:val="000000"/>
                <w:lang w:val="en-GB"/>
              </w:rPr>
              <w:t>Supervisor:</w:t>
            </w:r>
          </w:p>
        </w:tc>
        <w:tc>
          <w:tcPr>
            <w:tcW w:w="4363" w:type="dxa"/>
          </w:tcPr>
          <w:p w14:paraId="79997CFE" w14:textId="77777777" w:rsidR="00A776D8" w:rsidRDefault="0071457B">
            <w:pPr>
              <w:widowControl w:val="0"/>
              <w:spacing w:after="0" w:line="240" w:lineRule="auto"/>
              <w:jc w:val="left"/>
              <w:rPr>
                <w:color w:val="000000"/>
                <w:lang w:val="en-GB"/>
              </w:rPr>
            </w:pPr>
            <w:r>
              <w:rPr>
                <w:color w:val="000000"/>
                <w:lang w:val="en-GB"/>
              </w:rPr>
              <w:t>Tonia Babalola</w:t>
            </w:r>
          </w:p>
        </w:tc>
        <w:tc>
          <w:tcPr>
            <w:tcW w:w="1881" w:type="dxa"/>
            <w:vMerge w:val="restart"/>
          </w:tcPr>
          <w:p w14:paraId="105D1F8D" w14:textId="77777777" w:rsidR="00A776D8" w:rsidRDefault="0071457B">
            <w:pPr>
              <w:widowControl w:val="0"/>
              <w:spacing w:before="3" w:after="0" w:line="240" w:lineRule="auto"/>
              <w:ind w:left="113"/>
              <w:jc w:val="left"/>
              <w:rPr>
                <w:b/>
                <w:bCs/>
                <w:color w:val="000000"/>
                <w:lang w:val="en-GB"/>
              </w:rPr>
            </w:pPr>
            <w:r>
              <w:rPr>
                <w:b/>
                <w:bCs/>
                <w:color w:val="000000"/>
                <w:lang w:val="en-GB"/>
              </w:rPr>
              <w:t>Date: 15/06/2026</w:t>
            </w:r>
          </w:p>
        </w:tc>
      </w:tr>
      <w:tr w:rsidR="00A776D8" w14:paraId="25C2B67F" w14:textId="77777777">
        <w:trPr>
          <w:trHeight w:val="539"/>
        </w:trPr>
        <w:tc>
          <w:tcPr>
            <w:tcW w:w="484" w:type="dxa"/>
            <w:shd w:val="clear" w:color="auto" w:fill="F1F1F1"/>
          </w:tcPr>
          <w:p w14:paraId="3742F02E" w14:textId="77777777" w:rsidR="00A776D8" w:rsidRDefault="0071457B">
            <w:pPr>
              <w:widowControl w:val="0"/>
              <w:spacing w:before="123" w:after="0" w:line="240" w:lineRule="auto"/>
              <w:ind w:left="20" w:right="18"/>
              <w:jc w:val="center"/>
              <w:rPr>
                <w:color w:val="000000"/>
                <w:lang w:val="en-GB"/>
              </w:rPr>
            </w:pPr>
            <w:r>
              <w:rPr>
                <w:color w:val="000000"/>
                <w:lang w:val="en-GB"/>
              </w:rPr>
              <w:t>3</w:t>
            </w:r>
          </w:p>
        </w:tc>
        <w:tc>
          <w:tcPr>
            <w:tcW w:w="2496" w:type="dxa"/>
            <w:shd w:val="clear" w:color="auto" w:fill="F1F1F1"/>
          </w:tcPr>
          <w:p w14:paraId="1E04F24C" w14:textId="77777777" w:rsidR="00A776D8" w:rsidRDefault="0071457B">
            <w:pPr>
              <w:widowControl w:val="0"/>
              <w:spacing w:before="123" w:after="0" w:line="240" w:lineRule="auto"/>
              <w:ind w:left="110"/>
              <w:jc w:val="left"/>
              <w:rPr>
                <w:color w:val="000000"/>
                <w:lang w:val="en-GB"/>
              </w:rPr>
            </w:pPr>
            <w:r>
              <w:rPr>
                <w:color w:val="000000"/>
                <w:lang w:val="en-GB"/>
              </w:rPr>
              <w:t>Signature:</w:t>
            </w:r>
          </w:p>
        </w:tc>
        <w:tc>
          <w:tcPr>
            <w:tcW w:w="4363" w:type="dxa"/>
          </w:tcPr>
          <w:p w14:paraId="3ED0226E" w14:textId="77777777" w:rsidR="00A776D8" w:rsidRDefault="0071457B">
            <w:pPr>
              <w:widowControl w:val="0"/>
              <w:spacing w:after="0" w:line="240" w:lineRule="auto"/>
              <w:jc w:val="left"/>
              <w:rPr>
                <w:color w:val="000000"/>
                <w:lang w:val="en-GB"/>
              </w:rPr>
            </w:pPr>
            <w:r>
              <w:rPr>
                <w:color w:val="000000"/>
                <w:lang w:val="en-GB"/>
              </w:rPr>
              <w:t>Tonia Babalola</w:t>
            </w:r>
          </w:p>
        </w:tc>
        <w:tc>
          <w:tcPr>
            <w:tcW w:w="1881" w:type="dxa"/>
            <w:vMerge/>
          </w:tcPr>
          <w:p w14:paraId="51C5A11D" w14:textId="77777777" w:rsidR="00A776D8" w:rsidRDefault="00A776D8">
            <w:pPr>
              <w:widowControl w:val="0"/>
              <w:spacing w:after="0" w:line="276" w:lineRule="auto"/>
              <w:jc w:val="left"/>
              <w:rPr>
                <w:color w:val="000000"/>
                <w:lang w:val="en-GB"/>
              </w:rPr>
            </w:pPr>
          </w:p>
        </w:tc>
      </w:tr>
    </w:tbl>
    <w:p w14:paraId="39DFDB43" w14:textId="77777777" w:rsidR="00A776D8" w:rsidRDefault="00A776D8">
      <w:pPr>
        <w:rPr>
          <w:lang w:val="en-GB"/>
        </w:rPr>
      </w:pPr>
    </w:p>
    <w:p w14:paraId="5BEB6ADC" w14:textId="77777777" w:rsidR="00A776D8" w:rsidRDefault="00A776D8">
      <w:pPr>
        <w:rPr>
          <w:lang w:val="en-GB"/>
        </w:rPr>
      </w:pPr>
    </w:p>
    <w:p w14:paraId="716F6BBC" w14:textId="77777777" w:rsidR="00A776D8" w:rsidRDefault="0071457B">
      <w:pPr>
        <w:rPr>
          <w:lang w:val="en-GB"/>
        </w:rPr>
      </w:pPr>
      <w:r>
        <w:rPr>
          <w:lang w:val="en-GB"/>
        </w:rPr>
        <w:br w:type="page"/>
      </w:r>
    </w:p>
    <w:p w14:paraId="5A850820" w14:textId="77777777" w:rsidR="00A776D8" w:rsidRDefault="0071457B">
      <w:pPr>
        <w:pStyle w:val="Heading2"/>
        <w:rPr>
          <w:lang w:val="en-GB"/>
        </w:rPr>
      </w:pPr>
      <w:bookmarkStart w:id="94" w:name="_Toc241003764"/>
      <w:r>
        <w:rPr>
          <w:lang w:val="en-GB"/>
        </w:rPr>
        <w:lastRenderedPageBreak/>
        <w:t>Appendix 2: CASP Appraisal Assessment Questions</w:t>
      </w:r>
      <w:bookmarkEnd w:id="94"/>
    </w:p>
    <w:tbl>
      <w:tblPr>
        <w:tblStyle w:val="Style54"/>
        <w:tblW w:w="901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73"/>
        <w:gridCol w:w="2822"/>
        <w:gridCol w:w="3224"/>
      </w:tblGrid>
      <w:tr w:rsidR="00A776D8" w14:paraId="144D5699" w14:textId="77777777">
        <w:trPr>
          <w:trHeight w:val="288"/>
        </w:trPr>
        <w:tc>
          <w:tcPr>
            <w:tcW w:w="2973" w:type="dxa"/>
          </w:tcPr>
          <w:p w14:paraId="3C95A4FE" w14:textId="77777777" w:rsidR="00A776D8" w:rsidRDefault="0071457B">
            <w:pPr>
              <w:jc w:val="center"/>
              <w:rPr>
                <w:b/>
                <w:bCs/>
                <w:lang w:val="en-GB"/>
              </w:rPr>
            </w:pPr>
            <w:r>
              <w:rPr>
                <w:b/>
                <w:bCs/>
                <w:lang w:val="en-GB"/>
              </w:rPr>
              <w:t>Randomised Controlled Trial (RCT)</w:t>
            </w:r>
          </w:p>
        </w:tc>
        <w:tc>
          <w:tcPr>
            <w:tcW w:w="2822" w:type="dxa"/>
          </w:tcPr>
          <w:p w14:paraId="53E7774B" w14:textId="77777777" w:rsidR="00A776D8" w:rsidRDefault="0071457B">
            <w:pPr>
              <w:jc w:val="center"/>
              <w:rPr>
                <w:b/>
                <w:bCs/>
                <w:lang w:val="en-GB"/>
              </w:rPr>
            </w:pPr>
            <w:r>
              <w:rPr>
                <w:b/>
                <w:bCs/>
                <w:lang w:val="en-GB"/>
              </w:rPr>
              <w:t>Cohort / Observational Study</w:t>
            </w:r>
          </w:p>
        </w:tc>
        <w:tc>
          <w:tcPr>
            <w:tcW w:w="3224" w:type="dxa"/>
          </w:tcPr>
          <w:p w14:paraId="71D85BF9" w14:textId="77777777" w:rsidR="00A776D8" w:rsidRDefault="0071457B">
            <w:pPr>
              <w:jc w:val="center"/>
              <w:rPr>
                <w:b/>
                <w:bCs/>
                <w:lang w:val="en-GB"/>
              </w:rPr>
            </w:pPr>
            <w:r>
              <w:rPr>
                <w:b/>
                <w:bCs/>
                <w:lang w:val="en-GB"/>
              </w:rPr>
              <w:t>Qualitative Study</w:t>
            </w:r>
          </w:p>
        </w:tc>
      </w:tr>
      <w:tr w:rsidR="00A776D8" w14:paraId="54969B19" w14:textId="77777777">
        <w:trPr>
          <w:trHeight w:val="288"/>
        </w:trPr>
        <w:tc>
          <w:tcPr>
            <w:tcW w:w="2973" w:type="dxa"/>
          </w:tcPr>
          <w:p w14:paraId="75FFD7B6" w14:textId="77777777" w:rsidR="00A776D8" w:rsidRDefault="0071457B">
            <w:pPr>
              <w:rPr>
                <w:lang w:val="en-GB"/>
              </w:rPr>
            </w:pPr>
            <w:r>
              <w:rPr>
                <w:lang w:val="en-GB"/>
              </w:rPr>
              <w:t>Q1. Did the study address a clearly focused issue?</w:t>
            </w:r>
          </w:p>
        </w:tc>
        <w:tc>
          <w:tcPr>
            <w:tcW w:w="2822" w:type="dxa"/>
          </w:tcPr>
          <w:p w14:paraId="730360CB" w14:textId="77777777" w:rsidR="00A776D8" w:rsidRDefault="0071457B">
            <w:pPr>
              <w:rPr>
                <w:lang w:val="en-GB"/>
              </w:rPr>
            </w:pPr>
            <w:r>
              <w:rPr>
                <w:lang w:val="en-GB"/>
              </w:rPr>
              <w:t>Q1. Did the study address a clearly focused issue?</w:t>
            </w:r>
          </w:p>
        </w:tc>
        <w:tc>
          <w:tcPr>
            <w:tcW w:w="3224" w:type="dxa"/>
          </w:tcPr>
          <w:p w14:paraId="63A5395D" w14:textId="77777777" w:rsidR="00A776D8" w:rsidRDefault="0071457B">
            <w:pPr>
              <w:rPr>
                <w:lang w:val="en-GB"/>
              </w:rPr>
            </w:pPr>
            <w:r>
              <w:rPr>
                <w:lang w:val="en-GB"/>
              </w:rPr>
              <w:t>Q1. Was there a clear statement of the aims of the research?</w:t>
            </w:r>
          </w:p>
        </w:tc>
      </w:tr>
      <w:tr w:rsidR="00A776D8" w14:paraId="36E3BF8B" w14:textId="77777777">
        <w:trPr>
          <w:trHeight w:val="288"/>
        </w:trPr>
        <w:tc>
          <w:tcPr>
            <w:tcW w:w="2973" w:type="dxa"/>
          </w:tcPr>
          <w:p w14:paraId="30C8E0A7" w14:textId="77777777" w:rsidR="00A776D8" w:rsidRDefault="0071457B">
            <w:pPr>
              <w:rPr>
                <w:lang w:val="en-GB"/>
              </w:rPr>
            </w:pPr>
            <w:r>
              <w:rPr>
                <w:lang w:val="en-GB"/>
              </w:rPr>
              <w:t>Q2. Was the assignment of patients to treatments randomised?</w:t>
            </w:r>
          </w:p>
        </w:tc>
        <w:tc>
          <w:tcPr>
            <w:tcW w:w="2822" w:type="dxa"/>
          </w:tcPr>
          <w:p w14:paraId="255F46F4" w14:textId="77777777" w:rsidR="00A776D8" w:rsidRDefault="0071457B">
            <w:pPr>
              <w:rPr>
                <w:lang w:val="en-GB"/>
              </w:rPr>
            </w:pPr>
            <w:r>
              <w:rPr>
                <w:lang w:val="en-GB"/>
              </w:rPr>
              <w:t>Q2. Was the cohort recruited in an acceptable way?</w:t>
            </w:r>
          </w:p>
        </w:tc>
        <w:tc>
          <w:tcPr>
            <w:tcW w:w="3224" w:type="dxa"/>
          </w:tcPr>
          <w:p w14:paraId="5331C1C7" w14:textId="77777777" w:rsidR="00A776D8" w:rsidRDefault="0071457B">
            <w:pPr>
              <w:rPr>
                <w:lang w:val="en-GB"/>
              </w:rPr>
            </w:pPr>
            <w:r>
              <w:rPr>
                <w:lang w:val="en-GB"/>
              </w:rPr>
              <w:t>Q2. Is a qualitative methodology appropriate?</w:t>
            </w:r>
          </w:p>
        </w:tc>
      </w:tr>
      <w:tr w:rsidR="00A776D8" w14:paraId="2B0C823A" w14:textId="77777777">
        <w:trPr>
          <w:trHeight w:val="288"/>
        </w:trPr>
        <w:tc>
          <w:tcPr>
            <w:tcW w:w="2973" w:type="dxa"/>
          </w:tcPr>
          <w:p w14:paraId="5A37FF93" w14:textId="77777777" w:rsidR="00A776D8" w:rsidRDefault="0071457B">
            <w:pPr>
              <w:rPr>
                <w:lang w:val="en-GB"/>
              </w:rPr>
            </w:pPr>
            <w:r>
              <w:rPr>
                <w:lang w:val="en-GB"/>
              </w:rPr>
              <w:t>Q3. Were all patients who entered the trial properly accounted for at its conclusion?</w:t>
            </w:r>
          </w:p>
        </w:tc>
        <w:tc>
          <w:tcPr>
            <w:tcW w:w="2822" w:type="dxa"/>
          </w:tcPr>
          <w:p w14:paraId="3154A091" w14:textId="77777777" w:rsidR="00A776D8" w:rsidRDefault="0071457B">
            <w:pPr>
              <w:rPr>
                <w:lang w:val="en-GB"/>
              </w:rPr>
            </w:pPr>
            <w:r>
              <w:rPr>
                <w:lang w:val="en-GB"/>
              </w:rPr>
              <w:t>Q3. Was the exposure accurately measured to minimise bias?</w:t>
            </w:r>
          </w:p>
        </w:tc>
        <w:tc>
          <w:tcPr>
            <w:tcW w:w="3224" w:type="dxa"/>
          </w:tcPr>
          <w:p w14:paraId="16A09F50" w14:textId="77777777" w:rsidR="00A776D8" w:rsidRDefault="0071457B">
            <w:pPr>
              <w:rPr>
                <w:lang w:val="en-GB"/>
              </w:rPr>
            </w:pPr>
            <w:r>
              <w:rPr>
                <w:lang w:val="en-GB"/>
              </w:rPr>
              <w:t>Q3. Was the research design appropriate to address the aims of the research?</w:t>
            </w:r>
          </w:p>
        </w:tc>
      </w:tr>
      <w:tr w:rsidR="00A776D8" w14:paraId="01600CB0" w14:textId="77777777">
        <w:trPr>
          <w:trHeight w:val="288"/>
        </w:trPr>
        <w:tc>
          <w:tcPr>
            <w:tcW w:w="2973" w:type="dxa"/>
          </w:tcPr>
          <w:p w14:paraId="19ECAD76" w14:textId="77777777" w:rsidR="00A776D8" w:rsidRDefault="0071457B">
            <w:pPr>
              <w:rPr>
                <w:lang w:val="en-GB"/>
              </w:rPr>
            </w:pPr>
            <w:r>
              <w:rPr>
                <w:lang w:val="en-GB"/>
              </w:rPr>
              <w:t>Q4. Were patients, health workers and study personnel adequately blinded?</w:t>
            </w:r>
          </w:p>
        </w:tc>
        <w:tc>
          <w:tcPr>
            <w:tcW w:w="2822" w:type="dxa"/>
          </w:tcPr>
          <w:p w14:paraId="27C738CC" w14:textId="77777777" w:rsidR="00A776D8" w:rsidRDefault="0071457B">
            <w:pPr>
              <w:rPr>
                <w:lang w:val="en-GB"/>
              </w:rPr>
            </w:pPr>
            <w:r>
              <w:rPr>
                <w:lang w:val="en-GB"/>
              </w:rPr>
              <w:t>Q4. Was the outcome accurately measured to minimise bias?</w:t>
            </w:r>
          </w:p>
        </w:tc>
        <w:tc>
          <w:tcPr>
            <w:tcW w:w="3224" w:type="dxa"/>
          </w:tcPr>
          <w:p w14:paraId="20DAB50A" w14:textId="77777777" w:rsidR="00A776D8" w:rsidRDefault="0071457B">
            <w:pPr>
              <w:rPr>
                <w:lang w:val="en-GB"/>
              </w:rPr>
            </w:pPr>
            <w:r>
              <w:rPr>
                <w:lang w:val="en-GB"/>
              </w:rPr>
              <w:t>Q4. Was the recruitment strategy appropriate to the aims of the research?</w:t>
            </w:r>
          </w:p>
        </w:tc>
      </w:tr>
      <w:tr w:rsidR="00A776D8" w14:paraId="0C2D9ACE" w14:textId="77777777">
        <w:trPr>
          <w:trHeight w:val="288"/>
        </w:trPr>
        <w:tc>
          <w:tcPr>
            <w:tcW w:w="2973" w:type="dxa"/>
          </w:tcPr>
          <w:p w14:paraId="5CD37D6C" w14:textId="77777777" w:rsidR="00A776D8" w:rsidRDefault="0071457B">
            <w:pPr>
              <w:rPr>
                <w:lang w:val="en-GB"/>
              </w:rPr>
            </w:pPr>
            <w:r>
              <w:rPr>
                <w:lang w:val="en-GB"/>
              </w:rPr>
              <w:t>Q5. Were the groups similar at the start of the trial?</w:t>
            </w:r>
          </w:p>
        </w:tc>
        <w:tc>
          <w:tcPr>
            <w:tcW w:w="2822" w:type="dxa"/>
          </w:tcPr>
          <w:p w14:paraId="387F8EFF" w14:textId="77777777" w:rsidR="00A776D8" w:rsidRDefault="0071457B">
            <w:pPr>
              <w:rPr>
                <w:lang w:val="en-GB"/>
              </w:rPr>
            </w:pPr>
            <w:r>
              <w:rPr>
                <w:lang w:val="en-GB"/>
              </w:rPr>
              <w:t>Q5. Have the authors identified all important confounding factors?</w:t>
            </w:r>
          </w:p>
        </w:tc>
        <w:tc>
          <w:tcPr>
            <w:tcW w:w="3224" w:type="dxa"/>
          </w:tcPr>
          <w:p w14:paraId="109DAE1F" w14:textId="77777777" w:rsidR="00A776D8" w:rsidRDefault="0071457B">
            <w:pPr>
              <w:rPr>
                <w:lang w:val="en-GB"/>
              </w:rPr>
            </w:pPr>
            <w:r>
              <w:rPr>
                <w:lang w:val="en-GB"/>
              </w:rPr>
              <w:t>Q5. Was the data collected in a way that addressed the research issue?</w:t>
            </w:r>
          </w:p>
        </w:tc>
      </w:tr>
      <w:tr w:rsidR="00A776D8" w14:paraId="7F3B5467" w14:textId="77777777">
        <w:trPr>
          <w:trHeight w:val="288"/>
        </w:trPr>
        <w:tc>
          <w:tcPr>
            <w:tcW w:w="2973" w:type="dxa"/>
          </w:tcPr>
          <w:p w14:paraId="4C988583" w14:textId="77777777" w:rsidR="00A776D8" w:rsidRDefault="0071457B">
            <w:pPr>
              <w:rPr>
                <w:lang w:val="en-GB"/>
              </w:rPr>
            </w:pPr>
            <w:r>
              <w:rPr>
                <w:lang w:val="en-GB"/>
              </w:rPr>
              <w:t>Q6. Aside from the intervention, were the groups treated equally?</w:t>
            </w:r>
          </w:p>
        </w:tc>
        <w:tc>
          <w:tcPr>
            <w:tcW w:w="2822" w:type="dxa"/>
          </w:tcPr>
          <w:p w14:paraId="1246C0AB" w14:textId="77777777" w:rsidR="00A776D8" w:rsidRDefault="0071457B">
            <w:pPr>
              <w:rPr>
                <w:lang w:val="en-GB"/>
              </w:rPr>
            </w:pPr>
            <w:r>
              <w:rPr>
                <w:lang w:val="en-GB"/>
              </w:rPr>
              <w:t>Q6. Have the authors taken account of potential confounding factors?</w:t>
            </w:r>
          </w:p>
        </w:tc>
        <w:tc>
          <w:tcPr>
            <w:tcW w:w="3224" w:type="dxa"/>
          </w:tcPr>
          <w:p w14:paraId="3F5A1DF0" w14:textId="77777777" w:rsidR="00A776D8" w:rsidRDefault="0071457B">
            <w:pPr>
              <w:rPr>
                <w:lang w:val="en-GB"/>
              </w:rPr>
            </w:pPr>
            <w:r>
              <w:rPr>
                <w:lang w:val="en-GB"/>
              </w:rPr>
              <w:t>Q6. Has the relationship between researcher and participants been adequately considered?</w:t>
            </w:r>
          </w:p>
        </w:tc>
      </w:tr>
      <w:tr w:rsidR="00A776D8" w14:paraId="4A88F0A1" w14:textId="77777777">
        <w:trPr>
          <w:trHeight w:val="288"/>
        </w:trPr>
        <w:tc>
          <w:tcPr>
            <w:tcW w:w="2973" w:type="dxa"/>
          </w:tcPr>
          <w:p w14:paraId="2221F9EB" w14:textId="77777777" w:rsidR="00A776D8" w:rsidRDefault="0071457B">
            <w:pPr>
              <w:rPr>
                <w:lang w:val="en-GB"/>
              </w:rPr>
            </w:pPr>
            <w:r>
              <w:rPr>
                <w:lang w:val="en-GB"/>
              </w:rPr>
              <w:t>Q7. How precise was the estimate of the treatment effect?</w:t>
            </w:r>
          </w:p>
        </w:tc>
        <w:tc>
          <w:tcPr>
            <w:tcW w:w="2822" w:type="dxa"/>
          </w:tcPr>
          <w:p w14:paraId="0C7D61A6" w14:textId="77777777" w:rsidR="00A776D8" w:rsidRDefault="0071457B">
            <w:pPr>
              <w:rPr>
                <w:lang w:val="en-GB"/>
              </w:rPr>
            </w:pPr>
            <w:r>
              <w:rPr>
                <w:lang w:val="en-GB"/>
              </w:rPr>
              <w:t>Q7. Was the follow-up of subjects sufficiently complete and long enough?</w:t>
            </w:r>
          </w:p>
        </w:tc>
        <w:tc>
          <w:tcPr>
            <w:tcW w:w="3224" w:type="dxa"/>
          </w:tcPr>
          <w:p w14:paraId="4117D666" w14:textId="77777777" w:rsidR="00A776D8" w:rsidRDefault="0071457B">
            <w:pPr>
              <w:rPr>
                <w:lang w:val="en-GB"/>
              </w:rPr>
            </w:pPr>
            <w:r>
              <w:rPr>
                <w:lang w:val="en-GB"/>
              </w:rPr>
              <w:t>Q7. Have ethical issues been taken into consideration?</w:t>
            </w:r>
          </w:p>
        </w:tc>
      </w:tr>
      <w:tr w:rsidR="00A776D8" w14:paraId="03A0CF27" w14:textId="77777777">
        <w:trPr>
          <w:trHeight w:val="288"/>
        </w:trPr>
        <w:tc>
          <w:tcPr>
            <w:tcW w:w="2973" w:type="dxa"/>
          </w:tcPr>
          <w:p w14:paraId="028427B5" w14:textId="77777777" w:rsidR="00A776D8" w:rsidRDefault="0071457B">
            <w:pPr>
              <w:rPr>
                <w:lang w:val="en-GB"/>
              </w:rPr>
            </w:pPr>
            <w:r>
              <w:rPr>
                <w:lang w:val="en-GB"/>
              </w:rPr>
              <w:lastRenderedPageBreak/>
              <w:t>Q8. Were all clinically important outcomes considered?</w:t>
            </w:r>
          </w:p>
        </w:tc>
        <w:tc>
          <w:tcPr>
            <w:tcW w:w="2822" w:type="dxa"/>
          </w:tcPr>
          <w:p w14:paraId="22F40EB7" w14:textId="77777777" w:rsidR="00A776D8" w:rsidRDefault="0071457B">
            <w:pPr>
              <w:rPr>
                <w:lang w:val="en-GB"/>
              </w:rPr>
            </w:pPr>
            <w:r>
              <w:rPr>
                <w:lang w:val="en-GB"/>
              </w:rPr>
              <w:t>Q8. What are the results of the study?</w:t>
            </w:r>
          </w:p>
        </w:tc>
        <w:tc>
          <w:tcPr>
            <w:tcW w:w="3224" w:type="dxa"/>
          </w:tcPr>
          <w:p w14:paraId="07E552A9" w14:textId="77777777" w:rsidR="00A776D8" w:rsidRDefault="0071457B">
            <w:pPr>
              <w:rPr>
                <w:lang w:val="en-GB"/>
              </w:rPr>
            </w:pPr>
            <w:r>
              <w:rPr>
                <w:lang w:val="en-GB"/>
              </w:rPr>
              <w:t>Q8. Was the data analysis sufficiently rigorous?</w:t>
            </w:r>
          </w:p>
        </w:tc>
      </w:tr>
      <w:tr w:rsidR="00A776D8" w14:paraId="25953445" w14:textId="77777777">
        <w:trPr>
          <w:trHeight w:val="288"/>
        </w:trPr>
        <w:tc>
          <w:tcPr>
            <w:tcW w:w="2973" w:type="dxa"/>
          </w:tcPr>
          <w:p w14:paraId="4B37AFA8" w14:textId="77777777" w:rsidR="00A776D8" w:rsidRDefault="0071457B">
            <w:pPr>
              <w:rPr>
                <w:lang w:val="en-GB"/>
              </w:rPr>
            </w:pPr>
            <w:r>
              <w:rPr>
                <w:lang w:val="en-GB"/>
              </w:rPr>
              <w:t>Q9. Are the benefits of the intervention worth the harms and costs?</w:t>
            </w:r>
          </w:p>
        </w:tc>
        <w:tc>
          <w:tcPr>
            <w:tcW w:w="2822" w:type="dxa"/>
          </w:tcPr>
          <w:p w14:paraId="325AAB7B" w14:textId="77777777" w:rsidR="00A776D8" w:rsidRDefault="0071457B">
            <w:pPr>
              <w:rPr>
                <w:lang w:val="en-GB"/>
              </w:rPr>
            </w:pPr>
            <w:r>
              <w:rPr>
                <w:lang w:val="en-GB"/>
              </w:rPr>
              <w:t>Q9. How precise are the results?</w:t>
            </w:r>
          </w:p>
        </w:tc>
        <w:tc>
          <w:tcPr>
            <w:tcW w:w="3224" w:type="dxa"/>
          </w:tcPr>
          <w:p w14:paraId="5B71534A" w14:textId="77777777" w:rsidR="00A776D8" w:rsidRDefault="0071457B">
            <w:pPr>
              <w:rPr>
                <w:lang w:val="en-GB"/>
              </w:rPr>
            </w:pPr>
            <w:r>
              <w:rPr>
                <w:lang w:val="en-GB"/>
              </w:rPr>
              <w:t>Q9. Is there a clear statement of findings?</w:t>
            </w:r>
          </w:p>
        </w:tc>
      </w:tr>
      <w:tr w:rsidR="00A776D8" w14:paraId="5498A352" w14:textId="77777777">
        <w:trPr>
          <w:trHeight w:val="288"/>
        </w:trPr>
        <w:tc>
          <w:tcPr>
            <w:tcW w:w="2973" w:type="dxa"/>
          </w:tcPr>
          <w:p w14:paraId="6803149B" w14:textId="77777777" w:rsidR="00A776D8" w:rsidRDefault="0071457B">
            <w:pPr>
              <w:rPr>
                <w:lang w:val="en-GB"/>
              </w:rPr>
            </w:pPr>
            <w:r>
              <w:rPr>
                <w:lang w:val="en-GB"/>
              </w:rPr>
              <w:t>Q10. Can the results be applied to the UK primary-care population?</w:t>
            </w:r>
          </w:p>
        </w:tc>
        <w:tc>
          <w:tcPr>
            <w:tcW w:w="2822" w:type="dxa"/>
          </w:tcPr>
          <w:p w14:paraId="593A5A78" w14:textId="77777777" w:rsidR="00A776D8" w:rsidRDefault="0071457B">
            <w:pPr>
              <w:rPr>
                <w:lang w:val="en-GB"/>
              </w:rPr>
            </w:pPr>
            <w:r>
              <w:rPr>
                <w:lang w:val="en-GB"/>
              </w:rPr>
              <w:t>Q10. Can the results be applied to adults aged 45+ with T2D in UK primary care?</w:t>
            </w:r>
          </w:p>
        </w:tc>
        <w:tc>
          <w:tcPr>
            <w:tcW w:w="3224" w:type="dxa"/>
          </w:tcPr>
          <w:p w14:paraId="2EAD9778" w14:textId="77777777" w:rsidR="00A776D8" w:rsidRDefault="0071457B">
            <w:pPr>
              <w:rPr>
                <w:lang w:val="en-GB"/>
              </w:rPr>
            </w:pPr>
            <w:r>
              <w:rPr>
                <w:lang w:val="en-GB"/>
              </w:rPr>
              <w:t>Q10. How valuable is the research to the current study?</w:t>
            </w:r>
          </w:p>
        </w:tc>
      </w:tr>
      <w:tr w:rsidR="00A776D8" w14:paraId="4565C8BF" w14:textId="77777777">
        <w:trPr>
          <w:trHeight w:val="288"/>
        </w:trPr>
        <w:tc>
          <w:tcPr>
            <w:tcW w:w="2973" w:type="dxa"/>
          </w:tcPr>
          <w:p w14:paraId="7EBE5AA0" w14:textId="77777777" w:rsidR="00A776D8" w:rsidRDefault="0071457B">
            <w:pPr>
              <w:rPr>
                <w:lang w:val="en-IN"/>
              </w:rPr>
            </w:pPr>
            <w:r>
              <w:rPr>
                <w:lang w:val="en-IN"/>
              </w:rPr>
              <w:t>NA</w:t>
            </w:r>
          </w:p>
        </w:tc>
        <w:tc>
          <w:tcPr>
            <w:tcW w:w="2822" w:type="dxa"/>
          </w:tcPr>
          <w:p w14:paraId="67A7A428" w14:textId="77777777" w:rsidR="00A776D8" w:rsidRDefault="0071457B">
            <w:pPr>
              <w:rPr>
                <w:lang w:val="en-GB"/>
              </w:rPr>
            </w:pPr>
            <w:r>
              <w:rPr>
                <w:lang w:val="en-IN"/>
              </w:rPr>
              <w:t>Q</w:t>
            </w:r>
            <w:r>
              <w:rPr>
                <w:lang w:val="en-GB"/>
              </w:rPr>
              <w:t>11.</w:t>
            </w:r>
            <w:r>
              <w:rPr>
                <w:lang w:val="en-IN"/>
              </w:rPr>
              <w:t xml:space="preserve"> </w:t>
            </w:r>
            <w:r>
              <w:rPr>
                <w:lang w:val="en-GB"/>
              </w:rPr>
              <w:t>Do the results of this study fit with other available evidence?</w:t>
            </w:r>
          </w:p>
        </w:tc>
        <w:tc>
          <w:tcPr>
            <w:tcW w:w="3224" w:type="dxa"/>
          </w:tcPr>
          <w:p w14:paraId="25519249" w14:textId="77777777" w:rsidR="00A776D8" w:rsidRDefault="0071457B">
            <w:pPr>
              <w:rPr>
                <w:lang w:val="en-GB"/>
              </w:rPr>
            </w:pPr>
            <w:r>
              <w:rPr>
                <w:lang w:val="en-IN"/>
              </w:rPr>
              <w:t>NA</w:t>
            </w:r>
          </w:p>
        </w:tc>
      </w:tr>
      <w:tr w:rsidR="00A776D8" w14:paraId="17054BB1" w14:textId="77777777">
        <w:trPr>
          <w:trHeight w:val="288"/>
        </w:trPr>
        <w:tc>
          <w:tcPr>
            <w:tcW w:w="2973" w:type="dxa"/>
          </w:tcPr>
          <w:p w14:paraId="6CD31323" w14:textId="77777777" w:rsidR="00A776D8" w:rsidRDefault="0071457B">
            <w:pPr>
              <w:rPr>
                <w:lang w:val="en-GB"/>
              </w:rPr>
            </w:pPr>
            <w:r>
              <w:rPr>
                <w:lang w:val="en-IN"/>
              </w:rPr>
              <w:t>NA</w:t>
            </w:r>
          </w:p>
        </w:tc>
        <w:tc>
          <w:tcPr>
            <w:tcW w:w="2822" w:type="dxa"/>
          </w:tcPr>
          <w:p w14:paraId="7892180D" w14:textId="77777777" w:rsidR="00A776D8" w:rsidRDefault="0071457B">
            <w:pPr>
              <w:rPr>
                <w:lang w:val="en-GB"/>
              </w:rPr>
            </w:pPr>
            <w:r>
              <w:rPr>
                <w:lang w:val="en-IN"/>
              </w:rPr>
              <w:t>Q</w:t>
            </w:r>
            <w:r>
              <w:rPr>
                <w:lang w:val="en-GB"/>
              </w:rPr>
              <w:t>12.</w:t>
            </w:r>
            <w:r>
              <w:rPr>
                <w:lang w:val="en-IN"/>
              </w:rPr>
              <w:t xml:space="preserve"> </w:t>
            </w:r>
            <w:r>
              <w:rPr>
                <w:lang w:val="en-GB"/>
              </w:rPr>
              <w:t>What are the implications of this study for practice?</w:t>
            </w:r>
          </w:p>
        </w:tc>
        <w:tc>
          <w:tcPr>
            <w:tcW w:w="3224" w:type="dxa"/>
          </w:tcPr>
          <w:p w14:paraId="17B1B1F9" w14:textId="77777777" w:rsidR="00A776D8" w:rsidRDefault="0071457B">
            <w:pPr>
              <w:rPr>
                <w:lang w:val="en-GB"/>
              </w:rPr>
            </w:pPr>
            <w:r>
              <w:rPr>
                <w:lang w:val="en-IN"/>
              </w:rPr>
              <w:t>NA</w:t>
            </w:r>
          </w:p>
        </w:tc>
      </w:tr>
    </w:tbl>
    <w:p w14:paraId="41357B8D" w14:textId="77777777" w:rsidR="00A776D8" w:rsidRDefault="00A776D8">
      <w:pPr>
        <w:rPr>
          <w:lang w:val="en-GB"/>
        </w:rPr>
      </w:pPr>
    </w:p>
    <w:p w14:paraId="3BD1972E" w14:textId="77777777" w:rsidR="00A776D8" w:rsidRDefault="00A776D8">
      <w:pPr>
        <w:rPr>
          <w:lang w:val="en-GB"/>
        </w:rPr>
      </w:pPr>
    </w:p>
    <w:p w14:paraId="72A19A12" w14:textId="77777777" w:rsidR="00A776D8" w:rsidRDefault="0071457B">
      <w:pPr>
        <w:rPr>
          <w:lang w:val="en-GB"/>
        </w:rPr>
      </w:pPr>
      <w:r>
        <w:rPr>
          <w:lang w:val="en-GB"/>
        </w:rPr>
        <w:br w:type="page"/>
      </w:r>
    </w:p>
    <w:p w14:paraId="3CA0A6FD" w14:textId="77777777" w:rsidR="00A776D8" w:rsidRDefault="0071457B">
      <w:pPr>
        <w:pStyle w:val="Heading2"/>
        <w:rPr>
          <w:lang w:val="en-GB"/>
        </w:rPr>
      </w:pPr>
      <w:bookmarkStart w:id="95" w:name="_Toc241003765"/>
      <w:r>
        <w:rPr>
          <w:lang w:val="en-GB"/>
        </w:rPr>
        <w:lastRenderedPageBreak/>
        <w:t>Appendix 3: CASP Appraisal of included articles</w:t>
      </w:r>
      <w:bookmarkEnd w:id="95"/>
    </w:p>
    <w:tbl>
      <w:tblPr>
        <w:tblStyle w:val="Style55"/>
        <w:tblW w:w="88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4"/>
        <w:gridCol w:w="1334"/>
        <w:gridCol w:w="3069"/>
        <w:gridCol w:w="2101"/>
        <w:gridCol w:w="1757"/>
      </w:tblGrid>
      <w:tr w:rsidR="00A776D8" w14:paraId="50E84657" w14:textId="77777777" w:rsidTr="00894A46">
        <w:tc>
          <w:tcPr>
            <w:tcW w:w="554" w:type="dxa"/>
          </w:tcPr>
          <w:p w14:paraId="7A331AE3" w14:textId="77777777" w:rsidR="00A776D8" w:rsidRDefault="0071457B">
            <w:pPr>
              <w:rPr>
                <w:b/>
                <w:bCs/>
                <w:lang w:val="en-GB"/>
              </w:rPr>
            </w:pPr>
            <w:r>
              <w:rPr>
                <w:b/>
                <w:bCs/>
                <w:lang w:val="en-GB"/>
              </w:rPr>
              <w:t>No.</w:t>
            </w:r>
          </w:p>
        </w:tc>
        <w:tc>
          <w:tcPr>
            <w:tcW w:w="1334" w:type="dxa"/>
          </w:tcPr>
          <w:p w14:paraId="159B74A6" w14:textId="77777777" w:rsidR="00A776D8" w:rsidRDefault="0071457B">
            <w:pPr>
              <w:rPr>
                <w:b/>
                <w:bCs/>
                <w:lang w:val="en-GB"/>
              </w:rPr>
            </w:pPr>
            <w:r>
              <w:rPr>
                <w:b/>
                <w:bCs/>
                <w:lang w:val="en-GB"/>
              </w:rPr>
              <w:t>Study</w:t>
            </w:r>
          </w:p>
        </w:tc>
        <w:tc>
          <w:tcPr>
            <w:tcW w:w="3069" w:type="dxa"/>
          </w:tcPr>
          <w:p w14:paraId="07D6B34A" w14:textId="77777777" w:rsidR="00A776D8" w:rsidRDefault="0071457B">
            <w:pPr>
              <w:rPr>
                <w:b/>
                <w:bCs/>
                <w:lang w:val="en-GB"/>
              </w:rPr>
            </w:pPr>
            <w:r>
              <w:rPr>
                <w:b/>
                <w:bCs/>
                <w:lang w:val="en-GB"/>
              </w:rPr>
              <w:t>Confirmed study design</w:t>
            </w:r>
          </w:p>
        </w:tc>
        <w:tc>
          <w:tcPr>
            <w:tcW w:w="2101" w:type="dxa"/>
          </w:tcPr>
          <w:p w14:paraId="52A8CD16" w14:textId="77777777" w:rsidR="00A776D8" w:rsidRDefault="0071457B">
            <w:pPr>
              <w:rPr>
                <w:b/>
                <w:bCs/>
                <w:lang w:val="en-GB"/>
              </w:rPr>
            </w:pPr>
            <w:r>
              <w:rPr>
                <w:b/>
                <w:bCs/>
                <w:lang w:val="en-GB"/>
              </w:rPr>
              <w:t xml:space="preserve">CASP appraisal result </w:t>
            </w:r>
          </w:p>
        </w:tc>
        <w:tc>
          <w:tcPr>
            <w:tcW w:w="1757" w:type="dxa"/>
          </w:tcPr>
          <w:p w14:paraId="30D0AF77" w14:textId="77777777" w:rsidR="00A776D8" w:rsidRDefault="0071457B">
            <w:pPr>
              <w:rPr>
                <w:b/>
                <w:bCs/>
                <w:lang w:val="en-GB"/>
              </w:rPr>
            </w:pPr>
            <w:r>
              <w:rPr>
                <w:b/>
                <w:bCs/>
                <w:lang w:val="en-GB"/>
              </w:rPr>
              <w:t>Overall appraisal</w:t>
            </w:r>
          </w:p>
        </w:tc>
      </w:tr>
      <w:tr w:rsidR="00A776D8" w14:paraId="5B28E4CE" w14:textId="77777777" w:rsidTr="00894A46">
        <w:tc>
          <w:tcPr>
            <w:tcW w:w="554" w:type="dxa"/>
          </w:tcPr>
          <w:p w14:paraId="79DF56D6" w14:textId="77777777" w:rsidR="00A776D8" w:rsidRDefault="0071457B">
            <w:pPr>
              <w:rPr>
                <w:lang w:val="en-GB"/>
              </w:rPr>
            </w:pPr>
            <w:r>
              <w:rPr>
                <w:lang w:val="en-GB"/>
              </w:rPr>
              <w:t>1</w:t>
            </w:r>
          </w:p>
        </w:tc>
        <w:tc>
          <w:tcPr>
            <w:tcW w:w="1334" w:type="dxa"/>
          </w:tcPr>
          <w:p w14:paraId="08134AC7" w14:textId="77777777" w:rsidR="00A776D8" w:rsidRDefault="0071457B">
            <w:pPr>
              <w:rPr>
                <w:lang w:val="en-GB"/>
              </w:rPr>
            </w:pPr>
            <w:r>
              <w:rPr>
                <w:lang w:val="en-GB"/>
              </w:rPr>
              <w:t>Mulligan et al. (2017)</w:t>
            </w:r>
          </w:p>
        </w:tc>
        <w:tc>
          <w:tcPr>
            <w:tcW w:w="3069" w:type="dxa"/>
          </w:tcPr>
          <w:p w14:paraId="67287182" w14:textId="77777777" w:rsidR="00A776D8" w:rsidRDefault="0071457B">
            <w:pPr>
              <w:rPr>
                <w:lang w:val="en-GB"/>
              </w:rPr>
            </w:pPr>
            <w:r>
              <w:rPr>
                <w:lang w:val="en-GB"/>
              </w:rPr>
              <w:t>Qualitative study</w:t>
            </w:r>
          </w:p>
        </w:tc>
        <w:tc>
          <w:tcPr>
            <w:tcW w:w="2101" w:type="dxa"/>
          </w:tcPr>
          <w:p w14:paraId="1597716E" w14:textId="77777777" w:rsidR="00A776D8" w:rsidRDefault="0071457B">
            <w:pPr>
              <w:rPr>
                <w:lang w:val="en-GB"/>
              </w:rPr>
            </w:pPr>
            <w:r>
              <w:rPr>
                <w:lang w:val="en-GB"/>
              </w:rPr>
              <w:t xml:space="preserve">Q1–Q10: </w:t>
            </w:r>
            <w:sdt>
              <w:sdtPr>
                <w:rPr>
                  <w:lang w:val="en-GB"/>
                </w:rPr>
                <w:tag w:val="goog_rdk_159"/>
                <w:id w:val="147472401"/>
              </w:sdtPr>
              <w:sdtContent>
                <w:r>
                  <w:rPr>
                    <w:rFonts w:ascii="Arial Unicode MS" w:eastAsia="Arial Unicode MS" w:hAnsi="Arial Unicode MS" w:cs="Arial Unicode MS"/>
                    <w:lang w:val="en-GB"/>
                  </w:rPr>
                  <w:t>✓</w:t>
                </w:r>
              </w:sdtContent>
            </w:sdt>
          </w:p>
        </w:tc>
        <w:tc>
          <w:tcPr>
            <w:tcW w:w="1757" w:type="dxa"/>
          </w:tcPr>
          <w:p w14:paraId="6DE73D55" w14:textId="77777777" w:rsidR="00A776D8" w:rsidRDefault="0071457B">
            <w:pPr>
              <w:rPr>
                <w:lang w:val="en-GB"/>
              </w:rPr>
            </w:pPr>
            <w:r>
              <w:rPr>
                <w:b/>
                <w:bCs/>
                <w:lang w:val="en-GB"/>
              </w:rPr>
              <w:t>High</w:t>
            </w:r>
          </w:p>
        </w:tc>
      </w:tr>
      <w:tr w:rsidR="00A776D8" w14:paraId="664ACDAB" w14:textId="77777777" w:rsidTr="00894A46">
        <w:tc>
          <w:tcPr>
            <w:tcW w:w="554" w:type="dxa"/>
          </w:tcPr>
          <w:p w14:paraId="4ADEA780" w14:textId="77777777" w:rsidR="00A776D8" w:rsidRDefault="0071457B">
            <w:pPr>
              <w:rPr>
                <w:lang w:val="en-GB"/>
              </w:rPr>
            </w:pPr>
            <w:r>
              <w:rPr>
                <w:lang w:val="en-GB"/>
              </w:rPr>
              <w:t>2</w:t>
            </w:r>
          </w:p>
        </w:tc>
        <w:tc>
          <w:tcPr>
            <w:tcW w:w="1334" w:type="dxa"/>
          </w:tcPr>
          <w:p w14:paraId="5ACCAC38" w14:textId="77777777" w:rsidR="00A776D8" w:rsidRDefault="0071457B">
            <w:pPr>
              <w:rPr>
                <w:lang w:val="en-GB"/>
              </w:rPr>
            </w:pPr>
            <w:proofErr w:type="gramStart"/>
            <w:r>
              <w:rPr>
                <w:lang w:val="en-GB"/>
              </w:rPr>
              <w:t>Pal</w:t>
            </w:r>
            <w:proofErr w:type="gramEnd"/>
            <w:r>
              <w:rPr>
                <w:lang w:val="en-GB"/>
              </w:rPr>
              <w:t xml:space="preserve"> et al. (2018)</w:t>
            </w:r>
          </w:p>
        </w:tc>
        <w:tc>
          <w:tcPr>
            <w:tcW w:w="3069" w:type="dxa"/>
          </w:tcPr>
          <w:p w14:paraId="78F7CE8F" w14:textId="77777777" w:rsidR="00A776D8" w:rsidRDefault="0071457B">
            <w:pPr>
              <w:rPr>
                <w:lang w:val="en-GB"/>
              </w:rPr>
            </w:pPr>
            <w:r>
              <w:rPr>
                <w:lang w:val="en-GB"/>
              </w:rPr>
              <w:t>Qualitative study</w:t>
            </w:r>
          </w:p>
        </w:tc>
        <w:tc>
          <w:tcPr>
            <w:tcW w:w="2101" w:type="dxa"/>
          </w:tcPr>
          <w:p w14:paraId="55BC4B92" w14:textId="77777777" w:rsidR="00A776D8" w:rsidRDefault="0071457B">
            <w:pPr>
              <w:rPr>
                <w:lang w:val="en-GB"/>
              </w:rPr>
            </w:pPr>
            <w:r>
              <w:rPr>
                <w:lang w:val="en-GB"/>
              </w:rPr>
              <w:t xml:space="preserve">Q1–Q10: </w:t>
            </w:r>
            <w:sdt>
              <w:sdtPr>
                <w:rPr>
                  <w:lang w:val="en-GB"/>
                </w:rPr>
                <w:tag w:val="goog_rdk_160"/>
                <w:id w:val="147481294"/>
              </w:sdtPr>
              <w:sdtContent>
                <w:r>
                  <w:rPr>
                    <w:rFonts w:ascii="Arial Unicode MS" w:eastAsia="Arial Unicode MS" w:hAnsi="Arial Unicode MS" w:cs="Arial Unicode MS"/>
                    <w:lang w:val="en-GB"/>
                  </w:rPr>
                  <w:t>✓</w:t>
                </w:r>
              </w:sdtContent>
            </w:sdt>
          </w:p>
        </w:tc>
        <w:tc>
          <w:tcPr>
            <w:tcW w:w="1757" w:type="dxa"/>
          </w:tcPr>
          <w:p w14:paraId="33ABF10A" w14:textId="77777777" w:rsidR="00A776D8" w:rsidRDefault="0071457B">
            <w:pPr>
              <w:rPr>
                <w:lang w:val="en-GB"/>
              </w:rPr>
            </w:pPr>
            <w:r>
              <w:rPr>
                <w:b/>
                <w:bCs/>
                <w:lang w:val="en-GB"/>
              </w:rPr>
              <w:t>High</w:t>
            </w:r>
          </w:p>
        </w:tc>
      </w:tr>
      <w:tr w:rsidR="00A776D8" w14:paraId="096E66F1" w14:textId="77777777" w:rsidTr="00894A46">
        <w:tc>
          <w:tcPr>
            <w:tcW w:w="554" w:type="dxa"/>
          </w:tcPr>
          <w:p w14:paraId="5EC10C6F" w14:textId="77777777" w:rsidR="00A776D8" w:rsidRDefault="0071457B">
            <w:pPr>
              <w:rPr>
                <w:lang w:val="en-GB"/>
              </w:rPr>
            </w:pPr>
            <w:r>
              <w:rPr>
                <w:lang w:val="en-GB"/>
              </w:rPr>
              <w:t>3</w:t>
            </w:r>
          </w:p>
        </w:tc>
        <w:tc>
          <w:tcPr>
            <w:tcW w:w="1334" w:type="dxa"/>
          </w:tcPr>
          <w:p w14:paraId="2F06ED12" w14:textId="77777777" w:rsidR="00A776D8" w:rsidRDefault="0071457B">
            <w:pPr>
              <w:rPr>
                <w:lang w:val="en-GB"/>
              </w:rPr>
            </w:pPr>
            <w:r>
              <w:rPr>
                <w:lang w:val="en-GB"/>
              </w:rPr>
              <w:t>Gordon et al. (2018)</w:t>
            </w:r>
          </w:p>
        </w:tc>
        <w:tc>
          <w:tcPr>
            <w:tcW w:w="3069" w:type="dxa"/>
          </w:tcPr>
          <w:p w14:paraId="37C190D9" w14:textId="77777777" w:rsidR="00A776D8" w:rsidRDefault="0071457B">
            <w:pPr>
              <w:rPr>
                <w:lang w:val="en-GB"/>
              </w:rPr>
            </w:pPr>
            <w:r>
              <w:rPr>
                <w:lang w:val="en-GB"/>
              </w:rPr>
              <w:t>Retrospective cohort/database study</w:t>
            </w:r>
          </w:p>
        </w:tc>
        <w:tc>
          <w:tcPr>
            <w:tcW w:w="2101" w:type="dxa"/>
          </w:tcPr>
          <w:p w14:paraId="17DEAF59" w14:textId="77777777" w:rsidR="00A776D8" w:rsidRDefault="0071457B">
            <w:pPr>
              <w:rPr>
                <w:lang w:val="en-GB"/>
              </w:rPr>
            </w:pPr>
            <w:r>
              <w:rPr>
                <w:lang w:val="en-GB"/>
              </w:rPr>
              <w:t xml:space="preserve">Q1–Q12: </w:t>
            </w:r>
            <w:sdt>
              <w:sdtPr>
                <w:rPr>
                  <w:lang w:val="en-GB"/>
                </w:rPr>
                <w:tag w:val="goog_rdk_161"/>
                <w:id w:val="147452812"/>
              </w:sdtPr>
              <w:sdtContent>
                <w:r>
                  <w:rPr>
                    <w:rFonts w:ascii="Arial Unicode MS" w:eastAsia="Arial Unicode MS" w:hAnsi="Arial Unicode MS" w:cs="Arial Unicode MS"/>
                    <w:lang w:val="en-GB"/>
                  </w:rPr>
                  <w:t>✓</w:t>
                </w:r>
              </w:sdtContent>
            </w:sdt>
          </w:p>
        </w:tc>
        <w:tc>
          <w:tcPr>
            <w:tcW w:w="1757" w:type="dxa"/>
          </w:tcPr>
          <w:p w14:paraId="54F9ACFE" w14:textId="77777777" w:rsidR="00A776D8" w:rsidRDefault="0071457B">
            <w:pPr>
              <w:rPr>
                <w:lang w:val="en-GB"/>
              </w:rPr>
            </w:pPr>
            <w:r>
              <w:rPr>
                <w:b/>
                <w:bCs/>
                <w:lang w:val="en-GB"/>
              </w:rPr>
              <w:t>High</w:t>
            </w:r>
          </w:p>
        </w:tc>
      </w:tr>
      <w:tr w:rsidR="00A776D8" w14:paraId="3D87D2C7" w14:textId="77777777" w:rsidTr="00894A46">
        <w:tc>
          <w:tcPr>
            <w:tcW w:w="554" w:type="dxa"/>
          </w:tcPr>
          <w:p w14:paraId="6B6FD6C8" w14:textId="77777777" w:rsidR="00A776D8" w:rsidRDefault="0071457B">
            <w:pPr>
              <w:rPr>
                <w:lang w:val="en-GB"/>
              </w:rPr>
            </w:pPr>
            <w:r>
              <w:rPr>
                <w:lang w:val="en-GB"/>
              </w:rPr>
              <w:t>4</w:t>
            </w:r>
          </w:p>
        </w:tc>
        <w:tc>
          <w:tcPr>
            <w:tcW w:w="1334" w:type="dxa"/>
          </w:tcPr>
          <w:p w14:paraId="3C8FAF71" w14:textId="77777777" w:rsidR="00A776D8" w:rsidRDefault="003D1927">
            <w:pPr>
              <w:rPr>
                <w:lang w:val="en-GB"/>
              </w:rPr>
            </w:pPr>
            <w:r>
              <w:rPr>
                <w:lang w:val="en-GB"/>
              </w:rPr>
              <w:t>Hamada and</w:t>
            </w:r>
            <w:r w:rsidR="0071457B">
              <w:rPr>
                <w:lang w:val="en-GB"/>
              </w:rPr>
              <w:t xml:space="preserve"> Gulliford (2016)</w:t>
            </w:r>
          </w:p>
        </w:tc>
        <w:tc>
          <w:tcPr>
            <w:tcW w:w="3069" w:type="dxa"/>
          </w:tcPr>
          <w:p w14:paraId="6F4A5465" w14:textId="77777777" w:rsidR="00A776D8" w:rsidRDefault="0071457B">
            <w:pPr>
              <w:rPr>
                <w:lang w:val="en-GB"/>
              </w:rPr>
            </w:pPr>
            <w:r>
              <w:rPr>
                <w:lang w:val="en-GB"/>
              </w:rPr>
              <w:t>Population-based observational cohort</w:t>
            </w:r>
          </w:p>
        </w:tc>
        <w:tc>
          <w:tcPr>
            <w:tcW w:w="2101" w:type="dxa"/>
          </w:tcPr>
          <w:p w14:paraId="11949870" w14:textId="77777777" w:rsidR="00A776D8" w:rsidRDefault="0071457B">
            <w:pPr>
              <w:rPr>
                <w:lang w:val="en-GB"/>
              </w:rPr>
            </w:pPr>
            <w:r>
              <w:rPr>
                <w:lang w:val="en-GB"/>
              </w:rPr>
              <w:t xml:space="preserve">Q1–Q12: </w:t>
            </w:r>
            <w:sdt>
              <w:sdtPr>
                <w:rPr>
                  <w:lang w:val="en-GB"/>
                </w:rPr>
                <w:tag w:val="goog_rdk_162"/>
                <w:id w:val="147463174"/>
              </w:sdtPr>
              <w:sdtContent>
                <w:r>
                  <w:rPr>
                    <w:rFonts w:ascii="Arial Unicode MS" w:eastAsia="Arial Unicode MS" w:hAnsi="Arial Unicode MS" w:cs="Arial Unicode MS"/>
                    <w:lang w:val="en-GB"/>
                  </w:rPr>
                  <w:t>✓</w:t>
                </w:r>
              </w:sdtContent>
            </w:sdt>
          </w:p>
        </w:tc>
        <w:tc>
          <w:tcPr>
            <w:tcW w:w="1757" w:type="dxa"/>
          </w:tcPr>
          <w:p w14:paraId="0CA8A9D4" w14:textId="77777777" w:rsidR="00A776D8" w:rsidRDefault="0071457B">
            <w:pPr>
              <w:rPr>
                <w:lang w:val="en-GB"/>
              </w:rPr>
            </w:pPr>
            <w:r>
              <w:rPr>
                <w:b/>
                <w:bCs/>
                <w:lang w:val="en-GB"/>
              </w:rPr>
              <w:t>High</w:t>
            </w:r>
          </w:p>
        </w:tc>
      </w:tr>
      <w:tr w:rsidR="00A776D8" w14:paraId="4BECB376" w14:textId="77777777" w:rsidTr="00894A46">
        <w:tc>
          <w:tcPr>
            <w:tcW w:w="554" w:type="dxa"/>
          </w:tcPr>
          <w:p w14:paraId="1EADEEF1" w14:textId="77777777" w:rsidR="00A776D8" w:rsidRDefault="0071457B">
            <w:pPr>
              <w:rPr>
                <w:lang w:val="en-GB"/>
              </w:rPr>
            </w:pPr>
            <w:r>
              <w:rPr>
                <w:lang w:val="en-GB"/>
              </w:rPr>
              <w:t>5</w:t>
            </w:r>
          </w:p>
        </w:tc>
        <w:tc>
          <w:tcPr>
            <w:tcW w:w="1334" w:type="dxa"/>
          </w:tcPr>
          <w:p w14:paraId="11B45471" w14:textId="77777777" w:rsidR="00A776D8" w:rsidRDefault="0071457B">
            <w:pPr>
              <w:rPr>
                <w:lang w:val="en-GB"/>
              </w:rPr>
            </w:pPr>
            <w:r>
              <w:rPr>
                <w:lang w:val="en-GB"/>
              </w:rPr>
              <w:t>Moore et al. (2019)</w:t>
            </w:r>
          </w:p>
        </w:tc>
        <w:tc>
          <w:tcPr>
            <w:tcW w:w="3069" w:type="dxa"/>
          </w:tcPr>
          <w:p w14:paraId="4E183211" w14:textId="77777777" w:rsidR="00A776D8" w:rsidRDefault="0071457B">
            <w:pPr>
              <w:rPr>
                <w:lang w:val="en-GB"/>
              </w:rPr>
            </w:pPr>
            <w:r>
              <w:rPr>
                <w:lang w:val="en-GB"/>
              </w:rPr>
              <w:t>Intervention-development study using qualitative focus groups</w:t>
            </w:r>
          </w:p>
        </w:tc>
        <w:tc>
          <w:tcPr>
            <w:tcW w:w="2101" w:type="dxa"/>
          </w:tcPr>
          <w:p w14:paraId="114586CD" w14:textId="77777777" w:rsidR="00A776D8" w:rsidRDefault="0071457B" w:rsidP="00894A46">
            <w:pPr>
              <w:rPr>
                <w:lang w:val="en-GB"/>
              </w:rPr>
            </w:pPr>
            <w:r>
              <w:rPr>
                <w:lang w:val="en-GB"/>
              </w:rPr>
              <w:t xml:space="preserve">Q1–Q10: </w:t>
            </w:r>
            <w:sdt>
              <w:sdtPr>
                <w:rPr>
                  <w:lang w:val="en-GB"/>
                </w:rPr>
                <w:tag w:val="goog_rdk_163"/>
                <w:id w:val="147456461"/>
              </w:sdtPr>
              <w:sdtContent>
                <w:r>
                  <w:rPr>
                    <w:rFonts w:ascii="Arial Unicode MS" w:eastAsia="Arial Unicode MS" w:hAnsi="Arial Unicode MS" w:cs="Arial Unicode MS"/>
                    <w:lang w:val="en-GB"/>
                  </w:rPr>
                  <w:t>✓</w:t>
                </w:r>
              </w:sdtContent>
            </w:sdt>
            <w:r>
              <w:rPr>
                <w:lang w:val="en-GB"/>
              </w:rPr>
              <w:t xml:space="preserve">; </w:t>
            </w:r>
          </w:p>
        </w:tc>
        <w:tc>
          <w:tcPr>
            <w:tcW w:w="1757" w:type="dxa"/>
          </w:tcPr>
          <w:p w14:paraId="33512B08" w14:textId="77777777" w:rsidR="00A776D8" w:rsidRDefault="0071457B">
            <w:pPr>
              <w:rPr>
                <w:lang w:val="en-GB"/>
              </w:rPr>
            </w:pPr>
            <w:r>
              <w:rPr>
                <w:b/>
                <w:bCs/>
                <w:lang w:val="en-GB"/>
              </w:rPr>
              <w:t>Moderate–High</w:t>
            </w:r>
          </w:p>
        </w:tc>
      </w:tr>
      <w:tr w:rsidR="00A776D8" w14:paraId="550F4DCE" w14:textId="77777777" w:rsidTr="00894A46">
        <w:tc>
          <w:tcPr>
            <w:tcW w:w="554" w:type="dxa"/>
          </w:tcPr>
          <w:p w14:paraId="52ADA2BD" w14:textId="77777777" w:rsidR="00A776D8" w:rsidRDefault="0071457B">
            <w:pPr>
              <w:rPr>
                <w:lang w:val="en-GB"/>
              </w:rPr>
            </w:pPr>
            <w:r>
              <w:rPr>
                <w:lang w:val="en-GB"/>
              </w:rPr>
              <w:t>6</w:t>
            </w:r>
          </w:p>
        </w:tc>
        <w:tc>
          <w:tcPr>
            <w:tcW w:w="1334" w:type="dxa"/>
          </w:tcPr>
          <w:p w14:paraId="6A490393" w14:textId="77777777" w:rsidR="00A776D8" w:rsidRDefault="0071457B">
            <w:pPr>
              <w:rPr>
                <w:lang w:val="en-GB"/>
              </w:rPr>
            </w:pPr>
            <w:r>
              <w:rPr>
                <w:lang w:val="en-GB"/>
              </w:rPr>
              <w:t>Whyte et al. (2019)</w:t>
            </w:r>
          </w:p>
        </w:tc>
        <w:tc>
          <w:tcPr>
            <w:tcW w:w="3069" w:type="dxa"/>
          </w:tcPr>
          <w:p w14:paraId="0E1B1338" w14:textId="77777777" w:rsidR="00A776D8" w:rsidRDefault="0071457B">
            <w:pPr>
              <w:rPr>
                <w:lang w:val="en-GB"/>
              </w:rPr>
            </w:pPr>
            <w:r>
              <w:rPr>
                <w:lang w:val="en-GB"/>
              </w:rPr>
              <w:t>Retrospective cohort study</w:t>
            </w:r>
          </w:p>
        </w:tc>
        <w:tc>
          <w:tcPr>
            <w:tcW w:w="2101" w:type="dxa"/>
          </w:tcPr>
          <w:p w14:paraId="3FBD05A3" w14:textId="77777777" w:rsidR="00A776D8" w:rsidRDefault="0071457B">
            <w:pPr>
              <w:rPr>
                <w:lang w:val="en-GB"/>
              </w:rPr>
            </w:pPr>
            <w:r>
              <w:rPr>
                <w:lang w:val="en-GB"/>
              </w:rPr>
              <w:t>Q1–Q1</w:t>
            </w:r>
            <w:r>
              <w:rPr>
                <w:lang w:val="en-IN"/>
              </w:rPr>
              <w:t>2</w:t>
            </w:r>
            <w:r>
              <w:rPr>
                <w:lang w:val="en-GB"/>
              </w:rPr>
              <w:t xml:space="preserve">: </w:t>
            </w:r>
            <w:sdt>
              <w:sdtPr>
                <w:rPr>
                  <w:lang w:val="en-GB"/>
                </w:rPr>
                <w:tag w:val="goog_rdk_164"/>
                <w:id w:val="147465448"/>
              </w:sdtPr>
              <w:sdtContent>
                <w:r>
                  <w:rPr>
                    <w:rFonts w:ascii="Arial Unicode MS" w:eastAsia="Arial Unicode MS" w:hAnsi="Arial Unicode MS" w:cs="Arial Unicode MS"/>
                    <w:lang w:val="en-GB"/>
                  </w:rPr>
                  <w:t>✓</w:t>
                </w:r>
              </w:sdtContent>
            </w:sdt>
          </w:p>
        </w:tc>
        <w:tc>
          <w:tcPr>
            <w:tcW w:w="1757" w:type="dxa"/>
          </w:tcPr>
          <w:p w14:paraId="518E2431" w14:textId="77777777" w:rsidR="00A776D8" w:rsidRDefault="0071457B">
            <w:pPr>
              <w:rPr>
                <w:lang w:val="en-GB"/>
              </w:rPr>
            </w:pPr>
            <w:r>
              <w:rPr>
                <w:b/>
                <w:bCs/>
                <w:lang w:val="en-GB"/>
              </w:rPr>
              <w:t>High</w:t>
            </w:r>
          </w:p>
        </w:tc>
      </w:tr>
      <w:tr w:rsidR="00A776D8" w14:paraId="2C5F7E9A" w14:textId="77777777" w:rsidTr="00894A46">
        <w:tc>
          <w:tcPr>
            <w:tcW w:w="554" w:type="dxa"/>
          </w:tcPr>
          <w:p w14:paraId="4728C827" w14:textId="77777777" w:rsidR="00A776D8" w:rsidRDefault="0071457B">
            <w:pPr>
              <w:rPr>
                <w:lang w:val="en-GB"/>
              </w:rPr>
            </w:pPr>
            <w:r>
              <w:rPr>
                <w:lang w:val="en-GB"/>
              </w:rPr>
              <w:t>7</w:t>
            </w:r>
          </w:p>
        </w:tc>
        <w:tc>
          <w:tcPr>
            <w:tcW w:w="1334" w:type="dxa"/>
          </w:tcPr>
          <w:p w14:paraId="029364BA" w14:textId="77777777" w:rsidR="00A776D8" w:rsidRDefault="0071457B">
            <w:pPr>
              <w:rPr>
                <w:lang w:val="en-GB"/>
              </w:rPr>
            </w:pPr>
            <w:r>
              <w:rPr>
                <w:lang w:val="en-GB"/>
              </w:rPr>
              <w:t>Findlay-White et al. (2020)</w:t>
            </w:r>
          </w:p>
        </w:tc>
        <w:tc>
          <w:tcPr>
            <w:tcW w:w="3069" w:type="dxa"/>
          </w:tcPr>
          <w:p w14:paraId="6B8BDDE7" w14:textId="77777777" w:rsidR="00A776D8" w:rsidRDefault="0071457B">
            <w:pPr>
              <w:rPr>
                <w:lang w:val="en-GB"/>
              </w:rPr>
            </w:pPr>
            <w:r>
              <w:rPr>
                <w:lang w:val="en-GB"/>
              </w:rPr>
              <w:t>Qualitative study</w:t>
            </w:r>
          </w:p>
        </w:tc>
        <w:tc>
          <w:tcPr>
            <w:tcW w:w="2101" w:type="dxa"/>
          </w:tcPr>
          <w:p w14:paraId="6FCCD8CF" w14:textId="77777777" w:rsidR="00A776D8" w:rsidRDefault="0071457B">
            <w:pPr>
              <w:rPr>
                <w:lang w:val="en-GB"/>
              </w:rPr>
            </w:pPr>
            <w:r>
              <w:rPr>
                <w:lang w:val="en-GB"/>
              </w:rPr>
              <w:t xml:space="preserve">Q1–Q10: </w:t>
            </w:r>
            <w:sdt>
              <w:sdtPr>
                <w:rPr>
                  <w:lang w:val="en-GB"/>
                </w:rPr>
                <w:tag w:val="goog_rdk_165"/>
                <w:id w:val="147466261"/>
              </w:sdtPr>
              <w:sdtContent>
                <w:r>
                  <w:rPr>
                    <w:rFonts w:ascii="Arial Unicode MS" w:eastAsia="Arial Unicode MS" w:hAnsi="Arial Unicode MS" w:cs="Arial Unicode MS"/>
                    <w:lang w:val="en-GB"/>
                  </w:rPr>
                  <w:t>✓</w:t>
                </w:r>
              </w:sdtContent>
            </w:sdt>
          </w:p>
        </w:tc>
        <w:tc>
          <w:tcPr>
            <w:tcW w:w="1757" w:type="dxa"/>
          </w:tcPr>
          <w:p w14:paraId="20A67191" w14:textId="77777777" w:rsidR="00A776D8" w:rsidRDefault="0071457B">
            <w:pPr>
              <w:rPr>
                <w:lang w:val="en-GB"/>
              </w:rPr>
            </w:pPr>
            <w:r>
              <w:rPr>
                <w:b/>
                <w:bCs/>
                <w:lang w:val="en-GB"/>
              </w:rPr>
              <w:t>High</w:t>
            </w:r>
          </w:p>
        </w:tc>
      </w:tr>
      <w:tr w:rsidR="00A776D8" w14:paraId="42334629" w14:textId="77777777" w:rsidTr="00894A46">
        <w:tc>
          <w:tcPr>
            <w:tcW w:w="554" w:type="dxa"/>
          </w:tcPr>
          <w:p w14:paraId="668892E4" w14:textId="77777777" w:rsidR="00A776D8" w:rsidRDefault="0071457B">
            <w:pPr>
              <w:rPr>
                <w:lang w:val="en-GB"/>
              </w:rPr>
            </w:pPr>
            <w:r>
              <w:rPr>
                <w:lang w:val="en-GB"/>
              </w:rPr>
              <w:t>8</w:t>
            </w:r>
          </w:p>
        </w:tc>
        <w:tc>
          <w:tcPr>
            <w:tcW w:w="1334" w:type="dxa"/>
          </w:tcPr>
          <w:p w14:paraId="20781078" w14:textId="77777777" w:rsidR="00A776D8" w:rsidRDefault="0071457B">
            <w:pPr>
              <w:rPr>
                <w:lang w:val="en-GB"/>
              </w:rPr>
            </w:pPr>
            <w:r>
              <w:rPr>
                <w:lang w:val="en-GB"/>
              </w:rPr>
              <w:t>Dambha-Miller et al. (2020)</w:t>
            </w:r>
          </w:p>
        </w:tc>
        <w:tc>
          <w:tcPr>
            <w:tcW w:w="3069" w:type="dxa"/>
          </w:tcPr>
          <w:p w14:paraId="391C84B1" w14:textId="77777777" w:rsidR="00A776D8" w:rsidRDefault="0071457B">
            <w:pPr>
              <w:rPr>
                <w:lang w:val="en-GB"/>
              </w:rPr>
            </w:pPr>
            <w:r>
              <w:rPr>
                <w:lang w:val="en-GB"/>
              </w:rPr>
              <w:t>Qualitative primary-care study</w:t>
            </w:r>
          </w:p>
        </w:tc>
        <w:tc>
          <w:tcPr>
            <w:tcW w:w="2101" w:type="dxa"/>
          </w:tcPr>
          <w:p w14:paraId="161B3D84" w14:textId="77777777" w:rsidR="00A776D8" w:rsidRDefault="0071457B">
            <w:pPr>
              <w:rPr>
                <w:lang w:val="en-GB"/>
              </w:rPr>
            </w:pPr>
            <w:r>
              <w:rPr>
                <w:lang w:val="en-GB"/>
              </w:rPr>
              <w:t xml:space="preserve">Q1–Q10: </w:t>
            </w:r>
            <w:sdt>
              <w:sdtPr>
                <w:rPr>
                  <w:lang w:val="en-GB"/>
                </w:rPr>
                <w:tag w:val="goog_rdk_166"/>
                <w:id w:val="147479458"/>
              </w:sdtPr>
              <w:sdtContent>
                <w:r>
                  <w:rPr>
                    <w:rFonts w:ascii="Arial Unicode MS" w:eastAsia="Arial Unicode MS" w:hAnsi="Arial Unicode MS" w:cs="Arial Unicode MS"/>
                    <w:lang w:val="en-GB"/>
                  </w:rPr>
                  <w:t>✓</w:t>
                </w:r>
              </w:sdtContent>
            </w:sdt>
          </w:p>
        </w:tc>
        <w:tc>
          <w:tcPr>
            <w:tcW w:w="1757" w:type="dxa"/>
          </w:tcPr>
          <w:p w14:paraId="2E13A1CF" w14:textId="77777777" w:rsidR="00A776D8" w:rsidRDefault="0071457B">
            <w:pPr>
              <w:rPr>
                <w:lang w:val="en-GB"/>
              </w:rPr>
            </w:pPr>
            <w:r>
              <w:rPr>
                <w:b/>
                <w:bCs/>
                <w:lang w:val="en-GB"/>
              </w:rPr>
              <w:t>High</w:t>
            </w:r>
          </w:p>
        </w:tc>
      </w:tr>
      <w:tr w:rsidR="00A776D8" w14:paraId="4325F81F" w14:textId="77777777" w:rsidTr="00894A46">
        <w:tc>
          <w:tcPr>
            <w:tcW w:w="554" w:type="dxa"/>
          </w:tcPr>
          <w:p w14:paraId="44176311" w14:textId="77777777" w:rsidR="00A776D8" w:rsidRDefault="0071457B">
            <w:pPr>
              <w:rPr>
                <w:lang w:val="en-GB"/>
              </w:rPr>
            </w:pPr>
            <w:r>
              <w:rPr>
                <w:lang w:val="en-GB"/>
              </w:rPr>
              <w:t>9</w:t>
            </w:r>
          </w:p>
        </w:tc>
        <w:tc>
          <w:tcPr>
            <w:tcW w:w="1334" w:type="dxa"/>
          </w:tcPr>
          <w:p w14:paraId="50406AA7" w14:textId="77777777" w:rsidR="00A776D8" w:rsidRDefault="0071457B">
            <w:pPr>
              <w:rPr>
                <w:lang w:val="en-GB"/>
              </w:rPr>
            </w:pPr>
            <w:r>
              <w:rPr>
                <w:lang w:val="en-GB"/>
              </w:rPr>
              <w:t>Duke (2021)</w:t>
            </w:r>
          </w:p>
        </w:tc>
        <w:tc>
          <w:tcPr>
            <w:tcW w:w="3069" w:type="dxa"/>
          </w:tcPr>
          <w:p w14:paraId="52485C96" w14:textId="77777777" w:rsidR="00A776D8" w:rsidRDefault="0071457B">
            <w:pPr>
              <w:rPr>
                <w:lang w:val="en-GB"/>
              </w:rPr>
            </w:pPr>
            <w:r>
              <w:rPr>
                <w:lang w:val="en-GB"/>
              </w:rPr>
              <w:t>Qualitative study</w:t>
            </w:r>
          </w:p>
        </w:tc>
        <w:tc>
          <w:tcPr>
            <w:tcW w:w="2101" w:type="dxa"/>
          </w:tcPr>
          <w:p w14:paraId="3D14D11E" w14:textId="77777777" w:rsidR="00A776D8" w:rsidRDefault="0071457B">
            <w:pPr>
              <w:rPr>
                <w:lang w:val="en-GB"/>
              </w:rPr>
            </w:pPr>
            <w:r>
              <w:rPr>
                <w:lang w:val="en-GB"/>
              </w:rPr>
              <w:t xml:space="preserve">Q1–Q5: </w:t>
            </w:r>
            <w:sdt>
              <w:sdtPr>
                <w:rPr>
                  <w:lang w:val="en-GB"/>
                </w:rPr>
                <w:tag w:val="goog_rdk_167"/>
                <w:id w:val="147472917"/>
              </w:sdtPr>
              <w:sdtContent>
                <w:r>
                  <w:rPr>
                    <w:rFonts w:ascii="Arial Unicode MS" w:eastAsia="Arial Unicode MS" w:hAnsi="Arial Unicode MS" w:cs="Arial Unicode MS"/>
                    <w:lang w:val="en-GB"/>
                  </w:rPr>
                  <w:t>✓</w:t>
                </w:r>
              </w:sdtContent>
            </w:sdt>
            <w:r>
              <w:rPr>
                <w:lang w:val="en-GB"/>
              </w:rPr>
              <w:t xml:space="preserve">; Q6: CT; Q7–Q10: </w:t>
            </w:r>
            <w:sdt>
              <w:sdtPr>
                <w:rPr>
                  <w:lang w:val="en-GB"/>
                </w:rPr>
                <w:tag w:val="goog_rdk_168"/>
                <w:id w:val="147464826"/>
              </w:sdtPr>
              <w:sdtContent>
                <w:r>
                  <w:rPr>
                    <w:rFonts w:ascii="Arial Unicode MS" w:eastAsia="Arial Unicode MS" w:hAnsi="Arial Unicode MS" w:cs="Arial Unicode MS"/>
                    <w:lang w:val="en-GB"/>
                  </w:rPr>
                  <w:t>✓</w:t>
                </w:r>
              </w:sdtContent>
            </w:sdt>
          </w:p>
        </w:tc>
        <w:tc>
          <w:tcPr>
            <w:tcW w:w="1757" w:type="dxa"/>
          </w:tcPr>
          <w:p w14:paraId="62A73194" w14:textId="77777777" w:rsidR="00A776D8" w:rsidRDefault="0071457B">
            <w:pPr>
              <w:rPr>
                <w:lang w:val="en-GB"/>
              </w:rPr>
            </w:pPr>
            <w:r>
              <w:rPr>
                <w:b/>
                <w:bCs/>
                <w:lang w:val="en-GB"/>
              </w:rPr>
              <w:t>Moderate–High</w:t>
            </w:r>
          </w:p>
        </w:tc>
      </w:tr>
      <w:tr w:rsidR="00A776D8" w14:paraId="54358498" w14:textId="77777777" w:rsidTr="00894A46">
        <w:tc>
          <w:tcPr>
            <w:tcW w:w="554" w:type="dxa"/>
          </w:tcPr>
          <w:p w14:paraId="22AC92AF" w14:textId="77777777" w:rsidR="00A776D8" w:rsidRDefault="0071457B">
            <w:pPr>
              <w:rPr>
                <w:lang w:val="en-GB"/>
              </w:rPr>
            </w:pPr>
            <w:r>
              <w:rPr>
                <w:lang w:val="en-GB"/>
              </w:rPr>
              <w:lastRenderedPageBreak/>
              <w:t>10</w:t>
            </w:r>
          </w:p>
        </w:tc>
        <w:tc>
          <w:tcPr>
            <w:tcW w:w="1334" w:type="dxa"/>
          </w:tcPr>
          <w:p w14:paraId="5183F9BF" w14:textId="77777777" w:rsidR="00A776D8" w:rsidRDefault="0071457B">
            <w:pPr>
              <w:rPr>
                <w:lang w:val="en-GB"/>
              </w:rPr>
            </w:pPr>
            <w:r>
              <w:rPr>
                <w:lang w:val="en-GB"/>
              </w:rPr>
              <w:t>Dambha-Miller et al. (2021)</w:t>
            </w:r>
          </w:p>
        </w:tc>
        <w:tc>
          <w:tcPr>
            <w:tcW w:w="3069" w:type="dxa"/>
          </w:tcPr>
          <w:p w14:paraId="4F10FABD" w14:textId="77777777" w:rsidR="00A776D8" w:rsidRDefault="0071457B">
            <w:pPr>
              <w:rPr>
                <w:lang w:val="en-GB"/>
              </w:rPr>
            </w:pPr>
            <w:r>
              <w:rPr>
                <w:lang w:val="en-GB"/>
              </w:rPr>
              <w:t>Prospective cohort study</w:t>
            </w:r>
          </w:p>
        </w:tc>
        <w:tc>
          <w:tcPr>
            <w:tcW w:w="2101" w:type="dxa"/>
          </w:tcPr>
          <w:p w14:paraId="59700325" w14:textId="77777777" w:rsidR="00A776D8" w:rsidRDefault="0071457B">
            <w:pPr>
              <w:rPr>
                <w:lang w:val="en-GB"/>
              </w:rPr>
            </w:pPr>
            <w:r>
              <w:rPr>
                <w:lang w:val="en-GB"/>
              </w:rPr>
              <w:t xml:space="preserve">Q1–Q12: </w:t>
            </w:r>
            <w:sdt>
              <w:sdtPr>
                <w:rPr>
                  <w:lang w:val="en-GB"/>
                </w:rPr>
                <w:tag w:val="goog_rdk_169"/>
                <w:id w:val="147472603"/>
              </w:sdtPr>
              <w:sdtContent>
                <w:r>
                  <w:rPr>
                    <w:rFonts w:ascii="Arial Unicode MS" w:eastAsia="Arial Unicode MS" w:hAnsi="Arial Unicode MS" w:cs="Arial Unicode MS"/>
                    <w:lang w:val="en-GB"/>
                  </w:rPr>
                  <w:t>✓</w:t>
                </w:r>
              </w:sdtContent>
            </w:sdt>
          </w:p>
        </w:tc>
        <w:tc>
          <w:tcPr>
            <w:tcW w:w="1757" w:type="dxa"/>
          </w:tcPr>
          <w:p w14:paraId="39357E28" w14:textId="77777777" w:rsidR="00A776D8" w:rsidRDefault="0071457B">
            <w:pPr>
              <w:rPr>
                <w:lang w:val="en-GB"/>
              </w:rPr>
            </w:pPr>
            <w:r>
              <w:rPr>
                <w:b/>
                <w:bCs/>
                <w:lang w:val="en-GB"/>
              </w:rPr>
              <w:t>High</w:t>
            </w:r>
          </w:p>
        </w:tc>
      </w:tr>
      <w:tr w:rsidR="00A776D8" w14:paraId="0D385A57" w14:textId="77777777" w:rsidTr="00894A46">
        <w:tc>
          <w:tcPr>
            <w:tcW w:w="554" w:type="dxa"/>
          </w:tcPr>
          <w:p w14:paraId="242CA0AC" w14:textId="77777777" w:rsidR="00A776D8" w:rsidRDefault="0071457B">
            <w:pPr>
              <w:rPr>
                <w:lang w:val="en-GB"/>
              </w:rPr>
            </w:pPr>
            <w:r>
              <w:rPr>
                <w:lang w:val="en-GB"/>
              </w:rPr>
              <w:t>11</w:t>
            </w:r>
          </w:p>
        </w:tc>
        <w:tc>
          <w:tcPr>
            <w:tcW w:w="1334" w:type="dxa"/>
          </w:tcPr>
          <w:p w14:paraId="5F1CBE13" w14:textId="77777777" w:rsidR="00A776D8" w:rsidRDefault="0071457B">
            <w:pPr>
              <w:rPr>
                <w:lang w:val="en-GB"/>
              </w:rPr>
            </w:pPr>
            <w:r>
              <w:rPr>
                <w:lang w:val="en-GB"/>
              </w:rPr>
              <w:t>Hackett et al. (2018)</w:t>
            </w:r>
          </w:p>
        </w:tc>
        <w:tc>
          <w:tcPr>
            <w:tcW w:w="3069" w:type="dxa"/>
          </w:tcPr>
          <w:p w14:paraId="6CB4C5B4" w14:textId="77777777" w:rsidR="00A776D8" w:rsidRDefault="0071457B">
            <w:pPr>
              <w:rPr>
                <w:lang w:val="en-GB"/>
              </w:rPr>
            </w:pPr>
            <w:r>
              <w:rPr>
                <w:lang w:val="en-GB"/>
              </w:rPr>
              <w:t>Longitudinal observational study</w:t>
            </w:r>
          </w:p>
        </w:tc>
        <w:tc>
          <w:tcPr>
            <w:tcW w:w="2101" w:type="dxa"/>
          </w:tcPr>
          <w:p w14:paraId="6E116C52" w14:textId="77777777" w:rsidR="00A776D8" w:rsidRDefault="0071457B">
            <w:pPr>
              <w:rPr>
                <w:lang w:val="en-GB"/>
              </w:rPr>
            </w:pPr>
            <w:r>
              <w:rPr>
                <w:lang w:val="en-GB"/>
              </w:rPr>
              <w:t xml:space="preserve">Q1–Q12: </w:t>
            </w:r>
            <w:sdt>
              <w:sdtPr>
                <w:rPr>
                  <w:lang w:val="en-GB"/>
                </w:rPr>
                <w:tag w:val="goog_rdk_170"/>
                <w:id w:val="147453597"/>
              </w:sdtPr>
              <w:sdtContent>
                <w:r>
                  <w:rPr>
                    <w:rFonts w:ascii="Arial Unicode MS" w:eastAsia="Arial Unicode MS" w:hAnsi="Arial Unicode MS" w:cs="Arial Unicode MS"/>
                    <w:lang w:val="en-GB"/>
                  </w:rPr>
                  <w:t>✓</w:t>
                </w:r>
              </w:sdtContent>
            </w:sdt>
          </w:p>
        </w:tc>
        <w:tc>
          <w:tcPr>
            <w:tcW w:w="1757" w:type="dxa"/>
          </w:tcPr>
          <w:p w14:paraId="2D756F37" w14:textId="77777777" w:rsidR="00A776D8" w:rsidRDefault="0071457B">
            <w:pPr>
              <w:rPr>
                <w:lang w:val="en-GB"/>
              </w:rPr>
            </w:pPr>
            <w:r>
              <w:rPr>
                <w:b/>
                <w:bCs/>
                <w:lang w:val="en-GB"/>
              </w:rPr>
              <w:t>High</w:t>
            </w:r>
          </w:p>
        </w:tc>
      </w:tr>
      <w:tr w:rsidR="00A776D8" w14:paraId="5E64F4C5" w14:textId="77777777" w:rsidTr="00894A46">
        <w:tc>
          <w:tcPr>
            <w:tcW w:w="554" w:type="dxa"/>
          </w:tcPr>
          <w:p w14:paraId="45EE686A" w14:textId="77777777" w:rsidR="00A776D8" w:rsidRDefault="0071457B">
            <w:pPr>
              <w:rPr>
                <w:lang w:val="en-GB"/>
              </w:rPr>
            </w:pPr>
            <w:r>
              <w:rPr>
                <w:lang w:val="en-GB"/>
              </w:rPr>
              <w:t>12</w:t>
            </w:r>
          </w:p>
        </w:tc>
        <w:tc>
          <w:tcPr>
            <w:tcW w:w="1334" w:type="dxa"/>
          </w:tcPr>
          <w:p w14:paraId="662875CF" w14:textId="77777777" w:rsidR="00A776D8" w:rsidRDefault="0071457B">
            <w:pPr>
              <w:rPr>
                <w:lang w:val="en-GB"/>
              </w:rPr>
            </w:pPr>
            <w:proofErr w:type="spellStart"/>
            <w:r>
              <w:rPr>
                <w:lang w:val="en-GB"/>
              </w:rPr>
              <w:t>Ejegi-Memeh</w:t>
            </w:r>
            <w:proofErr w:type="spellEnd"/>
            <w:r>
              <w:rPr>
                <w:lang w:val="en-GB"/>
              </w:rPr>
              <w:t xml:space="preserve"> et al. (2021)</w:t>
            </w:r>
          </w:p>
        </w:tc>
        <w:tc>
          <w:tcPr>
            <w:tcW w:w="3069" w:type="dxa"/>
          </w:tcPr>
          <w:p w14:paraId="393C7518" w14:textId="77777777" w:rsidR="00A776D8" w:rsidRDefault="0071457B">
            <w:pPr>
              <w:rPr>
                <w:lang w:val="en-GB"/>
              </w:rPr>
            </w:pPr>
            <w:r>
              <w:rPr>
                <w:lang w:val="en-GB"/>
              </w:rPr>
              <w:t>Interpretative phenomenological qualitative study</w:t>
            </w:r>
          </w:p>
        </w:tc>
        <w:tc>
          <w:tcPr>
            <w:tcW w:w="2101" w:type="dxa"/>
          </w:tcPr>
          <w:p w14:paraId="5F64ECF6" w14:textId="77777777" w:rsidR="00A776D8" w:rsidRDefault="0071457B">
            <w:pPr>
              <w:rPr>
                <w:lang w:val="en-GB"/>
              </w:rPr>
            </w:pPr>
            <w:r>
              <w:rPr>
                <w:lang w:val="en-GB"/>
              </w:rPr>
              <w:t xml:space="preserve">Q1–Q10: </w:t>
            </w:r>
            <w:sdt>
              <w:sdtPr>
                <w:rPr>
                  <w:lang w:val="en-GB"/>
                </w:rPr>
                <w:tag w:val="goog_rdk_171"/>
                <w:id w:val="147452922"/>
              </w:sdtPr>
              <w:sdtContent>
                <w:r>
                  <w:rPr>
                    <w:rFonts w:ascii="Arial Unicode MS" w:eastAsia="Arial Unicode MS" w:hAnsi="Arial Unicode MS" w:cs="Arial Unicode MS"/>
                    <w:lang w:val="en-GB"/>
                  </w:rPr>
                  <w:t>✓</w:t>
                </w:r>
              </w:sdtContent>
            </w:sdt>
          </w:p>
        </w:tc>
        <w:tc>
          <w:tcPr>
            <w:tcW w:w="1757" w:type="dxa"/>
          </w:tcPr>
          <w:p w14:paraId="3DE39201" w14:textId="77777777" w:rsidR="00A776D8" w:rsidRDefault="0071457B">
            <w:pPr>
              <w:rPr>
                <w:lang w:val="en-GB"/>
              </w:rPr>
            </w:pPr>
            <w:r>
              <w:rPr>
                <w:b/>
                <w:bCs/>
                <w:lang w:val="en-GB"/>
              </w:rPr>
              <w:t>High</w:t>
            </w:r>
          </w:p>
        </w:tc>
      </w:tr>
      <w:tr w:rsidR="00A776D8" w14:paraId="37D09B26" w14:textId="77777777" w:rsidTr="00894A46">
        <w:tc>
          <w:tcPr>
            <w:tcW w:w="554" w:type="dxa"/>
          </w:tcPr>
          <w:p w14:paraId="620F238C" w14:textId="77777777" w:rsidR="00A776D8" w:rsidRDefault="0071457B">
            <w:pPr>
              <w:rPr>
                <w:lang w:val="en-GB"/>
              </w:rPr>
            </w:pPr>
            <w:r>
              <w:rPr>
                <w:lang w:val="en-GB"/>
              </w:rPr>
              <w:t>13</w:t>
            </w:r>
          </w:p>
        </w:tc>
        <w:tc>
          <w:tcPr>
            <w:tcW w:w="1334" w:type="dxa"/>
          </w:tcPr>
          <w:p w14:paraId="79D3A6F8" w14:textId="77777777" w:rsidR="00A776D8" w:rsidRDefault="0071457B">
            <w:pPr>
              <w:rPr>
                <w:lang w:val="en-GB"/>
              </w:rPr>
            </w:pPr>
            <w:r>
              <w:rPr>
                <w:lang w:val="en-GB"/>
              </w:rPr>
              <w:t>Quirke-McFarlane et al. (2021)</w:t>
            </w:r>
          </w:p>
        </w:tc>
        <w:tc>
          <w:tcPr>
            <w:tcW w:w="3069" w:type="dxa"/>
          </w:tcPr>
          <w:p w14:paraId="47B974A0" w14:textId="77777777" w:rsidR="00A776D8" w:rsidRDefault="00894A46">
            <w:pPr>
              <w:rPr>
                <w:lang w:val="en-GB"/>
              </w:rPr>
            </w:pPr>
            <w:r>
              <w:rPr>
                <w:lang w:val="en-GB"/>
              </w:rPr>
              <w:t>Quantitative c</w:t>
            </w:r>
            <w:r w:rsidR="0071457B">
              <w:rPr>
                <w:lang w:val="en-GB"/>
              </w:rPr>
              <w:t>ross-sectional survey</w:t>
            </w:r>
          </w:p>
        </w:tc>
        <w:tc>
          <w:tcPr>
            <w:tcW w:w="2101" w:type="dxa"/>
          </w:tcPr>
          <w:p w14:paraId="30BBF39F" w14:textId="77777777" w:rsidR="00A776D8" w:rsidRDefault="00894A46">
            <w:pPr>
              <w:rPr>
                <w:lang w:val="en-GB"/>
              </w:rPr>
            </w:pPr>
            <w:r>
              <w:rPr>
                <w:lang w:val="en-GB"/>
              </w:rPr>
              <w:t xml:space="preserve">Q1–Q10: </w:t>
            </w:r>
            <w:sdt>
              <w:sdtPr>
                <w:rPr>
                  <w:lang w:val="en-GB"/>
                </w:rPr>
                <w:tag w:val="goog_rdk_171"/>
                <w:id w:val="233674029"/>
              </w:sdtPr>
              <w:sdtContent>
                <w:r>
                  <w:rPr>
                    <w:rFonts w:ascii="Arial Unicode MS" w:eastAsia="Arial Unicode MS" w:hAnsi="Arial Unicode MS" w:cs="Arial Unicode MS"/>
                    <w:lang w:val="en-GB"/>
                  </w:rPr>
                  <w:t>✓</w:t>
                </w:r>
              </w:sdtContent>
            </w:sdt>
          </w:p>
        </w:tc>
        <w:tc>
          <w:tcPr>
            <w:tcW w:w="1757" w:type="dxa"/>
          </w:tcPr>
          <w:p w14:paraId="357DD7E7" w14:textId="77777777" w:rsidR="00A776D8" w:rsidRDefault="0071457B">
            <w:pPr>
              <w:rPr>
                <w:lang w:val="en-GB"/>
              </w:rPr>
            </w:pPr>
            <w:r>
              <w:rPr>
                <w:b/>
                <w:bCs/>
                <w:lang w:val="en-GB"/>
              </w:rPr>
              <w:t>Moderate to high</w:t>
            </w:r>
          </w:p>
        </w:tc>
      </w:tr>
      <w:tr w:rsidR="00A776D8" w14:paraId="464D0E7D" w14:textId="77777777" w:rsidTr="00894A46">
        <w:tc>
          <w:tcPr>
            <w:tcW w:w="554" w:type="dxa"/>
          </w:tcPr>
          <w:p w14:paraId="58DCDFAA" w14:textId="77777777" w:rsidR="00A776D8" w:rsidRDefault="0071457B">
            <w:pPr>
              <w:rPr>
                <w:lang w:val="en-GB"/>
              </w:rPr>
            </w:pPr>
            <w:r>
              <w:rPr>
                <w:lang w:val="en-GB"/>
              </w:rPr>
              <w:t>14</w:t>
            </w:r>
          </w:p>
        </w:tc>
        <w:tc>
          <w:tcPr>
            <w:tcW w:w="1334" w:type="dxa"/>
          </w:tcPr>
          <w:p w14:paraId="2C7D54F3" w14:textId="77777777" w:rsidR="00A776D8" w:rsidRDefault="0071457B">
            <w:pPr>
              <w:rPr>
                <w:lang w:val="en-GB"/>
              </w:rPr>
            </w:pPr>
            <w:proofErr w:type="spellStart"/>
            <w:r>
              <w:rPr>
                <w:lang w:val="en-GB"/>
              </w:rPr>
              <w:t>Omodara</w:t>
            </w:r>
            <w:proofErr w:type="spellEnd"/>
            <w:r>
              <w:rPr>
                <w:lang w:val="en-GB"/>
              </w:rPr>
              <w:t xml:space="preserve"> et al. (2022)</w:t>
            </w:r>
          </w:p>
        </w:tc>
        <w:tc>
          <w:tcPr>
            <w:tcW w:w="3069" w:type="dxa"/>
          </w:tcPr>
          <w:p w14:paraId="5F30C019" w14:textId="77777777" w:rsidR="00A776D8" w:rsidRDefault="0071457B">
            <w:pPr>
              <w:rPr>
                <w:lang w:val="en-GB"/>
              </w:rPr>
            </w:pPr>
            <w:r>
              <w:rPr>
                <w:lang w:val="en-GB"/>
              </w:rPr>
              <w:t>Qualitative study</w:t>
            </w:r>
          </w:p>
        </w:tc>
        <w:tc>
          <w:tcPr>
            <w:tcW w:w="2101" w:type="dxa"/>
          </w:tcPr>
          <w:p w14:paraId="6C466668" w14:textId="77777777" w:rsidR="00A776D8" w:rsidRDefault="0071457B">
            <w:pPr>
              <w:rPr>
                <w:lang w:val="en-GB"/>
              </w:rPr>
            </w:pPr>
            <w:r>
              <w:rPr>
                <w:lang w:val="en-GB"/>
              </w:rPr>
              <w:t xml:space="preserve">Q1–Q10: </w:t>
            </w:r>
            <w:sdt>
              <w:sdtPr>
                <w:rPr>
                  <w:lang w:val="en-GB"/>
                </w:rPr>
                <w:tag w:val="goog_rdk_172"/>
                <w:id w:val="147450887"/>
              </w:sdtPr>
              <w:sdtContent>
                <w:r>
                  <w:rPr>
                    <w:rFonts w:ascii="Arial Unicode MS" w:eastAsia="Arial Unicode MS" w:hAnsi="Arial Unicode MS" w:cs="Arial Unicode MS"/>
                    <w:lang w:val="en-GB"/>
                  </w:rPr>
                  <w:t>✓</w:t>
                </w:r>
              </w:sdtContent>
            </w:sdt>
          </w:p>
        </w:tc>
        <w:tc>
          <w:tcPr>
            <w:tcW w:w="1757" w:type="dxa"/>
          </w:tcPr>
          <w:p w14:paraId="63D39020" w14:textId="77777777" w:rsidR="00A776D8" w:rsidRDefault="0071457B">
            <w:pPr>
              <w:rPr>
                <w:lang w:val="en-GB"/>
              </w:rPr>
            </w:pPr>
            <w:r>
              <w:rPr>
                <w:b/>
                <w:bCs/>
                <w:lang w:val="en-GB"/>
              </w:rPr>
              <w:t>High</w:t>
            </w:r>
          </w:p>
        </w:tc>
      </w:tr>
      <w:tr w:rsidR="00A776D8" w14:paraId="00AD6476" w14:textId="77777777" w:rsidTr="00894A46">
        <w:tc>
          <w:tcPr>
            <w:tcW w:w="554" w:type="dxa"/>
          </w:tcPr>
          <w:p w14:paraId="1531BCB6" w14:textId="77777777" w:rsidR="00A776D8" w:rsidRDefault="0071457B">
            <w:pPr>
              <w:rPr>
                <w:lang w:val="en-GB"/>
              </w:rPr>
            </w:pPr>
            <w:r>
              <w:rPr>
                <w:lang w:val="en-GB"/>
              </w:rPr>
              <w:t>15</w:t>
            </w:r>
          </w:p>
        </w:tc>
        <w:tc>
          <w:tcPr>
            <w:tcW w:w="1334" w:type="dxa"/>
          </w:tcPr>
          <w:p w14:paraId="302149CA" w14:textId="77777777" w:rsidR="00A776D8" w:rsidRDefault="0071457B">
            <w:pPr>
              <w:rPr>
                <w:lang w:val="en-GB"/>
              </w:rPr>
            </w:pPr>
            <w:r>
              <w:rPr>
                <w:lang w:val="en-GB"/>
              </w:rPr>
              <w:t>Ling et al. (2021)</w:t>
            </w:r>
          </w:p>
        </w:tc>
        <w:tc>
          <w:tcPr>
            <w:tcW w:w="3069" w:type="dxa"/>
          </w:tcPr>
          <w:p w14:paraId="0818A2A7" w14:textId="77777777" w:rsidR="00A776D8" w:rsidRDefault="0071457B">
            <w:pPr>
              <w:rPr>
                <w:lang w:val="en-GB"/>
              </w:rPr>
            </w:pPr>
            <w:r>
              <w:rPr>
                <w:lang w:val="en-GB"/>
              </w:rPr>
              <w:t>Observational cohort/database study</w:t>
            </w:r>
          </w:p>
        </w:tc>
        <w:tc>
          <w:tcPr>
            <w:tcW w:w="2101" w:type="dxa"/>
          </w:tcPr>
          <w:p w14:paraId="34249319" w14:textId="77777777" w:rsidR="00A776D8" w:rsidRDefault="0071457B">
            <w:pPr>
              <w:rPr>
                <w:lang w:val="en-GB"/>
              </w:rPr>
            </w:pPr>
            <w:r>
              <w:rPr>
                <w:lang w:val="en-GB"/>
              </w:rPr>
              <w:t xml:space="preserve">Q1–Q12: </w:t>
            </w:r>
            <w:sdt>
              <w:sdtPr>
                <w:rPr>
                  <w:lang w:val="en-GB"/>
                </w:rPr>
                <w:tag w:val="goog_rdk_173"/>
                <w:id w:val="147459906"/>
              </w:sdtPr>
              <w:sdtContent>
                <w:r>
                  <w:rPr>
                    <w:rFonts w:ascii="Arial Unicode MS" w:eastAsia="Arial Unicode MS" w:hAnsi="Arial Unicode MS" w:cs="Arial Unicode MS"/>
                    <w:lang w:val="en-GB"/>
                  </w:rPr>
                  <w:t>✓</w:t>
                </w:r>
              </w:sdtContent>
            </w:sdt>
          </w:p>
        </w:tc>
        <w:tc>
          <w:tcPr>
            <w:tcW w:w="1757" w:type="dxa"/>
          </w:tcPr>
          <w:p w14:paraId="7A2BE2EC" w14:textId="77777777" w:rsidR="00A776D8" w:rsidRDefault="0071457B">
            <w:pPr>
              <w:rPr>
                <w:lang w:val="en-GB"/>
              </w:rPr>
            </w:pPr>
            <w:r>
              <w:rPr>
                <w:b/>
                <w:bCs/>
                <w:lang w:val="en-GB"/>
              </w:rPr>
              <w:t>High</w:t>
            </w:r>
          </w:p>
        </w:tc>
      </w:tr>
      <w:tr w:rsidR="00A776D8" w14:paraId="3F7BF098" w14:textId="77777777" w:rsidTr="00894A46">
        <w:tc>
          <w:tcPr>
            <w:tcW w:w="554" w:type="dxa"/>
          </w:tcPr>
          <w:p w14:paraId="16F3A590" w14:textId="77777777" w:rsidR="00A776D8" w:rsidRDefault="0071457B">
            <w:pPr>
              <w:rPr>
                <w:lang w:val="en-GB"/>
              </w:rPr>
            </w:pPr>
            <w:r>
              <w:rPr>
                <w:lang w:val="en-GB"/>
              </w:rPr>
              <w:t>16</w:t>
            </w:r>
          </w:p>
        </w:tc>
        <w:tc>
          <w:tcPr>
            <w:tcW w:w="1334" w:type="dxa"/>
          </w:tcPr>
          <w:p w14:paraId="1C233C9D" w14:textId="77777777" w:rsidR="00A776D8" w:rsidRDefault="0071457B">
            <w:pPr>
              <w:rPr>
                <w:lang w:val="en-GB"/>
              </w:rPr>
            </w:pPr>
            <w:proofErr w:type="spellStart"/>
            <w:r>
              <w:rPr>
                <w:lang w:val="en-GB"/>
              </w:rPr>
              <w:t>McClinchy</w:t>
            </w:r>
            <w:proofErr w:type="spellEnd"/>
            <w:r>
              <w:rPr>
                <w:lang w:val="en-GB"/>
              </w:rPr>
              <w:t xml:space="preserve"> et al. (2025)</w:t>
            </w:r>
          </w:p>
        </w:tc>
        <w:tc>
          <w:tcPr>
            <w:tcW w:w="3069" w:type="dxa"/>
          </w:tcPr>
          <w:p w14:paraId="0ED913F7" w14:textId="77777777" w:rsidR="00A776D8" w:rsidRDefault="0071457B">
            <w:pPr>
              <w:rPr>
                <w:lang w:val="en-GB"/>
              </w:rPr>
            </w:pPr>
            <w:r>
              <w:rPr>
                <w:lang w:val="en-GB"/>
              </w:rPr>
              <w:t>Mixed-methods qualitative approach using diaries and interviews with thematic analysis</w:t>
            </w:r>
          </w:p>
        </w:tc>
        <w:tc>
          <w:tcPr>
            <w:tcW w:w="2101" w:type="dxa"/>
          </w:tcPr>
          <w:p w14:paraId="38DF9A0C" w14:textId="77777777" w:rsidR="00A776D8" w:rsidRDefault="0071457B">
            <w:pPr>
              <w:rPr>
                <w:lang w:val="en-IN"/>
              </w:rPr>
            </w:pPr>
            <w:r>
              <w:rPr>
                <w:lang w:val="en-GB"/>
              </w:rPr>
              <w:t>Q1–Q10:</w:t>
            </w:r>
            <w:r>
              <w:rPr>
                <w:lang w:val="en-IN"/>
              </w:rPr>
              <w:t xml:space="preserve"> </w:t>
            </w:r>
            <w:r>
              <w:rPr>
                <w:lang w:val="en-GB"/>
              </w:rPr>
              <w:t xml:space="preserve"> </w:t>
            </w:r>
            <w:sdt>
              <w:sdtPr>
                <w:rPr>
                  <w:lang w:val="en-GB"/>
                </w:rPr>
                <w:tag w:val="goog_rdk_174"/>
                <w:id w:val="147476559"/>
              </w:sdtPr>
              <w:sdtContent>
                <w:r>
                  <w:rPr>
                    <w:rFonts w:ascii="Arial Unicode MS" w:eastAsia="Arial Unicode MS" w:hAnsi="Arial Unicode MS" w:cs="Arial Unicode MS"/>
                    <w:lang w:val="en-GB"/>
                  </w:rPr>
                  <w:t>✓</w:t>
                </w:r>
              </w:sdtContent>
            </w:sdt>
          </w:p>
        </w:tc>
        <w:tc>
          <w:tcPr>
            <w:tcW w:w="1757" w:type="dxa"/>
          </w:tcPr>
          <w:p w14:paraId="7525A01A" w14:textId="77777777" w:rsidR="00A776D8" w:rsidRDefault="0071457B">
            <w:pPr>
              <w:rPr>
                <w:lang w:val="en-GB"/>
              </w:rPr>
            </w:pPr>
            <w:r>
              <w:rPr>
                <w:b/>
                <w:bCs/>
                <w:lang w:val="en-GB"/>
              </w:rPr>
              <w:t>High</w:t>
            </w:r>
          </w:p>
        </w:tc>
      </w:tr>
      <w:tr w:rsidR="00A776D8" w14:paraId="40FD8A0E" w14:textId="77777777" w:rsidTr="00894A46">
        <w:tc>
          <w:tcPr>
            <w:tcW w:w="554" w:type="dxa"/>
          </w:tcPr>
          <w:p w14:paraId="10C9C752" w14:textId="77777777" w:rsidR="00A776D8" w:rsidRDefault="0071457B">
            <w:pPr>
              <w:rPr>
                <w:lang w:val="en-GB"/>
              </w:rPr>
            </w:pPr>
            <w:r>
              <w:rPr>
                <w:lang w:val="en-GB"/>
              </w:rPr>
              <w:t>17</w:t>
            </w:r>
          </w:p>
        </w:tc>
        <w:tc>
          <w:tcPr>
            <w:tcW w:w="1334" w:type="dxa"/>
          </w:tcPr>
          <w:p w14:paraId="27F04EEF" w14:textId="77777777" w:rsidR="00A776D8" w:rsidRDefault="001B5947" w:rsidP="001B5947">
            <w:pPr>
              <w:rPr>
                <w:lang w:val="en-GB"/>
              </w:rPr>
            </w:pPr>
            <w:r>
              <w:rPr>
                <w:lang w:val="en-GB"/>
              </w:rPr>
              <w:t xml:space="preserve">Langerman et al., </w:t>
            </w:r>
            <w:r w:rsidR="0071457B">
              <w:rPr>
                <w:lang w:val="en-GB"/>
              </w:rPr>
              <w:t>(2024)</w:t>
            </w:r>
          </w:p>
        </w:tc>
        <w:tc>
          <w:tcPr>
            <w:tcW w:w="3069" w:type="dxa"/>
          </w:tcPr>
          <w:p w14:paraId="4910FEDD" w14:textId="77777777" w:rsidR="00A776D8" w:rsidRDefault="001B5947">
            <w:pPr>
              <w:rPr>
                <w:lang w:val="en-IN"/>
              </w:rPr>
            </w:pPr>
            <w:r w:rsidRPr="001B5947">
              <w:rPr>
                <w:lang w:val="en-IN"/>
              </w:rPr>
              <w:t>A qualitative study using semi structured (remote) interviews</w:t>
            </w:r>
          </w:p>
        </w:tc>
        <w:tc>
          <w:tcPr>
            <w:tcW w:w="2101" w:type="dxa"/>
          </w:tcPr>
          <w:p w14:paraId="2C0E4E89" w14:textId="77777777" w:rsidR="00A776D8" w:rsidRDefault="0071457B">
            <w:pPr>
              <w:rPr>
                <w:lang w:val="en-IN"/>
              </w:rPr>
            </w:pPr>
            <w:r>
              <w:rPr>
                <w:lang w:val="en-GB"/>
              </w:rPr>
              <w:t>Q1–Q10</w:t>
            </w:r>
            <w:r>
              <w:rPr>
                <w:lang w:val="en-IN"/>
              </w:rPr>
              <w:t xml:space="preserve"> </w:t>
            </w:r>
            <w:r>
              <w:rPr>
                <w:lang w:val="en-GB"/>
              </w:rPr>
              <w:t xml:space="preserve">: </w:t>
            </w:r>
            <w:sdt>
              <w:sdtPr>
                <w:rPr>
                  <w:lang w:val="en-GB"/>
                </w:rPr>
                <w:tag w:val="goog_rdk_175"/>
                <w:id w:val="147476908"/>
              </w:sdtPr>
              <w:sdtContent>
                <w:r>
                  <w:rPr>
                    <w:rFonts w:eastAsia="Arial Unicode MS"/>
                    <w:lang w:val="en-GB"/>
                  </w:rPr>
                  <w:t>✓</w:t>
                </w:r>
              </w:sdtContent>
            </w:sdt>
          </w:p>
        </w:tc>
        <w:tc>
          <w:tcPr>
            <w:tcW w:w="1757" w:type="dxa"/>
          </w:tcPr>
          <w:p w14:paraId="3BE7A6FA" w14:textId="77777777" w:rsidR="00A776D8" w:rsidRDefault="0071457B">
            <w:pPr>
              <w:rPr>
                <w:lang w:val="en-GB"/>
              </w:rPr>
            </w:pPr>
            <w:r>
              <w:rPr>
                <w:b/>
                <w:bCs/>
                <w:lang w:val="en-GB"/>
              </w:rPr>
              <w:t>High</w:t>
            </w:r>
          </w:p>
        </w:tc>
      </w:tr>
      <w:tr w:rsidR="00A776D8" w14:paraId="78036C45" w14:textId="77777777" w:rsidTr="00894A46">
        <w:tc>
          <w:tcPr>
            <w:tcW w:w="554" w:type="dxa"/>
          </w:tcPr>
          <w:p w14:paraId="59A60EA1" w14:textId="77777777" w:rsidR="00A776D8" w:rsidRDefault="0071457B">
            <w:pPr>
              <w:rPr>
                <w:lang w:val="en-GB"/>
              </w:rPr>
            </w:pPr>
            <w:r>
              <w:rPr>
                <w:lang w:val="en-GB"/>
              </w:rPr>
              <w:t>18</w:t>
            </w:r>
          </w:p>
        </w:tc>
        <w:tc>
          <w:tcPr>
            <w:tcW w:w="1334" w:type="dxa"/>
          </w:tcPr>
          <w:p w14:paraId="528C24A2" w14:textId="77777777" w:rsidR="00A776D8" w:rsidRDefault="001B5947" w:rsidP="001B5947">
            <w:pPr>
              <w:rPr>
                <w:lang w:val="en-GB"/>
              </w:rPr>
            </w:pPr>
            <w:r>
              <w:rPr>
                <w:lang w:val="en-GB"/>
              </w:rPr>
              <w:t xml:space="preserve">Langerman et al. </w:t>
            </w:r>
            <w:r w:rsidR="0071457B">
              <w:rPr>
                <w:lang w:val="en-GB"/>
              </w:rPr>
              <w:t>(2024)</w:t>
            </w:r>
          </w:p>
        </w:tc>
        <w:tc>
          <w:tcPr>
            <w:tcW w:w="3069" w:type="dxa"/>
          </w:tcPr>
          <w:p w14:paraId="65663523" w14:textId="77777777" w:rsidR="00A776D8" w:rsidRDefault="001B5947" w:rsidP="001B5947">
            <w:pPr>
              <w:rPr>
                <w:lang w:val="en-GB"/>
              </w:rPr>
            </w:pPr>
            <w:r>
              <w:rPr>
                <w:lang w:val="en-GB"/>
              </w:rPr>
              <w:t xml:space="preserve">Qualitative study with the focus of </w:t>
            </w:r>
            <w:r w:rsidR="00894A46" w:rsidRPr="00894A46">
              <w:rPr>
                <w:lang w:val="en-GB"/>
              </w:rPr>
              <w:t xml:space="preserve">Experience-Based Co-Design </w:t>
            </w:r>
            <w:r w:rsidR="00894A46">
              <w:rPr>
                <w:lang w:val="en-GB"/>
              </w:rPr>
              <w:t xml:space="preserve">by using </w:t>
            </w:r>
            <w:r>
              <w:rPr>
                <w:lang w:val="en-GB"/>
              </w:rPr>
              <w:t>t</w:t>
            </w:r>
            <w:r w:rsidRPr="001B5947">
              <w:rPr>
                <w:lang w:val="en-GB"/>
              </w:rPr>
              <w:t xml:space="preserve">hematic synthesis, video interviews, and feedback </w:t>
            </w:r>
            <w:r w:rsidRPr="001B5947">
              <w:rPr>
                <w:lang w:val="en-GB"/>
              </w:rPr>
              <w:lastRenderedPageBreak/>
              <w:t xml:space="preserve">focus groups with patients, caregivers, and healthcare professionals. </w:t>
            </w:r>
          </w:p>
        </w:tc>
        <w:tc>
          <w:tcPr>
            <w:tcW w:w="2101" w:type="dxa"/>
          </w:tcPr>
          <w:p w14:paraId="1D117B33" w14:textId="77777777" w:rsidR="00A776D8" w:rsidRDefault="0071457B">
            <w:pPr>
              <w:rPr>
                <w:lang w:val="en-GB"/>
              </w:rPr>
            </w:pPr>
            <w:r>
              <w:rPr>
                <w:lang w:val="en-GB"/>
              </w:rPr>
              <w:lastRenderedPageBreak/>
              <w:t xml:space="preserve">Q1–Q10: </w:t>
            </w:r>
            <w:sdt>
              <w:sdtPr>
                <w:rPr>
                  <w:lang w:val="en-GB"/>
                </w:rPr>
                <w:tag w:val="goog_rdk_176"/>
                <w:id w:val="147455506"/>
              </w:sdtPr>
              <w:sdtContent>
                <w:r>
                  <w:rPr>
                    <w:rFonts w:eastAsia="Arial Unicode MS"/>
                    <w:lang w:val="en-GB"/>
                  </w:rPr>
                  <w:t>✓</w:t>
                </w:r>
              </w:sdtContent>
            </w:sdt>
          </w:p>
        </w:tc>
        <w:tc>
          <w:tcPr>
            <w:tcW w:w="1757" w:type="dxa"/>
          </w:tcPr>
          <w:p w14:paraId="42B01431" w14:textId="77777777" w:rsidR="00A776D8" w:rsidRDefault="0071457B">
            <w:pPr>
              <w:rPr>
                <w:lang w:val="en-GB"/>
              </w:rPr>
            </w:pPr>
            <w:r>
              <w:rPr>
                <w:b/>
                <w:bCs/>
                <w:lang w:val="en-GB"/>
              </w:rPr>
              <w:t>High</w:t>
            </w:r>
          </w:p>
        </w:tc>
      </w:tr>
      <w:tr w:rsidR="00A776D8" w14:paraId="6F74A931" w14:textId="77777777" w:rsidTr="00894A46">
        <w:tc>
          <w:tcPr>
            <w:tcW w:w="554" w:type="dxa"/>
          </w:tcPr>
          <w:p w14:paraId="365D966B" w14:textId="77777777" w:rsidR="00A776D8" w:rsidRDefault="0071457B">
            <w:pPr>
              <w:rPr>
                <w:lang w:val="en-GB"/>
              </w:rPr>
            </w:pPr>
            <w:r>
              <w:rPr>
                <w:lang w:val="en-GB"/>
              </w:rPr>
              <w:t>19</w:t>
            </w:r>
          </w:p>
        </w:tc>
        <w:tc>
          <w:tcPr>
            <w:tcW w:w="1334" w:type="dxa"/>
          </w:tcPr>
          <w:p w14:paraId="3F604A62" w14:textId="77777777" w:rsidR="00A776D8" w:rsidRDefault="0071457B">
            <w:pPr>
              <w:rPr>
                <w:lang w:val="en-GB"/>
              </w:rPr>
            </w:pPr>
            <w:r>
              <w:rPr>
                <w:lang w:val="en-GB"/>
              </w:rPr>
              <w:t>Crabtree et al. (2026)</w:t>
            </w:r>
          </w:p>
        </w:tc>
        <w:tc>
          <w:tcPr>
            <w:tcW w:w="3069" w:type="dxa"/>
          </w:tcPr>
          <w:p w14:paraId="6C125E53" w14:textId="77777777" w:rsidR="00A776D8" w:rsidRDefault="0071457B">
            <w:pPr>
              <w:rPr>
                <w:lang w:val="en-GB"/>
              </w:rPr>
            </w:pPr>
            <w:r>
              <w:rPr>
                <w:lang w:val="en-GB"/>
              </w:rPr>
              <w:t>Observational/database cohort study</w:t>
            </w:r>
          </w:p>
        </w:tc>
        <w:tc>
          <w:tcPr>
            <w:tcW w:w="2101" w:type="dxa"/>
          </w:tcPr>
          <w:p w14:paraId="17B9965C" w14:textId="77777777" w:rsidR="00A776D8" w:rsidRDefault="0071457B">
            <w:pPr>
              <w:rPr>
                <w:lang w:val="en-GB"/>
              </w:rPr>
            </w:pPr>
            <w:r>
              <w:rPr>
                <w:lang w:val="en-GB"/>
              </w:rPr>
              <w:t xml:space="preserve">Q1–Q12: </w:t>
            </w:r>
            <w:sdt>
              <w:sdtPr>
                <w:rPr>
                  <w:lang w:val="en-GB"/>
                </w:rPr>
                <w:tag w:val="goog_rdk_177"/>
                <w:id w:val="147458994"/>
              </w:sdtPr>
              <w:sdtContent>
                <w:r>
                  <w:rPr>
                    <w:rFonts w:eastAsia="Arial Unicode MS"/>
                    <w:lang w:val="en-GB"/>
                  </w:rPr>
                  <w:t>✓</w:t>
                </w:r>
              </w:sdtContent>
            </w:sdt>
          </w:p>
        </w:tc>
        <w:tc>
          <w:tcPr>
            <w:tcW w:w="1757" w:type="dxa"/>
          </w:tcPr>
          <w:p w14:paraId="45C9F2CE" w14:textId="77777777" w:rsidR="00A776D8" w:rsidRDefault="0071457B">
            <w:pPr>
              <w:rPr>
                <w:lang w:val="en-GB"/>
              </w:rPr>
            </w:pPr>
            <w:r>
              <w:rPr>
                <w:b/>
                <w:bCs/>
                <w:lang w:val="en-GB"/>
              </w:rPr>
              <w:t>High</w:t>
            </w:r>
          </w:p>
        </w:tc>
      </w:tr>
      <w:tr w:rsidR="00A776D8" w14:paraId="0CF57FD2" w14:textId="77777777" w:rsidTr="00894A46">
        <w:tc>
          <w:tcPr>
            <w:tcW w:w="554" w:type="dxa"/>
          </w:tcPr>
          <w:p w14:paraId="698BAD44" w14:textId="77777777" w:rsidR="00A776D8" w:rsidRDefault="0071457B">
            <w:pPr>
              <w:rPr>
                <w:lang w:val="en-GB"/>
              </w:rPr>
            </w:pPr>
            <w:r>
              <w:rPr>
                <w:lang w:val="en-GB"/>
              </w:rPr>
              <w:t>20</w:t>
            </w:r>
          </w:p>
        </w:tc>
        <w:tc>
          <w:tcPr>
            <w:tcW w:w="1334" w:type="dxa"/>
          </w:tcPr>
          <w:p w14:paraId="2E82FC45" w14:textId="77777777" w:rsidR="00A776D8" w:rsidRDefault="0071457B">
            <w:pPr>
              <w:rPr>
                <w:lang w:val="en-GB"/>
              </w:rPr>
            </w:pPr>
            <w:r>
              <w:rPr>
                <w:lang w:val="en-GB"/>
              </w:rPr>
              <w:t>Boocock et al. (2024)</w:t>
            </w:r>
          </w:p>
        </w:tc>
        <w:tc>
          <w:tcPr>
            <w:tcW w:w="3069" w:type="dxa"/>
          </w:tcPr>
          <w:p w14:paraId="7214B27D" w14:textId="77777777" w:rsidR="00A776D8" w:rsidRDefault="0071457B">
            <w:pPr>
              <w:rPr>
                <w:lang w:val="en-GB"/>
              </w:rPr>
            </w:pPr>
            <w:r>
              <w:rPr>
                <w:lang w:val="en-GB"/>
              </w:rPr>
              <w:t>Qualitative study</w:t>
            </w:r>
          </w:p>
        </w:tc>
        <w:tc>
          <w:tcPr>
            <w:tcW w:w="2101" w:type="dxa"/>
          </w:tcPr>
          <w:p w14:paraId="1F1053EF" w14:textId="77777777" w:rsidR="00A776D8" w:rsidRDefault="0071457B">
            <w:pPr>
              <w:rPr>
                <w:lang w:val="en-GB"/>
              </w:rPr>
            </w:pPr>
            <w:r>
              <w:rPr>
                <w:lang w:val="en-GB"/>
              </w:rPr>
              <w:t xml:space="preserve">Q1–Q10: </w:t>
            </w:r>
            <w:sdt>
              <w:sdtPr>
                <w:rPr>
                  <w:lang w:val="en-GB"/>
                </w:rPr>
                <w:tag w:val="goog_rdk_178"/>
                <w:id w:val="147461303"/>
              </w:sdtPr>
              <w:sdtContent>
                <w:r>
                  <w:rPr>
                    <w:rFonts w:eastAsia="Arial Unicode MS"/>
                    <w:lang w:val="en-GB"/>
                  </w:rPr>
                  <w:t>✓</w:t>
                </w:r>
              </w:sdtContent>
            </w:sdt>
          </w:p>
        </w:tc>
        <w:tc>
          <w:tcPr>
            <w:tcW w:w="1757" w:type="dxa"/>
          </w:tcPr>
          <w:p w14:paraId="5070A84D" w14:textId="77777777" w:rsidR="00A776D8" w:rsidRDefault="0071457B">
            <w:pPr>
              <w:rPr>
                <w:lang w:val="en-GB"/>
              </w:rPr>
            </w:pPr>
            <w:r>
              <w:rPr>
                <w:b/>
                <w:bCs/>
                <w:lang w:val="en-GB"/>
              </w:rPr>
              <w:t>High</w:t>
            </w:r>
          </w:p>
        </w:tc>
      </w:tr>
      <w:tr w:rsidR="00A776D8" w14:paraId="7917F8CC" w14:textId="77777777" w:rsidTr="00894A46">
        <w:tc>
          <w:tcPr>
            <w:tcW w:w="554" w:type="dxa"/>
          </w:tcPr>
          <w:p w14:paraId="413559B4" w14:textId="77777777" w:rsidR="00A776D8" w:rsidRDefault="0071457B">
            <w:pPr>
              <w:rPr>
                <w:lang w:val="en-GB"/>
              </w:rPr>
            </w:pPr>
            <w:r>
              <w:rPr>
                <w:lang w:val="en-GB"/>
              </w:rPr>
              <w:t>21</w:t>
            </w:r>
          </w:p>
        </w:tc>
        <w:tc>
          <w:tcPr>
            <w:tcW w:w="1334" w:type="dxa"/>
          </w:tcPr>
          <w:p w14:paraId="36BF33FF" w14:textId="77777777" w:rsidR="00A776D8" w:rsidRDefault="0071457B">
            <w:pPr>
              <w:rPr>
                <w:lang w:val="en-GB"/>
              </w:rPr>
            </w:pPr>
            <w:r>
              <w:rPr>
                <w:lang w:val="en-GB"/>
              </w:rPr>
              <w:t>Sapkota et al. (2025)</w:t>
            </w:r>
          </w:p>
        </w:tc>
        <w:tc>
          <w:tcPr>
            <w:tcW w:w="3069" w:type="dxa"/>
          </w:tcPr>
          <w:p w14:paraId="603A7CCD" w14:textId="77777777" w:rsidR="00A776D8" w:rsidRDefault="0071457B">
            <w:pPr>
              <w:rPr>
                <w:lang w:val="en-GB"/>
              </w:rPr>
            </w:pPr>
            <w:r>
              <w:rPr>
                <w:lang w:val="en-GB"/>
              </w:rPr>
              <w:t>Community-focused qualitative study</w:t>
            </w:r>
          </w:p>
        </w:tc>
        <w:tc>
          <w:tcPr>
            <w:tcW w:w="2101" w:type="dxa"/>
          </w:tcPr>
          <w:p w14:paraId="3ED2A308" w14:textId="77777777" w:rsidR="00A776D8" w:rsidRDefault="0071457B">
            <w:pPr>
              <w:rPr>
                <w:lang w:val="en-GB"/>
              </w:rPr>
            </w:pPr>
            <w:r>
              <w:rPr>
                <w:lang w:val="en-GB"/>
              </w:rPr>
              <w:t xml:space="preserve">Q1–Q10: </w:t>
            </w:r>
            <w:sdt>
              <w:sdtPr>
                <w:rPr>
                  <w:lang w:val="en-GB"/>
                </w:rPr>
                <w:tag w:val="goog_rdk_179"/>
                <w:id w:val="147478347"/>
              </w:sdtPr>
              <w:sdtContent>
                <w:r>
                  <w:rPr>
                    <w:rFonts w:eastAsia="Arial Unicode MS"/>
                    <w:lang w:val="en-GB"/>
                  </w:rPr>
                  <w:t>✓</w:t>
                </w:r>
              </w:sdtContent>
            </w:sdt>
          </w:p>
        </w:tc>
        <w:tc>
          <w:tcPr>
            <w:tcW w:w="1757" w:type="dxa"/>
          </w:tcPr>
          <w:p w14:paraId="31C54C97" w14:textId="77777777" w:rsidR="00A776D8" w:rsidRDefault="0071457B">
            <w:pPr>
              <w:rPr>
                <w:lang w:val="en-GB"/>
              </w:rPr>
            </w:pPr>
            <w:r>
              <w:rPr>
                <w:b/>
                <w:bCs/>
                <w:lang w:val="en-GB"/>
              </w:rPr>
              <w:t>High</w:t>
            </w:r>
          </w:p>
        </w:tc>
      </w:tr>
      <w:tr w:rsidR="00A776D8" w14:paraId="6564193D" w14:textId="77777777" w:rsidTr="00894A46">
        <w:tc>
          <w:tcPr>
            <w:tcW w:w="554" w:type="dxa"/>
          </w:tcPr>
          <w:p w14:paraId="27B08FF0" w14:textId="77777777" w:rsidR="00A776D8" w:rsidRDefault="0071457B">
            <w:pPr>
              <w:rPr>
                <w:lang w:val="en-GB"/>
              </w:rPr>
            </w:pPr>
            <w:r>
              <w:rPr>
                <w:lang w:val="en-GB"/>
              </w:rPr>
              <w:t>22</w:t>
            </w:r>
          </w:p>
        </w:tc>
        <w:tc>
          <w:tcPr>
            <w:tcW w:w="1334" w:type="dxa"/>
          </w:tcPr>
          <w:p w14:paraId="3B8EBE55" w14:textId="77777777" w:rsidR="00A776D8" w:rsidRDefault="0071457B">
            <w:pPr>
              <w:rPr>
                <w:lang w:val="en-GB"/>
              </w:rPr>
            </w:pPr>
            <w:r>
              <w:rPr>
                <w:lang w:val="en-GB"/>
              </w:rPr>
              <w:t>Teo et al. (2025)</w:t>
            </w:r>
          </w:p>
        </w:tc>
        <w:tc>
          <w:tcPr>
            <w:tcW w:w="3069" w:type="dxa"/>
          </w:tcPr>
          <w:p w14:paraId="6E289C0B" w14:textId="77777777" w:rsidR="00A776D8" w:rsidRDefault="0071457B">
            <w:pPr>
              <w:rPr>
                <w:lang w:val="en-GB"/>
              </w:rPr>
            </w:pPr>
            <w:r>
              <w:rPr>
                <w:lang w:val="en-GB"/>
              </w:rPr>
              <w:t>Psychometric validation study</w:t>
            </w:r>
          </w:p>
        </w:tc>
        <w:tc>
          <w:tcPr>
            <w:tcW w:w="2101" w:type="dxa"/>
          </w:tcPr>
          <w:p w14:paraId="26F731AE" w14:textId="77777777" w:rsidR="00A776D8" w:rsidRDefault="0071457B">
            <w:pPr>
              <w:rPr>
                <w:lang w:val="en-GB"/>
              </w:rPr>
            </w:pPr>
            <w:r>
              <w:rPr>
                <w:lang w:val="en-GB"/>
              </w:rPr>
              <w:t xml:space="preserve">Q1–Q10: </w:t>
            </w:r>
            <w:sdt>
              <w:sdtPr>
                <w:rPr>
                  <w:lang w:val="en-GB"/>
                </w:rPr>
                <w:tag w:val="goog_rdk_179"/>
                <w:id w:val="147451850"/>
              </w:sdtPr>
              <w:sdtContent>
                <w:r>
                  <w:rPr>
                    <w:rFonts w:eastAsia="Arial Unicode MS"/>
                    <w:lang w:val="en-GB"/>
                  </w:rPr>
                  <w:t>✓</w:t>
                </w:r>
              </w:sdtContent>
            </w:sdt>
          </w:p>
        </w:tc>
        <w:tc>
          <w:tcPr>
            <w:tcW w:w="1757" w:type="dxa"/>
          </w:tcPr>
          <w:p w14:paraId="7439B866" w14:textId="77777777" w:rsidR="00A776D8" w:rsidRDefault="0071457B">
            <w:pPr>
              <w:rPr>
                <w:lang w:val="en-GB"/>
              </w:rPr>
            </w:pPr>
            <w:r>
              <w:rPr>
                <w:b/>
                <w:bCs/>
                <w:lang w:val="en-GB"/>
              </w:rPr>
              <w:t>Moderate to high</w:t>
            </w:r>
          </w:p>
        </w:tc>
      </w:tr>
    </w:tbl>
    <w:p w14:paraId="4C29207C" w14:textId="77777777" w:rsidR="00A776D8" w:rsidRDefault="00A776D8">
      <w:pPr>
        <w:rPr>
          <w:lang w:val="en-GB"/>
        </w:rPr>
      </w:pPr>
    </w:p>
    <w:p w14:paraId="60D02164" w14:textId="77777777" w:rsidR="00A776D8" w:rsidRDefault="00A776D8">
      <w:pPr>
        <w:rPr>
          <w:lang w:val="en-GB"/>
        </w:rPr>
      </w:pPr>
    </w:p>
    <w:p w14:paraId="2B9DEC32" w14:textId="77777777" w:rsidR="00A776D8" w:rsidRDefault="00A776D8">
      <w:pPr>
        <w:rPr>
          <w:lang w:val="en-GB"/>
        </w:rPr>
      </w:pPr>
    </w:p>
    <w:sectPr w:rsidR="00A776D8">
      <w:footerReference w:type="default" r:id="rId8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0BFB8F" w14:textId="77777777" w:rsidR="00590746" w:rsidRDefault="00590746">
      <w:pPr>
        <w:spacing w:line="240" w:lineRule="auto"/>
      </w:pPr>
      <w:r>
        <w:separator/>
      </w:r>
    </w:p>
  </w:endnote>
  <w:endnote w:type="continuationSeparator" w:id="0">
    <w:p w14:paraId="784AA749" w14:textId="77777777" w:rsidR="00590746" w:rsidRDefault="005907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1B6537A9-B743-8F4F-9B77-74B87DF6DB61}"/>
    <w:embedBold r:id="rId2" w:fontKey="{97D1421B-CC12-4140-AD56-5F359E45CF22}"/>
  </w:font>
  <w:font w:name="Noto Sans Symbols">
    <w:altName w:val="Noto Sans"/>
    <w:panose1 w:val="020B0604020202020204"/>
    <w:charset w:val="00"/>
    <w:family w:val="auto"/>
    <w:pitch w:val="default"/>
  </w:font>
  <w:font w:name="Arial">
    <w:panose1 w:val="020B0604020202020204"/>
    <w:charset w:val="00"/>
    <w:family w:val="swiss"/>
    <w:pitch w:val="variable"/>
    <w:sig w:usb0="E0002EFF" w:usb1="C000785B" w:usb2="00000009" w:usb3="00000000" w:csb0="000001FF" w:csb1="00000000"/>
    <w:embedRegular r:id="rId4" w:fontKey="{FAA7F25D-462B-B94B-9827-3E291C98DCA4}"/>
    <w:embedBold r:id="rId5" w:fontKey="{BB9E15E0-5F87-E840-B9AC-FD6BC7EFCE10}"/>
    <w:embedItalic r:id="rId6" w:fontKey="{F14DE2C0-394C-7549-8DC5-1858774D38EF}"/>
    <w:embedBoldItalic r:id="rId7" w:fontKey="{B894E6A8-5F16-9A46-89C0-93DCC3F4D19B}"/>
  </w:font>
  <w:font w:name="SimSun">
    <w:altName w:val="宋体"/>
    <w:panose1 w:val="02010600030101010101"/>
    <w:charset w:val="86"/>
    <w:family w:val="auto"/>
    <w:pitch w:val="variable"/>
    <w:sig w:usb0="00000203" w:usb1="288F0000" w:usb2="00000016" w:usb3="00000000" w:csb0="00040001" w:csb1="00000000"/>
  </w:font>
  <w:font w:name="Arial MT">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9" w:fontKey="{516D08E1-A92F-AF45-B7F0-4A28CC015391}"/>
  </w:font>
  <w:font w:name="Mangal">
    <w:panose1 w:val="02040503050203030202"/>
    <w:charset w:val="00"/>
    <w:family w:val="roman"/>
    <w:pitch w:val="variable"/>
    <w:sig w:usb0="00008003" w:usb1="00000000" w:usb2="00000000" w:usb3="00000000" w:csb0="00000001" w:csb1="00000000"/>
    <w:embedRegular r:id="rId10" w:fontKey="{2C4D442C-AC5E-3849-8329-5DBE18C33921}"/>
  </w:font>
  <w:font w:name="Cambria">
    <w:panose1 w:val="02040503050406030204"/>
    <w:charset w:val="00"/>
    <w:family w:val="roman"/>
    <w:pitch w:val="variable"/>
    <w:sig w:usb0="E00006FF" w:usb1="420024FF" w:usb2="02000000" w:usb3="00000000" w:csb0="0000019F" w:csb1="00000000"/>
    <w:embedRegular r:id="rId11" w:fontKey="{3A7470B0-8D25-7F4D-8138-D096F47974D2}"/>
  </w:font>
  <w:font w:name="Arial Unicode MS">
    <w:panose1 w:val="020B0604020202020204"/>
    <w:charset w:val="80"/>
    <w:family w:val="swiss"/>
    <w:pitch w:val="variable"/>
    <w:sig w:usb0="F7FFAFFF" w:usb1="E9DFFFFF" w:usb2="0000003F" w:usb3="00000000" w:csb0="003F01FF" w:csb1="00000000"/>
    <w:embedRegular r:id="rId12" w:subsetted="1" w:fontKey="{5E79F0FF-6262-2442-AFF8-DA470FA676A4}"/>
  </w:font>
  <w:font w:name="Cambria Math">
    <w:panose1 w:val="02040503050406030204"/>
    <w:charset w:val="00"/>
    <w:family w:val="roman"/>
    <w:pitch w:val="variable"/>
    <w:sig w:usb0="E00006FF" w:usb1="420024FF" w:usb2="02000000" w:usb3="00000000" w:csb0="0000019F" w:csb1="00000000"/>
    <w:embedRegular r:id="rId13" w:fontKey="{5E93CDEA-AD2E-5F47-8376-BB4C8F43FA79}"/>
  </w:font>
  <w:font w:name="Wingdings">
    <w:panose1 w:val="05000000000000000000"/>
    <w:charset w:val="4D"/>
    <w:family w:val="decorative"/>
    <w:pitch w:val="variable"/>
    <w:sig w:usb0="00000003" w:usb1="00000000" w:usb2="00000000" w:usb3="00000000" w:csb0="80000001" w:csb1="00000000"/>
    <w:embedRegular r:id="rId14" w:fontKey="{20FE088D-C9C3-2D4E-8A78-53AF7872F5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A13B3" w14:textId="77777777" w:rsidR="001B5947" w:rsidRDefault="001B5947">
    <w:pP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D1927">
      <w:rPr>
        <w:noProof/>
        <w:color w:val="000000"/>
      </w:rPr>
      <w:t>96</w:t>
    </w:r>
    <w:r>
      <w:rPr>
        <w:color w:val="000000"/>
      </w:rPr>
      <w:fldChar w:fldCharType="end"/>
    </w:r>
  </w:p>
  <w:p w14:paraId="344298F6" w14:textId="77777777" w:rsidR="001B5947" w:rsidRDefault="001B5947">
    <w:pP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095DA34" w14:textId="77777777" w:rsidR="00590746" w:rsidRDefault="00590746">
      <w:pPr>
        <w:spacing w:after="0"/>
      </w:pPr>
      <w:r>
        <w:separator/>
      </w:r>
    </w:p>
  </w:footnote>
  <w:footnote w:type="continuationSeparator" w:id="0">
    <w:p w14:paraId="6D4A703E" w14:textId="77777777" w:rsidR="00590746" w:rsidRDefault="0059074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986B74E3"/>
    <w:multiLevelType w:val="multilevel"/>
    <w:tmpl w:val="986B74E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986F64BA"/>
    <w:multiLevelType w:val="multilevel"/>
    <w:tmpl w:val="986F64BA"/>
    <w:lvl w:ilvl="0">
      <w:start w:val="1"/>
      <w:numFmt w:val="bullet"/>
      <w:lvlText w:val="●"/>
      <w:lvlJc w:val="left"/>
      <w:pPr>
        <w:ind w:left="775" w:hanging="361"/>
      </w:pPr>
      <w:rPr>
        <w:rFonts w:ascii="Noto Sans Symbols" w:eastAsia="Noto Sans Symbols" w:hAnsi="Noto Sans Symbols" w:cs="Noto Sans Symbols"/>
        <w:b w:val="0"/>
        <w:bCs w:val="0"/>
        <w:i w:val="0"/>
        <w:iCs w:val="0"/>
        <w:sz w:val="22"/>
        <w:szCs w:val="22"/>
      </w:rPr>
    </w:lvl>
    <w:lvl w:ilvl="1">
      <w:start w:val="1"/>
      <w:numFmt w:val="bullet"/>
      <w:lvlText w:val="•"/>
      <w:lvlJc w:val="left"/>
      <w:pPr>
        <w:ind w:left="1700" w:hanging="361"/>
      </w:pPr>
    </w:lvl>
    <w:lvl w:ilvl="2">
      <w:start w:val="1"/>
      <w:numFmt w:val="bullet"/>
      <w:lvlText w:val="•"/>
      <w:lvlJc w:val="left"/>
      <w:pPr>
        <w:ind w:left="2620" w:hanging="361"/>
      </w:pPr>
    </w:lvl>
    <w:lvl w:ilvl="3">
      <w:start w:val="1"/>
      <w:numFmt w:val="bullet"/>
      <w:lvlText w:val="•"/>
      <w:lvlJc w:val="left"/>
      <w:pPr>
        <w:ind w:left="3540" w:hanging="361"/>
      </w:pPr>
    </w:lvl>
    <w:lvl w:ilvl="4">
      <w:start w:val="1"/>
      <w:numFmt w:val="bullet"/>
      <w:lvlText w:val="•"/>
      <w:lvlJc w:val="left"/>
      <w:pPr>
        <w:ind w:left="4460" w:hanging="361"/>
      </w:pPr>
    </w:lvl>
    <w:lvl w:ilvl="5">
      <w:start w:val="1"/>
      <w:numFmt w:val="bullet"/>
      <w:lvlText w:val="•"/>
      <w:lvlJc w:val="left"/>
      <w:pPr>
        <w:ind w:left="5380" w:hanging="361"/>
      </w:pPr>
    </w:lvl>
    <w:lvl w:ilvl="6">
      <w:start w:val="1"/>
      <w:numFmt w:val="bullet"/>
      <w:lvlText w:val="•"/>
      <w:lvlJc w:val="left"/>
      <w:pPr>
        <w:ind w:left="6300" w:hanging="361"/>
      </w:pPr>
    </w:lvl>
    <w:lvl w:ilvl="7">
      <w:start w:val="1"/>
      <w:numFmt w:val="bullet"/>
      <w:lvlText w:val="•"/>
      <w:lvlJc w:val="left"/>
      <w:pPr>
        <w:ind w:left="7220" w:hanging="361"/>
      </w:pPr>
    </w:lvl>
    <w:lvl w:ilvl="8">
      <w:start w:val="1"/>
      <w:numFmt w:val="bullet"/>
      <w:lvlText w:val="•"/>
      <w:lvlJc w:val="left"/>
      <w:pPr>
        <w:ind w:left="8140" w:hanging="361"/>
      </w:pPr>
    </w:lvl>
  </w:abstractNum>
  <w:abstractNum w:abstractNumId="2" w15:restartNumberingAfterBreak="0">
    <w:nsid w:val="CDB09DEB"/>
    <w:multiLevelType w:val="multilevel"/>
    <w:tmpl w:val="CDB09DE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0CE7BBC"/>
    <w:multiLevelType w:val="multilevel"/>
    <w:tmpl w:val="10CE7BBC"/>
    <w:lvl w:ilvl="0">
      <w:start w:val="3"/>
      <w:numFmt w:val="decimal"/>
      <w:lvlText w:val="%1"/>
      <w:lvlJc w:val="left"/>
      <w:pPr>
        <w:ind w:left="480" w:hanging="480"/>
      </w:pPr>
    </w:lvl>
    <w:lvl w:ilvl="1">
      <w:start w:val="3"/>
      <w:numFmt w:val="decimal"/>
      <w:lvlText w:val="%1.%2"/>
      <w:lvlJc w:val="left"/>
      <w:pPr>
        <w:ind w:left="480" w:hanging="480"/>
      </w:pPr>
    </w:lvl>
    <w:lvl w:ilvl="2">
      <w:start w:val="2"/>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4" w15:restartNumberingAfterBreak="0">
    <w:nsid w:val="22072A51"/>
    <w:multiLevelType w:val="multilevel"/>
    <w:tmpl w:val="22072A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CF0CD29"/>
    <w:multiLevelType w:val="multilevel"/>
    <w:tmpl w:val="2CF0CD29"/>
    <w:lvl w:ilvl="0">
      <w:start w:val="1"/>
      <w:numFmt w:val="lowerLetter"/>
      <w:lvlText w:val="(%1)"/>
      <w:lvlJc w:val="left"/>
      <w:pPr>
        <w:ind w:left="1541" w:hanging="296"/>
      </w:pPr>
      <w:rPr>
        <w:rFonts w:ascii="Arial" w:eastAsia="Arial" w:hAnsi="Arial" w:cs="Arial"/>
        <w:b w:val="0"/>
        <w:bCs w:val="0"/>
        <w:i/>
        <w:iCs/>
        <w:sz w:val="20"/>
        <w:szCs w:val="20"/>
      </w:rPr>
    </w:lvl>
    <w:lvl w:ilvl="1">
      <w:start w:val="1"/>
      <w:numFmt w:val="bullet"/>
      <w:lvlText w:val="•"/>
      <w:lvlJc w:val="left"/>
      <w:pPr>
        <w:ind w:left="2175" w:hanging="296"/>
      </w:pPr>
    </w:lvl>
    <w:lvl w:ilvl="2">
      <w:start w:val="1"/>
      <w:numFmt w:val="bullet"/>
      <w:lvlText w:val="•"/>
      <w:lvlJc w:val="left"/>
      <w:pPr>
        <w:ind w:left="2811" w:hanging="295"/>
      </w:pPr>
    </w:lvl>
    <w:lvl w:ilvl="3">
      <w:start w:val="1"/>
      <w:numFmt w:val="bullet"/>
      <w:lvlText w:val="•"/>
      <w:lvlJc w:val="left"/>
      <w:pPr>
        <w:ind w:left="3447" w:hanging="296"/>
      </w:pPr>
    </w:lvl>
    <w:lvl w:ilvl="4">
      <w:start w:val="1"/>
      <w:numFmt w:val="bullet"/>
      <w:lvlText w:val="•"/>
      <w:lvlJc w:val="left"/>
      <w:pPr>
        <w:ind w:left="4083" w:hanging="296"/>
      </w:pPr>
    </w:lvl>
    <w:lvl w:ilvl="5">
      <w:start w:val="1"/>
      <w:numFmt w:val="bullet"/>
      <w:lvlText w:val="•"/>
      <w:lvlJc w:val="left"/>
      <w:pPr>
        <w:ind w:left="4719" w:hanging="296"/>
      </w:pPr>
    </w:lvl>
    <w:lvl w:ilvl="6">
      <w:start w:val="1"/>
      <w:numFmt w:val="bullet"/>
      <w:lvlText w:val="•"/>
      <w:lvlJc w:val="left"/>
      <w:pPr>
        <w:ind w:left="5354" w:hanging="296"/>
      </w:pPr>
    </w:lvl>
    <w:lvl w:ilvl="7">
      <w:start w:val="1"/>
      <w:numFmt w:val="bullet"/>
      <w:lvlText w:val="•"/>
      <w:lvlJc w:val="left"/>
      <w:pPr>
        <w:ind w:left="5990" w:hanging="296"/>
      </w:pPr>
    </w:lvl>
    <w:lvl w:ilvl="8">
      <w:start w:val="1"/>
      <w:numFmt w:val="bullet"/>
      <w:lvlText w:val="•"/>
      <w:lvlJc w:val="left"/>
      <w:pPr>
        <w:ind w:left="6626" w:hanging="296"/>
      </w:pPr>
    </w:lvl>
  </w:abstractNum>
  <w:abstractNum w:abstractNumId="6" w15:restartNumberingAfterBreak="0">
    <w:nsid w:val="4F63C9CE"/>
    <w:multiLevelType w:val="multilevel"/>
    <w:tmpl w:val="4F63C9CE"/>
    <w:lvl w:ilvl="0">
      <w:start w:val="1"/>
      <w:numFmt w:val="bullet"/>
      <w:lvlText w:val="●"/>
      <w:lvlJc w:val="left"/>
      <w:pPr>
        <w:ind w:left="775" w:hanging="361"/>
      </w:pPr>
      <w:rPr>
        <w:rFonts w:ascii="Noto Sans Symbols" w:eastAsia="Noto Sans Symbols" w:hAnsi="Noto Sans Symbols" w:cs="Noto Sans Symbols"/>
        <w:b w:val="0"/>
        <w:bCs w:val="0"/>
        <w:i w:val="0"/>
        <w:iCs w:val="0"/>
        <w:sz w:val="22"/>
        <w:szCs w:val="22"/>
      </w:rPr>
    </w:lvl>
    <w:lvl w:ilvl="1">
      <w:start w:val="1"/>
      <w:numFmt w:val="bullet"/>
      <w:lvlText w:val="•"/>
      <w:lvlJc w:val="left"/>
      <w:pPr>
        <w:ind w:left="1700" w:hanging="361"/>
      </w:pPr>
    </w:lvl>
    <w:lvl w:ilvl="2">
      <w:start w:val="1"/>
      <w:numFmt w:val="bullet"/>
      <w:lvlText w:val="•"/>
      <w:lvlJc w:val="left"/>
      <w:pPr>
        <w:ind w:left="2620" w:hanging="361"/>
      </w:pPr>
    </w:lvl>
    <w:lvl w:ilvl="3">
      <w:start w:val="1"/>
      <w:numFmt w:val="bullet"/>
      <w:lvlText w:val="•"/>
      <w:lvlJc w:val="left"/>
      <w:pPr>
        <w:ind w:left="3540" w:hanging="361"/>
      </w:pPr>
    </w:lvl>
    <w:lvl w:ilvl="4">
      <w:start w:val="1"/>
      <w:numFmt w:val="bullet"/>
      <w:lvlText w:val="•"/>
      <w:lvlJc w:val="left"/>
      <w:pPr>
        <w:ind w:left="4460" w:hanging="361"/>
      </w:pPr>
    </w:lvl>
    <w:lvl w:ilvl="5">
      <w:start w:val="1"/>
      <w:numFmt w:val="bullet"/>
      <w:lvlText w:val="•"/>
      <w:lvlJc w:val="left"/>
      <w:pPr>
        <w:ind w:left="5380" w:hanging="361"/>
      </w:pPr>
    </w:lvl>
    <w:lvl w:ilvl="6">
      <w:start w:val="1"/>
      <w:numFmt w:val="bullet"/>
      <w:lvlText w:val="•"/>
      <w:lvlJc w:val="left"/>
      <w:pPr>
        <w:ind w:left="6300" w:hanging="361"/>
      </w:pPr>
    </w:lvl>
    <w:lvl w:ilvl="7">
      <w:start w:val="1"/>
      <w:numFmt w:val="bullet"/>
      <w:lvlText w:val="•"/>
      <w:lvlJc w:val="left"/>
      <w:pPr>
        <w:ind w:left="7220" w:hanging="361"/>
      </w:pPr>
    </w:lvl>
    <w:lvl w:ilvl="8">
      <w:start w:val="1"/>
      <w:numFmt w:val="bullet"/>
      <w:lvlText w:val="•"/>
      <w:lvlJc w:val="left"/>
      <w:pPr>
        <w:ind w:left="8140" w:hanging="361"/>
      </w:pPr>
    </w:lvl>
  </w:abstractNum>
  <w:num w:numId="1" w16cid:durableId="543294612">
    <w:abstractNumId w:val="4"/>
  </w:num>
  <w:num w:numId="2" w16cid:durableId="1952397309">
    <w:abstractNumId w:val="2"/>
  </w:num>
  <w:num w:numId="3" w16cid:durableId="1189101414">
    <w:abstractNumId w:val="3"/>
  </w:num>
  <w:num w:numId="4" w16cid:durableId="730930811">
    <w:abstractNumId w:val="1"/>
  </w:num>
  <w:num w:numId="5" w16cid:durableId="1406879863">
    <w:abstractNumId w:val="6"/>
  </w:num>
  <w:num w:numId="6" w16cid:durableId="2101217040">
    <w:abstractNumId w:val="0"/>
  </w:num>
  <w:num w:numId="7" w16cid:durableId="364674485">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2"/>
  <w:removePersonalInformation/>
  <w:embedTrueTypeFont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6EA"/>
    <w:rsid w:val="000D2B2C"/>
    <w:rsid w:val="001B5947"/>
    <w:rsid w:val="003D1927"/>
    <w:rsid w:val="00590746"/>
    <w:rsid w:val="00657A24"/>
    <w:rsid w:val="006D4385"/>
    <w:rsid w:val="006F5B87"/>
    <w:rsid w:val="0071457B"/>
    <w:rsid w:val="00894A46"/>
    <w:rsid w:val="00A776D8"/>
    <w:rsid w:val="00A87BF0"/>
    <w:rsid w:val="00B3198E"/>
    <w:rsid w:val="00B46D7C"/>
    <w:rsid w:val="00B83848"/>
    <w:rsid w:val="00D656EA"/>
    <w:rsid w:val="00F612F4"/>
    <w:rsid w:val="00F96B8A"/>
    <w:rsid w:val="00FB541C"/>
    <w:rsid w:val="00FB6805"/>
    <w:rsid w:val="02475232"/>
    <w:rsid w:val="76705B1B"/>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EB33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header" w:uiPriority="99" w:unhideWhenUsed="1" w:qFormat="1"/>
    <w:lsdException w:name="footer" w:uiPriority="99" w:unhideWhenUsed="1" w:qFormat="1"/>
    <w:lsdException w:name="caption" w:uiPriority="35" w:unhideWhenUsed="1" w:qFormat="1"/>
    <w:lsdException w:name="table of figures" w:uiPriority="99" w:unhideWhenUsed="1" w:qFormat="1"/>
    <w:lsdException w:name="Title" w:qFormat="1"/>
    <w:lsdException w:name="Default Paragraph Font" w:semiHidden="1" w:uiPriority="1" w:unhideWhenUsed="1" w:qFormat="1"/>
    <w:lsdException w:name="Body Text" w:uiPriority="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jc w:val="both"/>
    </w:pPr>
    <w:rPr>
      <w:rFonts w:ascii="Arial" w:eastAsia="Arial" w:hAnsi="Arial" w:cs="Arial"/>
      <w:sz w:val="24"/>
      <w:szCs w:val="24"/>
      <w:lang w:val="zh-CN"/>
    </w:rPr>
  </w:style>
  <w:style w:type="paragraph" w:styleId="Heading1">
    <w:name w:val="heading 1"/>
    <w:basedOn w:val="Normal"/>
    <w:next w:val="Normal"/>
    <w:qFormat/>
    <w:pPr>
      <w:keepNext/>
      <w:keepLines/>
      <w:outlineLvl w:val="0"/>
    </w:pPr>
    <w:rPr>
      <w:b/>
      <w:bCs/>
    </w:rPr>
  </w:style>
  <w:style w:type="paragraph" w:styleId="Heading2">
    <w:name w:val="heading 2"/>
    <w:basedOn w:val="Normal"/>
    <w:next w:val="Normal"/>
    <w:qFormat/>
    <w:pPr>
      <w:keepNext/>
      <w:keepLines/>
      <w:spacing w:after="80"/>
      <w:outlineLvl w:val="1"/>
    </w:pPr>
    <w:rPr>
      <w:b/>
      <w:bCs/>
    </w:rPr>
  </w:style>
  <w:style w:type="paragraph" w:styleId="Heading3">
    <w:name w:val="heading 3"/>
    <w:basedOn w:val="Normal"/>
    <w:next w:val="Normal"/>
    <w:qFormat/>
    <w:pPr>
      <w:keepNext/>
      <w:keepLines/>
      <w:spacing w:after="80"/>
      <w:outlineLvl w:val="2"/>
    </w:pPr>
    <w:rPr>
      <w:b/>
      <w:bCs/>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after="0" w:line="240" w:lineRule="auto"/>
      <w:jc w:val="left"/>
    </w:pPr>
    <w:rPr>
      <w:rFonts w:ascii="Arial MT" w:eastAsia="Arial MT" w:hAnsi="Arial MT" w:cs="Arial MT"/>
      <w:sz w:val="22"/>
      <w:szCs w:val="22"/>
      <w:lang w:val="en-US" w:eastAsia="en-US"/>
    </w:rPr>
  </w:style>
  <w:style w:type="paragraph" w:styleId="Caption">
    <w:name w:val="caption"/>
    <w:basedOn w:val="Normal"/>
    <w:next w:val="Normal"/>
    <w:uiPriority w:val="35"/>
    <w:unhideWhenUsed/>
    <w:qFormat/>
    <w:pPr>
      <w:spacing w:line="240" w:lineRule="auto"/>
    </w:pPr>
    <w:rPr>
      <w:i/>
      <w:iCs/>
      <w:color w:val="1F497D"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character" w:styleId="Strong">
    <w:name w:val="Strong"/>
    <w:basedOn w:val="DefaultParagraphFont"/>
    <w:qFormat/>
    <w:rPr>
      <w:b/>
      <w:bCs/>
    </w:rPr>
  </w:style>
  <w:style w:type="paragraph" w:styleId="Subtitle">
    <w:name w:val="Subtitle"/>
    <w:basedOn w:val="Normal"/>
    <w:next w:val="Normal"/>
    <w:qFormat/>
    <w:pPr>
      <w:keepNext/>
      <w:keepLines/>
      <w:spacing w:after="320"/>
    </w:pPr>
    <w:rPr>
      <w:color w:val="666666"/>
      <w:sz w:val="30"/>
      <w:szCs w:val="30"/>
    </w:rPr>
  </w:style>
  <w:style w:type="table" w:styleId="TableGrid">
    <w:name w:val="Table Grid"/>
    <w:basedOn w:val="TableNormal0"/>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0">
    <w:name w:val="TableNormal"/>
    <w:qFormat/>
    <w:tblPr>
      <w:tblCellMar>
        <w:top w:w="100" w:type="dxa"/>
        <w:left w:w="100" w:type="dxa"/>
        <w:bottom w:w="100" w:type="dxa"/>
        <w:right w:w="100" w:type="dxa"/>
      </w:tblCellMar>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Style12">
    <w:name w:val="_Style 12"/>
    <w:basedOn w:val="TableNormal0"/>
    <w:qFormat/>
    <w:tblPr/>
  </w:style>
  <w:style w:type="table" w:customStyle="1" w:styleId="Style13">
    <w:name w:val="_Style 13"/>
    <w:basedOn w:val="TableNormal0"/>
    <w:qFormat/>
    <w:tblPr/>
  </w:style>
  <w:style w:type="table" w:customStyle="1" w:styleId="Style14">
    <w:name w:val="_Style 14"/>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ableParagraph">
    <w:name w:val="Table Paragraph"/>
    <w:basedOn w:val="Normal"/>
    <w:uiPriority w:val="1"/>
    <w:qFormat/>
    <w:pPr>
      <w:widowControl w:val="0"/>
      <w:autoSpaceDE w:val="0"/>
      <w:autoSpaceDN w:val="0"/>
      <w:spacing w:after="0" w:line="240" w:lineRule="auto"/>
      <w:ind w:left="110"/>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qFormat/>
    <w:rPr>
      <w:rFonts w:ascii="Arial MT" w:eastAsia="Arial MT" w:hAnsi="Arial MT" w:cs="Arial MT"/>
      <w:sz w:val="22"/>
      <w:szCs w:val="22"/>
      <w:lang w:val="en-US" w:eastAsia="en-US"/>
    </w:rPr>
  </w:style>
  <w:style w:type="table" w:customStyle="1" w:styleId="Style32">
    <w:name w:val="_Style 32"/>
    <w:basedOn w:val="TableNormal0"/>
    <w:qFormat/>
    <w:tblPr/>
  </w:style>
  <w:style w:type="table" w:customStyle="1" w:styleId="Style33">
    <w:name w:val="_Style 33"/>
    <w:basedOn w:val="TableNormal0"/>
    <w:qFormat/>
    <w:tblPr/>
  </w:style>
  <w:style w:type="table" w:customStyle="1" w:styleId="Style34">
    <w:name w:val="_Style 34"/>
    <w:basedOn w:val="TableNormal0"/>
    <w:qFormat/>
    <w:tblPr/>
  </w:style>
  <w:style w:type="table" w:customStyle="1" w:styleId="Style35">
    <w:name w:val="_Style 35"/>
    <w:basedOn w:val="TableNormal0"/>
    <w:qFormat/>
    <w:tblPr>
      <w:tblCellMar>
        <w:top w:w="0" w:type="dxa"/>
        <w:left w:w="108" w:type="dxa"/>
        <w:bottom w:w="0" w:type="dxa"/>
        <w:right w:w="108" w:type="dxa"/>
      </w:tblCellMar>
    </w:tblPr>
  </w:style>
  <w:style w:type="table" w:customStyle="1" w:styleId="Style36">
    <w:name w:val="_Style 36"/>
    <w:basedOn w:val="TableNormal0"/>
    <w:qFormat/>
    <w:tblPr>
      <w:tblCellMar>
        <w:top w:w="0" w:type="dxa"/>
        <w:left w:w="108" w:type="dxa"/>
        <w:bottom w:w="0" w:type="dxa"/>
        <w:right w:w="108" w:type="dxa"/>
      </w:tblCellMar>
    </w:tblPr>
  </w:style>
  <w:style w:type="table" w:customStyle="1" w:styleId="Style37">
    <w:name w:val="_Style 37"/>
    <w:basedOn w:val="TableNormal0"/>
    <w:qFormat/>
    <w:tblPr>
      <w:tblCellMar>
        <w:top w:w="0" w:type="dxa"/>
        <w:left w:w="0" w:type="dxa"/>
        <w:bottom w:w="0" w:type="dxa"/>
        <w:right w:w="0" w:type="dxa"/>
      </w:tblCellMar>
    </w:tblPr>
  </w:style>
  <w:style w:type="table" w:customStyle="1" w:styleId="Style38">
    <w:name w:val="_Style 38"/>
    <w:basedOn w:val="TableNormal0"/>
    <w:qFormat/>
    <w:tblPr>
      <w:tblCellMar>
        <w:top w:w="0" w:type="dxa"/>
        <w:left w:w="0" w:type="dxa"/>
        <w:bottom w:w="0" w:type="dxa"/>
        <w:right w:w="0" w:type="dxa"/>
      </w:tblCellMar>
    </w:tblPr>
  </w:style>
  <w:style w:type="table" w:customStyle="1" w:styleId="Style39">
    <w:name w:val="_Style 39"/>
    <w:basedOn w:val="TableNormal0"/>
    <w:qFormat/>
    <w:tblPr>
      <w:tblCellMar>
        <w:top w:w="0" w:type="dxa"/>
        <w:left w:w="0" w:type="dxa"/>
        <w:bottom w:w="0" w:type="dxa"/>
        <w:right w:w="0" w:type="dxa"/>
      </w:tblCellMar>
    </w:tblPr>
  </w:style>
  <w:style w:type="table" w:customStyle="1" w:styleId="Style40">
    <w:name w:val="_Style 40"/>
    <w:basedOn w:val="TableNormal0"/>
    <w:qFormat/>
    <w:tblPr>
      <w:tblCellMar>
        <w:top w:w="0" w:type="dxa"/>
        <w:left w:w="115" w:type="dxa"/>
        <w:bottom w:w="0" w:type="dxa"/>
        <w:right w:w="115" w:type="dxa"/>
      </w:tblCellMar>
    </w:tblPr>
  </w:style>
  <w:style w:type="table" w:customStyle="1" w:styleId="Style41">
    <w:name w:val="_Style 41"/>
    <w:basedOn w:val="TableNormal0"/>
    <w:qFormat/>
    <w:tblPr>
      <w:tblCellMar>
        <w:top w:w="0" w:type="dxa"/>
        <w:left w:w="115" w:type="dxa"/>
        <w:bottom w:w="0" w:type="dxa"/>
        <w:right w:w="115" w:type="dxa"/>
      </w:tblCellMar>
    </w:tblPr>
  </w:style>
  <w:style w:type="table" w:customStyle="1" w:styleId="Style42">
    <w:name w:val="_Style 42"/>
    <w:basedOn w:val="TableNormal0"/>
    <w:qFormat/>
    <w:tblPr>
      <w:tblCellMar>
        <w:top w:w="0" w:type="dxa"/>
        <w:left w:w="0" w:type="dxa"/>
        <w:bottom w:w="0" w:type="dxa"/>
        <w:right w:w="0" w:type="dxa"/>
      </w:tblCellMar>
    </w:tblPr>
  </w:style>
  <w:style w:type="table" w:customStyle="1" w:styleId="Style43">
    <w:name w:val="_Style 43"/>
    <w:basedOn w:val="TableNormal0"/>
    <w:qFormat/>
    <w:tblPr>
      <w:tblCellMar>
        <w:top w:w="0" w:type="dxa"/>
        <w:left w:w="0" w:type="dxa"/>
        <w:bottom w:w="0" w:type="dxa"/>
        <w:right w:w="0" w:type="dxa"/>
      </w:tblCellMar>
    </w:tblPr>
  </w:style>
  <w:style w:type="table" w:customStyle="1" w:styleId="Style44">
    <w:name w:val="_Style 44"/>
    <w:basedOn w:val="TableNormal0"/>
    <w:qFormat/>
    <w:tblPr>
      <w:tblCellMar>
        <w:top w:w="0" w:type="dxa"/>
        <w:left w:w="0" w:type="dxa"/>
        <w:bottom w:w="0" w:type="dxa"/>
        <w:right w:w="0" w:type="dxa"/>
      </w:tblCellMar>
    </w:tblPr>
  </w:style>
  <w:style w:type="table" w:customStyle="1" w:styleId="Style45">
    <w:name w:val="_Style 45"/>
    <w:basedOn w:val="TableNormal0"/>
    <w:qFormat/>
    <w:tblPr>
      <w:tblCellMar>
        <w:top w:w="0" w:type="dxa"/>
        <w:left w:w="0" w:type="dxa"/>
        <w:bottom w:w="0" w:type="dxa"/>
        <w:right w:w="0" w:type="dxa"/>
      </w:tblCellMar>
    </w:tblPr>
  </w:style>
  <w:style w:type="table" w:customStyle="1" w:styleId="Style46">
    <w:name w:val="_Style 46"/>
    <w:basedOn w:val="TableNormal0"/>
    <w:qFormat/>
    <w:tblPr>
      <w:tblCellMar>
        <w:top w:w="0" w:type="dxa"/>
        <w:left w:w="0" w:type="dxa"/>
        <w:bottom w:w="0" w:type="dxa"/>
        <w:right w:w="0" w:type="dxa"/>
      </w:tblCellMar>
    </w:tblPr>
  </w:style>
  <w:style w:type="table" w:customStyle="1" w:styleId="Style47">
    <w:name w:val="_Style 47"/>
    <w:basedOn w:val="TableNormal0"/>
    <w:qFormat/>
    <w:tblPr>
      <w:tblCellMar>
        <w:top w:w="0" w:type="dxa"/>
        <w:left w:w="0" w:type="dxa"/>
        <w:bottom w:w="0" w:type="dxa"/>
        <w:right w:w="0" w:type="dxa"/>
      </w:tblCellMar>
    </w:tblPr>
  </w:style>
  <w:style w:type="table" w:customStyle="1" w:styleId="Style48">
    <w:name w:val="_Style 48"/>
    <w:basedOn w:val="TableNormal0"/>
    <w:qFormat/>
    <w:tblPr>
      <w:tblCellMar>
        <w:top w:w="0" w:type="dxa"/>
        <w:left w:w="0" w:type="dxa"/>
        <w:bottom w:w="0" w:type="dxa"/>
        <w:right w:w="0" w:type="dxa"/>
      </w:tblCellMar>
    </w:tblPr>
  </w:style>
  <w:style w:type="table" w:customStyle="1" w:styleId="Style49">
    <w:name w:val="_Style 49"/>
    <w:basedOn w:val="TableNormal0"/>
    <w:qFormat/>
    <w:tblPr>
      <w:tblCellMar>
        <w:top w:w="0" w:type="dxa"/>
        <w:left w:w="0" w:type="dxa"/>
        <w:bottom w:w="0" w:type="dxa"/>
        <w:right w:w="0" w:type="dxa"/>
      </w:tblCellMar>
    </w:tblPr>
  </w:style>
  <w:style w:type="table" w:customStyle="1" w:styleId="Style50">
    <w:name w:val="_Style 50"/>
    <w:basedOn w:val="TableNormal0"/>
    <w:qFormat/>
    <w:tblPr>
      <w:tblCellMar>
        <w:top w:w="0" w:type="dxa"/>
        <w:left w:w="0" w:type="dxa"/>
        <w:bottom w:w="0" w:type="dxa"/>
        <w:right w:w="0" w:type="dxa"/>
      </w:tblCellMar>
    </w:tblPr>
  </w:style>
  <w:style w:type="table" w:customStyle="1" w:styleId="Style51">
    <w:name w:val="_Style 51"/>
    <w:basedOn w:val="TableNormal0"/>
    <w:qFormat/>
    <w:tblPr>
      <w:tblCellMar>
        <w:top w:w="0" w:type="dxa"/>
        <w:left w:w="0" w:type="dxa"/>
        <w:bottom w:w="0" w:type="dxa"/>
        <w:right w:w="0" w:type="dxa"/>
      </w:tblCellMar>
    </w:tblPr>
  </w:style>
  <w:style w:type="table" w:customStyle="1" w:styleId="Style52">
    <w:name w:val="_Style 52"/>
    <w:basedOn w:val="TableNormal0"/>
    <w:qFormat/>
    <w:tblPr>
      <w:tblCellMar>
        <w:top w:w="0" w:type="dxa"/>
        <w:left w:w="0" w:type="dxa"/>
        <w:bottom w:w="0" w:type="dxa"/>
        <w:right w:w="0" w:type="dxa"/>
      </w:tblCellMar>
    </w:tblPr>
  </w:style>
  <w:style w:type="table" w:customStyle="1" w:styleId="Style53">
    <w:name w:val="_Style 53"/>
    <w:basedOn w:val="TableNormal0"/>
    <w:qFormat/>
    <w:tblPr>
      <w:tblCellMar>
        <w:top w:w="0" w:type="dxa"/>
        <w:left w:w="0" w:type="dxa"/>
        <w:bottom w:w="0" w:type="dxa"/>
        <w:right w:w="0" w:type="dxa"/>
      </w:tblCellMar>
    </w:tblPr>
  </w:style>
  <w:style w:type="table" w:customStyle="1" w:styleId="Style54">
    <w:name w:val="_Style 54"/>
    <w:basedOn w:val="TableNormal0"/>
    <w:qFormat/>
    <w:tblPr>
      <w:tblCellMar>
        <w:top w:w="0" w:type="dxa"/>
        <w:left w:w="108" w:type="dxa"/>
        <w:bottom w:w="0" w:type="dxa"/>
        <w:right w:w="108" w:type="dxa"/>
      </w:tblCellMar>
    </w:tblPr>
  </w:style>
  <w:style w:type="table" w:customStyle="1" w:styleId="Style55">
    <w:name w:val="_Style 55"/>
    <w:basedOn w:val="TableNormal0"/>
    <w:qFormat/>
    <w:tblPr>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9/bjgp20X710945" TargetMode="External"/><Relationship Id="rId21" Type="http://schemas.openxmlformats.org/officeDocument/2006/relationships/hyperlink" Target="https://pmc.ncbi.nlm.nih.gov/articles/PMC8886171/" TargetMode="External"/><Relationship Id="rId42" Type="http://schemas.openxmlformats.org/officeDocument/2006/relationships/hyperlink" Target="https://onlinelibrary.wiley.com/doi/pdf/10.1046/j.1525-1497.2002.10905.x" TargetMode="External"/><Relationship Id="rId47" Type="http://schemas.openxmlformats.org/officeDocument/2006/relationships/hyperlink" Target="https://journals.plos.org/plosone/article/file?id=10.1371/journal.pone.0302516&amp;type=printable" TargetMode="External"/><Relationship Id="rId63" Type="http://schemas.openxmlformats.org/officeDocument/2006/relationships/hyperlink" Target="https://www.tandfonline.com/doi/pdf/10.1080/13557858.2021.1881764" TargetMode="External"/><Relationship Id="rId68" Type="http://schemas.openxmlformats.org/officeDocument/2006/relationships/hyperlink" Target="https://doi.org/10.1186/s12911-019-0744-9" TargetMode="External"/><Relationship Id="rId8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doi.org/10.3399/bjgpo.2021.0166" TargetMode="External"/><Relationship Id="rId11" Type="http://schemas.openxmlformats.org/officeDocument/2006/relationships/image" Target="media/image3.png"/><Relationship Id="rId32" Type="http://schemas.openxmlformats.org/officeDocument/2006/relationships/hyperlink" Target="https://doi.org/10.1186/s12875-018-0753-2" TargetMode="External"/><Relationship Id="rId37" Type="http://schemas.openxmlformats.org/officeDocument/2006/relationships/hyperlink" Target="https://www.nature.com/articles/s41598-018-35238-1.pdf" TargetMode="External"/><Relationship Id="rId53" Type="http://schemas.openxmlformats.org/officeDocument/2006/relationships/hyperlink" Target="https://onlinelibrary.wiley.com/doi/pdf/10.1111/jhn.70158" TargetMode="External"/><Relationship Id="rId58" Type="http://schemas.openxmlformats.org/officeDocument/2006/relationships/hyperlink" Target="https://bmjopen.bmj.com/content/bmjopen/7/9/e016009.full.pdf" TargetMode="External"/><Relationship Id="rId74" Type="http://schemas.openxmlformats.org/officeDocument/2006/relationships/hyperlink" Target="https://doi.org/10.3928/00989134-20190211-05" TargetMode="External"/><Relationship Id="rId79" Type="http://schemas.openxmlformats.org/officeDocument/2006/relationships/hyperlink" Target="https://journals.plos.org/plosmedicine/article/file?id=10.1371/journal.pmed.1002942&amp;type=printable" TargetMode="External"/><Relationship Id="rId5" Type="http://schemas.openxmlformats.org/officeDocument/2006/relationships/settings" Target="settings.xml"/><Relationship Id="rId19" Type="http://schemas.openxmlformats.org/officeDocument/2006/relationships/hyperlink" Target="https://doi.org/10.1111/1753-0407.13436" TargetMode="External"/><Relationship Id="rId14" Type="http://schemas.openxmlformats.org/officeDocument/2006/relationships/hyperlink" Target="https://chatgpt.com/c/%20https://doi.org/10.1016/j.pcd.2026.01.002" TargetMode="External"/><Relationship Id="rId22" Type="http://schemas.openxmlformats.org/officeDocument/2006/relationships/hyperlink" Target="https://doi.org/10.1186/s12875-021-01493-x" TargetMode="External"/><Relationship Id="rId27" Type="http://schemas.openxmlformats.org/officeDocument/2006/relationships/hyperlink" Target="https://bjgp.org/content/bjgp/early/2020/07/27/bjgp20X710945.full.pdf" TargetMode="External"/><Relationship Id="rId30" Type="http://schemas.openxmlformats.org/officeDocument/2006/relationships/hyperlink" Target="https://journals.sagepub.com/doi/pdf/10.1177/17449871211026958" TargetMode="External"/><Relationship Id="rId35" Type="http://schemas.openxmlformats.org/officeDocument/2006/relationships/hyperlink" Target="https://drc.bmj.com/content/bmjdrc/6/1/e000512.full.pdf" TargetMode="External"/><Relationship Id="rId43" Type="http://schemas.openxmlformats.org/officeDocument/2006/relationships/hyperlink" Target="https://www.tandfonline.com/doi/pdf/10.1080/13814788.2023.2296571" TargetMode="External"/><Relationship Id="rId48" Type="http://schemas.openxmlformats.org/officeDocument/2006/relationships/hyperlink" Target="https://doi.org/10.1002/9781119536604.ch4" TargetMode="External"/><Relationship Id="rId56" Type="http://schemas.openxmlformats.org/officeDocument/2006/relationships/hyperlink" Target="https://link.springer.com/content/pdf/10.1186/s12889-019-7411-z.pdf" TargetMode="External"/><Relationship Id="rId64" Type="http://schemas.openxmlformats.org/officeDocument/2006/relationships/hyperlink" Target="https://doi.org/10.1136/bmj.n71" TargetMode="External"/><Relationship Id="rId69" Type="http://schemas.openxmlformats.org/officeDocument/2006/relationships/hyperlink" Target="https://chatgpt.com/c/%20https://doi.org/10.2337/dci20-0023" TargetMode="External"/><Relationship Id="rId77" Type="http://schemas.openxmlformats.org/officeDocument/2006/relationships/hyperlink" Target="https://onlinelibrary.wiley.com/doi/pdf/10.1111/dme.70040" TargetMode="External"/><Relationship Id="rId8" Type="http://schemas.openxmlformats.org/officeDocument/2006/relationships/endnotes" Target="endnotes.xml"/><Relationship Id="rId51" Type="http://schemas.openxmlformats.org/officeDocument/2006/relationships/hyperlink" Target="https://journals.sagepub.com/doi/pdf/10.1177/26350106241304421" TargetMode="External"/><Relationship Id="rId72" Type="http://schemas.openxmlformats.org/officeDocument/2006/relationships/hyperlink" Target="https://pmc.ncbi.nlm.nih.gov/articles/PMC4723210/pdf/bjgpfeb-2016-66-643-e114.pdf" TargetMode="External"/><Relationship Id="rId80" Type="http://schemas.openxmlformats.org/officeDocument/2006/relationships/hyperlink" Target="https://doi.org/10.1111/hex.14070" TargetMode="External"/><Relationship Id="rId85" Type="http://schemas.openxmlformats.org/officeDocument/2006/relationships/hyperlink" Target="https://www.uwtsd.ac.uk/research/research-ethics/"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cambridge.org/core/services/aop-cambridge-core/content/view/E57C53B4F9EC64D1BA8F1324350C0AE6/S2048679024000302a.pdf/barriers_and_enablers_to_engagement_with_a_type_2_diabetes_remission_project_in_the_north_east_of_england_qualitative_perspectives_of_patients.pdf" TargetMode="External"/><Relationship Id="rId25" Type="http://schemas.openxmlformats.org/officeDocument/2006/relationships/hyperlink" Target="https://academic.oup.com/fampra/article-pdf/38/2/140/38611991/cmaa086.pdf" TargetMode="External"/><Relationship Id="rId33" Type="http://schemas.openxmlformats.org/officeDocument/2006/relationships/hyperlink" Target="https://www.researchgate.net/profile/Karin-Emery-2/publication/357372850_Type_2_Diabetes_Self-Management_Variables_and_Predictors/links/61cde86ad4500608167ac8e2/Type-2-Diabetes-Self-Management-Variables-and-Predictors.pdf" TargetMode="External"/><Relationship Id="rId38" Type="http://schemas.openxmlformats.org/officeDocument/2006/relationships/hyperlink" Target="https://www.emerald.com/ejm/article-pdf/58/13/81/9515034/ejm-08-2023-0645.pdf" TargetMode="External"/><Relationship Id="rId46" Type="http://schemas.openxmlformats.org/officeDocument/2006/relationships/hyperlink" Target="https://link.springer.com/content/pdf/10.1186/s12875-024-02318-3.pdf" TargetMode="External"/><Relationship Id="rId59" Type="http://schemas.openxmlformats.org/officeDocument/2006/relationships/hyperlink" Target="https://doi.org/10.1111/wvn.12563" TargetMode="External"/><Relationship Id="rId67" Type="http://schemas.openxmlformats.org/officeDocument/2006/relationships/hyperlink" Target="https://chatgpt.com/c/%20https://doi.org/10.1002/9781119536604.ch10" TargetMode="External"/><Relationship Id="rId20" Type="http://schemas.openxmlformats.org/officeDocument/2006/relationships/hyperlink" Target="https://doi.org/10.1136/bmjqs-2021-013613" TargetMode="External"/><Relationship Id="rId41" Type="http://schemas.openxmlformats.org/officeDocument/2006/relationships/hyperlink" Target="https://doi.org/10.1186/s12939-021-01387-5" TargetMode="External"/><Relationship Id="rId54" Type="http://schemas.openxmlformats.org/officeDocument/2006/relationships/hyperlink" Target="https://doi.org/10.1111/dom.13160" TargetMode="External"/><Relationship Id="rId62" Type="http://schemas.openxmlformats.org/officeDocument/2006/relationships/hyperlink" Target="https://chatgpt.com/c/%20https://www.nice.org.uk/guidance/ng28" TargetMode="External"/><Relationship Id="rId70" Type="http://schemas.openxmlformats.org/officeDocument/2006/relationships/hyperlink" Target="https://doi.org/10.1007/s11096-025-01941-z" TargetMode="External"/><Relationship Id="rId75" Type="http://schemas.openxmlformats.org/officeDocument/2006/relationships/hyperlink" Target="https://onlinelibrary.wiley.com/doi/pdf/10.1111/dme.15500" TargetMode="External"/><Relationship Id="rId8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hatgpt.com/c/%20https://doi.org/10.46658/JBIMES-24-01" TargetMode="External"/><Relationship Id="rId23" Type="http://schemas.openxmlformats.org/officeDocument/2006/relationships/hyperlink" Target="https://chatgpt.com/c/%20https://www.verywellhealth.com/type-2-diabetes-statistics-5214216" TargetMode="External"/><Relationship Id="rId28" Type="http://schemas.openxmlformats.org/officeDocument/2006/relationships/hyperlink" Target="https://doi.org/10.3399/bjgp17X693917" TargetMode="External"/><Relationship Id="rId36" Type="http://schemas.openxmlformats.org/officeDocument/2006/relationships/hyperlink" Target="https://www.gov.uk/government/statistics/diabetes-profile-update-april-2026/diabetes-profile-statistical-commentary-april-2026?utm_source=chatgpt.com" TargetMode="External"/><Relationship Id="rId49" Type="http://schemas.openxmlformats.org/officeDocument/2006/relationships/hyperlink" Target="https://figshare.le.ac.uk/articles/journal_contribution/Glucose_Control_Sulfonylureas_and_Insulin_Treatment_in_Elderly_People_With_Type_2_Diabetes_and_Risk_of_Severe_Hypoglycemia_and_Death_An_Observational_Study_/14268065/1/files/27050690.pdf" TargetMode="External"/><Relationship Id="rId57" Type="http://schemas.openxmlformats.org/officeDocument/2006/relationships/hyperlink" Target="https://onlinelibrary.wiley.com/doi/pdf/10.1111/hex.12543" TargetMode="External"/><Relationship Id="rId10" Type="http://schemas.openxmlformats.org/officeDocument/2006/relationships/image" Target="media/image2.png"/><Relationship Id="rId31" Type="http://schemas.openxmlformats.org/officeDocument/2006/relationships/hyperlink" Target="https://eprints.whiterose.ac.uk/id/eprint/168372/1/Ejegi-Memeh%20et%20al_Sexual%20health%20discussions%20between%20healthcare%20professionals%20and%20midlife-older%20women%20with%20Type%202%20diabetes.pdf" TargetMode="External"/><Relationship Id="rId44" Type="http://schemas.openxmlformats.org/officeDocument/2006/relationships/hyperlink" Target="https://onlinelibrary.wiley.com/doi/pdfdirect/10.1111/hex.70509" TargetMode="External"/><Relationship Id="rId52" Type="http://schemas.openxmlformats.org/officeDocument/2006/relationships/hyperlink" Target="https://bpspsychub.onlinelibrary.wiley.com/doi/pdfdirect/10.1111/bjso.12251" TargetMode="External"/><Relationship Id="rId60" Type="http://schemas.openxmlformats.org/officeDocument/2006/relationships/hyperlink" Target="https://www.england.nhs.uk/long-read/self-management-education/?utm_source=chatgpt.com" TargetMode="External"/><Relationship Id="rId65" Type="http://schemas.openxmlformats.org/officeDocument/2006/relationships/hyperlink" Target="https://doi.org/10.1136/bmj.n160" TargetMode="External"/><Relationship Id="rId73" Type="http://schemas.openxmlformats.org/officeDocument/2006/relationships/hyperlink" Target="https://bmjopen.bmj.com/content/bmjopen/15/5/e099553.full.pdf" TargetMode="External"/><Relationship Id="rId78" Type="http://schemas.openxmlformats.org/officeDocument/2006/relationships/hyperlink" Target="https://journals.sagepub.com/doi/pdf/10.1177/26350106251337487" TargetMode="External"/><Relationship Id="rId81" Type="http://schemas.openxmlformats.org/officeDocument/2006/relationships/hyperlink" Target="https://onlinelibrary.wiley.com/doi/pdf/10.1111/hex.14070" TargetMode="External"/><Relationship Id="rId86"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sciencedirect.com/science/article/pii/S294976122400110X" TargetMode="External"/><Relationship Id="rId18" Type="http://schemas.openxmlformats.org/officeDocument/2006/relationships/hyperlink" Target="https://doi.org/10.1111/jocn.14369" TargetMode="External"/><Relationship Id="rId39" Type="http://schemas.openxmlformats.org/officeDocument/2006/relationships/hyperlink" Target="https://agsjournals.onlinelibrary.wiley.com/doi/pdfdirect/10.1111/jgs.14215" TargetMode="External"/><Relationship Id="rId34" Type="http://schemas.openxmlformats.org/officeDocument/2006/relationships/hyperlink" Target="https://pmc.ncbi.nlm.nih.gov/articles/PMC7164994/pdf/diaclincd190030.pdf" TargetMode="External"/><Relationship Id="rId50" Type="http://schemas.openxmlformats.org/officeDocument/2006/relationships/hyperlink" Target="https://link.springer.com/content/pdf/10.1186/s12939-023-01976-6.pdf" TargetMode="External"/><Relationship Id="rId55" Type="http://schemas.openxmlformats.org/officeDocument/2006/relationships/hyperlink" Target="https://doi.org/10.1002/9781119536604.ch9" TargetMode="External"/><Relationship Id="rId76" Type="http://schemas.openxmlformats.org/officeDocument/2006/relationships/hyperlink" Target="https://doi.org/10.1186/s13731-024-00445-w" TargetMode="External"/><Relationship Id="rId7" Type="http://schemas.openxmlformats.org/officeDocument/2006/relationships/footnotes" Target="footnotes.xml"/><Relationship Id="rId71" Type="http://schemas.openxmlformats.org/officeDocument/2006/relationships/hyperlink" Target="https://pmc.ncbi.nlm.nih.gov/articles/PMC8661711/pdf/PDI-38-15.pdf" TargetMode="External"/><Relationship Id="rId2" Type="http://schemas.openxmlformats.org/officeDocument/2006/relationships/customXml" Target="../customXml/item2.xml"/><Relationship Id="rId29" Type="http://schemas.openxmlformats.org/officeDocument/2006/relationships/hyperlink" Target="https://www.diabetes.org.uk/about-us/news-and-views/ageing-well-workshop?utm_source=chatgpt.com" TargetMode="External"/><Relationship Id="rId24" Type="http://schemas.openxmlformats.org/officeDocument/2006/relationships/hyperlink" Target="https://academic.oup.com/ageing/article-abstract/55/6/afag149/8700864" TargetMode="External"/><Relationship Id="rId40" Type="http://schemas.openxmlformats.org/officeDocument/2006/relationships/hyperlink" Target="https://diabetes.jmir.org/2024/1/e56276/" TargetMode="External"/><Relationship Id="rId45" Type="http://schemas.openxmlformats.org/officeDocument/2006/relationships/hyperlink" Target="https://www.sciencedirect.com/science/article/pii/S175199182200136X" TargetMode="External"/><Relationship Id="rId66" Type="http://schemas.openxmlformats.org/officeDocument/2006/relationships/hyperlink" Target="https://www.jmir.org/2018/2/e40/" TargetMode="External"/><Relationship Id="rId87" Type="http://schemas.openxmlformats.org/officeDocument/2006/relationships/fontTable" Target="fontTable.xml"/><Relationship Id="rId61" Type="http://schemas.openxmlformats.org/officeDocument/2006/relationships/hyperlink" Target="https://digital.nhs.uk/data-and-information/publications/statistical/health-survey-for-england/2024/adults-health?utm_source=chatgpt.com" TargetMode="External"/><Relationship Id="rId82"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0aRrRlP1mTXrUI6DcfRoKpFzBg==">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</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98</Pages>
  <Words>26434</Words>
  <Characters>150677</Characters>
  <Application>Microsoft Office Word</Application>
  <DocSecurity>0</DocSecurity>
  <Lines>1255</Lines>
  <Paragraphs>353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2026-09-10T12:30:00Z</dcterms:created>
  <dcterms:modified xsi:type="dcterms:W3CDTF">2026-09-24T19:48:00Z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1033-12.1.0.28485</vt:lpwstr>
  </property>
  <property fmtid="{D5CDD505-2E9C-101B-9397-08002B2CF9AE}" pid="4" name="ICV">
    <vt:lpwstr>A893AFB9116C4A0795B69D8AD70FC558_13</vt:lpwstr>
  </property>
  <property fmtid="{D5CDD505-2E9C-101B-9397-08002B2CF9AE}" pid="5" name="GrammarlyDocumentId">
    <vt:lpwstr>b3d09316-7e6f-4e17-9061-b366de6e8f93</vt:lpwstr>
  </property>
</Properties>
</file>