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EA18B" w14:textId="08580D4B" w:rsidR="0024624C" w:rsidRPr="000B73B0" w:rsidRDefault="000B73B0" w:rsidP="005A4602">
      <w:pPr>
        <w:spacing w:line="360" w:lineRule="auto"/>
      </w:pPr>
      <w:r w:rsidRPr="00091858">
        <w:rPr>
          <w:noProof/>
          <w:color w:val="074F6A" w:themeColor="accent4" w:themeShade="80"/>
        </w:rPr>
        <w:drawing>
          <wp:anchor distT="0" distB="0" distL="114300" distR="114300" simplePos="0" relativeHeight="251662336" behindDoc="0" locked="0" layoutInCell="1" allowOverlap="1" wp14:anchorId="17AAF549" wp14:editId="69EFC713">
            <wp:simplePos x="0" y="0"/>
            <wp:positionH relativeFrom="column">
              <wp:posOffset>4253230</wp:posOffset>
            </wp:positionH>
            <wp:positionV relativeFrom="paragraph">
              <wp:posOffset>452755</wp:posOffset>
            </wp:positionV>
            <wp:extent cx="2162175" cy="542925"/>
            <wp:effectExtent l="0" t="0" r="9525" b="9525"/>
            <wp:wrapSquare wrapText="bothSides"/>
            <wp:docPr id="203375429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54294" name="Picture 1"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62175" cy="542925"/>
                    </a:xfrm>
                    <a:prstGeom prst="rect">
                      <a:avLst/>
                    </a:prstGeom>
                  </pic:spPr>
                </pic:pic>
              </a:graphicData>
            </a:graphic>
          </wp:anchor>
        </w:drawing>
      </w:r>
      <w:r w:rsidR="0024624C">
        <w:rPr>
          <w:noProof/>
        </w:rPr>
        <mc:AlternateContent>
          <mc:Choice Requires="wps">
            <w:drawing>
              <wp:anchor distT="0" distB="0" distL="114300" distR="114300" simplePos="0" relativeHeight="251661312" behindDoc="0" locked="0" layoutInCell="1" allowOverlap="1" wp14:anchorId="2238DCA1" wp14:editId="0290F705">
                <wp:simplePos x="0" y="0"/>
                <wp:positionH relativeFrom="page">
                  <wp:posOffset>1097280</wp:posOffset>
                </wp:positionH>
                <wp:positionV relativeFrom="paragraph">
                  <wp:posOffset>-3003551</wp:posOffset>
                </wp:positionV>
                <wp:extent cx="2249994" cy="15845576"/>
                <wp:effectExtent l="5086350" t="0" r="5198745" b="0"/>
                <wp:wrapNone/>
                <wp:docPr id="1813204370" name="Rectangle 9"/>
                <wp:cNvGraphicFramePr/>
                <a:graphic xmlns:a="http://schemas.openxmlformats.org/drawingml/2006/main">
                  <a:graphicData uri="http://schemas.microsoft.com/office/word/2010/wordprocessingShape">
                    <wps:wsp>
                      <wps:cNvSpPr/>
                      <wps:spPr>
                        <a:xfrm rot="2625387">
                          <a:off x="0" y="0"/>
                          <a:ext cx="2249994" cy="15845576"/>
                        </a:xfrm>
                        <a:prstGeom prst="rect">
                          <a:avLst/>
                        </a:prstGeom>
                        <a:solidFill>
                          <a:schemeClr val="tx2">
                            <a:lumMod val="90000"/>
                            <a:lumOff val="1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9C851" id="Rectangle 9" o:spid="_x0000_s1026" style="position:absolute;margin-left:86.4pt;margin-top:-236.5pt;width:177.15pt;height:1247.7pt;rotation:2867623fd;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" fillcolor="#153e64 [2911]" strokecolor="#030e13 [484]" strokeweight="1pt">
                <w10:wrap anchorx="page"/>
              </v:rect>
            </w:pict>
          </mc:Fallback>
        </mc:AlternateContent>
      </w:r>
      <w:r w:rsidR="0095158A" w:rsidRPr="00091858">
        <w:rPr>
          <w:rFonts w:ascii="Arial" w:eastAsia="Arial Nova" w:hAnsi="Arial" w:cs="Arial"/>
          <w:b/>
          <w:bCs/>
          <w:color w:val="074F6A" w:themeColor="accent4" w:themeShade="80"/>
          <w:kern w:val="0"/>
          <w:sz w:val="44"/>
          <w:szCs w:val="44"/>
          <w:lang w:eastAsia="ja-JP"/>
          <w14:ligatures w14:val="none"/>
        </w:rPr>
        <w:t>Introduction to Independent</w:t>
      </w:r>
    </w:p>
    <w:p w14:paraId="07D99D3F" w14:textId="52F43455" w:rsidR="0095158A" w:rsidRPr="00091858" w:rsidRDefault="0095158A" w:rsidP="005A4602">
      <w:pPr>
        <w:spacing w:line="360" w:lineRule="auto"/>
        <w:rPr>
          <w:rFonts w:ascii="Arial" w:eastAsia="Arial Nova" w:hAnsi="Arial" w:cs="Arial"/>
          <w:b/>
          <w:bCs/>
          <w:color w:val="074F6A" w:themeColor="accent4" w:themeShade="80"/>
          <w:kern w:val="0"/>
          <w:sz w:val="44"/>
          <w:szCs w:val="44"/>
          <w:lang w:eastAsia="ja-JP"/>
          <w14:ligatures w14:val="none"/>
        </w:rPr>
      </w:pPr>
      <w:r w:rsidRPr="00091858">
        <w:rPr>
          <w:rFonts w:ascii="Arial" w:eastAsia="Arial Nova" w:hAnsi="Arial" w:cs="Arial"/>
          <w:b/>
          <w:bCs/>
          <w:color w:val="074F6A" w:themeColor="accent4" w:themeShade="80"/>
          <w:kern w:val="0"/>
          <w:sz w:val="44"/>
          <w:szCs w:val="44"/>
          <w:lang w:eastAsia="ja-JP"/>
          <w14:ligatures w14:val="none"/>
        </w:rPr>
        <w:t>Research Skills.</w:t>
      </w:r>
      <w:r w:rsidR="00767A83">
        <w:rPr>
          <w:rFonts w:ascii="Arial" w:eastAsia="Arial Nova" w:hAnsi="Arial" w:cs="Arial"/>
          <w:b/>
          <w:bCs/>
          <w:color w:val="074F6A" w:themeColor="accent4" w:themeShade="80"/>
          <w:kern w:val="0"/>
          <w:sz w:val="44"/>
          <w:szCs w:val="44"/>
          <w:lang w:eastAsia="ja-JP"/>
          <w14:ligatures w14:val="none"/>
        </w:rPr>
        <w:t xml:space="preserve">    </w:t>
      </w:r>
    </w:p>
    <w:p w14:paraId="7515571A" w14:textId="4B18530D" w:rsidR="002A0EB2" w:rsidRDefault="002A0EB2" w:rsidP="005A4602">
      <w:pPr>
        <w:spacing w:line="360" w:lineRule="auto"/>
      </w:pPr>
    </w:p>
    <w:p w14:paraId="7DD793EF" w14:textId="77777777" w:rsidR="0047712C" w:rsidRPr="0047712C" w:rsidRDefault="0047712C" w:rsidP="005A4602">
      <w:pPr>
        <w:spacing w:line="360" w:lineRule="auto"/>
      </w:pPr>
    </w:p>
    <w:p w14:paraId="5FA17ECE" w14:textId="77777777" w:rsidR="0047712C" w:rsidRPr="0047712C" w:rsidRDefault="0047712C" w:rsidP="005A4602">
      <w:pPr>
        <w:spacing w:line="360" w:lineRule="auto"/>
      </w:pPr>
    </w:p>
    <w:p w14:paraId="4C4C8070" w14:textId="06798AC4" w:rsidR="0047712C" w:rsidRPr="0047712C" w:rsidRDefault="0047712C" w:rsidP="005A4602">
      <w:pPr>
        <w:spacing w:line="360" w:lineRule="auto"/>
      </w:pPr>
    </w:p>
    <w:p w14:paraId="3D9B458D" w14:textId="41937249" w:rsidR="0047712C" w:rsidRPr="0047712C" w:rsidRDefault="000B73B0" w:rsidP="005A4602">
      <w:pPr>
        <w:spacing w:line="360" w:lineRule="auto"/>
      </w:pPr>
      <w:r>
        <w:rPr>
          <w:noProof/>
        </w:rPr>
        <mc:AlternateContent>
          <mc:Choice Requires="wps">
            <w:drawing>
              <wp:anchor distT="0" distB="0" distL="114300" distR="114300" simplePos="0" relativeHeight="251660288" behindDoc="0" locked="0" layoutInCell="1" allowOverlap="1" wp14:anchorId="0E3DE71C" wp14:editId="464C3FBD">
                <wp:simplePos x="0" y="0"/>
                <wp:positionH relativeFrom="page">
                  <wp:posOffset>-4077335</wp:posOffset>
                </wp:positionH>
                <wp:positionV relativeFrom="paragraph">
                  <wp:posOffset>374014</wp:posOffset>
                </wp:positionV>
                <wp:extent cx="6045743" cy="7526670"/>
                <wp:effectExtent l="1790700" t="1066800" r="1765300" b="1064895"/>
                <wp:wrapNone/>
                <wp:docPr id="547424214" name="Flowchart: Process 8"/>
                <wp:cNvGraphicFramePr/>
                <a:graphic xmlns:a="http://schemas.openxmlformats.org/drawingml/2006/main">
                  <a:graphicData uri="http://schemas.microsoft.com/office/word/2010/wordprocessingShape">
                    <wps:wsp>
                      <wps:cNvSpPr/>
                      <wps:spPr>
                        <a:xfrm rot="2633530">
                          <a:off x="0" y="0"/>
                          <a:ext cx="6045743" cy="7526670"/>
                        </a:xfrm>
                        <a:prstGeom prst="flowChartProcess">
                          <a:avLst/>
                        </a:prstGeom>
                        <a:solidFill>
                          <a:srgbClr val="0D888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9F61C4" id="_x0000_t109" coordsize="21600,21600" o:spt="109" path="m,l,21600r21600,l21600,xe">
                <v:stroke joinstyle="miter"/>
                <v:path gradientshapeok="t" o:connecttype="rect"/>
              </v:shapetype>
              <v:shape id="Flowchart: Process 8" o:spid="_x0000_s1026" type="#_x0000_t109" style="position:absolute;margin-left:-321.05pt;margin-top:29.45pt;width:476.05pt;height:592.65pt;rotation:2876517fd;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" fillcolor="#0d888b" strokecolor="#030e13 [484]" strokeweight="1pt">
                <w10:wrap anchorx="page"/>
              </v:shape>
            </w:pict>
          </mc:Fallback>
        </mc:AlternateContent>
      </w:r>
    </w:p>
    <w:p w14:paraId="7DA3320F" w14:textId="42B8FC29" w:rsidR="0047712C" w:rsidRPr="0047712C" w:rsidRDefault="0047712C" w:rsidP="005A4602">
      <w:pPr>
        <w:spacing w:line="360" w:lineRule="auto"/>
      </w:pPr>
    </w:p>
    <w:p w14:paraId="20F96A25" w14:textId="6674A5D6" w:rsidR="0047712C" w:rsidRPr="0047712C" w:rsidRDefault="0047712C" w:rsidP="005A4602">
      <w:pPr>
        <w:spacing w:line="360" w:lineRule="auto"/>
      </w:pPr>
    </w:p>
    <w:p w14:paraId="46B29FA9" w14:textId="240B0040" w:rsidR="0047712C" w:rsidRPr="0047712C" w:rsidRDefault="000B73B0" w:rsidP="005A4602">
      <w:pPr>
        <w:spacing w:line="360" w:lineRule="auto"/>
      </w:pPr>
      <w:r>
        <w:rPr>
          <w:noProof/>
        </w:rPr>
        <mc:AlternateContent>
          <mc:Choice Requires="wps">
            <w:drawing>
              <wp:anchor distT="0" distB="0" distL="114300" distR="114300" simplePos="0" relativeHeight="251659264" behindDoc="0" locked="0" layoutInCell="1" allowOverlap="1" wp14:anchorId="78C0CDB7" wp14:editId="2BA45920">
                <wp:simplePos x="0" y="0"/>
                <wp:positionH relativeFrom="margin">
                  <wp:posOffset>-2195195</wp:posOffset>
                </wp:positionH>
                <wp:positionV relativeFrom="paragraph">
                  <wp:posOffset>334010</wp:posOffset>
                </wp:positionV>
                <wp:extent cx="2789210" cy="9324881"/>
                <wp:effectExtent l="2838450" t="0" r="2792730" b="0"/>
                <wp:wrapNone/>
                <wp:docPr id="901030212" name="Rectangle 7"/>
                <wp:cNvGraphicFramePr/>
                <a:graphic xmlns:a="http://schemas.openxmlformats.org/drawingml/2006/main">
                  <a:graphicData uri="http://schemas.microsoft.com/office/word/2010/wordprocessingShape">
                    <wps:wsp>
                      <wps:cNvSpPr/>
                      <wps:spPr>
                        <a:xfrm rot="2607736">
                          <a:off x="0" y="0"/>
                          <a:ext cx="2789210" cy="9324881"/>
                        </a:xfrm>
                        <a:prstGeom prst="rect">
                          <a:avLst/>
                        </a:prstGeom>
                        <a:solidFill>
                          <a:schemeClr val="bg2">
                            <a:lumMod val="9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332F9" id="Rectangle 7" o:spid="_x0000_s1026" style="position:absolute;margin-left:-172.85pt;margin-top:26.3pt;width:219.6pt;height:734.25pt;rotation:2848343fd;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" fillcolor="#d0d0d0 [2894]" strokecolor="#adadad [2414]" strokeweight="1pt">
                <w10:wrap anchorx="margin"/>
              </v:rect>
            </w:pict>
          </mc:Fallback>
        </mc:AlternateContent>
      </w:r>
    </w:p>
    <w:p w14:paraId="230AD914" w14:textId="77777777" w:rsidR="0047712C" w:rsidRPr="0047712C" w:rsidRDefault="0047712C" w:rsidP="005A4602">
      <w:pPr>
        <w:spacing w:line="360" w:lineRule="auto"/>
      </w:pPr>
    </w:p>
    <w:p w14:paraId="327DC4A0" w14:textId="0406C7A7" w:rsidR="0047712C" w:rsidRPr="0047712C" w:rsidRDefault="0047712C" w:rsidP="005A4602">
      <w:pPr>
        <w:spacing w:line="360" w:lineRule="auto"/>
      </w:pPr>
    </w:p>
    <w:p w14:paraId="28436CD2" w14:textId="77777777" w:rsidR="0047712C" w:rsidRPr="0047712C" w:rsidRDefault="0047712C" w:rsidP="005A4602">
      <w:pPr>
        <w:spacing w:line="360" w:lineRule="auto"/>
      </w:pPr>
    </w:p>
    <w:p w14:paraId="01FE47F7" w14:textId="77777777" w:rsidR="0047712C" w:rsidRPr="0047712C" w:rsidRDefault="0047712C" w:rsidP="005A4602">
      <w:pPr>
        <w:spacing w:line="360" w:lineRule="auto"/>
      </w:pPr>
    </w:p>
    <w:p w14:paraId="1E2EA1A9" w14:textId="77777777" w:rsidR="0047712C" w:rsidRPr="0047712C" w:rsidRDefault="0047712C" w:rsidP="005A4602">
      <w:pPr>
        <w:spacing w:line="360" w:lineRule="auto"/>
      </w:pPr>
    </w:p>
    <w:p w14:paraId="5BE8AD58" w14:textId="17CC1233" w:rsidR="0047712C" w:rsidRPr="0047712C" w:rsidRDefault="0047712C" w:rsidP="005A4602">
      <w:pPr>
        <w:spacing w:line="360" w:lineRule="auto"/>
      </w:pPr>
    </w:p>
    <w:p w14:paraId="598D40C3" w14:textId="0B587C3A" w:rsidR="0047712C" w:rsidRPr="0047712C" w:rsidRDefault="0047712C" w:rsidP="005A4602">
      <w:pPr>
        <w:spacing w:line="360" w:lineRule="auto"/>
      </w:pPr>
    </w:p>
    <w:p w14:paraId="106AED13" w14:textId="5CA269CD" w:rsidR="0047712C" w:rsidRPr="0047712C" w:rsidRDefault="00ED6894" w:rsidP="005A4602">
      <w:pPr>
        <w:spacing w:line="360" w:lineRule="auto"/>
      </w:pPr>
      <w:r>
        <w:rPr>
          <w:noProof/>
        </w:rPr>
        <mc:AlternateContent>
          <mc:Choice Requires="wps">
            <w:drawing>
              <wp:anchor distT="45720" distB="45720" distL="114300" distR="114300" simplePos="0" relativeHeight="251664384" behindDoc="0" locked="0" layoutInCell="1" allowOverlap="1" wp14:anchorId="68DF1325" wp14:editId="18C1B430">
                <wp:simplePos x="0" y="0"/>
                <wp:positionH relativeFrom="margin">
                  <wp:posOffset>3070860</wp:posOffset>
                </wp:positionH>
                <wp:positionV relativeFrom="paragraph">
                  <wp:posOffset>269240</wp:posOffset>
                </wp:positionV>
                <wp:extent cx="3109595" cy="2057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2057400"/>
                        </a:xfrm>
                        <a:prstGeom prst="rect">
                          <a:avLst/>
                        </a:prstGeom>
                        <a:noFill/>
                        <a:ln w="9525">
                          <a:noFill/>
                          <a:miter lim="800000"/>
                          <a:headEnd/>
                          <a:tailEnd/>
                        </a:ln>
                      </wps:spPr>
                      <wps:txbx>
                        <w:txbxContent>
                          <w:p w14:paraId="78354A43" w14:textId="653450B2" w:rsidR="00956959" w:rsidRPr="00B668AB" w:rsidRDefault="0095158A" w:rsidP="00ED6894">
                            <w:pPr>
                              <w:spacing w:line="360" w:lineRule="auto"/>
                              <w:jc w:val="center"/>
                              <w:rPr>
                                <w:rFonts w:ascii="Arial" w:hAnsi="Arial" w:cs="Arial"/>
                                <w:color w:val="1DB3A1"/>
                              </w:rPr>
                            </w:pPr>
                            <w:r w:rsidRPr="00B668AB">
                              <w:rPr>
                                <w:rFonts w:ascii="Arial" w:hAnsi="Arial" w:cs="Arial"/>
                                <w:b/>
                                <w:bCs/>
                                <w:color w:val="1DB3A1"/>
                              </w:rPr>
                              <w:t xml:space="preserve">Student Name: </w:t>
                            </w:r>
                            <w:r w:rsidR="00956959" w:rsidRPr="00B668AB">
                              <w:rPr>
                                <w:rFonts w:ascii="Arial" w:hAnsi="Arial" w:cs="Arial"/>
                                <w:color w:val="1DB3A1"/>
                              </w:rPr>
                              <w:t>Tracey Louise Hodson</w:t>
                            </w:r>
                          </w:p>
                          <w:p w14:paraId="2F6EF409" w14:textId="52861011"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Student Number:</w:t>
                            </w:r>
                            <w:r w:rsidRPr="00B668AB">
                              <w:rPr>
                                <w:rFonts w:ascii="Arial" w:hAnsi="Arial" w:cs="Arial"/>
                                <w:color w:val="1DB3A1"/>
                              </w:rPr>
                              <w:t xml:space="preserve"> 2322814</w:t>
                            </w:r>
                          </w:p>
                          <w:p w14:paraId="4E94D54F" w14:textId="45A0D0D5"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Module Code:</w:t>
                            </w:r>
                            <w:r w:rsidRPr="00B668AB">
                              <w:rPr>
                                <w:rFonts w:ascii="Arial" w:hAnsi="Arial" w:cs="Arial"/>
                                <w:color w:val="1DB3A1"/>
                              </w:rPr>
                              <w:t xml:space="preserve"> BMHP</w:t>
                            </w:r>
                            <w:r w:rsidR="0095158A" w:rsidRPr="00B668AB">
                              <w:rPr>
                                <w:rFonts w:ascii="Arial" w:hAnsi="Arial" w:cs="Arial"/>
                                <w:color w:val="1DB3A1"/>
                              </w:rPr>
                              <w:t>5019</w:t>
                            </w:r>
                          </w:p>
                          <w:p w14:paraId="3EC821F3" w14:textId="284FCF3B"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Lecturer:</w:t>
                            </w:r>
                            <w:r w:rsidRPr="00B668AB">
                              <w:rPr>
                                <w:rFonts w:ascii="Arial" w:hAnsi="Arial" w:cs="Arial"/>
                                <w:color w:val="1DB3A1"/>
                              </w:rPr>
                              <w:t xml:space="preserve"> </w:t>
                            </w:r>
                            <w:r w:rsidR="002A44B7" w:rsidRPr="00B668AB">
                              <w:rPr>
                                <w:rFonts w:ascii="Arial" w:hAnsi="Arial" w:cs="Arial"/>
                                <w:color w:val="1DB3A1"/>
                              </w:rPr>
                              <w:t>Dr Rizwan Nadim</w:t>
                            </w:r>
                          </w:p>
                          <w:p w14:paraId="45E9041B" w14:textId="57BB12A7" w:rsidR="00956959" w:rsidRPr="0024624C" w:rsidRDefault="00956959" w:rsidP="00ED6894">
                            <w:pPr>
                              <w:spacing w:line="360" w:lineRule="auto"/>
                              <w:jc w:val="center"/>
                              <w:rPr>
                                <w:rFonts w:ascii="Arial" w:hAnsi="Arial" w:cs="Arial"/>
                                <w:color w:val="1DB3A1"/>
                                <w:sz w:val="28"/>
                                <w:szCs w:val="28"/>
                              </w:rPr>
                            </w:pPr>
                            <w:r w:rsidRPr="00B668AB">
                              <w:rPr>
                                <w:rFonts w:ascii="Arial" w:hAnsi="Arial" w:cs="Arial"/>
                                <w:b/>
                                <w:bCs/>
                                <w:color w:val="1DB3A1"/>
                              </w:rPr>
                              <w:t>Assignment Title:</w:t>
                            </w:r>
                            <w:r w:rsidRPr="00B668AB">
                              <w:rPr>
                                <w:rFonts w:ascii="Arial" w:hAnsi="Arial" w:cs="Arial"/>
                                <w:color w:val="1DB3A1"/>
                              </w:rPr>
                              <w:t xml:space="preserve"> Component </w:t>
                            </w:r>
                            <w:r w:rsidR="00091858" w:rsidRPr="00B668AB">
                              <w:rPr>
                                <w:rFonts w:ascii="Arial" w:hAnsi="Arial" w:cs="Arial"/>
                                <w:color w:val="1DB3A1"/>
                              </w:rPr>
                              <w:t>2</w:t>
                            </w:r>
                            <w:r w:rsidRPr="00B668AB">
                              <w:rPr>
                                <w:rFonts w:ascii="Arial" w:hAnsi="Arial" w:cs="Arial"/>
                                <w:color w:val="1DB3A1"/>
                              </w:rPr>
                              <w:t xml:space="preserve">: </w:t>
                            </w:r>
                            <w:r w:rsidR="00091858" w:rsidRPr="00B668AB">
                              <w:rPr>
                                <w:rFonts w:ascii="Arial" w:hAnsi="Arial" w:cs="Arial"/>
                                <w:color w:val="1DB3A1"/>
                              </w:rPr>
                              <w:t>Written Assignment (Research</w:t>
                            </w:r>
                            <w:r w:rsidR="00091858">
                              <w:rPr>
                                <w:rFonts w:ascii="Arial" w:hAnsi="Arial" w:cs="Arial"/>
                                <w:color w:val="1DB3A1"/>
                                <w:sz w:val="28"/>
                                <w:szCs w:val="28"/>
                              </w:rPr>
                              <w:t xml:space="preserve"> </w:t>
                            </w:r>
                            <w:r w:rsidR="00B668AB" w:rsidRPr="00B668AB">
                              <w:rPr>
                                <w:rFonts w:ascii="Arial" w:hAnsi="Arial" w:cs="Arial"/>
                                <w:color w:val="1DB3A1"/>
                              </w:rPr>
                              <w:t>Report</w:t>
                            </w:r>
                            <w:r w:rsidR="00091858" w:rsidRPr="00B668AB">
                              <w:rPr>
                                <w:rFonts w:ascii="Arial" w:hAnsi="Arial" w:cs="Arial"/>
                                <w:color w:val="1DB3A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DF1325" id="_x0000_t202" coordsize="21600,21600" o:spt="202" path="m,l,21600r21600,l21600,xe">
                <v:stroke joinstyle="miter"/>
                <v:path gradientshapeok="t" o:connecttype="rect"/>
              </v:shapetype>
              <v:shape id="Text Box 2" o:spid="_x0000_s1026" type="#_x0000_t202" style="position:absolute;margin-left:241.8pt;margin-top:21.2pt;width:244.85pt;height:16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" filled="f" stroked="f">
                <v:textbox>
                  <w:txbxContent>
                    <w:p w14:paraId="78354A43" w14:textId="653450B2" w:rsidR="00956959" w:rsidRPr="00B668AB" w:rsidRDefault="0095158A" w:rsidP="00ED6894">
                      <w:pPr>
                        <w:spacing w:line="360" w:lineRule="auto"/>
                        <w:jc w:val="center"/>
                        <w:rPr>
                          <w:rFonts w:ascii="Arial" w:hAnsi="Arial" w:cs="Arial"/>
                          <w:color w:val="1DB3A1"/>
                        </w:rPr>
                      </w:pPr>
                      <w:r w:rsidRPr="00B668AB">
                        <w:rPr>
                          <w:rFonts w:ascii="Arial" w:hAnsi="Arial" w:cs="Arial"/>
                          <w:b/>
                          <w:bCs/>
                          <w:color w:val="1DB3A1"/>
                        </w:rPr>
                        <w:t xml:space="preserve">Student Name: </w:t>
                      </w:r>
                      <w:r w:rsidR="00956959" w:rsidRPr="00B668AB">
                        <w:rPr>
                          <w:rFonts w:ascii="Arial" w:hAnsi="Arial" w:cs="Arial"/>
                          <w:color w:val="1DB3A1"/>
                        </w:rPr>
                        <w:t>Tracey Louise Hodson</w:t>
                      </w:r>
                    </w:p>
                    <w:p w14:paraId="2F6EF409" w14:textId="52861011"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Student Number:</w:t>
                      </w:r>
                      <w:r w:rsidRPr="00B668AB">
                        <w:rPr>
                          <w:rFonts w:ascii="Arial" w:hAnsi="Arial" w:cs="Arial"/>
                          <w:color w:val="1DB3A1"/>
                        </w:rPr>
                        <w:t xml:space="preserve"> 2322814</w:t>
                      </w:r>
                    </w:p>
                    <w:p w14:paraId="4E94D54F" w14:textId="45A0D0D5"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Module Code:</w:t>
                      </w:r>
                      <w:r w:rsidRPr="00B668AB">
                        <w:rPr>
                          <w:rFonts w:ascii="Arial" w:hAnsi="Arial" w:cs="Arial"/>
                          <w:color w:val="1DB3A1"/>
                        </w:rPr>
                        <w:t xml:space="preserve"> BMHP</w:t>
                      </w:r>
                      <w:r w:rsidR="0095158A" w:rsidRPr="00B668AB">
                        <w:rPr>
                          <w:rFonts w:ascii="Arial" w:hAnsi="Arial" w:cs="Arial"/>
                          <w:color w:val="1DB3A1"/>
                        </w:rPr>
                        <w:t>5019</w:t>
                      </w:r>
                    </w:p>
                    <w:p w14:paraId="3EC821F3" w14:textId="284FCF3B" w:rsidR="00956959" w:rsidRPr="00B668AB" w:rsidRDefault="00956959" w:rsidP="00ED6894">
                      <w:pPr>
                        <w:spacing w:line="360" w:lineRule="auto"/>
                        <w:jc w:val="center"/>
                        <w:rPr>
                          <w:rFonts w:ascii="Arial" w:hAnsi="Arial" w:cs="Arial"/>
                          <w:color w:val="1DB3A1"/>
                        </w:rPr>
                      </w:pPr>
                      <w:r w:rsidRPr="00B668AB">
                        <w:rPr>
                          <w:rFonts w:ascii="Arial" w:hAnsi="Arial" w:cs="Arial"/>
                          <w:b/>
                          <w:bCs/>
                          <w:color w:val="1DB3A1"/>
                        </w:rPr>
                        <w:t>Lecturer:</w:t>
                      </w:r>
                      <w:r w:rsidRPr="00B668AB">
                        <w:rPr>
                          <w:rFonts w:ascii="Arial" w:hAnsi="Arial" w:cs="Arial"/>
                          <w:color w:val="1DB3A1"/>
                        </w:rPr>
                        <w:t xml:space="preserve"> </w:t>
                      </w:r>
                      <w:r w:rsidR="002A44B7" w:rsidRPr="00B668AB">
                        <w:rPr>
                          <w:rFonts w:ascii="Arial" w:hAnsi="Arial" w:cs="Arial"/>
                          <w:color w:val="1DB3A1"/>
                        </w:rPr>
                        <w:t>Dr Rizwan Nadim</w:t>
                      </w:r>
                    </w:p>
                    <w:p w14:paraId="45E9041B" w14:textId="57BB12A7" w:rsidR="00956959" w:rsidRPr="0024624C" w:rsidRDefault="00956959" w:rsidP="00ED6894">
                      <w:pPr>
                        <w:spacing w:line="360" w:lineRule="auto"/>
                        <w:jc w:val="center"/>
                        <w:rPr>
                          <w:rFonts w:ascii="Arial" w:hAnsi="Arial" w:cs="Arial"/>
                          <w:color w:val="1DB3A1"/>
                          <w:sz w:val="28"/>
                          <w:szCs w:val="28"/>
                        </w:rPr>
                      </w:pPr>
                      <w:r w:rsidRPr="00B668AB">
                        <w:rPr>
                          <w:rFonts w:ascii="Arial" w:hAnsi="Arial" w:cs="Arial"/>
                          <w:b/>
                          <w:bCs/>
                          <w:color w:val="1DB3A1"/>
                        </w:rPr>
                        <w:t>Assignment Title:</w:t>
                      </w:r>
                      <w:r w:rsidRPr="00B668AB">
                        <w:rPr>
                          <w:rFonts w:ascii="Arial" w:hAnsi="Arial" w:cs="Arial"/>
                          <w:color w:val="1DB3A1"/>
                        </w:rPr>
                        <w:t xml:space="preserve"> Component </w:t>
                      </w:r>
                      <w:r w:rsidR="00091858" w:rsidRPr="00B668AB">
                        <w:rPr>
                          <w:rFonts w:ascii="Arial" w:hAnsi="Arial" w:cs="Arial"/>
                          <w:color w:val="1DB3A1"/>
                        </w:rPr>
                        <w:t>2</w:t>
                      </w:r>
                      <w:r w:rsidRPr="00B668AB">
                        <w:rPr>
                          <w:rFonts w:ascii="Arial" w:hAnsi="Arial" w:cs="Arial"/>
                          <w:color w:val="1DB3A1"/>
                        </w:rPr>
                        <w:t xml:space="preserve">: </w:t>
                      </w:r>
                      <w:r w:rsidR="00091858" w:rsidRPr="00B668AB">
                        <w:rPr>
                          <w:rFonts w:ascii="Arial" w:hAnsi="Arial" w:cs="Arial"/>
                          <w:color w:val="1DB3A1"/>
                        </w:rPr>
                        <w:t>Written Assignment (Research</w:t>
                      </w:r>
                      <w:r w:rsidR="00091858">
                        <w:rPr>
                          <w:rFonts w:ascii="Arial" w:hAnsi="Arial" w:cs="Arial"/>
                          <w:color w:val="1DB3A1"/>
                          <w:sz w:val="28"/>
                          <w:szCs w:val="28"/>
                        </w:rPr>
                        <w:t xml:space="preserve"> </w:t>
                      </w:r>
                      <w:r w:rsidR="00B668AB" w:rsidRPr="00B668AB">
                        <w:rPr>
                          <w:rFonts w:ascii="Arial" w:hAnsi="Arial" w:cs="Arial"/>
                          <w:color w:val="1DB3A1"/>
                        </w:rPr>
                        <w:t>Report</w:t>
                      </w:r>
                      <w:r w:rsidR="00091858" w:rsidRPr="00B668AB">
                        <w:rPr>
                          <w:rFonts w:ascii="Arial" w:hAnsi="Arial" w:cs="Arial"/>
                          <w:color w:val="1DB3A1"/>
                        </w:rPr>
                        <w:t>)</w:t>
                      </w:r>
                    </w:p>
                  </w:txbxContent>
                </v:textbox>
                <w10:wrap type="square" anchorx="margin"/>
              </v:shape>
            </w:pict>
          </mc:Fallback>
        </mc:AlternateContent>
      </w:r>
    </w:p>
    <w:p w14:paraId="693F2BD6" w14:textId="7AC16D32" w:rsidR="0047712C" w:rsidRPr="0047712C" w:rsidRDefault="0047712C" w:rsidP="005A4602">
      <w:pPr>
        <w:spacing w:line="360" w:lineRule="auto"/>
      </w:pPr>
    </w:p>
    <w:p w14:paraId="01B3B087" w14:textId="4E0418EA" w:rsidR="0047712C" w:rsidRPr="0047712C" w:rsidRDefault="0047712C" w:rsidP="005A4602">
      <w:pPr>
        <w:spacing w:line="360" w:lineRule="auto"/>
      </w:pPr>
    </w:p>
    <w:p w14:paraId="2670BD03" w14:textId="35843212" w:rsidR="0047712C" w:rsidRPr="0047712C" w:rsidRDefault="0047712C" w:rsidP="005A4602">
      <w:pPr>
        <w:spacing w:line="360" w:lineRule="auto"/>
      </w:pPr>
    </w:p>
    <w:p w14:paraId="53AE3067" w14:textId="304C03F6" w:rsidR="0047712C" w:rsidRPr="0047712C" w:rsidRDefault="0047712C" w:rsidP="005A4602">
      <w:pPr>
        <w:spacing w:line="360" w:lineRule="auto"/>
      </w:pPr>
    </w:p>
    <w:p w14:paraId="445E4B09" w14:textId="73EFEDE7" w:rsidR="0047712C" w:rsidRPr="0047712C" w:rsidRDefault="0047712C" w:rsidP="005A4602">
      <w:pPr>
        <w:spacing w:line="360" w:lineRule="auto"/>
      </w:pPr>
    </w:p>
    <w:p w14:paraId="4CFC7948" w14:textId="0BAFC345" w:rsidR="0047712C" w:rsidRPr="0047712C" w:rsidRDefault="0047712C" w:rsidP="005A4602">
      <w:pPr>
        <w:spacing w:line="360" w:lineRule="auto"/>
      </w:pPr>
    </w:p>
    <w:p w14:paraId="67C52F6F" w14:textId="77777777" w:rsidR="000A6AC2" w:rsidRDefault="000A6AC2" w:rsidP="00ED6894">
      <w:pPr>
        <w:spacing w:line="360" w:lineRule="auto"/>
        <w:jc w:val="center"/>
        <w:rPr>
          <w:rFonts w:ascii="Arial" w:hAnsi="Arial" w:cs="Arial"/>
          <w:b/>
          <w:bCs/>
          <w:u w:val="single"/>
        </w:rPr>
      </w:pPr>
      <w:r w:rsidRPr="000A6AC2">
        <w:rPr>
          <w:rFonts w:ascii="Arial" w:hAnsi="Arial" w:cs="Arial"/>
          <w:b/>
          <w:bCs/>
          <w:u w:val="single"/>
        </w:rPr>
        <w:lastRenderedPageBreak/>
        <w:t>Contents</w:t>
      </w:r>
    </w:p>
    <w:p w14:paraId="781FBD1A" w14:textId="77777777" w:rsidR="000A6AC2" w:rsidRDefault="000A6AC2" w:rsidP="005A4602">
      <w:pPr>
        <w:spacing w:line="360" w:lineRule="auto"/>
        <w:jc w:val="both"/>
        <w:rPr>
          <w:rFonts w:ascii="Arial" w:hAnsi="Arial" w:cs="Arial"/>
          <w:b/>
          <w:bCs/>
          <w:u w:val="single"/>
        </w:rPr>
      </w:pPr>
    </w:p>
    <w:p w14:paraId="05BF5A70" w14:textId="71BE8616"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Abstract</w:t>
      </w:r>
      <w:r w:rsidRPr="005D12D2">
        <w:rPr>
          <w:rFonts w:ascii="Arial" w:hAnsi="Arial" w:cs="Arial"/>
          <w:sz w:val="22"/>
          <w:szCs w:val="22"/>
        </w:rPr>
        <w:t xml:space="preserve"> ...........................................................................................................</w:t>
      </w:r>
      <w:r>
        <w:rPr>
          <w:rFonts w:ascii="Arial" w:hAnsi="Arial" w:cs="Arial"/>
          <w:sz w:val="22"/>
          <w:szCs w:val="22"/>
        </w:rPr>
        <w:t>.   3</w:t>
      </w:r>
    </w:p>
    <w:p w14:paraId="18FD264C" w14:textId="7C49322F"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Introduction</w:t>
      </w:r>
      <w:r w:rsidRPr="005D12D2">
        <w:rPr>
          <w:rFonts w:ascii="Arial" w:hAnsi="Arial" w:cs="Arial"/>
          <w:sz w:val="22"/>
          <w:szCs w:val="22"/>
        </w:rPr>
        <w:t xml:space="preserve"> .....................................................................................................</w:t>
      </w:r>
      <w:r>
        <w:rPr>
          <w:rFonts w:ascii="Arial" w:hAnsi="Arial" w:cs="Arial"/>
          <w:sz w:val="22"/>
          <w:szCs w:val="22"/>
        </w:rPr>
        <w:t xml:space="preserve">.   </w:t>
      </w:r>
      <w:r w:rsidRPr="005D12D2">
        <w:rPr>
          <w:rFonts w:ascii="Arial" w:hAnsi="Arial" w:cs="Arial"/>
          <w:sz w:val="22"/>
          <w:szCs w:val="22"/>
        </w:rPr>
        <w:t>3</w:t>
      </w:r>
      <w:r w:rsidRPr="005D12D2">
        <w:rPr>
          <w:rFonts w:ascii="Arial" w:hAnsi="Arial" w:cs="Arial"/>
          <w:sz w:val="22"/>
          <w:szCs w:val="22"/>
        </w:rPr>
        <w:br/>
        <w:t>2.</w:t>
      </w:r>
      <w:r w:rsidR="00217A27">
        <w:rPr>
          <w:rFonts w:ascii="Arial" w:hAnsi="Arial" w:cs="Arial"/>
          <w:sz w:val="22"/>
          <w:szCs w:val="22"/>
        </w:rPr>
        <w:t>1</w:t>
      </w:r>
      <w:r w:rsidRPr="005D12D2">
        <w:rPr>
          <w:rFonts w:ascii="Arial" w:hAnsi="Arial" w:cs="Arial"/>
          <w:sz w:val="22"/>
          <w:szCs w:val="22"/>
        </w:rPr>
        <w:t xml:space="preserve"> Review Question</w:t>
      </w:r>
      <w:r w:rsidRPr="005D12D2">
        <w:rPr>
          <w:rFonts w:ascii="Arial" w:hAnsi="Arial" w:cs="Arial"/>
          <w:sz w:val="22"/>
          <w:szCs w:val="22"/>
        </w:rPr>
        <w:br/>
        <w:t>2.</w:t>
      </w:r>
      <w:r w:rsidR="00217A27">
        <w:rPr>
          <w:rFonts w:ascii="Arial" w:hAnsi="Arial" w:cs="Arial"/>
          <w:sz w:val="22"/>
          <w:szCs w:val="22"/>
        </w:rPr>
        <w:t>2</w:t>
      </w:r>
      <w:r w:rsidRPr="005D12D2">
        <w:rPr>
          <w:rFonts w:ascii="Arial" w:hAnsi="Arial" w:cs="Arial"/>
          <w:sz w:val="22"/>
          <w:szCs w:val="22"/>
        </w:rPr>
        <w:t xml:space="preserve"> Objectives</w:t>
      </w:r>
    </w:p>
    <w:p w14:paraId="42B30082" w14:textId="04A678BB"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Background</w:t>
      </w:r>
      <w:r w:rsidRPr="005D12D2">
        <w:rPr>
          <w:rFonts w:ascii="Arial" w:hAnsi="Arial" w:cs="Arial"/>
          <w:sz w:val="22"/>
          <w:szCs w:val="22"/>
        </w:rPr>
        <w:t xml:space="preserve"> .....................................................................................................</w:t>
      </w:r>
      <w:r>
        <w:rPr>
          <w:rFonts w:ascii="Arial" w:hAnsi="Arial" w:cs="Arial"/>
          <w:sz w:val="22"/>
          <w:szCs w:val="22"/>
        </w:rPr>
        <w:t>.   4</w:t>
      </w:r>
      <w:r w:rsidRPr="005D12D2">
        <w:rPr>
          <w:rFonts w:ascii="Arial" w:hAnsi="Arial" w:cs="Arial"/>
          <w:sz w:val="22"/>
          <w:szCs w:val="22"/>
        </w:rPr>
        <w:br/>
        <w:t>3.1 Policy and Legislation Context</w:t>
      </w:r>
      <w:r w:rsidRPr="005D12D2">
        <w:rPr>
          <w:rFonts w:ascii="Arial" w:hAnsi="Arial" w:cs="Arial"/>
          <w:sz w:val="22"/>
          <w:szCs w:val="22"/>
        </w:rPr>
        <w:br/>
        <w:t>3.2 Current Services and Support in Practice</w:t>
      </w:r>
      <w:r w:rsidRPr="005D12D2">
        <w:rPr>
          <w:rFonts w:ascii="Arial" w:hAnsi="Arial" w:cs="Arial"/>
          <w:sz w:val="22"/>
          <w:szCs w:val="22"/>
        </w:rPr>
        <w:br/>
        <w:t>3.3 Key Challenges and Gaps</w:t>
      </w:r>
      <w:r w:rsidRPr="005D12D2">
        <w:rPr>
          <w:rFonts w:ascii="Arial" w:hAnsi="Arial" w:cs="Arial"/>
          <w:sz w:val="22"/>
          <w:szCs w:val="22"/>
        </w:rPr>
        <w:br/>
        <w:t>3.4 Summary</w:t>
      </w:r>
    </w:p>
    <w:p w14:paraId="68275F54" w14:textId="2604D02B"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Methods</w:t>
      </w:r>
      <w:r w:rsidRPr="005D12D2">
        <w:rPr>
          <w:rFonts w:ascii="Arial" w:hAnsi="Arial" w:cs="Arial"/>
          <w:sz w:val="22"/>
          <w:szCs w:val="22"/>
        </w:rPr>
        <w:t xml:space="preserve"> ..........................................................................................................</w:t>
      </w:r>
      <w:r>
        <w:rPr>
          <w:rFonts w:ascii="Arial" w:hAnsi="Arial" w:cs="Arial"/>
          <w:sz w:val="22"/>
          <w:szCs w:val="22"/>
        </w:rPr>
        <w:t xml:space="preserve">    </w:t>
      </w:r>
      <w:r w:rsidRPr="005D12D2">
        <w:rPr>
          <w:rFonts w:ascii="Arial" w:hAnsi="Arial" w:cs="Arial"/>
          <w:sz w:val="22"/>
          <w:szCs w:val="22"/>
        </w:rPr>
        <w:t xml:space="preserve"> </w:t>
      </w:r>
      <w:r>
        <w:rPr>
          <w:rFonts w:ascii="Arial" w:hAnsi="Arial" w:cs="Arial"/>
          <w:sz w:val="22"/>
          <w:szCs w:val="22"/>
        </w:rPr>
        <w:t>7</w:t>
      </w:r>
      <w:r>
        <w:rPr>
          <w:rFonts w:ascii="Arial" w:hAnsi="Arial" w:cs="Arial"/>
          <w:sz w:val="22"/>
          <w:szCs w:val="22"/>
        </w:rPr>
        <w:tab/>
      </w:r>
      <w:r w:rsidRPr="005D12D2">
        <w:rPr>
          <w:rFonts w:ascii="Arial" w:hAnsi="Arial" w:cs="Arial"/>
          <w:sz w:val="22"/>
          <w:szCs w:val="22"/>
        </w:rPr>
        <w:br/>
        <w:t>4.1 Data Collection Approach</w:t>
      </w:r>
      <w:r w:rsidRPr="005D12D2">
        <w:rPr>
          <w:rFonts w:ascii="Arial" w:hAnsi="Arial" w:cs="Arial"/>
          <w:sz w:val="22"/>
          <w:szCs w:val="22"/>
        </w:rPr>
        <w:br/>
        <w:t>4.2 Search Strategy and Databases</w:t>
      </w:r>
      <w:r w:rsidRPr="005D12D2">
        <w:rPr>
          <w:rFonts w:ascii="Arial" w:hAnsi="Arial" w:cs="Arial"/>
          <w:sz w:val="22"/>
          <w:szCs w:val="22"/>
        </w:rPr>
        <w:br/>
        <w:t>4.3 Inclusion and Exclusion Criteria</w:t>
      </w:r>
      <w:r w:rsidRPr="005D12D2">
        <w:rPr>
          <w:rFonts w:ascii="Arial" w:hAnsi="Arial" w:cs="Arial"/>
          <w:sz w:val="22"/>
          <w:szCs w:val="22"/>
        </w:rPr>
        <w:br/>
        <w:t>4.4 Data Analysis Approach</w:t>
      </w:r>
      <w:r w:rsidRPr="005D12D2">
        <w:rPr>
          <w:rFonts w:ascii="Arial" w:hAnsi="Arial" w:cs="Arial"/>
          <w:sz w:val="22"/>
          <w:szCs w:val="22"/>
        </w:rPr>
        <w:br/>
        <w:t>4.5 Ethical Considerations</w:t>
      </w:r>
    </w:p>
    <w:p w14:paraId="49810D21" w14:textId="4CEFA5A9"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Results</w:t>
      </w:r>
      <w:r w:rsidRPr="005D12D2">
        <w:rPr>
          <w:rFonts w:ascii="Arial" w:hAnsi="Arial" w:cs="Arial"/>
          <w:sz w:val="22"/>
          <w:szCs w:val="22"/>
        </w:rPr>
        <w:t xml:space="preserve"> ............................................................................................................ </w:t>
      </w:r>
      <w:r>
        <w:rPr>
          <w:rFonts w:ascii="Arial" w:hAnsi="Arial" w:cs="Arial"/>
          <w:sz w:val="22"/>
          <w:szCs w:val="22"/>
        </w:rPr>
        <w:t xml:space="preserve">    8</w:t>
      </w:r>
      <w:r w:rsidRPr="005D12D2">
        <w:rPr>
          <w:rFonts w:ascii="Arial" w:hAnsi="Arial" w:cs="Arial"/>
          <w:sz w:val="22"/>
          <w:szCs w:val="22"/>
        </w:rPr>
        <w:br/>
        <w:t>5.1 Summary of Included Studies</w:t>
      </w:r>
      <w:r w:rsidRPr="005D12D2">
        <w:rPr>
          <w:rFonts w:ascii="Arial" w:hAnsi="Arial" w:cs="Arial"/>
          <w:sz w:val="22"/>
          <w:szCs w:val="22"/>
        </w:rPr>
        <w:br/>
        <w:t>5.2 Key Themes Identified</w:t>
      </w:r>
      <w:r w:rsidRPr="005D12D2">
        <w:rPr>
          <w:rFonts w:ascii="Arial" w:hAnsi="Arial" w:cs="Arial"/>
          <w:sz w:val="22"/>
          <w:szCs w:val="22"/>
        </w:rPr>
        <w:br/>
        <w:t>5.3 Summary</w:t>
      </w:r>
    </w:p>
    <w:p w14:paraId="76E18F3D" w14:textId="624EBCF0"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Discussion</w:t>
      </w:r>
      <w:r w:rsidRPr="005D12D2">
        <w:rPr>
          <w:rFonts w:ascii="Arial" w:hAnsi="Arial" w:cs="Arial"/>
          <w:sz w:val="22"/>
          <w:szCs w:val="22"/>
        </w:rPr>
        <w:t xml:space="preserve"> ...................................................................................................... </w:t>
      </w:r>
      <w:r>
        <w:rPr>
          <w:rFonts w:ascii="Arial" w:hAnsi="Arial" w:cs="Arial"/>
          <w:sz w:val="22"/>
          <w:szCs w:val="22"/>
        </w:rPr>
        <w:t xml:space="preserve">   11 </w:t>
      </w:r>
      <w:r w:rsidRPr="005D12D2">
        <w:rPr>
          <w:rFonts w:ascii="Arial" w:hAnsi="Arial" w:cs="Arial"/>
          <w:sz w:val="22"/>
          <w:szCs w:val="22"/>
        </w:rPr>
        <w:br/>
        <w:t>6.1 Impact of Work Environment</w:t>
      </w:r>
      <w:r w:rsidRPr="005D12D2">
        <w:rPr>
          <w:rFonts w:ascii="Arial" w:hAnsi="Arial" w:cs="Arial"/>
          <w:sz w:val="22"/>
          <w:szCs w:val="22"/>
        </w:rPr>
        <w:br/>
        <w:t>6.2 Cultural and Organisational Barriers</w:t>
      </w:r>
      <w:r w:rsidRPr="005D12D2">
        <w:rPr>
          <w:rFonts w:ascii="Arial" w:hAnsi="Arial" w:cs="Arial"/>
          <w:sz w:val="22"/>
          <w:szCs w:val="22"/>
        </w:rPr>
        <w:br/>
        <w:t>6.3 Workload and System Pressures</w:t>
      </w:r>
      <w:r w:rsidRPr="005D12D2">
        <w:rPr>
          <w:rFonts w:ascii="Arial" w:hAnsi="Arial" w:cs="Arial"/>
          <w:sz w:val="22"/>
          <w:szCs w:val="22"/>
        </w:rPr>
        <w:br/>
        <w:t>6.4 Support Initiatives and Gaps</w:t>
      </w:r>
      <w:r w:rsidRPr="005D12D2">
        <w:rPr>
          <w:rFonts w:ascii="Arial" w:hAnsi="Arial" w:cs="Arial"/>
          <w:sz w:val="22"/>
          <w:szCs w:val="22"/>
        </w:rPr>
        <w:br/>
        <w:t>6.5 Comparison with National Policy</w:t>
      </w:r>
      <w:r w:rsidRPr="005D12D2">
        <w:rPr>
          <w:rFonts w:ascii="Arial" w:hAnsi="Arial" w:cs="Arial"/>
          <w:sz w:val="22"/>
          <w:szCs w:val="22"/>
        </w:rPr>
        <w:br/>
        <w:t>6.6 Summary</w:t>
      </w:r>
    </w:p>
    <w:p w14:paraId="464118B6" w14:textId="5A5241B1"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Conclusion and Recommendations</w:t>
      </w:r>
      <w:r w:rsidRPr="005D12D2">
        <w:rPr>
          <w:rFonts w:ascii="Arial" w:hAnsi="Arial" w:cs="Arial"/>
          <w:sz w:val="22"/>
          <w:szCs w:val="22"/>
        </w:rPr>
        <w:t xml:space="preserve"> ..........................................................</w:t>
      </w:r>
      <w:r>
        <w:rPr>
          <w:rFonts w:ascii="Arial" w:hAnsi="Arial" w:cs="Arial"/>
          <w:sz w:val="22"/>
          <w:szCs w:val="22"/>
        </w:rPr>
        <w:t>...    12</w:t>
      </w:r>
    </w:p>
    <w:p w14:paraId="4A5DDA34" w14:textId="58D3842B" w:rsidR="005D12D2" w:rsidRPr="005D12D2" w:rsidRDefault="005D12D2" w:rsidP="005D12D2">
      <w:pPr>
        <w:pStyle w:val="NormalWeb"/>
        <w:numPr>
          <w:ilvl w:val="0"/>
          <w:numId w:val="19"/>
        </w:numPr>
        <w:spacing w:line="360" w:lineRule="auto"/>
        <w:rPr>
          <w:rFonts w:ascii="Arial" w:hAnsi="Arial" w:cs="Arial"/>
          <w:sz w:val="22"/>
          <w:szCs w:val="22"/>
        </w:rPr>
      </w:pPr>
      <w:r w:rsidRPr="005D12D2">
        <w:rPr>
          <w:rStyle w:val="Strong"/>
          <w:rFonts w:ascii="Arial" w:eastAsiaTheme="majorEastAsia" w:hAnsi="Arial" w:cs="Arial"/>
          <w:sz w:val="22"/>
          <w:szCs w:val="22"/>
        </w:rPr>
        <w:t>References</w:t>
      </w:r>
      <w:r w:rsidRPr="005D12D2">
        <w:rPr>
          <w:rFonts w:ascii="Arial" w:hAnsi="Arial" w:cs="Arial"/>
          <w:sz w:val="22"/>
          <w:szCs w:val="22"/>
        </w:rPr>
        <w:t xml:space="preserve"> ...................................................................................................... </w:t>
      </w:r>
      <w:r>
        <w:rPr>
          <w:rFonts w:ascii="Arial" w:hAnsi="Arial" w:cs="Arial"/>
          <w:sz w:val="22"/>
          <w:szCs w:val="22"/>
        </w:rPr>
        <w:t xml:space="preserve">   14</w:t>
      </w:r>
    </w:p>
    <w:p w14:paraId="1F988499" w14:textId="77777777" w:rsidR="005D12D2" w:rsidRDefault="005D12D2" w:rsidP="005A4602">
      <w:pPr>
        <w:spacing w:line="360" w:lineRule="auto"/>
        <w:jc w:val="both"/>
        <w:rPr>
          <w:rFonts w:ascii="Arial" w:hAnsi="Arial" w:cs="Arial"/>
          <w:b/>
          <w:bCs/>
          <w:u w:val="single"/>
        </w:rPr>
      </w:pPr>
    </w:p>
    <w:p w14:paraId="039C6B70" w14:textId="77777777" w:rsidR="009902AA" w:rsidRDefault="009902AA" w:rsidP="005A4602">
      <w:pPr>
        <w:spacing w:line="360" w:lineRule="auto"/>
        <w:jc w:val="both"/>
        <w:rPr>
          <w:rFonts w:ascii="Arial" w:hAnsi="Arial" w:cs="Arial"/>
          <w:b/>
          <w:bCs/>
          <w:u w:val="single"/>
        </w:rPr>
      </w:pPr>
    </w:p>
    <w:p w14:paraId="7B64C766" w14:textId="77777777" w:rsidR="009902AA" w:rsidRDefault="009902AA" w:rsidP="005A4602">
      <w:pPr>
        <w:spacing w:line="360" w:lineRule="auto"/>
        <w:jc w:val="both"/>
        <w:rPr>
          <w:rFonts w:ascii="Arial" w:hAnsi="Arial" w:cs="Arial"/>
          <w:b/>
          <w:bCs/>
          <w:u w:val="single"/>
        </w:rPr>
      </w:pPr>
    </w:p>
    <w:p w14:paraId="142D30BA" w14:textId="22D25DCA" w:rsidR="00012694" w:rsidRDefault="00012694" w:rsidP="005A4602">
      <w:pPr>
        <w:spacing w:line="360" w:lineRule="auto"/>
        <w:jc w:val="both"/>
        <w:rPr>
          <w:rFonts w:ascii="Arial" w:hAnsi="Arial" w:cs="Arial"/>
          <w:b/>
          <w:bCs/>
          <w:u w:val="single"/>
        </w:rPr>
      </w:pPr>
      <w:r w:rsidRPr="00012694">
        <w:rPr>
          <w:rFonts w:ascii="Arial" w:hAnsi="Arial" w:cs="Arial"/>
          <w:b/>
          <w:bCs/>
          <w:u w:val="single"/>
        </w:rPr>
        <w:lastRenderedPageBreak/>
        <w:t>Abstract</w:t>
      </w:r>
    </w:p>
    <w:p w14:paraId="270500BC" w14:textId="6D783A0F" w:rsidR="00012694" w:rsidRPr="00012694" w:rsidRDefault="00012694" w:rsidP="005A4602">
      <w:pPr>
        <w:spacing w:line="360" w:lineRule="auto"/>
        <w:jc w:val="both"/>
        <w:rPr>
          <w:rFonts w:ascii="Arial" w:hAnsi="Arial" w:cs="Arial"/>
        </w:rPr>
      </w:pPr>
      <w:r>
        <w:rPr>
          <w:rFonts w:ascii="Arial" w:hAnsi="Arial" w:cs="Arial"/>
        </w:rPr>
        <w:t xml:space="preserve">This scoping review explores the mental health challenges faced by ambulance workers In the United Kingdom. It examines evidence from five peer-reviewed studies published between 2020 and 2025, focusing on how occupational stress, trauma exposure, and organisational factors affect wellbeing. Using thematic analysis, the review identified four main themes: high levels of stress and trauma, stigma and barriers to help-seeking, inconsistent organisational support, and limited evaluation of wellbeing initiatives. The findings show that while national policies such as the NHS Health and Wellbeing Framework aim to improve staff wellbeing, implementation remains uneven across ambulance trusts. The review concludes that greater consistency, leadership support, and evaluation of mental health programmes are needed to protect ambulance staff wellbeing and strengthen the quality and safety of emergency care. </w:t>
      </w:r>
    </w:p>
    <w:p w14:paraId="21389EAC" w14:textId="77777777" w:rsidR="00012694" w:rsidRDefault="00012694" w:rsidP="005A4602">
      <w:pPr>
        <w:spacing w:line="360" w:lineRule="auto"/>
        <w:jc w:val="both"/>
        <w:rPr>
          <w:rFonts w:ascii="Arial" w:hAnsi="Arial" w:cs="Arial"/>
          <w:b/>
          <w:bCs/>
          <w:u w:val="single"/>
        </w:rPr>
      </w:pPr>
    </w:p>
    <w:p w14:paraId="459FC317" w14:textId="595C3EF4" w:rsidR="000A6AC2" w:rsidRDefault="000A6AC2" w:rsidP="005A4602">
      <w:pPr>
        <w:spacing w:line="360" w:lineRule="auto"/>
        <w:jc w:val="both"/>
        <w:rPr>
          <w:rFonts w:ascii="Arial" w:hAnsi="Arial" w:cs="Arial"/>
          <w:b/>
          <w:bCs/>
          <w:u w:val="single"/>
        </w:rPr>
      </w:pPr>
      <w:r w:rsidRPr="005E7CCB">
        <w:rPr>
          <w:rFonts w:ascii="Arial" w:hAnsi="Arial" w:cs="Arial"/>
          <w:b/>
          <w:bCs/>
          <w:u w:val="single"/>
        </w:rPr>
        <w:t>Introduction</w:t>
      </w:r>
    </w:p>
    <w:p w14:paraId="4B4FBD95" w14:textId="253CF26D" w:rsidR="00D22E49" w:rsidRPr="005E7CCB" w:rsidRDefault="00D22E49" w:rsidP="005A4602">
      <w:pPr>
        <w:spacing w:line="360" w:lineRule="auto"/>
        <w:jc w:val="both"/>
        <w:rPr>
          <w:rFonts w:ascii="Arial" w:hAnsi="Arial" w:cs="Arial"/>
        </w:rPr>
      </w:pPr>
      <w:r w:rsidRPr="005E7CCB">
        <w:rPr>
          <w:rFonts w:ascii="Arial" w:hAnsi="Arial" w:cs="Arial"/>
        </w:rPr>
        <w:t>The mental health and wellbeing of healthcare professionals are an increasing concern in the United Kingdom, especially for ambulance service staff who often work under intense pressure and deal with traumatic situations on a regular basis. Mental health refers to a person’s emotional, psychological, and social wellbeing, it influences how they cope with stress, connect with others, and make daily decisions (Clark et al., 2021). Wellbeing is a broader idea that includes overall life satisfaction and balance, covering both physical and emotional health (Phung</w:t>
      </w:r>
      <w:r w:rsidR="00C87BE3" w:rsidRPr="005E7CCB">
        <w:rPr>
          <w:rFonts w:ascii="Arial" w:hAnsi="Arial" w:cs="Arial"/>
        </w:rPr>
        <w:t xml:space="preserve"> et al., 2022). For ambulance workers, these two areas are closely linked. Constant exposure to distressing incidents, long working hours, and heavy workloads can cause high levels of stress and increase the risk of anxiety, depression, and post-traumatic stress disorder (PTSD) (Lawn et al., 2020).</w:t>
      </w:r>
    </w:p>
    <w:p w14:paraId="00F03EAC" w14:textId="55059FCA" w:rsidR="00AC7C41" w:rsidRPr="005E7CCB" w:rsidRDefault="00AC7C41" w:rsidP="005A4602">
      <w:pPr>
        <w:spacing w:line="360" w:lineRule="auto"/>
        <w:jc w:val="both"/>
        <w:rPr>
          <w:rFonts w:ascii="Arial" w:hAnsi="Arial" w:cs="Arial"/>
        </w:rPr>
      </w:pPr>
      <w:r w:rsidRPr="005E7CCB">
        <w:rPr>
          <w:rFonts w:ascii="Arial" w:hAnsi="Arial" w:cs="Arial"/>
        </w:rPr>
        <w:t>Ambulance workers play a crucial role in delivering emergency care but face unique occupational challenges compared with other healthcare professionals. Research consistently shows that UK paramedics and emergency medical technicians experience higher rates of mental health difficulties than many</w:t>
      </w:r>
      <w:r w:rsidR="0049222F" w:rsidRPr="005E7CCB">
        <w:rPr>
          <w:rFonts w:ascii="Arial" w:hAnsi="Arial" w:cs="Arial"/>
        </w:rPr>
        <w:t xml:space="preserve"> other NHS staff. This is </w:t>
      </w:r>
      <w:r w:rsidR="00F547BF" w:rsidRPr="005E7CCB">
        <w:rPr>
          <w:rFonts w:ascii="Arial" w:hAnsi="Arial" w:cs="Arial"/>
        </w:rPr>
        <w:t>mostly</w:t>
      </w:r>
      <w:r w:rsidR="0049222F" w:rsidRPr="005E7CCB">
        <w:rPr>
          <w:rFonts w:ascii="Arial" w:hAnsi="Arial" w:cs="Arial"/>
        </w:rPr>
        <w:t xml:space="preserve"> linked to repeated exposure to traumatic events, long and irregular shifts, limited opportunities for rest, and ongoing organisational pressures (Johnston, 2022; Phung et al., 2022). These challenges not only affect the wellbeing of individual staff members but also contribute to wider issues such as high sickness absence, burnout, and workforce shortages across NHS ambulance trusts (Asghar et al., 2021).</w:t>
      </w:r>
    </w:p>
    <w:p w14:paraId="53708C47" w14:textId="38B6E457" w:rsidR="00D22E49" w:rsidRPr="005E7CCB" w:rsidRDefault="00AC7C41" w:rsidP="005A4602">
      <w:pPr>
        <w:spacing w:line="360" w:lineRule="auto"/>
        <w:jc w:val="both"/>
        <w:rPr>
          <w:rFonts w:ascii="Arial" w:hAnsi="Arial" w:cs="Arial"/>
        </w:rPr>
      </w:pPr>
      <w:r w:rsidRPr="005E7CCB">
        <w:rPr>
          <w:rFonts w:ascii="Arial" w:hAnsi="Arial" w:cs="Arial"/>
        </w:rPr>
        <w:t xml:space="preserve">A scoping review provides a structured and systematic way to explore what is already known about a topic and to identify areas where further research is needed (Arksey &amp; O’Malley, 2005). </w:t>
      </w:r>
      <w:r w:rsidRPr="005E7CCB">
        <w:rPr>
          <w:rFonts w:ascii="Arial" w:hAnsi="Arial" w:cs="Arial"/>
        </w:rPr>
        <w:lastRenderedPageBreak/>
        <w:t xml:space="preserve">This approach is particularly suitable for examining the mental health of ambulance workers, as existing studies use a range of different methods and focus on various aspects of wellbeing. By using a scoping review, evidence from both qualitative and quantitative research can be mapped together, helping </w:t>
      </w:r>
      <w:r w:rsidR="00F547BF" w:rsidRPr="005E7CCB">
        <w:rPr>
          <w:rFonts w:ascii="Arial" w:hAnsi="Arial" w:cs="Arial"/>
        </w:rPr>
        <w:t>gather</w:t>
      </w:r>
      <w:r w:rsidRPr="005E7CCB">
        <w:rPr>
          <w:rFonts w:ascii="Arial" w:hAnsi="Arial" w:cs="Arial"/>
        </w:rPr>
        <w:t xml:space="preserve"> common patterns, key themes, and gaps that require deeper investigation.</w:t>
      </w:r>
    </w:p>
    <w:p w14:paraId="57EB7441" w14:textId="77777777" w:rsidR="006C2519" w:rsidRPr="005E7CCB" w:rsidRDefault="006C2519" w:rsidP="005A4602">
      <w:pPr>
        <w:spacing w:line="360" w:lineRule="auto"/>
        <w:jc w:val="both"/>
        <w:rPr>
          <w:rFonts w:ascii="Arial" w:hAnsi="Arial" w:cs="Arial"/>
          <w:b/>
          <w:bCs/>
          <w:u w:val="single"/>
        </w:rPr>
      </w:pPr>
      <w:r w:rsidRPr="005E7CCB">
        <w:rPr>
          <w:rFonts w:ascii="Arial" w:hAnsi="Arial" w:cs="Arial"/>
          <w:b/>
          <w:bCs/>
        </w:rPr>
        <w:t>Review question:</w:t>
      </w:r>
    </w:p>
    <w:p w14:paraId="135FFD8A" w14:textId="77777777" w:rsidR="006C2519" w:rsidRPr="005E7CCB" w:rsidRDefault="006C2519" w:rsidP="005A4602">
      <w:pPr>
        <w:spacing w:line="360" w:lineRule="auto"/>
        <w:jc w:val="both"/>
        <w:rPr>
          <w:rFonts w:ascii="Arial" w:hAnsi="Arial" w:cs="Arial"/>
          <w:i/>
          <w:iCs/>
        </w:rPr>
      </w:pPr>
      <w:r w:rsidRPr="005E7CCB">
        <w:rPr>
          <w:rFonts w:ascii="Arial" w:hAnsi="Arial" w:cs="Arial"/>
          <w:i/>
          <w:iCs/>
        </w:rPr>
        <w:t>What are the mental health effects experienced by ambulance workers in the United Kingdom?</w:t>
      </w:r>
    </w:p>
    <w:p w14:paraId="60ABF57A" w14:textId="77777777" w:rsidR="006C2519" w:rsidRPr="005E7CCB" w:rsidRDefault="006C2519" w:rsidP="005A4602">
      <w:pPr>
        <w:spacing w:line="360" w:lineRule="auto"/>
        <w:jc w:val="both"/>
        <w:rPr>
          <w:rFonts w:ascii="Arial" w:hAnsi="Arial" w:cs="Arial"/>
          <w:b/>
          <w:bCs/>
        </w:rPr>
      </w:pPr>
      <w:r w:rsidRPr="005E7CCB">
        <w:rPr>
          <w:rFonts w:ascii="Arial" w:hAnsi="Arial" w:cs="Arial"/>
          <w:b/>
          <w:bCs/>
        </w:rPr>
        <w:t>Objectives:</w:t>
      </w:r>
    </w:p>
    <w:p w14:paraId="1B5DEAD2" w14:textId="62DEEAFE" w:rsidR="006C2519" w:rsidRPr="005E7CCB" w:rsidRDefault="006C2519" w:rsidP="005A4602">
      <w:pPr>
        <w:pStyle w:val="ListParagraph"/>
        <w:numPr>
          <w:ilvl w:val="0"/>
          <w:numId w:val="7"/>
        </w:numPr>
        <w:spacing w:line="360" w:lineRule="auto"/>
        <w:jc w:val="both"/>
        <w:rPr>
          <w:rFonts w:ascii="Arial" w:hAnsi="Arial" w:cs="Arial"/>
        </w:rPr>
      </w:pPr>
      <w:r w:rsidRPr="005E7CCB">
        <w:rPr>
          <w:rFonts w:ascii="Arial" w:hAnsi="Arial" w:cs="Arial"/>
        </w:rPr>
        <w:t>To identify and combine existing evidence on mental health effects among UK ambulance staff.</w:t>
      </w:r>
    </w:p>
    <w:p w14:paraId="592A3722" w14:textId="77777777" w:rsidR="006C2519" w:rsidRPr="005E7CCB" w:rsidRDefault="006C2519" w:rsidP="005A4602">
      <w:pPr>
        <w:pStyle w:val="ListParagraph"/>
        <w:numPr>
          <w:ilvl w:val="0"/>
          <w:numId w:val="7"/>
        </w:numPr>
        <w:spacing w:line="360" w:lineRule="auto"/>
        <w:jc w:val="both"/>
        <w:rPr>
          <w:rFonts w:ascii="Arial" w:hAnsi="Arial" w:cs="Arial"/>
        </w:rPr>
      </w:pPr>
      <w:r w:rsidRPr="005E7CCB">
        <w:rPr>
          <w:rFonts w:ascii="Arial" w:hAnsi="Arial" w:cs="Arial"/>
        </w:rPr>
        <w:t>To explore key organisational, cultural, and personal factors influencing mental health outcomes.</w:t>
      </w:r>
    </w:p>
    <w:p w14:paraId="379BD171" w14:textId="77777777" w:rsidR="006C2519" w:rsidRPr="005E7CCB" w:rsidRDefault="006C2519" w:rsidP="005A4602">
      <w:pPr>
        <w:pStyle w:val="ListParagraph"/>
        <w:numPr>
          <w:ilvl w:val="0"/>
          <w:numId w:val="7"/>
        </w:numPr>
        <w:spacing w:line="360" w:lineRule="auto"/>
        <w:jc w:val="both"/>
        <w:rPr>
          <w:rFonts w:ascii="Arial" w:hAnsi="Arial" w:cs="Arial"/>
        </w:rPr>
      </w:pPr>
      <w:r w:rsidRPr="005E7CCB">
        <w:rPr>
          <w:rFonts w:ascii="Arial" w:hAnsi="Arial" w:cs="Arial"/>
        </w:rPr>
        <w:t>To highlight gaps in research and make recommendations for future UK health policy, practice, and workforce wellbeing initiatives.</w:t>
      </w:r>
    </w:p>
    <w:p w14:paraId="5DE0B96F" w14:textId="77777777" w:rsidR="000C1A83" w:rsidRPr="005E7CCB" w:rsidRDefault="000C1A83" w:rsidP="005A4602">
      <w:pPr>
        <w:spacing w:line="360" w:lineRule="auto"/>
        <w:jc w:val="both"/>
        <w:rPr>
          <w:rFonts w:ascii="Arial" w:hAnsi="Arial" w:cs="Arial"/>
        </w:rPr>
      </w:pPr>
    </w:p>
    <w:p w14:paraId="42FE60A8" w14:textId="5D59FAEB" w:rsidR="006C2519" w:rsidRDefault="006C2519" w:rsidP="005A4602">
      <w:pPr>
        <w:spacing w:line="360" w:lineRule="auto"/>
        <w:jc w:val="both"/>
        <w:rPr>
          <w:rFonts w:ascii="Arial" w:hAnsi="Arial" w:cs="Arial"/>
          <w:b/>
          <w:bCs/>
          <w:u w:val="single"/>
        </w:rPr>
      </w:pPr>
      <w:r w:rsidRPr="005E7CCB">
        <w:rPr>
          <w:rFonts w:ascii="Arial" w:hAnsi="Arial" w:cs="Arial"/>
          <w:b/>
          <w:bCs/>
          <w:u w:val="single"/>
        </w:rPr>
        <w:t>Background</w:t>
      </w:r>
    </w:p>
    <w:p w14:paraId="5739E979" w14:textId="63BEA4FD" w:rsidR="005A4602" w:rsidRPr="005E7CCB" w:rsidRDefault="00E103B0" w:rsidP="005A4602">
      <w:pPr>
        <w:tabs>
          <w:tab w:val="left" w:pos="3153"/>
        </w:tabs>
        <w:spacing w:line="360" w:lineRule="auto"/>
        <w:rPr>
          <w:rFonts w:ascii="Arial" w:hAnsi="Arial" w:cs="Arial"/>
          <w:b/>
          <w:bCs/>
        </w:rPr>
      </w:pPr>
      <w:r w:rsidRPr="005E7CCB">
        <w:rPr>
          <w:rFonts w:ascii="Arial" w:hAnsi="Arial" w:cs="Arial"/>
          <w:b/>
          <w:bCs/>
        </w:rPr>
        <w:t xml:space="preserve">1. </w:t>
      </w:r>
      <w:r w:rsidR="006C2519" w:rsidRPr="005E7CCB">
        <w:rPr>
          <w:rFonts w:ascii="Arial" w:hAnsi="Arial" w:cs="Arial"/>
          <w:b/>
          <w:bCs/>
        </w:rPr>
        <w:t>Policy and Legislation Context</w:t>
      </w:r>
    </w:p>
    <w:p w14:paraId="66CF19A1" w14:textId="5C6CACFA" w:rsidR="000C1A83" w:rsidRPr="005E7CCB" w:rsidRDefault="000C1A83" w:rsidP="005A4602">
      <w:pPr>
        <w:tabs>
          <w:tab w:val="left" w:pos="3153"/>
        </w:tabs>
        <w:spacing w:line="360" w:lineRule="auto"/>
        <w:rPr>
          <w:rFonts w:ascii="Arial" w:hAnsi="Arial" w:cs="Arial"/>
        </w:rPr>
      </w:pPr>
      <w:r w:rsidRPr="005E7CCB">
        <w:rPr>
          <w:rFonts w:ascii="Arial" w:hAnsi="Arial" w:cs="Arial"/>
        </w:rPr>
        <w:t>The wellbeing of healthcare professionals, including ambulance staff, has become a key focus of UK health policy in recent years. The Mental Health Act 1983</w:t>
      </w:r>
      <w:r w:rsidR="00E103B0" w:rsidRPr="005E7CCB">
        <w:rPr>
          <w:rFonts w:ascii="Arial" w:hAnsi="Arial" w:cs="Arial"/>
        </w:rPr>
        <w:t xml:space="preserve"> (amended in 2007) remains the main legal framework guiding care and treatment of people with mental health conditions in England and Wales. Although the Act primarily focuses on service users rather than healthcare staff, it highlights the NHS’s duty to promote equality between physical and mental health (Department of Health and Social Care, 2015).</w:t>
      </w:r>
    </w:p>
    <w:p w14:paraId="172303F9" w14:textId="2667C0CD" w:rsidR="00E103B0" w:rsidRDefault="00E103B0" w:rsidP="005A4602">
      <w:pPr>
        <w:tabs>
          <w:tab w:val="left" w:pos="3153"/>
        </w:tabs>
        <w:spacing w:line="360" w:lineRule="auto"/>
        <w:rPr>
          <w:rFonts w:ascii="Arial" w:hAnsi="Arial" w:cs="Arial"/>
        </w:rPr>
      </w:pPr>
      <w:r w:rsidRPr="005E7CCB">
        <w:rPr>
          <w:rFonts w:ascii="Arial" w:hAnsi="Arial" w:cs="Arial"/>
        </w:rPr>
        <w:t xml:space="preserve">In 2019, NHS England introduced the NHS People Plan and the Health and Wellbeing Framework, both of which recognise that supporting staff mental health is essential for providing safe, effective, and compassionate care. </w:t>
      </w:r>
      <w:r w:rsidR="002160B8">
        <w:rPr>
          <w:rFonts w:ascii="Arial" w:hAnsi="Arial" w:cs="Arial"/>
        </w:rPr>
        <w:t xml:space="preserve">Recent research also highlights the growing use of digital mental health tools to supports ambulance staff wellbeing, offering flexible access to self-help and peer support resources (Cogan et al., 2025). </w:t>
      </w:r>
      <w:r w:rsidRPr="005E7CCB">
        <w:rPr>
          <w:rFonts w:ascii="Arial" w:hAnsi="Arial" w:cs="Arial"/>
        </w:rPr>
        <w:t>These frameworks encourage ambulance trusts to offer proactive wellbeing support, such as access to counselling, peer support networks, and structured mental health resources for those working under intense pressure (NHS England, 2021). More recently, the NHS Long Term Workforce Plan (2023) has made staff wellbeing and retention a national priority, urging trusts to strengthen mental health prevention strategies and early intervention schemes.</w:t>
      </w:r>
    </w:p>
    <w:p w14:paraId="3A956F26" w14:textId="14172E64" w:rsidR="000C1A83" w:rsidRPr="005E7CCB" w:rsidRDefault="00E103B0" w:rsidP="005A4602">
      <w:pPr>
        <w:tabs>
          <w:tab w:val="left" w:pos="3153"/>
        </w:tabs>
        <w:spacing w:line="360" w:lineRule="auto"/>
        <w:rPr>
          <w:rFonts w:ascii="Arial" w:hAnsi="Arial" w:cs="Arial"/>
        </w:rPr>
      </w:pPr>
      <w:r w:rsidRPr="005E7CCB">
        <w:rPr>
          <w:rFonts w:ascii="Arial" w:hAnsi="Arial" w:cs="Arial"/>
        </w:rPr>
        <w:lastRenderedPageBreak/>
        <w:t xml:space="preserve">The Health and Safety Executive (HSE) also </w:t>
      </w:r>
      <w:proofErr w:type="gramStart"/>
      <w:r w:rsidRPr="005E7CCB">
        <w:rPr>
          <w:rFonts w:ascii="Arial" w:hAnsi="Arial" w:cs="Arial"/>
        </w:rPr>
        <w:t>plays</w:t>
      </w:r>
      <w:proofErr w:type="gramEnd"/>
      <w:r w:rsidRPr="005E7CCB">
        <w:rPr>
          <w:rFonts w:ascii="Arial" w:hAnsi="Arial" w:cs="Arial"/>
        </w:rPr>
        <w:t xml:space="preserve"> a role by requiring employers to manage work-related stress under the management of Health and Safety at work Regulations (1999). This includes assessing psychosocial risks, such as workload, shift patterns, and exposure to traumatic incidents, that can negatively impact ambulance workers mental wellbeing (HSE,2022).</w:t>
      </w:r>
    </w:p>
    <w:p w14:paraId="457A2037" w14:textId="0E4017A6" w:rsidR="00E103B0" w:rsidRPr="005E7CCB" w:rsidRDefault="00E103B0" w:rsidP="005A4602">
      <w:pPr>
        <w:tabs>
          <w:tab w:val="left" w:pos="3153"/>
        </w:tabs>
        <w:spacing w:line="360" w:lineRule="auto"/>
        <w:rPr>
          <w:rFonts w:ascii="Arial" w:hAnsi="Arial" w:cs="Arial"/>
        </w:rPr>
      </w:pPr>
      <w:r w:rsidRPr="005E7CCB">
        <w:rPr>
          <w:rFonts w:ascii="Arial" w:hAnsi="Arial" w:cs="Arial"/>
        </w:rPr>
        <w:t>Together, these policies form a framework that recognises</w:t>
      </w:r>
      <w:r w:rsidR="00494981" w:rsidRPr="005E7CCB">
        <w:rPr>
          <w:rFonts w:ascii="Arial" w:hAnsi="Arial" w:cs="Arial"/>
        </w:rPr>
        <w:t xml:space="preserve"> </w:t>
      </w:r>
      <w:r w:rsidRPr="005E7CCB">
        <w:rPr>
          <w:rFonts w:ascii="Arial" w:hAnsi="Arial" w:cs="Arial"/>
        </w:rPr>
        <w:t xml:space="preserve">both the moral and legal </w:t>
      </w:r>
      <w:r w:rsidR="00494981" w:rsidRPr="005E7CCB">
        <w:rPr>
          <w:rFonts w:ascii="Arial" w:hAnsi="Arial" w:cs="Arial"/>
        </w:rPr>
        <w:t>duty of UK ambulance services to protect the mental health of their workforce. However, despite these commitments, evidence suggests that putting these policies into practice remains inconsistent and often falls short of expectations (Phung et al., 2022).</w:t>
      </w:r>
    </w:p>
    <w:p w14:paraId="15FA5778" w14:textId="04341576" w:rsidR="00494981" w:rsidRPr="005E7CCB" w:rsidRDefault="00494981" w:rsidP="005A4602">
      <w:pPr>
        <w:tabs>
          <w:tab w:val="left" w:pos="3153"/>
        </w:tabs>
        <w:spacing w:line="360" w:lineRule="auto"/>
        <w:rPr>
          <w:rFonts w:ascii="Arial" w:hAnsi="Arial" w:cs="Arial"/>
        </w:rPr>
      </w:pPr>
    </w:p>
    <w:p w14:paraId="6026DA65" w14:textId="0C464D8C" w:rsidR="00494981" w:rsidRPr="005E7CCB" w:rsidRDefault="00494981" w:rsidP="005A4602">
      <w:pPr>
        <w:tabs>
          <w:tab w:val="left" w:pos="3153"/>
        </w:tabs>
        <w:spacing w:line="360" w:lineRule="auto"/>
        <w:rPr>
          <w:rFonts w:ascii="Arial" w:hAnsi="Arial" w:cs="Arial"/>
          <w:b/>
          <w:bCs/>
        </w:rPr>
      </w:pPr>
      <w:r w:rsidRPr="005E7CCB">
        <w:rPr>
          <w:rFonts w:ascii="Arial" w:hAnsi="Arial" w:cs="Arial"/>
          <w:b/>
          <w:bCs/>
        </w:rPr>
        <w:t>2. Current Services and Support in Practice</w:t>
      </w:r>
    </w:p>
    <w:p w14:paraId="16C30167" w14:textId="08024517" w:rsidR="00494981" w:rsidRPr="005E7CCB" w:rsidRDefault="00494981" w:rsidP="005A4602">
      <w:pPr>
        <w:tabs>
          <w:tab w:val="left" w:pos="3153"/>
        </w:tabs>
        <w:spacing w:line="360" w:lineRule="auto"/>
        <w:rPr>
          <w:rFonts w:ascii="Arial" w:hAnsi="Arial" w:cs="Arial"/>
        </w:rPr>
      </w:pPr>
      <w:r w:rsidRPr="005E7CCB">
        <w:rPr>
          <w:rFonts w:ascii="Arial" w:hAnsi="Arial" w:cs="Arial"/>
        </w:rPr>
        <w:t>Across England, NHS ambulance trusts have introduced several programmes to help support staff wellbeing. These include peer support schemes, Trauma Risk Management (TRIM), and employee assistance programmes that provide confidential counselling and crisis support (Johnston</w:t>
      </w:r>
      <w:r w:rsidR="00AA2FBD">
        <w:rPr>
          <w:rFonts w:ascii="Arial" w:hAnsi="Arial" w:cs="Arial"/>
        </w:rPr>
        <w:t xml:space="preserve"> et al.</w:t>
      </w:r>
      <w:r w:rsidRPr="005E7CCB">
        <w:rPr>
          <w:rFonts w:ascii="Arial" w:hAnsi="Arial" w:cs="Arial"/>
        </w:rPr>
        <w:t>, 2022). Some trusts also use digital platforms, such as the Our NHS People Wellbeing Hub, which offers online resources and a 24-hour helpline for staff who need help (NHS England, 2021).</w:t>
      </w:r>
    </w:p>
    <w:p w14:paraId="6DCB9744" w14:textId="24B2D5CB" w:rsidR="00494981" w:rsidRPr="005E7CCB" w:rsidRDefault="00494981" w:rsidP="005A4602">
      <w:pPr>
        <w:tabs>
          <w:tab w:val="left" w:pos="3153"/>
        </w:tabs>
        <w:spacing w:line="360" w:lineRule="auto"/>
        <w:rPr>
          <w:rFonts w:ascii="Arial" w:hAnsi="Arial" w:cs="Arial"/>
        </w:rPr>
      </w:pPr>
      <w:r w:rsidRPr="005E7CCB">
        <w:rPr>
          <w:rFonts w:ascii="Arial" w:hAnsi="Arial" w:cs="Arial"/>
        </w:rPr>
        <w:t xml:space="preserve">Peer-led approaches like TRIM have been shown to reduce stigma and encourage more open conversations about stress and trauma (Lawn et al., 2020). </w:t>
      </w:r>
      <w:r w:rsidR="002160B8">
        <w:rPr>
          <w:rFonts w:ascii="Arial" w:hAnsi="Arial" w:cs="Arial"/>
        </w:rPr>
        <w:t>Maintaining healthy lifestyle habits, such as regular sleep and exercise, has also been linked to better wellbeing</w:t>
      </w:r>
      <w:r w:rsidR="00792577">
        <w:rPr>
          <w:rFonts w:ascii="Arial" w:hAnsi="Arial" w:cs="Arial"/>
        </w:rPr>
        <w:t xml:space="preserve"> among ambulance staff, </w:t>
      </w:r>
      <w:r w:rsidR="00024234">
        <w:rPr>
          <w:rFonts w:ascii="Arial" w:hAnsi="Arial" w:cs="Arial"/>
        </w:rPr>
        <w:t xml:space="preserve">but repeated shift work patterns and fatigue are seen by UK paramedics as undermining these gains (Kirby, Moreland and pollard. 2016). </w:t>
      </w:r>
      <w:r w:rsidR="00F25A18">
        <w:rPr>
          <w:rFonts w:ascii="Arial" w:hAnsi="Arial" w:cs="Arial"/>
        </w:rPr>
        <w:t xml:space="preserve">There has also been attempts to introduce structured psychological programmes, such as </w:t>
      </w:r>
      <w:r w:rsidR="00E96C8A">
        <w:rPr>
          <w:rFonts w:ascii="Arial" w:hAnsi="Arial" w:cs="Arial"/>
        </w:rPr>
        <w:t>resilience training, to support emergency responders. However, results remain mixed. A UK-based resilience training did not significantly improve mental health outcomes compared with standard psychoeducation for ambulance workers (Wild et al., 2020)</w:t>
      </w:r>
      <w:r w:rsidR="00F25A18" w:rsidRPr="00F25A18">
        <w:rPr>
          <w:rFonts w:ascii="Arial" w:hAnsi="Arial" w:cs="Arial"/>
        </w:rPr>
        <w:t>.</w:t>
      </w:r>
      <w:r w:rsidR="00E96C8A">
        <w:rPr>
          <w:rFonts w:ascii="Arial" w:hAnsi="Arial" w:cs="Arial"/>
        </w:rPr>
        <w:t xml:space="preserve"> A</w:t>
      </w:r>
      <w:r w:rsidRPr="005E7CCB">
        <w:rPr>
          <w:rFonts w:ascii="Arial" w:hAnsi="Arial" w:cs="Arial"/>
        </w:rPr>
        <w:t xml:space="preserve">ccess to these services is not always equal. Staff working night shifts or in rural areas often find it harder to access the same level of support as those based in bigger urban bases (Phung et al., 2022).  </w:t>
      </w:r>
    </w:p>
    <w:p w14:paraId="746CDFDA" w14:textId="31E395DD" w:rsidR="00494981" w:rsidRPr="005E7CCB" w:rsidRDefault="00494981" w:rsidP="005A4602">
      <w:pPr>
        <w:tabs>
          <w:tab w:val="left" w:pos="3153"/>
        </w:tabs>
        <w:spacing w:line="360" w:lineRule="auto"/>
        <w:rPr>
          <w:rFonts w:ascii="Arial" w:hAnsi="Arial" w:cs="Arial"/>
        </w:rPr>
      </w:pPr>
      <w:r w:rsidRPr="005E7CCB">
        <w:rPr>
          <w:rFonts w:ascii="Arial" w:hAnsi="Arial" w:cs="Arial"/>
        </w:rPr>
        <w:t>Even though awareness of mental health has improved, many ambulance workers still feel that wellbeing programmes are not always effective or fully supported. Johnston</w:t>
      </w:r>
      <w:r w:rsidR="00AA2FBD">
        <w:rPr>
          <w:rFonts w:ascii="Arial" w:hAnsi="Arial" w:cs="Arial"/>
        </w:rPr>
        <w:t xml:space="preserve"> et al.,</w:t>
      </w:r>
      <w:r w:rsidRPr="005E7CCB">
        <w:rPr>
          <w:rFonts w:ascii="Arial" w:hAnsi="Arial" w:cs="Arial"/>
        </w:rPr>
        <w:t xml:space="preserve"> (2022) found that some staff see these initiatives as </w:t>
      </w:r>
      <w:r w:rsidR="007D4A2E" w:rsidRPr="005E7CCB">
        <w:rPr>
          <w:rFonts w:ascii="Arial" w:hAnsi="Arial" w:cs="Arial"/>
        </w:rPr>
        <w:t>tick-box exercises rather than genuine efforts to improve wellbeing. Also, Asghar et al. (2021) reported that sickness absence due to stress remains one of the highest across the NHS, showing that current measures are not yet making enough difference.</w:t>
      </w:r>
    </w:p>
    <w:p w14:paraId="44E43B4C" w14:textId="77777777" w:rsidR="00234500" w:rsidRDefault="00234500" w:rsidP="005A4602">
      <w:pPr>
        <w:tabs>
          <w:tab w:val="left" w:pos="3153"/>
        </w:tabs>
        <w:spacing w:line="360" w:lineRule="auto"/>
        <w:rPr>
          <w:rFonts w:ascii="Arial" w:hAnsi="Arial" w:cs="Arial"/>
          <w:b/>
          <w:bCs/>
        </w:rPr>
      </w:pPr>
    </w:p>
    <w:p w14:paraId="62F01F27" w14:textId="653F3514" w:rsidR="007D4A2E" w:rsidRDefault="007D4A2E" w:rsidP="005A4602">
      <w:pPr>
        <w:tabs>
          <w:tab w:val="left" w:pos="3153"/>
        </w:tabs>
        <w:spacing w:line="360" w:lineRule="auto"/>
        <w:rPr>
          <w:rFonts w:ascii="Arial" w:hAnsi="Arial" w:cs="Arial"/>
          <w:b/>
          <w:bCs/>
        </w:rPr>
      </w:pPr>
      <w:r w:rsidRPr="005E7CCB">
        <w:rPr>
          <w:rFonts w:ascii="Arial" w:hAnsi="Arial" w:cs="Arial"/>
          <w:b/>
          <w:bCs/>
        </w:rPr>
        <w:t>3. Key Challenges and Gaps</w:t>
      </w:r>
    </w:p>
    <w:p w14:paraId="76BF2594" w14:textId="44DD1D78" w:rsidR="007D4A2E" w:rsidRPr="005E7CCB" w:rsidRDefault="007D4A2E" w:rsidP="005A4602">
      <w:pPr>
        <w:tabs>
          <w:tab w:val="left" w:pos="3153"/>
        </w:tabs>
        <w:spacing w:line="360" w:lineRule="auto"/>
        <w:rPr>
          <w:rFonts w:ascii="Arial" w:hAnsi="Arial" w:cs="Arial"/>
        </w:rPr>
      </w:pPr>
      <w:r w:rsidRPr="005E7CCB">
        <w:rPr>
          <w:rFonts w:ascii="Arial" w:hAnsi="Arial" w:cs="Arial"/>
        </w:rPr>
        <w:t>Although UK polices and wellbeing programmes recognise the importance of supporting staff mental health, several challenges remain. One of the biggest issues is stigma. Many ambulance workers still fear being judged as week or unfit for duty if they admit to struggling with their mental health (Johnston</w:t>
      </w:r>
      <w:r w:rsidR="00041886">
        <w:rPr>
          <w:rFonts w:ascii="Arial" w:hAnsi="Arial" w:cs="Arial"/>
        </w:rPr>
        <w:t xml:space="preserve"> et al.</w:t>
      </w:r>
      <w:r w:rsidRPr="005E7CCB">
        <w:rPr>
          <w:rFonts w:ascii="Arial" w:hAnsi="Arial" w:cs="Arial"/>
        </w:rPr>
        <w:t>, 2022). This long-standing culture of toughness often stops people from seeking help early, which can make problems worse overtime.</w:t>
      </w:r>
    </w:p>
    <w:p w14:paraId="4504D133" w14:textId="37355DA1" w:rsidR="007D4A2E" w:rsidRPr="005E7CCB" w:rsidRDefault="007D4A2E" w:rsidP="005A4602">
      <w:pPr>
        <w:tabs>
          <w:tab w:val="left" w:pos="3153"/>
        </w:tabs>
        <w:spacing w:line="360" w:lineRule="auto"/>
        <w:rPr>
          <w:rFonts w:ascii="Arial" w:hAnsi="Arial" w:cs="Arial"/>
        </w:rPr>
      </w:pPr>
      <w:r w:rsidRPr="005E7CCB">
        <w:rPr>
          <w:rFonts w:ascii="Arial" w:hAnsi="Arial" w:cs="Arial"/>
        </w:rPr>
        <w:t>Another major challenge is the uneven delivery of support across different ambulance trust. Phung et al. (2022) found that the quality and availability of wellbeing services vary widely depending on location, management commitment, and local resources.</w:t>
      </w:r>
      <w:r w:rsidR="00C71E35" w:rsidRPr="00C71E35">
        <w:t xml:space="preserve"> </w:t>
      </w:r>
      <w:r w:rsidRPr="005E7CCB">
        <w:rPr>
          <w:rFonts w:ascii="Arial" w:hAnsi="Arial" w:cs="Arial"/>
        </w:rPr>
        <w:t>As a result, staff in some areas receive strong support, while others have limited or inconsistent access.</w:t>
      </w:r>
    </w:p>
    <w:p w14:paraId="5B0B62CB" w14:textId="487AACF4" w:rsidR="007D4A2E" w:rsidRPr="00FC7C47" w:rsidRDefault="007D4A2E" w:rsidP="005A4602">
      <w:pPr>
        <w:tabs>
          <w:tab w:val="left" w:pos="3153"/>
        </w:tabs>
        <w:spacing w:line="360" w:lineRule="auto"/>
        <w:rPr>
          <w:rFonts w:ascii="Arial" w:hAnsi="Arial" w:cs="Arial"/>
          <w:b/>
          <w:bCs/>
        </w:rPr>
      </w:pPr>
      <w:r w:rsidRPr="005E7CCB">
        <w:rPr>
          <w:rFonts w:ascii="Arial" w:hAnsi="Arial" w:cs="Arial"/>
        </w:rPr>
        <w:t>There is also a clear lack of long-term evaluation of existing wellbeing initiatives. C</w:t>
      </w:r>
      <w:r w:rsidR="00AA2FBD">
        <w:rPr>
          <w:rFonts w:ascii="Arial" w:hAnsi="Arial" w:cs="Arial"/>
        </w:rPr>
        <w:t>l</w:t>
      </w:r>
      <w:r w:rsidRPr="005E7CCB">
        <w:rPr>
          <w:rFonts w:ascii="Arial" w:hAnsi="Arial" w:cs="Arial"/>
        </w:rPr>
        <w:t>ark et al. (2021) noted that although many programmes are introduced, few are properly reviewed to measure their long-term impact. Most studies focus on describing mental health issues rather than testing what solutions actual work.</w:t>
      </w:r>
      <w:r w:rsidR="00FC7C47">
        <w:rPr>
          <w:rFonts w:ascii="Arial" w:hAnsi="Arial" w:cs="Arial"/>
        </w:rPr>
        <w:t xml:space="preserve"> A recent systematic review also showed that while psychological interventions can reduce PTSD, depression and anxiety among first responders, they have little impact on stress levels, suggesting that current support measures may not fully address the pressures faced by ambulance staff (Alshahrani et al., 2022). </w:t>
      </w:r>
    </w:p>
    <w:p w14:paraId="796246F3" w14:textId="43000936" w:rsidR="000F1F0E" w:rsidRPr="005E7CCB" w:rsidRDefault="000F1F0E" w:rsidP="005A4602">
      <w:pPr>
        <w:tabs>
          <w:tab w:val="left" w:pos="3153"/>
        </w:tabs>
        <w:spacing w:line="360" w:lineRule="auto"/>
        <w:rPr>
          <w:rFonts w:ascii="Arial" w:hAnsi="Arial" w:cs="Arial"/>
        </w:rPr>
      </w:pPr>
      <w:r w:rsidRPr="005E7CCB">
        <w:rPr>
          <w:rFonts w:ascii="Arial" w:hAnsi="Arial" w:cs="Arial"/>
        </w:rPr>
        <w:t>Finally, heavy workloads and staff shortages continue to add pressure. Long shifts, high call volumes, and limited rest periods contribute to fatigue and burnout, affecting both staff wellbeing and patient care (Lawn et al., 2020).</w:t>
      </w:r>
    </w:p>
    <w:p w14:paraId="66B8D1D6" w14:textId="77777777" w:rsidR="000F1F0E" w:rsidRPr="005E7CCB" w:rsidRDefault="000F1F0E" w:rsidP="005A4602">
      <w:pPr>
        <w:tabs>
          <w:tab w:val="left" w:pos="3153"/>
        </w:tabs>
        <w:spacing w:line="360" w:lineRule="auto"/>
        <w:rPr>
          <w:rFonts w:ascii="Arial" w:hAnsi="Arial" w:cs="Arial"/>
        </w:rPr>
      </w:pPr>
    </w:p>
    <w:p w14:paraId="31ECEDB1" w14:textId="25C3E148" w:rsidR="000F1F0E" w:rsidRPr="005E7CCB" w:rsidRDefault="000F1F0E" w:rsidP="005A4602">
      <w:pPr>
        <w:tabs>
          <w:tab w:val="left" w:pos="3153"/>
        </w:tabs>
        <w:spacing w:line="360" w:lineRule="auto"/>
        <w:rPr>
          <w:rFonts w:ascii="Arial" w:hAnsi="Arial" w:cs="Arial"/>
          <w:b/>
          <w:bCs/>
        </w:rPr>
      </w:pPr>
      <w:r w:rsidRPr="005E7CCB">
        <w:rPr>
          <w:rFonts w:ascii="Arial" w:hAnsi="Arial" w:cs="Arial"/>
          <w:b/>
          <w:bCs/>
        </w:rPr>
        <w:t>4. Summary</w:t>
      </w:r>
    </w:p>
    <w:p w14:paraId="280564F6" w14:textId="3351539D" w:rsidR="000F1F0E" w:rsidRPr="005E7CCB" w:rsidRDefault="000F1F0E" w:rsidP="005A4602">
      <w:pPr>
        <w:tabs>
          <w:tab w:val="left" w:pos="3153"/>
        </w:tabs>
        <w:spacing w:line="360" w:lineRule="auto"/>
        <w:rPr>
          <w:rFonts w:ascii="Arial" w:hAnsi="Arial" w:cs="Arial"/>
        </w:rPr>
      </w:pPr>
      <w:r w:rsidRPr="005E7CCB">
        <w:rPr>
          <w:rFonts w:ascii="Arial" w:hAnsi="Arial" w:cs="Arial"/>
        </w:rPr>
        <w:t>In summary, while UK polices and frameworks have helped raise awareness of staff wellbeing, there is still a clear gap between what is written in policy and what happens in practice. Ambulance services have made progress in introducing wellbeing programmes, but stigma, uneven access, and limited resources continue to hold back real improvement. Many staff face long hours, emotional strain, and a culture that makes it hard to ask for help. To make lasting change, wellbeing support needs to be more consistent, properly evaluated, and fully embedded into everyday working life.</w:t>
      </w:r>
    </w:p>
    <w:p w14:paraId="1C97C086" w14:textId="77777777" w:rsidR="009A44A0" w:rsidRPr="005E7CCB" w:rsidRDefault="009A44A0" w:rsidP="005A4602">
      <w:pPr>
        <w:tabs>
          <w:tab w:val="left" w:pos="3153"/>
        </w:tabs>
        <w:spacing w:line="360" w:lineRule="auto"/>
        <w:rPr>
          <w:rFonts w:ascii="Arial" w:hAnsi="Arial" w:cs="Arial"/>
        </w:rPr>
      </w:pPr>
    </w:p>
    <w:p w14:paraId="100FB284" w14:textId="7BDDAABE" w:rsidR="009A44A0" w:rsidRPr="005E7CCB" w:rsidRDefault="009A44A0" w:rsidP="005A4602">
      <w:pPr>
        <w:tabs>
          <w:tab w:val="left" w:pos="3153"/>
        </w:tabs>
        <w:spacing w:line="360" w:lineRule="auto"/>
        <w:rPr>
          <w:rFonts w:ascii="Arial" w:hAnsi="Arial" w:cs="Arial"/>
          <w:b/>
          <w:bCs/>
          <w:u w:val="single"/>
        </w:rPr>
      </w:pPr>
      <w:r w:rsidRPr="005E7CCB">
        <w:rPr>
          <w:rFonts w:ascii="Arial" w:hAnsi="Arial" w:cs="Arial"/>
          <w:b/>
          <w:bCs/>
          <w:u w:val="single"/>
        </w:rPr>
        <w:lastRenderedPageBreak/>
        <w:t>Methods</w:t>
      </w:r>
    </w:p>
    <w:p w14:paraId="3E72B04E" w14:textId="44BAA518" w:rsidR="00D72E05" w:rsidRPr="005E7CCB" w:rsidRDefault="00D72E05" w:rsidP="005A4602">
      <w:pPr>
        <w:tabs>
          <w:tab w:val="left" w:pos="3153"/>
        </w:tabs>
        <w:spacing w:line="360" w:lineRule="auto"/>
        <w:rPr>
          <w:rFonts w:ascii="Arial" w:hAnsi="Arial" w:cs="Arial"/>
          <w:b/>
          <w:bCs/>
        </w:rPr>
      </w:pPr>
      <w:r w:rsidRPr="005E7CCB">
        <w:rPr>
          <w:rFonts w:ascii="Arial" w:hAnsi="Arial" w:cs="Arial"/>
          <w:b/>
          <w:bCs/>
        </w:rPr>
        <w:t>Data Collection Approach</w:t>
      </w:r>
    </w:p>
    <w:p w14:paraId="4A9EEFC6" w14:textId="5475B8B7" w:rsidR="00D72E05" w:rsidRPr="005E7CCB" w:rsidRDefault="00D72E05" w:rsidP="005A4602">
      <w:pPr>
        <w:tabs>
          <w:tab w:val="left" w:pos="3153"/>
        </w:tabs>
        <w:spacing w:line="360" w:lineRule="auto"/>
        <w:rPr>
          <w:rFonts w:ascii="Arial" w:hAnsi="Arial" w:cs="Arial"/>
          <w:b/>
          <w:bCs/>
        </w:rPr>
      </w:pPr>
      <w:r w:rsidRPr="005E7CCB">
        <w:rPr>
          <w:rFonts w:ascii="Arial" w:hAnsi="Arial" w:cs="Arial"/>
        </w:rPr>
        <w:t xml:space="preserve">This scoping review explored what is currently known about mental health effects experienced by ambulance workers in the UK. To gather relevant evidence, a structured search was carried out between October and November 2025 using several trusted academic databases, PubMed, CINAHL, Scopus, PsycINFO, and the University of Wales Trinity Saint David (UWTSD) library. These databases were chosen because they cover a wide range of health, social care, and psychology research (Arksey &amp; O’Malley, 2005; </w:t>
      </w:r>
      <w:proofErr w:type="spellStart"/>
      <w:r w:rsidRPr="005E7CCB">
        <w:rPr>
          <w:rFonts w:ascii="Arial" w:hAnsi="Arial" w:cs="Arial"/>
        </w:rPr>
        <w:t>Tricco</w:t>
      </w:r>
      <w:proofErr w:type="spellEnd"/>
      <w:r w:rsidRPr="005E7CCB">
        <w:rPr>
          <w:rFonts w:ascii="Arial" w:hAnsi="Arial" w:cs="Arial"/>
        </w:rPr>
        <w:t xml:space="preserve"> et al., 2018).</w:t>
      </w:r>
    </w:p>
    <w:p w14:paraId="0535EAA9" w14:textId="331D24E3" w:rsidR="00D72E05" w:rsidRPr="005E7CCB" w:rsidRDefault="00D72E05" w:rsidP="005A4602">
      <w:pPr>
        <w:tabs>
          <w:tab w:val="left" w:pos="3153"/>
        </w:tabs>
        <w:spacing w:line="360" w:lineRule="auto"/>
        <w:rPr>
          <w:rFonts w:ascii="Arial" w:hAnsi="Arial" w:cs="Arial"/>
        </w:rPr>
      </w:pPr>
      <w:r w:rsidRPr="005E7CCB">
        <w:rPr>
          <w:rFonts w:ascii="Arial" w:hAnsi="Arial" w:cs="Arial"/>
        </w:rPr>
        <w:t>To make the search as accurate as possible, specific keywords and Boolean operators were used, including:</w:t>
      </w:r>
    </w:p>
    <w:p w14:paraId="5B5323D7" w14:textId="606EE83F" w:rsidR="000F1F0E" w:rsidRPr="005E7CCB" w:rsidRDefault="00D72E05" w:rsidP="005A4602">
      <w:pPr>
        <w:tabs>
          <w:tab w:val="left" w:pos="3153"/>
        </w:tabs>
        <w:spacing w:line="360" w:lineRule="auto"/>
        <w:rPr>
          <w:rFonts w:ascii="Arial" w:hAnsi="Arial" w:cs="Arial"/>
        </w:rPr>
      </w:pPr>
      <w:r w:rsidRPr="005E7CCB">
        <w:rPr>
          <w:rFonts w:ascii="Arial" w:hAnsi="Arial" w:cs="Arial"/>
        </w:rPr>
        <w:t>“</w:t>
      </w:r>
      <w:r w:rsidR="006E129B" w:rsidRPr="005E7CCB">
        <w:rPr>
          <w:rFonts w:ascii="Arial" w:hAnsi="Arial" w:cs="Arial"/>
        </w:rPr>
        <w:t>Ambulance</w:t>
      </w:r>
      <w:r w:rsidRPr="005E7CCB">
        <w:rPr>
          <w:rFonts w:ascii="Arial" w:hAnsi="Arial" w:cs="Arial"/>
        </w:rPr>
        <w:t xml:space="preserve"> workers” OR “paramedics” OR “emergency medical services”</w:t>
      </w:r>
    </w:p>
    <w:p w14:paraId="56BDF810" w14:textId="03D2C397" w:rsidR="00D72E05" w:rsidRPr="005E7CCB" w:rsidRDefault="00D72E05" w:rsidP="005A4602">
      <w:pPr>
        <w:tabs>
          <w:tab w:val="left" w:pos="3153"/>
        </w:tabs>
        <w:spacing w:line="360" w:lineRule="auto"/>
        <w:rPr>
          <w:rFonts w:ascii="Arial" w:hAnsi="Arial" w:cs="Arial"/>
        </w:rPr>
      </w:pPr>
      <w:r w:rsidRPr="005E7CCB">
        <w:rPr>
          <w:rFonts w:ascii="Arial" w:hAnsi="Arial" w:cs="Arial"/>
        </w:rPr>
        <w:t>AND “mental health” OR “wellbeing” OR “psychological distress” OR “stress” OR “post-traumatic stress disorder”</w:t>
      </w:r>
    </w:p>
    <w:p w14:paraId="4CFE8BDE" w14:textId="7A953B6E" w:rsidR="00D72E05" w:rsidRPr="005E7CCB" w:rsidRDefault="00D72E05" w:rsidP="005A4602">
      <w:pPr>
        <w:tabs>
          <w:tab w:val="left" w:pos="3153"/>
        </w:tabs>
        <w:spacing w:line="360" w:lineRule="auto"/>
        <w:rPr>
          <w:rFonts w:ascii="Arial" w:hAnsi="Arial" w:cs="Arial"/>
        </w:rPr>
      </w:pPr>
      <w:r w:rsidRPr="005E7CCB">
        <w:rPr>
          <w:rFonts w:ascii="Arial" w:hAnsi="Arial" w:cs="Arial"/>
        </w:rPr>
        <w:t>AND “United Kingdom” OR “UK” OR “England” OR “NHS”</w:t>
      </w:r>
    </w:p>
    <w:p w14:paraId="79C0DFFB" w14:textId="276B4C09" w:rsidR="00D72E05" w:rsidRPr="005E7CCB" w:rsidRDefault="00D72E05" w:rsidP="005A4602">
      <w:pPr>
        <w:tabs>
          <w:tab w:val="left" w:pos="3153"/>
        </w:tabs>
        <w:spacing w:line="360" w:lineRule="auto"/>
        <w:rPr>
          <w:rFonts w:ascii="Arial" w:hAnsi="Arial" w:cs="Arial"/>
        </w:rPr>
      </w:pPr>
      <w:r w:rsidRPr="005E7CCB">
        <w:rPr>
          <w:rFonts w:ascii="Arial" w:hAnsi="Arial" w:cs="Arial"/>
        </w:rPr>
        <w:t>Filters were added to include only peer-reviewed journal articles, written in English, and published between 2020 and 2025.</w:t>
      </w:r>
    </w:p>
    <w:p w14:paraId="74A505E9" w14:textId="6423CAE1" w:rsidR="00A03769" w:rsidRPr="005E7CCB" w:rsidRDefault="00A03769" w:rsidP="005A4602">
      <w:pPr>
        <w:tabs>
          <w:tab w:val="left" w:pos="3153"/>
        </w:tabs>
        <w:spacing w:line="360" w:lineRule="auto"/>
        <w:rPr>
          <w:rFonts w:ascii="Arial" w:hAnsi="Arial" w:cs="Arial"/>
          <w:b/>
          <w:bCs/>
        </w:rPr>
      </w:pPr>
      <w:r w:rsidRPr="005E7CCB">
        <w:rPr>
          <w:rFonts w:ascii="Arial" w:hAnsi="Arial" w:cs="Arial"/>
          <w:b/>
          <w:bCs/>
        </w:rPr>
        <w:t>Inclusion criteria:</w:t>
      </w:r>
    </w:p>
    <w:p w14:paraId="2844F5A0" w14:textId="4BC270A4" w:rsidR="00A03769" w:rsidRPr="005E7CCB" w:rsidRDefault="00A03769" w:rsidP="005A4602">
      <w:pPr>
        <w:pStyle w:val="ListParagraph"/>
        <w:numPr>
          <w:ilvl w:val="0"/>
          <w:numId w:val="16"/>
        </w:numPr>
        <w:tabs>
          <w:tab w:val="left" w:pos="3153"/>
        </w:tabs>
        <w:spacing w:line="360" w:lineRule="auto"/>
        <w:rPr>
          <w:rFonts w:ascii="Arial" w:hAnsi="Arial" w:cs="Arial"/>
        </w:rPr>
      </w:pPr>
      <w:r w:rsidRPr="005E7CCB">
        <w:rPr>
          <w:rFonts w:ascii="Arial" w:hAnsi="Arial" w:cs="Arial"/>
        </w:rPr>
        <w:t>Peer-reviewed primary or secondary studies focused on ambulance staff mental health or wellbeing.</w:t>
      </w:r>
    </w:p>
    <w:p w14:paraId="1F2BF8D0" w14:textId="6517AE1D" w:rsidR="00A03769" w:rsidRPr="005E7CCB" w:rsidRDefault="00A03769" w:rsidP="005A4602">
      <w:pPr>
        <w:pStyle w:val="ListParagraph"/>
        <w:numPr>
          <w:ilvl w:val="0"/>
          <w:numId w:val="16"/>
        </w:numPr>
        <w:tabs>
          <w:tab w:val="left" w:pos="3153"/>
        </w:tabs>
        <w:spacing w:line="360" w:lineRule="auto"/>
        <w:rPr>
          <w:rFonts w:ascii="Arial" w:hAnsi="Arial" w:cs="Arial"/>
        </w:rPr>
      </w:pPr>
      <w:r w:rsidRPr="005E7CCB">
        <w:rPr>
          <w:rFonts w:ascii="Arial" w:hAnsi="Arial" w:cs="Arial"/>
        </w:rPr>
        <w:t>UK-based research involving NHS ambulance personnel (e.g., paramedics, EMTs).</w:t>
      </w:r>
    </w:p>
    <w:p w14:paraId="2FAAE4CF" w14:textId="2CE0BB12" w:rsidR="00A03769" w:rsidRPr="005E7CCB" w:rsidRDefault="00A03769" w:rsidP="005A4602">
      <w:pPr>
        <w:pStyle w:val="ListParagraph"/>
        <w:numPr>
          <w:ilvl w:val="0"/>
          <w:numId w:val="16"/>
        </w:numPr>
        <w:tabs>
          <w:tab w:val="left" w:pos="3153"/>
        </w:tabs>
        <w:spacing w:line="360" w:lineRule="auto"/>
        <w:rPr>
          <w:rFonts w:ascii="Arial" w:hAnsi="Arial" w:cs="Arial"/>
        </w:rPr>
      </w:pPr>
      <w:r w:rsidRPr="005E7CCB">
        <w:rPr>
          <w:rFonts w:ascii="Arial" w:hAnsi="Arial" w:cs="Arial"/>
        </w:rPr>
        <w:t>Articles freely available in full text</w:t>
      </w:r>
    </w:p>
    <w:p w14:paraId="57CF1B42" w14:textId="4A49061A" w:rsidR="00A03769" w:rsidRPr="005E7CCB" w:rsidRDefault="00A03769" w:rsidP="005A4602">
      <w:pPr>
        <w:tabs>
          <w:tab w:val="left" w:pos="3153"/>
        </w:tabs>
        <w:spacing w:line="360" w:lineRule="auto"/>
        <w:rPr>
          <w:rFonts w:ascii="Arial" w:hAnsi="Arial" w:cs="Arial"/>
          <w:b/>
          <w:bCs/>
        </w:rPr>
      </w:pPr>
      <w:r w:rsidRPr="005E7CCB">
        <w:rPr>
          <w:rFonts w:ascii="Arial" w:hAnsi="Arial" w:cs="Arial"/>
          <w:b/>
          <w:bCs/>
        </w:rPr>
        <w:t>Exclusion Criteria:</w:t>
      </w:r>
    </w:p>
    <w:p w14:paraId="232B3C9E" w14:textId="4EFC90AB" w:rsidR="00A03769" w:rsidRPr="005E7CCB" w:rsidRDefault="00A03769" w:rsidP="005A4602">
      <w:pPr>
        <w:pStyle w:val="ListParagraph"/>
        <w:numPr>
          <w:ilvl w:val="0"/>
          <w:numId w:val="17"/>
        </w:numPr>
        <w:tabs>
          <w:tab w:val="left" w:pos="3153"/>
        </w:tabs>
        <w:spacing w:line="360" w:lineRule="auto"/>
        <w:rPr>
          <w:rFonts w:ascii="Arial" w:hAnsi="Arial" w:cs="Arial"/>
        </w:rPr>
      </w:pPr>
      <w:r w:rsidRPr="005E7CCB">
        <w:rPr>
          <w:rFonts w:ascii="Arial" w:hAnsi="Arial" w:cs="Arial"/>
        </w:rPr>
        <w:t>Non-UK studies or those not focused on ambulance services.</w:t>
      </w:r>
    </w:p>
    <w:p w14:paraId="1879B725" w14:textId="72A5E29F" w:rsidR="00A03769" w:rsidRPr="005E7CCB" w:rsidRDefault="00A03769" w:rsidP="005A4602">
      <w:pPr>
        <w:pStyle w:val="ListParagraph"/>
        <w:numPr>
          <w:ilvl w:val="0"/>
          <w:numId w:val="17"/>
        </w:numPr>
        <w:tabs>
          <w:tab w:val="left" w:pos="3153"/>
        </w:tabs>
        <w:spacing w:line="360" w:lineRule="auto"/>
        <w:rPr>
          <w:rFonts w:ascii="Arial" w:hAnsi="Arial" w:cs="Arial"/>
        </w:rPr>
      </w:pPr>
      <w:r w:rsidRPr="005E7CCB">
        <w:rPr>
          <w:rFonts w:ascii="Arial" w:hAnsi="Arial" w:cs="Arial"/>
        </w:rPr>
        <w:t>Commentaries, editorials, or dissertations.</w:t>
      </w:r>
    </w:p>
    <w:p w14:paraId="05765717" w14:textId="5D64B3DD" w:rsidR="00A03769" w:rsidRPr="005E7CCB" w:rsidRDefault="00A03769" w:rsidP="005A4602">
      <w:pPr>
        <w:pStyle w:val="ListParagraph"/>
        <w:numPr>
          <w:ilvl w:val="0"/>
          <w:numId w:val="17"/>
        </w:numPr>
        <w:tabs>
          <w:tab w:val="left" w:pos="3153"/>
        </w:tabs>
        <w:spacing w:line="360" w:lineRule="auto"/>
        <w:rPr>
          <w:rFonts w:ascii="Arial" w:hAnsi="Arial" w:cs="Arial"/>
        </w:rPr>
      </w:pPr>
      <w:r w:rsidRPr="005E7CCB">
        <w:rPr>
          <w:rFonts w:ascii="Arial" w:hAnsi="Arial" w:cs="Arial"/>
        </w:rPr>
        <w:t>Studies older than 10 years.</w:t>
      </w:r>
    </w:p>
    <w:p w14:paraId="66D1C74E" w14:textId="37CA6C77" w:rsidR="00A03769" w:rsidRPr="005E7CCB" w:rsidRDefault="00A03769" w:rsidP="005A4602">
      <w:pPr>
        <w:tabs>
          <w:tab w:val="left" w:pos="3153"/>
        </w:tabs>
        <w:spacing w:line="360" w:lineRule="auto"/>
        <w:rPr>
          <w:rFonts w:ascii="Arial" w:hAnsi="Arial" w:cs="Arial"/>
        </w:rPr>
      </w:pPr>
      <w:r w:rsidRPr="005E7CCB">
        <w:rPr>
          <w:rFonts w:ascii="Arial" w:hAnsi="Arial" w:cs="Arial"/>
        </w:rPr>
        <w:t>After screening titles, abstracts, and full texts, five studies were chosen that directly addressed the review question and met the inclusion criteria. These studies represented a mix of qualitative, quantitative, and review-based research.</w:t>
      </w:r>
    </w:p>
    <w:p w14:paraId="32C36921" w14:textId="77777777" w:rsidR="00A03769" w:rsidRPr="005E7CCB" w:rsidRDefault="00A03769" w:rsidP="005A4602">
      <w:pPr>
        <w:tabs>
          <w:tab w:val="left" w:pos="3153"/>
        </w:tabs>
        <w:spacing w:line="360" w:lineRule="auto"/>
        <w:rPr>
          <w:rFonts w:ascii="Arial" w:hAnsi="Arial" w:cs="Arial"/>
        </w:rPr>
      </w:pPr>
    </w:p>
    <w:p w14:paraId="0BCBE5C9" w14:textId="2A37D80A" w:rsidR="00A03769" w:rsidRPr="005E7CCB" w:rsidRDefault="00A03769" w:rsidP="005A4602">
      <w:pPr>
        <w:tabs>
          <w:tab w:val="left" w:pos="3153"/>
        </w:tabs>
        <w:spacing w:line="360" w:lineRule="auto"/>
        <w:rPr>
          <w:rFonts w:ascii="Arial" w:hAnsi="Arial" w:cs="Arial"/>
          <w:b/>
          <w:bCs/>
        </w:rPr>
      </w:pPr>
      <w:r w:rsidRPr="005E7CCB">
        <w:rPr>
          <w:rFonts w:ascii="Arial" w:hAnsi="Arial" w:cs="Arial"/>
          <w:b/>
          <w:bCs/>
        </w:rPr>
        <w:lastRenderedPageBreak/>
        <w:t>Data Analysis Approach</w:t>
      </w:r>
    </w:p>
    <w:p w14:paraId="1EC7DD8F" w14:textId="76D6A170" w:rsidR="00A03769" w:rsidRPr="005E7CCB" w:rsidRDefault="00A03769" w:rsidP="005A4602">
      <w:pPr>
        <w:tabs>
          <w:tab w:val="left" w:pos="3153"/>
        </w:tabs>
        <w:spacing w:line="360" w:lineRule="auto"/>
        <w:rPr>
          <w:rFonts w:ascii="Arial" w:hAnsi="Arial" w:cs="Arial"/>
        </w:rPr>
      </w:pPr>
      <w:r w:rsidRPr="005E7CCB">
        <w:rPr>
          <w:rFonts w:ascii="Arial" w:hAnsi="Arial" w:cs="Arial"/>
        </w:rPr>
        <w:t>Data from each study were summarised and compared using a thematic analysis approach adapted from Aveyard (2014). This involves identifying common ideas and patterns across all five studies. Each article was read several times to extract key information, which was then grouped into recurring themes such as stress and burnout, stigma and help-seeking, organisational culture, and access to support services. Thematic analysis was chosen because it helps bring together findings from different types of studies and provides a clear overview of key issues (Levac et al., 2020).</w:t>
      </w:r>
    </w:p>
    <w:p w14:paraId="3763F56C" w14:textId="77777777" w:rsidR="00BE7E5D" w:rsidRPr="005E7CCB" w:rsidRDefault="00BE7E5D" w:rsidP="005A4602">
      <w:pPr>
        <w:tabs>
          <w:tab w:val="left" w:pos="3153"/>
        </w:tabs>
        <w:spacing w:line="360" w:lineRule="auto"/>
        <w:rPr>
          <w:rFonts w:ascii="Arial" w:hAnsi="Arial" w:cs="Arial"/>
        </w:rPr>
      </w:pPr>
    </w:p>
    <w:p w14:paraId="5765770C" w14:textId="5E7F7901" w:rsidR="00BE7E5D" w:rsidRPr="005E7CCB" w:rsidRDefault="00BE7E5D" w:rsidP="005A4602">
      <w:pPr>
        <w:tabs>
          <w:tab w:val="left" w:pos="3153"/>
        </w:tabs>
        <w:spacing w:line="360" w:lineRule="auto"/>
        <w:rPr>
          <w:rFonts w:ascii="Arial" w:hAnsi="Arial" w:cs="Arial"/>
          <w:b/>
          <w:bCs/>
        </w:rPr>
      </w:pPr>
      <w:r w:rsidRPr="005E7CCB">
        <w:rPr>
          <w:rFonts w:ascii="Arial" w:hAnsi="Arial" w:cs="Arial"/>
          <w:b/>
          <w:bCs/>
        </w:rPr>
        <w:t>Ethical Considerations</w:t>
      </w:r>
    </w:p>
    <w:p w14:paraId="757FF7CC" w14:textId="52F13655" w:rsidR="00BE7E5D" w:rsidRPr="005E7CCB" w:rsidRDefault="00BE7E5D" w:rsidP="005A4602">
      <w:pPr>
        <w:tabs>
          <w:tab w:val="left" w:pos="3153"/>
        </w:tabs>
        <w:spacing w:line="360" w:lineRule="auto"/>
        <w:rPr>
          <w:rFonts w:ascii="Arial" w:hAnsi="Arial" w:cs="Arial"/>
        </w:rPr>
      </w:pPr>
      <w:r w:rsidRPr="005E7CCB">
        <w:rPr>
          <w:rFonts w:ascii="Arial" w:hAnsi="Arial" w:cs="Arial"/>
        </w:rPr>
        <w:t>This review used secondary data, meaning it analysed information already published in academic sources. Because there was no direct involvement with people, ethical approval was not required. However, ethical principles were still followed by accurately representing all authors work and maintaining transparency throughout the process (Aveyard, 2014). To avoid bias, the same inclusion and exclusion criteria were applied consistently, and all sources were taken from reliable, peer-reviewed, open-access journals.</w:t>
      </w:r>
    </w:p>
    <w:p w14:paraId="08816944" w14:textId="77777777" w:rsidR="005E7CCB" w:rsidRDefault="005E7CCB" w:rsidP="005A4602">
      <w:pPr>
        <w:tabs>
          <w:tab w:val="left" w:pos="3153"/>
        </w:tabs>
        <w:spacing w:line="360" w:lineRule="auto"/>
        <w:rPr>
          <w:rFonts w:ascii="Arial" w:hAnsi="Arial" w:cs="Arial"/>
        </w:rPr>
      </w:pPr>
    </w:p>
    <w:p w14:paraId="35595972" w14:textId="6C8013B8" w:rsidR="00B36B83" w:rsidRPr="005E7CCB" w:rsidRDefault="00B36B83" w:rsidP="005A4602">
      <w:pPr>
        <w:tabs>
          <w:tab w:val="left" w:pos="3153"/>
        </w:tabs>
        <w:spacing w:line="360" w:lineRule="auto"/>
        <w:rPr>
          <w:rFonts w:ascii="Arial" w:hAnsi="Arial" w:cs="Arial"/>
          <w:b/>
          <w:bCs/>
          <w:u w:val="single"/>
        </w:rPr>
      </w:pPr>
      <w:r w:rsidRPr="005E7CCB">
        <w:rPr>
          <w:rFonts w:ascii="Arial" w:hAnsi="Arial" w:cs="Arial"/>
          <w:b/>
          <w:bCs/>
          <w:u w:val="single"/>
        </w:rPr>
        <w:t>Results</w:t>
      </w:r>
    </w:p>
    <w:p w14:paraId="233E7813" w14:textId="6591BB57" w:rsidR="00B36B83" w:rsidRPr="005E7CCB" w:rsidRDefault="00B36B83" w:rsidP="005A4602">
      <w:pPr>
        <w:tabs>
          <w:tab w:val="left" w:pos="3153"/>
        </w:tabs>
        <w:spacing w:line="360" w:lineRule="auto"/>
        <w:rPr>
          <w:rFonts w:ascii="Arial" w:hAnsi="Arial" w:cs="Arial"/>
          <w:b/>
          <w:bCs/>
        </w:rPr>
      </w:pPr>
      <w:r w:rsidRPr="005E7CCB">
        <w:rPr>
          <w:rFonts w:ascii="Arial" w:hAnsi="Arial" w:cs="Arial"/>
          <w:b/>
          <w:bCs/>
        </w:rPr>
        <w:t>Summary of Included Studies</w:t>
      </w:r>
    </w:p>
    <w:p w14:paraId="74819679" w14:textId="1DC59C43" w:rsidR="00C65336" w:rsidRDefault="00B36B83" w:rsidP="005A4602">
      <w:pPr>
        <w:tabs>
          <w:tab w:val="left" w:pos="3153"/>
        </w:tabs>
        <w:spacing w:line="360" w:lineRule="auto"/>
        <w:rPr>
          <w:rFonts w:ascii="Arial" w:hAnsi="Arial" w:cs="Arial"/>
        </w:rPr>
      </w:pPr>
      <w:r w:rsidRPr="005E7CCB">
        <w:rPr>
          <w:rFonts w:ascii="Arial" w:hAnsi="Arial" w:cs="Arial"/>
        </w:rPr>
        <w:t>The database search identified five studies that met the inclusion criteria. These studies used a mix of qualitative, quantitative, and systematic review designs to explore the mental health of ambulance service staff in the UK. Together, they provide an overview of how ambulance work effects staff wellbeing and what support systems are currently in place</w:t>
      </w:r>
      <w:r w:rsidR="00C65336">
        <w:rPr>
          <w:rFonts w:ascii="Arial" w:hAnsi="Arial" w:cs="Arial"/>
        </w:rPr>
        <w:t>.</w:t>
      </w:r>
    </w:p>
    <w:p w14:paraId="1DA86C75" w14:textId="77777777" w:rsidR="00486753" w:rsidRDefault="00486753" w:rsidP="005A4602">
      <w:pPr>
        <w:tabs>
          <w:tab w:val="left" w:pos="3153"/>
        </w:tabs>
        <w:spacing w:line="360" w:lineRule="auto"/>
        <w:rPr>
          <w:rFonts w:ascii="Arial" w:hAnsi="Arial" w:cs="Arial"/>
        </w:rPr>
      </w:pPr>
    </w:p>
    <w:p w14:paraId="2A0AA5C6" w14:textId="77777777" w:rsidR="00486753" w:rsidRDefault="00486753" w:rsidP="005A4602">
      <w:pPr>
        <w:tabs>
          <w:tab w:val="left" w:pos="3153"/>
        </w:tabs>
        <w:spacing w:line="360" w:lineRule="auto"/>
        <w:rPr>
          <w:rFonts w:ascii="Arial" w:hAnsi="Arial" w:cs="Arial"/>
        </w:rPr>
      </w:pPr>
    </w:p>
    <w:p w14:paraId="42A11413" w14:textId="77777777" w:rsidR="00486753" w:rsidRDefault="00486753" w:rsidP="005A4602">
      <w:pPr>
        <w:tabs>
          <w:tab w:val="left" w:pos="3153"/>
        </w:tabs>
        <w:spacing w:line="360" w:lineRule="auto"/>
        <w:rPr>
          <w:rFonts w:ascii="Arial" w:hAnsi="Arial" w:cs="Arial"/>
        </w:rPr>
      </w:pPr>
    </w:p>
    <w:p w14:paraId="6CA82724" w14:textId="77777777" w:rsidR="00486753" w:rsidRDefault="00486753" w:rsidP="005A4602">
      <w:pPr>
        <w:tabs>
          <w:tab w:val="left" w:pos="3153"/>
        </w:tabs>
        <w:spacing w:line="360" w:lineRule="auto"/>
        <w:rPr>
          <w:rFonts w:ascii="Arial" w:hAnsi="Arial" w:cs="Arial"/>
        </w:rPr>
      </w:pPr>
    </w:p>
    <w:p w14:paraId="37DB3FD2" w14:textId="77777777" w:rsidR="00486753" w:rsidRDefault="00486753" w:rsidP="005A4602">
      <w:pPr>
        <w:tabs>
          <w:tab w:val="left" w:pos="3153"/>
        </w:tabs>
        <w:spacing w:line="360" w:lineRule="auto"/>
        <w:rPr>
          <w:rFonts w:ascii="Arial" w:hAnsi="Arial" w:cs="Arial"/>
        </w:rPr>
      </w:pPr>
    </w:p>
    <w:p w14:paraId="409619B0" w14:textId="77777777" w:rsidR="00311266" w:rsidRDefault="00311266" w:rsidP="005A4602">
      <w:pPr>
        <w:tabs>
          <w:tab w:val="left" w:pos="3153"/>
        </w:tabs>
        <w:spacing w:line="360" w:lineRule="auto"/>
        <w:rPr>
          <w:rFonts w:ascii="Arial" w:hAnsi="Arial" w:cs="Arial"/>
          <w:b/>
          <w:bCs/>
        </w:rPr>
      </w:pPr>
    </w:p>
    <w:p w14:paraId="78CD12D9" w14:textId="77777777" w:rsidR="00311266" w:rsidRDefault="00311266" w:rsidP="005A4602">
      <w:pPr>
        <w:tabs>
          <w:tab w:val="left" w:pos="3153"/>
        </w:tabs>
        <w:spacing w:line="360" w:lineRule="auto"/>
        <w:rPr>
          <w:rFonts w:ascii="Arial" w:hAnsi="Arial" w:cs="Arial"/>
          <w:b/>
          <w:bCs/>
        </w:rPr>
      </w:pPr>
    </w:p>
    <w:p w14:paraId="465877AC" w14:textId="596452E5" w:rsidR="00486753" w:rsidRDefault="00311266" w:rsidP="005A4602">
      <w:pPr>
        <w:tabs>
          <w:tab w:val="left" w:pos="3153"/>
        </w:tabs>
        <w:spacing w:line="360" w:lineRule="auto"/>
        <w:rPr>
          <w:rFonts w:ascii="Arial" w:hAnsi="Arial" w:cs="Arial"/>
          <w:b/>
          <w:bCs/>
        </w:rPr>
      </w:pPr>
      <w:r w:rsidRPr="00311266">
        <w:rPr>
          <w:rFonts w:ascii="Arial" w:hAnsi="Arial" w:cs="Arial"/>
          <w:b/>
          <w:bCs/>
        </w:rPr>
        <w:lastRenderedPageBreak/>
        <w:t xml:space="preserve">Summary of Included Studies </w:t>
      </w:r>
    </w:p>
    <w:tbl>
      <w:tblPr>
        <w:tblStyle w:val="PlainTable5"/>
        <w:tblpPr w:leftFromText="180" w:rightFromText="180" w:vertAnchor="text" w:horzAnchor="margin" w:tblpXSpec="center" w:tblpY="4574"/>
        <w:tblW w:w="9574" w:type="dxa"/>
        <w:tblLook w:val="04A0" w:firstRow="1" w:lastRow="0" w:firstColumn="1" w:lastColumn="0" w:noHBand="0" w:noVBand="1"/>
      </w:tblPr>
      <w:tblGrid>
        <w:gridCol w:w="1818"/>
        <w:gridCol w:w="1818"/>
        <w:gridCol w:w="1818"/>
        <w:gridCol w:w="1818"/>
        <w:gridCol w:w="2302"/>
      </w:tblGrid>
      <w:tr w:rsidR="006002ED" w:rsidRPr="0039776A" w14:paraId="75610918" w14:textId="77777777" w:rsidTr="006002ED">
        <w:trPr>
          <w:cnfStyle w:val="100000000000" w:firstRow="1" w:lastRow="0" w:firstColumn="0" w:lastColumn="0" w:oddVBand="0" w:evenVBand="0" w:oddHBand="0" w:evenHBand="0" w:firstRowFirstColumn="0" w:firstRowLastColumn="0" w:lastRowFirstColumn="0" w:lastRowLastColumn="0"/>
          <w:trHeight w:val="747"/>
        </w:trPr>
        <w:tc>
          <w:tcPr>
            <w:cnfStyle w:val="001000000100" w:firstRow="0" w:lastRow="0" w:firstColumn="1" w:lastColumn="0" w:oddVBand="0" w:evenVBand="0" w:oddHBand="0" w:evenHBand="0" w:firstRowFirstColumn="1" w:firstRowLastColumn="0" w:lastRowFirstColumn="0" w:lastRowLastColumn="0"/>
            <w:tcW w:w="1818" w:type="dxa"/>
            <w:tcBorders>
              <w:bottom w:val="none" w:sz="0" w:space="0" w:color="auto"/>
            </w:tcBorders>
          </w:tcPr>
          <w:p w14:paraId="1E940824" w14:textId="77777777" w:rsidR="006002ED" w:rsidRPr="0039776A" w:rsidRDefault="006002ED" w:rsidP="006002ED">
            <w:pPr>
              <w:tabs>
                <w:tab w:val="left" w:pos="3153"/>
              </w:tabs>
              <w:spacing w:line="360" w:lineRule="auto"/>
              <w:jc w:val="center"/>
              <w:rPr>
                <w:rFonts w:ascii="Arial" w:hAnsi="Arial" w:cs="Arial"/>
                <w:b/>
                <w:bCs/>
                <w:i w:val="0"/>
                <w:iCs w:val="0"/>
                <w:sz w:val="20"/>
                <w:szCs w:val="20"/>
              </w:rPr>
            </w:pPr>
          </w:p>
        </w:tc>
        <w:tc>
          <w:tcPr>
            <w:tcW w:w="1818" w:type="dxa"/>
            <w:tcBorders>
              <w:bottom w:val="none" w:sz="0" w:space="0" w:color="auto"/>
            </w:tcBorders>
          </w:tcPr>
          <w:p w14:paraId="3008FD2F"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c>
          <w:tcPr>
            <w:tcW w:w="1818" w:type="dxa"/>
          </w:tcPr>
          <w:p w14:paraId="63E5BF13"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c>
          <w:tcPr>
            <w:tcW w:w="1818" w:type="dxa"/>
          </w:tcPr>
          <w:p w14:paraId="7FE03548"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c>
          <w:tcPr>
            <w:tcW w:w="2302" w:type="dxa"/>
          </w:tcPr>
          <w:p w14:paraId="5769153F" w14:textId="77777777" w:rsidR="006002ED" w:rsidRPr="0039776A" w:rsidRDefault="006002ED" w:rsidP="006002ED">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0"/>
                <w:szCs w:val="20"/>
              </w:rPr>
            </w:pPr>
          </w:p>
        </w:tc>
      </w:tr>
    </w:tbl>
    <w:p w14:paraId="2A7B8F93" w14:textId="77777777" w:rsidR="00311266" w:rsidRPr="00311266" w:rsidRDefault="00311266" w:rsidP="005A4602">
      <w:pPr>
        <w:tabs>
          <w:tab w:val="left" w:pos="3153"/>
        </w:tabs>
        <w:spacing w:line="360" w:lineRule="auto"/>
        <w:rPr>
          <w:rFonts w:ascii="Arial" w:hAnsi="Arial" w:cs="Arial"/>
          <w:b/>
          <w:bCs/>
        </w:rPr>
      </w:pPr>
    </w:p>
    <w:tbl>
      <w:tblPr>
        <w:tblStyle w:val="PlainTable3"/>
        <w:tblpPr w:leftFromText="180" w:rightFromText="180" w:vertAnchor="page" w:horzAnchor="margin" w:tblpY="2659"/>
        <w:tblW w:w="9782" w:type="dxa"/>
        <w:tblLook w:val="04A0" w:firstRow="1" w:lastRow="0" w:firstColumn="1" w:lastColumn="0" w:noHBand="0" w:noVBand="1"/>
      </w:tblPr>
      <w:tblGrid>
        <w:gridCol w:w="2234"/>
        <w:gridCol w:w="1803"/>
        <w:gridCol w:w="1803"/>
        <w:gridCol w:w="1803"/>
        <w:gridCol w:w="2139"/>
      </w:tblGrid>
      <w:tr w:rsidR="00896AC0" w14:paraId="2C5176F1" w14:textId="77777777" w:rsidTr="006002ED">
        <w:trPr>
          <w:cnfStyle w:val="100000000000" w:firstRow="1" w:lastRow="0" w:firstColumn="0" w:lastColumn="0" w:oddVBand="0" w:evenVBand="0" w:oddHBand="0" w:evenHBand="0" w:firstRowFirstColumn="0" w:firstRowLastColumn="0" w:lastRowFirstColumn="0" w:lastRowLastColumn="0"/>
          <w:trHeight w:val="1019"/>
        </w:trPr>
        <w:tc>
          <w:tcPr>
            <w:cnfStyle w:val="001000000100" w:firstRow="0" w:lastRow="0" w:firstColumn="1" w:lastColumn="0" w:oddVBand="0" w:evenVBand="0" w:oddHBand="0" w:evenHBand="0" w:firstRowFirstColumn="1" w:firstRowLastColumn="0" w:lastRowFirstColumn="0" w:lastRowLastColumn="0"/>
            <w:tcW w:w="2234" w:type="dxa"/>
          </w:tcPr>
          <w:p w14:paraId="468AF046" w14:textId="77777777" w:rsidR="00896AC0" w:rsidRPr="00311266" w:rsidRDefault="00896AC0" w:rsidP="00896AC0">
            <w:pPr>
              <w:tabs>
                <w:tab w:val="left" w:pos="3153"/>
              </w:tabs>
              <w:spacing w:line="360" w:lineRule="auto"/>
              <w:jc w:val="center"/>
              <w:rPr>
                <w:rFonts w:ascii="Arial" w:hAnsi="Arial" w:cs="Arial"/>
                <w:sz w:val="20"/>
                <w:szCs w:val="20"/>
              </w:rPr>
            </w:pPr>
          </w:p>
          <w:p w14:paraId="5B307669" w14:textId="77777777" w:rsidR="00896AC0" w:rsidRPr="00311266" w:rsidRDefault="00896AC0" w:rsidP="00896AC0">
            <w:pPr>
              <w:tabs>
                <w:tab w:val="left" w:pos="3153"/>
              </w:tabs>
              <w:spacing w:line="360" w:lineRule="auto"/>
              <w:rPr>
                <w:rFonts w:ascii="Arial" w:hAnsi="Arial" w:cs="Arial"/>
                <w:sz w:val="20"/>
                <w:szCs w:val="20"/>
              </w:rPr>
            </w:pPr>
            <w:r w:rsidRPr="00311266">
              <w:rPr>
                <w:rFonts w:ascii="Arial" w:hAnsi="Arial" w:cs="Arial"/>
                <w:sz w:val="20"/>
                <w:szCs w:val="20"/>
              </w:rPr>
              <w:t>Author(s),</w:t>
            </w:r>
          </w:p>
          <w:p w14:paraId="6D3B70D6" w14:textId="77777777" w:rsidR="00896AC0" w:rsidRPr="00311266" w:rsidRDefault="00896AC0" w:rsidP="00896AC0">
            <w:pPr>
              <w:tabs>
                <w:tab w:val="left" w:pos="3153"/>
              </w:tabs>
              <w:spacing w:line="360" w:lineRule="auto"/>
              <w:rPr>
                <w:rFonts w:ascii="Arial" w:hAnsi="Arial" w:cs="Arial"/>
                <w:b w:val="0"/>
                <w:bCs w:val="0"/>
                <w:sz w:val="20"/>
                <w:szCs w:val="20"/>
              </w:rPr>
            </w:pPr>
            <w:r w:rsidRPr="00311266">
              <w:rPr>
                <w:rFonts w:ascii="Arial" w:hAnsi="Arial" w:cs="Arial"/>
                <w:sz w:val="20"/>
                <w:szCs w:val="20"/>
              </w:rPr>
              <w:t>Year</w:t>
            </w:r>
          </w:p>
        </w:tc>
        <w:tc>
          <w:tcPr>
            <w:tcW w:w="1803" w:type="dxa"/>
          </w:tcPr>
          <w:p w14:paraId="1C64A1A7" w14:textId="77777777" w:rsidR="00896AC0" w:rsidRPr="00311266" w:rsidRDefault="00896AC0" w:rsidP="00896AC0">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p w14:paraId="5B9A4A53"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11266">
              <w:rPr>
                <w:rFonts w:ascii="Arial" w:hAnsi="Arial" w:cs="Arial"/>
                <w:sz w:val="20"/>
                <w:szCs w:val="20"/>
              </w:rPr>
              <w:t>Research</w:t>
            </w:r>
          </w:p>
          <w:p w14:paraId="49223701"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Objective</w:t>
            </w:r>
          </w:p>
        </w:tc>
        <w:tc>
          <w:tcPr>
            <w:tcW w:w="1803" w:type="dxa"/>
          </w:tcPr>
          <w:p w14:paraId="40A50DEF"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p>
          <w:p w14:paraId="17146B3C"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Methods</w:t>
            </w:r>
          </w:p>
        </w:tc>
        <w:tc>
          <w:tcPr>
            <w:tcW w:w="1803" w:type="dxa"/>
          </w:tcPr>
          <w:p w14:paraId="0562955F" w14:textId="77777777" w:rsidR="00896AC0" w:rsidRPr="00311266" w:rsidRDefault="00896AC0" w:rsidP="00896AC0">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p w14:paraId="3209164F"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Key Findings</w:t>
            </w:r>
          </w:p>
        </w:tc>
        <w:tc>
          <w:tcPr>
            <w:tcW w:w="2139" w:type="dxa"/>
          </w:tcPr>
          <w:p w14:paraId="21A9A267" w14:textId="77777777" w:rsidR="00896AC0" w:rsidRPr="00311266" w:rsidRDefault="00896AC0" w:rsidP="00896AC0">
            <w:pPr>
              <w:tabs>
                <w:tab w:val="left" w:pos="3153"/>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p w14:paraId="03C80AC2" w14:textId="77777777" w:rsidR="00896AC0" w:rsidRPr="00311266" w:rsidRDefault="00896AC0" w:rsidP="00896AC0">
            <w:pPr>
              <w:tabs>
                <w:tab w:val="left" w:pos="3153"/>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311266">
              <w:rPr>
                <w:rFonts w:ascii="Arial" w:hAnsi="Arial" w:cs="Arial"/>
                <w:sz w:val="20"/>
                <w:szCs w:val="20"/>
              </w:rPr>
              <w:t>Relevance to Review Question</w:t>
            </w:r>
          </w:p>
        </w:tc>
      </w:tr>
      <w:tr w:rsidR="00896AC0" w14:paraId="3E99EC92" w14:textId="77777777" w:rsidTr="006002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4C4CB372"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358D0996"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EB58BEA" w14:textId="77777777"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Clark et al., 2021</w:t>
            </w:r>
          </w:p>
          <w:p w14:paraId="15C59AB4" w14:textId="77777777" w:rsidR="00896AC0" w:rsidRDefault="00896AC0" w:rsidP="00896AC0">
            <w:pPr>
              <w:tabs>
                <w:tab w:val="left" w:pos="3153"/>
              </w:tabs>
              <w:spacing w:line="360" w:lineRule="auto"/>
              <w:rPr>
                <w:rFonts w:ascii="Arial" w:hAnsi="Arial" w:cs="Arial"/>
                <w:b w:val="0"/>
                <w:bCs w:val="0"/>
              </w:rPr>
            </w:pPr>
          </w:p>
        </w:tc>
        <w:tc>
          <w:tcPr>
            <w:tcW w:w="1803" w:type="dxa"/>
          </w:tcPr>
          <w:p w14:paraId="58CCA742"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3E396DD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To review existing research on wellbeing interventions for UK ambulance staff.</w:t>
            </w:r>
          </w:p>
          <w:p w14:paraId="3C3782EF"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38A6DCA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746B8D44" w14:textId="77777777" w:rsidR="00896AC0"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Systematic mapping review.</w:t>
            </w:r>
          </w:p>
          <w:p w14:paraId="5D17560C" w14:textId="77777777" w:rsidR="00896AC0" w:rsidRPr="00311266"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634CFD5F" w14:textId="77777777" w:rsidR="00896AC0" w:rsidRPr="00311266"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1BA11EC0" w14:textId="77777777" w:rsidR="00896AC0"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0F255B2F" w14:textId="77777777" w:rsidR="00896AC0" w:rsidRPr="00311266" w:rsidRDefault="00896AC0" w:rsidP="00896AC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803" w:type="dxa"/>
          </w:tcPr>
          <w:p w14:paraId="2727CCBA"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3CE5CD51"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Found high levels of stress, anxiety, and burnout; limited evidence on what wellbeing programmes work.</w:t>
            </w:r>
          </w:p>
          <w:p w14:paraId="57027CC8"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2139" w:type="dxa"/>
          </w:tcPr>
          <w:p w14:paraId="1579F520"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02BD98C2"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 xml:space="preserve">Highlights gaps in evidence and the need for more evaluation of wellbeing interventions. </w:t>
            </w:r>
          </w:p>
        </w:tc>
      </w:tr>
      <w:tr w:rsidR="00896AC0" w14:paraId="43A212FF" w14:textId="77777777" w:rsidTr="006002ED">
        <w:tc>
          <w:tcPr>
            <w:cnfStyle w:val="001000000000" w:firstRow="0" w:lastRow="0" w:firstColumn="1" w:lastColumn="0" w:oddVBand="0" w:evenVBand="0" w:oddHBand="0" w:evenHBand="0" w:firstRowFirstColumn="0" w:firstRowLastColumn="0" w:lastRowFirstColumn="0" w:lastRowLastColumn="0"/>
            <w:tcW w:w="2234" w:type="dxa"/>
          </w:tcPr>
          <w:p w14:paraId="32156952"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A7635D1"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23FB9A9F" w14:textId="79704C29"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Johnston</w:t>
            </w:r>
            <w:r w:rsidR="00AA2FBD">
              <w:rPr>
                <w:rFonts w:ascii="Arial" w:hAnsi="Arial" w:cs="Arial"/>
                <w:b w:val="0"/>
                <w:bCs w:val="0"/>
                <w:i/>
                <w:iCs/>
                <w:sz w:val="20"/>
                <w:szCs w:val="20"/>
              </w:rPr>
              <w:t xml:space="preserve"> et al.</w:t>
            </w:r>
            <w:r w:rsidRPr="0039776A">
              <w:rPr>
                <w:rFonts w:ascii="Arial" w:hAnsi="Arial" w:cs="Arial"/>
                <w:b w:val="0"/>
                <w:bCs w:val="0"/>
                <w:i/>
                <w:iCs/>
                <w:sz w:val="20"/>
                <w:szCs w:val="20"/>
              </w:rPr>
              <w:t>, 2022</w:t>
            </w:r>
          </w:p>
          <w:p w14:paraId="06679DCE" w14:textId="77777777" w:rsidR="00896AC0" w:rsidRDefault="00896AC0" w:rsidP="00896AC0">
            <w:pPr>
              <w:tabs>
                <w:tab w:val="left" w:pos="3153"/>
              </w:tabs>
              <w:spacing w:line="360" w:lineRule="auto"/>
              <w:rPr>
                <w:rFonts w:ascii="Arial" w:hAnsi="Arial" w:cs="Arial"/>
                <w:b w:val="0"/>
                <w:bCs w:val="0"/>
              </w:rPr>
            </w:pPr>
          </w:p>
        </w:tc>
        <w:tc>
          <w:tcPr>
            <w:tcW w:w="1803" w:type="dxa"/>
          </w:tcPr>
          <w:p w14:paraId="501DABB8"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1D51A16A"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11266">
              <w:rPr>
                <w:rFonts w:ascii="Arial" w:hAnsi="Arial" w:cs="Arial"/>
                <w:sz w:val="18"/>
                <w:szCs w:val="18"/>
              </w:rPr>
              <w:t>To explore why ambulance workers, do or do not seek help for mental health issues.</w:t>
            </w:r>
          </w:p>
          <w:p w14:paraId="5FAA24BD"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1803" w:type="dxa"/>
          </w:tcPr>
          <w:p w14:paraId="1D506092"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2F9588D2"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Systematic mapping review.</w:t>
            </w:r>
          </w:p>
        </w:tc>
        <w:tc>
          <w:tcPr>
            <w:tcW w:w="1803" w:type="dxa"/>
          </w:tcPr>
          <w:p w14:paraId="16AEBA95"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u w:val="single"/>
              </w:rPr>
            </w:pPr>
          </w:p>
          <w:p w14:paraId="483894E2"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11266">
              <w:rPr>
                <w:rFonts w:ascii="Arial" w:hAnsi="Arial" w:cs="Arial"/>
                <w:sz w:val="18"/>
                <w:szCs w:val="18"/>
              </w:rPr>
              <w:t>Identified stigma, confidentiality worries, and lack of trust in management as major barriers to seeking support.</w:t>
            </w:r>
          </w:p>
          <w:p w14:paraId="3DB48921"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2139" w:type="dxa"/>
          </w:tcPr>
          <w:p w14:paraId="51FD8776"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u w:val="single"/>
              </w:rPr>
            </w:pPr>
          </w:p>
          <w:p w14:paraId="064296DB"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Explains cultural barriers that stop staff from accessing help.</w:t>
            </w:r>
          </w:p>
        </w:tc>
      </w:tr>
      <w:tr w:rsidR="00896AC0" w14:paraId="257EFEAF" w14:textId="77777777" w:rsidTr="006002ED">
        <w:trPr>
          <w:cnfStyle w:val="000000100000" w:firstRow="0" w:lastRow="0" w:firstColumn="0" w:lastColumn="0" w:oddVBand="0" w:evenVBand="0" w:oddHBand="1" w:evenHBand="0" w:firstRowFirstColumn="0" w:firstRowLastColumn="0" w:lastRowFirstColumn="0" w:lastRowLastColumn="0"/>
          <w:trHeight w:val="1657"/>
        </w:trPr>
        <w:tc>
          <w:tcPr>
            <w:cnfStyle w:val="001000000000" w:firstRow="0" w:lastRow="0" w:firstColumn="1" w:lastColumn="0" w:oddVBand="0" w:evenVBand="0" w:oddHBand="0" w:evenHBand="0" w:firstRowFirstColumn="0" w:firstRowLastColumn="0" w:lastRowFirstColumn="0" w:lastRowLastColumn="0"/>
            <w:tcW w:w="2234" w:type="dxa"/>
          </w:tcPr>
          <w:p w14:paraId="3BBF8665"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3D93AEA7"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65A00DF7" w14:textId="3DB3AEDD"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Phung et al., 2022</w:t>
            </w:r>
          </w:p>
          <w:p w14:paraId="484499A4" w14:textId="77777777" w:rsidR="00896AC0" w:rsidRPr="0039776A" w:rsidRDefault="00896AC0" w:rsidP="00896AC0">
            <w:pPr>
              <w:tabs>
                <w:tab w:val="left" w:pos="3153"/>
              </w:tabs>
              <w:spacing w:line="360" w:lineRule="auto"/>
              <w:rPr>
                <w:rFonts w:ascii="Arial" w:hAnsi="Arial" w:cs="Arial"/>
                <w:b w:val="0"/>
                <w:bCs w:val="0"/>
                <w:i/>
                <w:iCs/>
                <w:sz w:val="20"/>
                <w:szCs w:val="20"/>
              </w:rPr>
            </w:pPr>
          </w:p>
        </w:tc>
        <w:tc>
          <w:tcPr>
            <w:tcW w:w="1803" w:type="dxa"/>
          </w:tcPr>
          <w:p w14:paraId="0AC70B6A"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110D8507"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To understand how ambulance workers view wellbeing support across England.</w:t>
            </w:r>
          </w:p>
        </w:tc>
        <w:tc>
          <w:tcPr>
            <w:tcW w:w="1803" w:type="dxa"/>
          </w:tcPr>
          <w:p w14:paraId="4EB514C4"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13EA780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11266">
              <w:rPr>
                <w:rFonts w:ascii="Arial" w:hAnsi="Arial" w:cs="Arial"/>
                <w:sz w:val="18"/>
                <w:szCs w:val="18"/>
              </w:rPr>
              <w:t>Qualitative interviews and focus groups.</w:t>
            </w:r>
          </w:p>
          <w:p w14:paraId="250B495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3D0922D6"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228A473B"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2DDB73F5"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56FC4975"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279AE3F9"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7C289275"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r w:rsidRPr="00311266">
              <w:rPr>
                <w:rFonts w:ascii="Arial" w:hAnsi="Arial" w:cs="Arial"/>
                <w:sz w:val="18"/>
                <w:szCs w:val="18"/>
              </w:rPr>
              <w:t>Found that wellbeing support varies widely and access is limited by workload and culture.</w:t>
            </w:r>
          </w:p>
          <w:p w14:paraId="3B878BE3"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2139" w:type="dxa"/>
          </w:tcPr>
          <w:p w14:paraId="5A0E6731"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u w:val="single"/>
              </w:rPr>
            </w:pPr>
          </w:p>
          <w:p w14:paraId="7599B9EF"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311266">
              <w:rPr>
                <w:rFonts w:ascii="Arial" w:hAnsi="Arial" w:cs="Arial"/>
                <w:sz w:val="18"/>
                <w:szCs w:val="18"/>
              </w:rPr>
              <w:t>Shows how organisational factors affect staff wellbeing.</w:t>
            </w:r>
          </w:p>
        </w:tc>
      </w:tr>
      <w:tr w:rsidR="00896AC0" w14:paraId="0381EF36" w14:textId="77777777" w:rsidTr="006002ED">
        <w:tc>
          <w:tcPr>
            <w:cnfStyle w:val="001000000000" w:firstRow="0" w:lastRow="0" w:firstColumn="1" w:lastColumn="0" w:oddVBand="0" w:evenVBand="0" w:oddHBand="0" w:evenHBand="0" w:firstRowFirstColumn="0" w:firstRowLastColumn="0" w:lastRowFirstColumn="0" w:lastRowLastColumn="0"/>
            <w:tcW w:w="2234" w:type="dxa"/>
          </w:tcPr>
          <w:p w14:paraId="13FD58F7"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94AC9F4"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453287C2" w14:textId="77777777"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Asghar et al., 2021</w:t>
            </w:r>
          </w:p>
          <w:p w14:paraId="3E8EE987"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0BA1C7E6" w14:textId="77777777" w:rsidR="00896AC0" w:rsidRPr="0039776A" w:rsidRDefault="00896AC0" w:rsidP="00896AC0">
            <w:pPr>
              <w:tabs>
                <w:tab w:val="left" w:pos="3153"/>
              </w:tabs>
              <w:spacing w:line="360" w:lineRule="auto"/>
              <w:rPr>
                <w:rFonts w:ascii="Arial" w:hAnsi="Arial" w:cs="Arial"/>
                <w:b w:val="0"/>
                <w:bCs w:val="0"/>
                <w:i/>
                <w:iCs/>
                <w:sz w:val="20"/>
                <w:szCs w:val="20"/>
              </w:rPr>
            </w:pPr>
          </w:p>
        </w:tc>
        <w:tc>
          <w:tcPr>
            <w:tcW w:w="1803" w:type="dxa"/>
          </w:tcPr>
          <w:p w14:paraId="587E6C97"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0518B2E1"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To examine sickness absence trends in NHS ambulance services.</w:t>
            </w:r>
          </w:p>
          <w:p w14:paraId="1F9302EF"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65E45035"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1803" w:type="dxa"/>
          </w:tcPr>
          <w:p w14:paraId="02E5E2BD"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8382C33"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 xml:space="preserve">Quantitative analysis of NHS </w:t>
            </w:r>
          </w:p>
          <w:p w14:paraId="2E047B92"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workforce data.</w:t>
            </w:r>
          </w:p>
          <w:p w14:paraId="7D054EC0"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FAB1D3A"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728D0F1C"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2889AB98"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488BAF6"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c>
          <w:tcPr>
            <w:tcW w:w="1803" w:type="dxa"/>
          </w:tcPr>
          <w:p w14:paraId="4C7959EA"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667B4B16"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r w:rsidRPr="0039776A">
              <w:rPr>
                <w:rFonts w:ascii="Arial" w:hAnsi="Arial" w:cs="Arial"/>
                <w:sz w:val="20"/>
                <w:szCs w:val="20"/>
              </w:rPr>
              <w:t>Found stress-related sickness is among the highest in the NHS; rates differ between trusts.</w:t>
            </w:r>
          </w:p>
        </w:tc>
        <w:tc>
          <w:tcPr>
            <w:tcW w:w="2139" w:type="dxa"/>
          </w:tcPr>
          <w:p w14:paraId="22FC661B"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u w:val="single"/>
              </w:rPr>
            </w:pPr>
          </w:p>
          <w:p w14:paraId="47E5EEDA" w14:textId="77777777" w:rsidR="00896AC0" w:rsidRPr="0039776A"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776A">
              <w:rPr>
                <w:rFonts w:ascii="Arial" w:hAnsi="Arial" w:cs="Arial"/>
                <w:sz w:val="20"/>
                <w:szCs w:val="20"/>
              </w:rPr>
              <w:t>Demonstrates the measurable impact of poor mental health on workforce wellbeing.</w:t>
            </w:r>
          </w:p>
          <w:p w14:paraId="5B090141" w14:textId="77777777" w:rsidR="00896AC0" w:rsidRPr="00311266" w:rsidRDefault="00896AC0" w:rsidP="00896AC0">
            <w:pPr>
              <w:tabs>
                <w:tab w:val="left" w:pos="3153"/>
              </w:tabs>
              <w:cnfStyle w:val="000000000000" w:firstRow="0" w:lastRow="0" w:firstColumn="0" w:lastColumn="0" w:oddVBand="0" w:evenVBand="0" w:oddHBand="0" w:evenHBand="0" w:firstRowFirstColumn="0" w:firstRowLastColumn="0" w:lastRowFirstColumn="0" w:lastRowLastColumn="0"/>
              <w:rPr>
                <w:rFonts w:ascii="Arial" w:hAnsi="Arial" w:cs="Arial"/>
                <w:b/>
                <w:bCs/>
                <w:sz w:val="18"/>
                <w:szCs w:val="18"/>
              </w:rPr>
            </w:pPr>
          </w:p>
        </w:tc>
      </w:tr>
      <w:tr w:rsidR="00896AC0" w14:paraId="568CF1D7" w14:textId="77777777" w:rsidTr="006002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4" w:type="dxa"/>
          </w:tcPr>
          <w:p w14:paraId="2AC2A0DE"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07A22B9C" w14:textId="77777777" w:rsidR="00896AC0" w:rsidRPr="0039776A" w:rsidRDefault="00896AC0" w:rsidP="00896AC0">
            <w:pPr>
              <w:tabs>
                <w:tab w:val="left" w:pos="3153"/>
              </w:tabs>
              <w:spacing w:line="360" w:lineRule="auto"/>
              <w:rPr>
                <w:rFonts w:ascii="Arial" w:hAnsi="Arial" w:cs="Arial"/>
                <w:b w:val="0"/>
                <w:bCs w:val="0"/>
                <w:i/>
                <w:iCs/>
                <w:sz w:val="20"/>
                <w:szCs w:val="20"/>
              </w:rPr>
            </w:pPr>
          </w:p>
          <w:p w14:paraId="736FB3AB" w14:textId="77777777" w:rsidR="00896AC0" w:rsidRPr="0039776A" w:rsidRDefault="00896AC0" w:rsidP="00896AC0">
            <w:pPr>
              <w:tabs>
                <w:tab w:val="left" w:pos="3153"/>
              </w:tabs>
              <w:spacing w:line="360" w:lineRule="auto"/>
              <w:rPr>
                <w:rFonts w:ascii="Arial" w:hAnsi="Arial" w:cs="Arial"/>
                <w:b w:val="0"/>
                <w:bCs w:val="0"/>
                <w:i/>
                <w:iCs/>
                <w:sz w:val="20"/>
                <w:szCs w:val="20"/>
              </w:rPr>
            </w:pPr>
            <w:r w:rsidRPr="0039776A">
              <w:rPr>
                <w:rFonts w:ascii="Arial" w:hAnsi="Arial" w:cs="Arial"/>
                <w:b w:val="0"/>
                <w:bCs w:val="0"/>
                <w:i/>
                <w:iCs/>
                <w:sz w:val="20"/>
                <w:szCs w:val="20"/>
              </w:rPr>
              <w:t>Lawn et al., 2020.</w:t>
            </w:r>
          </w:p>
        </w:tc>
        <w:tc>
          <w:tcPr>
            <w:tcW w:w="1803" w:type="dxa"/>
          </w:tcPr>
          <w:p w14:paraId="1F4CA993"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5B122905"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To review how emergency medical work affects staff wellbeing.</w:t>
            </w:r>
          </w:p>
          <w:p w14:paraId="62BC7CA1"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74062831"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2B40DBBC"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723A7F8E"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Systematic review of qualitative studies.</w:t>
            </w:r>
          </w:p>
          <w:p w14:paraId="493C56A2"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1803" w:type="dxa"/>
          </w:tcPr>
          <w:p w14:paraId="2AD45BFF"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2FDA02A1"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Found ambulance work linked to exhaustion, trauma exposure, and reduced social wellbeing.</w:t>
            </w:r>
          </w:p>
          <w:p w14:paraId="59A3AEC8"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c>
          <w:tcPr>
            <w:tcW w:w="2139" w:type="dxa"/>
          </w:tcPr>
          <w:p w14:paraId="777515C1"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u w:val="single"/>
              </w:rPr>
            </w:pPr>
          </w:p>
          <w:p w14:paraId="61D08AEB" w14:textId="77777777" w:rsidR="00896AC0" w:rsidRPr="0039776A"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9776A">
              <w:rPr>
                <w:rFonts w:ascii="Arial" w:hAnsi="Arial" w:cs="Arial"/>
                <w:sz w:val="20"/>
                <w:szCs w:val="20"/>
              </w:rPr>
              <w:t>Shows the long-term emotional toll of ambulance work.</w:t>
            </w:r>
          </w:p>
          <w:p w14:paraId="186E3250" w14:textId="77777777" w:rsidR="00896AC0" w:rsidRPr="00311266" w:rsidRDefault="00896AC0" w:rsidP="00896AC0">
            <w:pPr>
              <w:tabs>
                <w:tab w:val="left" w:pos="3153"/>
              </w:tabs>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p>
        </w:tc>
      </w:tr>
    </w:tbl>
    <w:p w14:paraId="06EFDF50" w14:textId="77777777" w:rsidR="00486753" w:rsidRDefault="00486753" w:rsidP="005A4602">
      <w:pPr>
        <w:tabs>
          <w:tab w:val="left" w:pos="3153"/>
        </w:tabs>
        <w:spacing w:line="360" w:lineRule="auto"/>
        <w:rPr>
          <w:rFonts w:ascii="Arial" w:hAnsi="Arial" w:cs="Arial"/>
        </w:rPr>
      </w:pPr>
    </w:p>
    <w:p w14:paraId="4EDBAF53" w14:textId="77777777" w:rsidR="00486753" w:rsidRPr="005E7CCB" w:rsidRDefault="00486753" w:rsidP="005A4602">
      <w:pPr>
        <w:tabs>
          <w:tab w:val="left" w:pos="3153"/>
        </w:tabs>
        <w:spacing w:line="360" w:lineRule="auto"/>
        <w:rPr>
          <w:rFonts w:ascii="Arial" w:hAnsi="Arial" w:cs="Arial"/>
        </w:rPr>
      </w:pPr>
    </w:p>
    <w:p w14:paraId="67F274A8" w14:textId="77777777" w:rsidR="005E7CCB" w:rsidRDefault="005E7CCB" w:rsidP="005A4602">
      <w:pPr>
        <w:tabs>
          <w:tab w:val="left" w:pos="3153"/>
        </w:tabs>
        <w:spacing w:line="360" w:lineRule="auto"/>
        <w:rPr>
          <w:rFonts w:ascii="Arial" w:hAnsi="Arial" w:cs="Arial"/>
          <w:b/>
          <w:bCs/>
        </w:rPr>
      </w:pPr>
    </w:p>
    <w:p w14:paraId="7E06085B" w14:textId="77777777" w:rsidR="00D621C3" w:rsidRDefault="00D621C3" w:rsidP="005A4602">
      <w:pPr>
        <w:tabs>
          <w:tab w:val="left" w:pos="3153"/>
        </w:tabs>
        <w:spacing w:line="360" w:lineRule="auto"/>
        <w:rPr>
          <w:rFonts w:ascii="Arial" w:hAnsi="Arial" w:cs="Arial"/>
          <w:b/>
          <w:bCs/>
        </w:rPr>
      </w:pPr>
    </w:p>
    <w:p w14:paraId="7D0FE26E" w14:textId="77777777" w:rsidR="00486753" w:rsidRDefault="00486753" w:rsidP="005A4602">
      <w:pPr>
        <w:tabs>
          <w:tab w:val="left" w:pos="3153"/>
        </w:tabs>
        <w:spacing w:line="360" w:lineRule="auto"/>
        <w:rPr>
          <w:rFonts w:ascii="Arial" w:hAnsi="Arial" w:cs="Arial"/>
          <w:b/>
          <w:bCs/>
        </w:rPr>
      </w:pPr>
    </w:p>
    <w:p w14:paraId="13ECFFFC" w14:textId="07CD0394" w:rsidR="002D3EA1" w:rsidRDefault="002D3EA1" w:rsidP="005A4602">
      <w:pPr>
        <w:tabs>
          <w:tab w:val="left" w:pos="3153"/>
        </w:tabs>
        <w:spacing w:line="360" w:lineRule="auto"/>
        <w:rPr>
          <w:rFonts w:ascii="Arial" w:hAnsi="Arial" w:cs="Arial"/>
          <w:b/>
          <w:bCs/>
        </w:rPr>
      </w:pPr>
      <w:r w:rsidRPr="001F524D">
        <w:rPr>
          <w:rFonts w:ascii="Arial" w:hAnsi="Arial" w:cs="Arial"/>
          <w:b/>
          <w:bCs/>
        </w:rPr>
        <w:t>Key Themes Identified</w:t>
      </w:r>
    </w:p>
    <w:p w14:paraId="56893047" w14:textId="616E04C6" w:rsidR="001F524D" w:rsidRDefault="001F524D" w:rsidP="005A4602">
      <w:pPr>
        <w:tabs>
          <w:tab w:val="left" w:pos="3153"/>
        </w:tabs>
        <w:spacing w:line="360" w:lineRule="auto"/>
        <w:rPr>
          <w:rFonts w:ascii="Arial" w:hAnsi="Arial" w:cs="Arial"/>
        </w:rPr>
      </w:pPr>
      <w:r>
        <w:rPr>
          <w:rFonts w:ascii="Arial" w:hAnsi="Arial" w:cs="Arial"/>
        </w:rPr>
        <w:t>After reviewing and comparing the five studies, four main themes were identified using</w:t>
      </w:r>
      <w:r w:rsidR="00D621C3">
        <w:rPr>
          <w:rFonts w:ascii="Arial" w:hAnsi="Arial" w:cs="Arial"/>
        </w:rPr>
        <w:t xml:space="preserve"> </w:t>
      </w:r>
      <w:r>
        <w:rPr>
          <w:rFonts w:ascii="Arial" w:hAnsi="Arial" w:cs="Arial"/>
        </w:rPr>
        <w:t>thematic analysis (Aveyard, 2014):</w:t>
      </w:r>
    </w:p>
    <w:p w14:paraId="2C097857" w14:textId="2DE304C6" w:rsidR="001F524D" w:rsidRDefault="001F524D" w:rsidP="005A4602">
      <w:pPr>
        <w:tabs>
          <w:tab w:val="left" w:pos="3153"/>
        </w:tabs>
        <w:spacing w:line="360" w:lineRule="auto"/>
        <w:rPr>
          <w:rFonts w:ascii="Arial" w:hAnsi="Arial" w:cs="Arial"/>
          <w:b/>
          <w:bCs/>
        </w:rPr>
      </w:pPr>
      <w:r w:rsidRPr="001F524D">
        <w:rPr>
          <w:rFonts w:ascii="Arial" w:hAnsi="Arial" w:cs="Arial"/>
          <w:b/>
          <w:bCs/>
        </w:rPr>
        <w:t>1. Stress and Traumatic Exposure</w:t>
      </w:r>
    </w:p>
    <w:p w14:paraId="6476244A" w14:textId="4F83E767" w:rsidR="001F524D" w:rsidRDefault="001F524D" w:rsidP="005A4602">
      <w:pPr>
        <w:tabs>
          <w:tab w:val="left" w:pos="3153"/>
        </w:tabs>
        <w:spacing w:line="360" w:lineRule="auto"/>
        <w:rPr>
          <w:rFonts w:ascii="Arial" w:hAnsi="Arial" w:cs="Arial"/>
        </w:rPr>
      </w:pPr>
      <w:r w:rsidRPr="001F524D">
        <w:rPr>
          <w:rFonts w:ascii="Arial" w:hAnsi="Arial" w:cs="Arial"/>
        </w:rPr>
        <w:t>All studies showed that ambulance staff face high levels of psychological stress due to repeated exposure to traumatic incidents, heavy workloads, and long shifts.</w:t>
      </w:r>
      <w:r>
        <w:rPr>
          <w:rFonts w:ascii="Arial" w:hAnsi="Arial" w:cs="Arial"/>
        </w:rPr>
        <w:t xml:space="preserve"> These pressures often lead to emotional exhaustion, anxiety, and in some cases, symptoms of post-traumatic stress disorder (Clark et al., 2021; Lawn et al., 2020).</w:t>
      </w:r>
    </w:p>
    <w:p w14:paraId="50E412EC" w14:textId="579F2790" w:rsidR="001F524D" w:rsidRDefault="001F524D" w:rsidP="005A4602">
      <w:pPr>
        <w:tabs>
          <w:tab w:val="left" w:pos="3153"/>
        </w:tabs>
        <w:spacing w:line="360" w:lineRule="auto"/>
        <w:rPr>
          <w:rFonts w:ascii="Arial" w:hAnsi="Arial" w:cs="Arial"/>
          <w:b/>
          <w:bCs/>
        </w:rPr>
      </w:pPr>
      <w:r w:rsidRPr="001F524D">
        <w:rPr>
          <w:rFonts w:ascii="Arial" w:hAnsi="Arial" w:cs="Arial"/>
          <w:b/>
          <w:bCs/>
        </w:rPr>
        <w:t>2. Stigma and Help-Seeking Barriers</w:t>
      </w:r>
    </w:p>
    <w:p w14:paraId="76F706DB" w14:textId="0DFB60BD" w:rsidR="001F524D" w:rsidRDefault="001F524D" w:rsidP="005A4602">
      <w:pPr>
        <w:tabs>
          <w:tab w:val="left" w:pos="3153"/>
        </w:tabs>
        <w:spacing w:line="360" w:lineRule="auto"/>
        <w:rPr>
          <w:rFonts w:ascii="Arial" w:hAnsi="Arial" w:cs="Arial"/>
        </w:rPr>
      </w:pPr>
      <w:r>
        <w:rPr>
          <w:rFonts w:ascii="Arial" w:hAnsi="Arial" w:cs="Arial"/>
        </w:rPr>
        <w:t>Many staff members avoid seeking help because of stigma and fears of being seen as weak or unfit for duty. Johnston</w:t>
      </w:r>
      <w:r w:rsidR="00AA2FBD">
        <w:rPr>
          <w:rFonts w:ascii="Arial" w:hAnsi="Arial" w:cs="Arial"/>
        </w:rPr>
        <w:t xml:space="preserve"> et</w:t>
      </w:r>
      <w:r w:rsidR="00713C9A">
        <w:rPr>
          <w:rFonts w:ascii="Arial" w:hAnsi="Arial" w:cs="Arial"/>
        </w:rPr>
        <w:t xml:space="preserve"> </w:t>
      </w:r>
      <w:r w:rsidR="00AA2FBD">
        <w:rPr>
          <w:rFonts w:ascii="Arial" w:hAnsi="Arial" w:cs="Arial"/>
        </w:rPr>
        <w:t>al.,</w:t>
      </w:r>
      <w:r>
        <w:rPr>
          <w:rFonts w:ascii="Arial" w:hAnsi="Arial" w:cs="Arial"/>
        </w:rPr>
        <w:t xml:space="preserve"> (2022) found that this cultural attitude is deeply rooted in ambulance work and remains a major barrier to improving mental health.</w:t>
      </w:r>
    </w:p>
    <w:p w14:paraId="72B788C8" w14:textId="212D35E8" w:rsidR="001F524D" w:rsidRDefault="001F524D" w:rsidP="005A4602">
      <w:pPr>
        <w:tabs>
          <w:tab w:val="left" w:pos="3153"/>
        </w:tabs>
        <w:spacing w:line="360" w:lineRule="auto"/>
        <w:rPr>
          <w:rFonts w:ascii="Arial" w:hAnsi="Arial" w:cs="Arial"/>
          <w:b/>
          <w:bCs/>
        </w:rPr>
      </w:pPr>
      <w:r>
        <w:rPr>
          <w:rFonts w:ascii="Arial" w:hAnsi="Arial" w:cs="Arial"/>
          <w:b/>
          <w:bCs/>
        </w:rPr>
        <w:t>3. Organisational Culture and Support</w:t>
      </w:r>
    </w:p>
    <w:p w14:paraId="036905D6" w14:textId="33CB6DBA" w:rsidR="001F524D" w:rsidRDefault="001F524D" w:rsidP="005A4602">
      <w:pPr>
        <w:tabs>
          <w:tab w:val="left" w:pos="3153"/>
        </w:tabs>
        <w:spacing w:line="360" w:lineRule="auto"/>
        <w:rPr>
          <w:rFonts w:ascii="Arial" w:hAnsi="Arial" w:cs="Arial"/>
        </w:rPr>
      </w:pPr>
      <w:r>
        <w:rPr>
          <w:rFonts w:ascii="Arial" w:hAnsi="Arial" w:cs="Arial"/>
        </w:rPr>
        <w:t xml:space="preserve">Wellbeing support varies across NHS ambulance trusts. Phung et al. (2022) and Asghar et al. (2021) found that staff often feel unsupported by management and that wellbeing programmes are </w:t>
      </w:r>
      <w:r w:rsidR="000236E3">
        <w:rPr>
          <w:rFonts w:ascii="Arial" w:hAnsi="Arial" w:cs="Arial"/>
        </w:rPr>
        <w:t>inconsistently delivered. In some trusts, resources are strong: in others, support is minimal.</w:t>
      </w:r>
    </w:p>
    <w:p w14:paraId="2E64BC4A" w14:textId="3E01DB58" w:rsidR="000236E3" w:rsidRDefault="000236E3" w:rsidP="005A4602">
      <w:pPr>
        <w:tabs>
          <w:tab w:val="left" w:pos="3153"/>
        </w:tabs>
        <w:spacing w:line="360" w:lineRule="auto"/>
        <w:rPr>
          <w:rFonts w:ascii="Arial" w:hAnsi="Arial" w:cs="Arial"/>
          <w:b/>
          <w:bCs/>
        </w:rPr>
      </w:pPr>
      <w:r>
        <w:rPr>
          <w:rFonts w:ascii="Arial" w:hAnsi="Arial" w:cs="Arial"/>
          <w:b/>
          <w:bCs/>
        </w:rPr>
        <w:t>4. Gaps in Research and Evaluation</w:t>
      </w:r>
    </w:p>
    <w:p w14:paraId="44490CCD" w14:textId="0951F736" w:rsidR="000236E3" w:rsidRDefault="000236E3" w:rsidP="005A4602">
      <w:pPr>
        <w:tabs>
          <w:tab w:val="left" w:pos="3153"/>
        </w:tabs>
        <w:spacing w:line="360" w:lineRule="auto"/>
        <w:rPr>
          <w:rFonts w:ascii="Arial" w:hAnsi="Arial" w:cs="Arial"/>
        </w:rPr>
      </w:pPr>
      <w:r>
        <w:rPr>
          <w:rFonts w:ascii="Arial" w:hAnsi="Arial" w:cs="Arial"/>
        </w:rPr>
        <w:t>Clark et al. (2021) noted a lack of studies that evaluate whether existing wellbeing programmes are effective. Most research focuses on describing mental health issues rather than testing long-term solutions. This shows the need for more practical, evidence-based interventions in the future.</w:t>
      </w:r>
    </w:p>
    <w:p w14:paraId="3EE75C81" w14:textId="56583EC1" w:rsidR="000236E3" w:rsidRDefault="000236E3" w:rsidP="005A4602">
      <w:pPr>
        <w:tabs>
          <w:tab w:val="left" w:pos="3153"/>
        </w:tabs>
        <w:spacing w:line="360" w:lineRule="auto"/>
        <w:rPr>
          <w:rFonts w:ascii="Arial" w:hAnsi="Arial" w:cs="Arial"/>
          <w:b/>
          <w:bCs/>
        </w:rPr>
      </w:pPr>
      <w:r w:rsidRPr="000236E3">
        <w:rPr>
          <w:rFonts w:ascii="Arial" w:hAnsi="Arial" w:cs="Arial"/>
          <w:b/>
          <w:bCs/>
        </w:rPr>
        <w:t>Summary</w:t>
      </w:r>
    </w:p>
    <w:p w14:paraId="5FC48026" w14:textId="55B15595" w:rsidR="000236E3" w:rsidRDefault="000236E3" w:rsidP="005A4602">
      <w:pPr>
        <w:tabs>
          <w:tab w:val="left" w:pos="3153"/>
        </w:tabs>
        <w:spacing w:line="360" w:lineRule="auto"/>
        <w:rPr>
          <w:rFonts w:ascii="Arial" w:hAnsi="Arial" w:cs="Arial"/>
        </w:rPr>
      </w:pPr>
      <w:r>
        <w:rPr>
          <w:rFonts w:ascii="Arial" w:hAnsi="Arial" w:cs="Arial"/>
        </w:rPr>
        <w:t>Overall, the findings show that ambulance workers in the UK face significant mental health challenges linked to stress, trauma, and a demanding work environment. Stigma and organisational barriers often prevent staff from seeking help, and while wellbeing programs exist, they are not consistent or always effective. These results highlight the urgent need for better evaluation of support systems and stronger leadership commitment to staff wellbeing.</w:t>
      </w:r>
    </w:p>
    <w:p w14:paraId="1B5017DA" w14:textId="77777777" w:rsidR="005E7CCB" w:rsidRDefault="005E7CCB" w:rsidP="005A4602">
      <w:pPr>
        <w:tabs>
          <w:tab w:val="left" w:pos="3153"/>
        </w:tabs>
        <w:spacing w:line="360" w:lineRule="auto"/>
        <w:rPr>
          <w:rFonts w:ascii="Arial" w:hAnsi="Arial" w:cs="Arial"/>
        </w:rPr>
      </w:pPr>
    </w:p>
    <w:p w14:paraId="1CA57D46" w14:textId="77777777" w:rsidR="00486753" w:rsidRDefault="00486753" w:rsidP="005A4602">
      <w:pPr>
        <w:tabs>
          <w:tab w:val="left" w:pos="3153"/>
        </w:tabs>
        <w:spacing w:line="360" w:lineRule="auto"/>
        <w:rPr>
          <w:rFonts w:ascii="Arial" w:hAnsi="Arial" w:cs="Arial"/>
          <w:b/>
          <w:bCs/>
          <w:u w:val="single"/>
        </w:rPr>
      </w:pPr>
    </w:p>
    <w:p w14:paraId="72BAA9EC" w14:textId="13C3AEBD" w:rsidR="005E7CCB" w:rsidRDefault="005E7CCB" w:rsidP="005A4602">
      <w:pPr>
        <w:tabs>
          <w:tab w:val="left" w:pos="3153"/>
        </w:tabs>
        <w:spacing w:line="360" w:lineRule="auto"/>
        <w:rPr>
          <w:rFonts w:ascii="Arial" w:hAnsi="Arial" w:cs="Arial"/>
          <w:b/>
          <w:bCs/>
          <w:u w:val="single"/>
        </w:rPr>
      </w:pPr>
      <w:r w:rsidRPr="00F22F48">
        <w:rPr>
          <w:rFonts w:ascii="Arial" w:hAnsi="Arial" w:cs="Arial"/>
          <w:b/>
          <w:bCs/>
          <w:u w:val="single"/>
        </w:rPr>
        <w:lastRenderedPageBreak/>
        <w:t>Discussion</w:t>
      </w:r>
    </w:p>
    <w:p w14:paraId="1124686B" w14:textId="0CF6BE7D" w:rsidR="005E7CCB" w:rsidRPr="005E7CCB" w:rsidRDefault="005E7CCB" w:rsidP="005A4602">
      <w:pPr>
        <w:tabs>
          <w:tab w:val="left" w:pos="3153"/>
        </w:tabs>
        <w:spacing w:line="360" w:lineRule="auto"/>
        <w:rPr>
          <w:rFonts w:ascii="Arial" w:hAnsi="Arial" w:cs="Arial"/>
        </w:rPr>
      </w:pPr>
      <w:r w:rsidRPr="005E7CCB">
        <w:rPr>
          <w:rFonts w:ascii="Arial" w:hAnsi="Arial" w:cs="Arial"/>
        </w:rPr>
        <w:t>This review set out to explore</w:t>
      </w:r>
      <w:r w:rsidR="00260773">
        <w:rPr>
          <w:rFonts w:ascii="Arial" w:hAnsi="Arial" w:cs="Arial"/>
        </w:rPr>
        <w:t xml:space="preserve"> the mental health effects experienced by ambulance workers in the United Kingdom. Across five studies, there was a strong agreement that working in the ambulance service has a major impact on mental health. Staff often deal with long hours, emotional strain, and repeated exposure to trauma, which can lead to stress, burnout, and, in some cases, post-traumatic stress disorder (PTSD) (Clark et al., 2021; Lawn et al., 2020). </w:t>
      </w:r>
    </w:p>
    <w:p w14:paraId="183732B7" w14:textId="7FA1C77A" w:rsidR="005E7CCB" w:rsidRPr="00260773" w:rsidRDefault="00260773" w:rsidP="005A4602">
      <w:pPr>
        <w:tabs>
          <w:tab w:val="left" w:pos="3153"/>
        </w:tabs>
        <w:spacing w:line="360" w:lineRule="auto"/>
        <w:rPr>
          <w:rFonts w:ascii="Arial" w:hAnsi="Arial" w:cs="Arial"/>
          <w:b/>
          <w:bCs/>
        </w:rPr>
      </w:pPr>
      <w:r w:rsidRPr="00260773">
        <w:rPr>
          <w:rFonts w:ascii="Arial" w:hAnsi="Arial" w:cs="Arial"/>
          <w:b/>
          <w:bCs/>
        </w:rPr>
        <w:t>Impact of Work Environment</w:t>
      </w:r>
    </w:p>
    <w:p w14:paraId="006FC48F" w14:textId="45C2CCB6" w:rsidR="005E7CCB" w:rsidRPr="00260773" w:rsidRDefault="00260773" w:rsidP="005A4602">
      <w:pPr>
        <w:tabs>
          <w:tab w:val="left" w:pos="3153"/>
        </w:tabs>
        <w:spacing w:line="360" w:lineRule="auto"/>
        <w:rPr>
          <w:rFonts w:ascii="Arial" w:hAnsi="Arial" w:cs="Arial"/>
        </w:rPr>
      </w:pPr>
      <w:r>
        <w:rPr>
          <w:rFonts w:ascii="Arial" w:hAnsi="Arial" w:cs="Arial"/>
        </w:rPr>
        <w:t>The work environment plays a major role in shaping the mental wellbeing of ambulance staff, Johnston</w:t>
      </w:r>
      <w:r w:rsidR="00AA2FBD">
        <w:rPr>
          <w:rFonts w:ascii="Arial" w:hAnsi="Arial" w:cs="Arial"/>
        </w:rPr>
        <w:t xml:space="preserve"> et al., </w:t>
      </w:r>
      <w:r>
        <w:rPr>
          <w:rFonts w:ascii="Arial" w:hAnsi="Arial" w:cs="Arial"/>
        </w:rPr>
        <w:t>(2022) and Phung et al. (2022) both found that constant exposure to distressing incidents, along with time pressures and staff shortages, contributes to emotional exhaustion. The unpredictable nature of emergency work means ambulance staff rarely have time to recover between incidents, which increase the risk of psychological strain.</w:t>
      </w:r>
    </w:p>
    <w:p w14:paraId="20569755" w14:textId="30CA51F8" w:rsidR="005E7CCB" w:rsidRPr="00260773" w:rsidRDefault="00260773" w:rsidP="005A4602">
      <w:pPr>
        <w:tabs>
          <w:tab w:val="left" w:pos="3153"/>
        </w:tabs>
        <w:spacing w:line="360" w:lineRule="auto"/>
        <w:rPr>
          <w:rFonts w:ascii="Arial" w:hAnsi="Arial" w:cs="Arial"/>
          <w:b/>
          <w:bCs/>
        </w:rPr>
      </w:pPr>
      <w:r w:rsidRPr="00260773">
        <w:rPr>
          <w:rFonts w:ascii="Arial" w:hAnsi="Arial" w:cs="Arial"/>
          <w:b/>
          <w:bCs/>
        </w:rPr>
        <w:t>Cultural and Organisational Barriers</w:t>
      </w:r>
    </w:p>
    <w:p w14:paraId="35ABE581" w14:textId="08EA2577" w:rsidR="005E7CCB" w:rsidRPr="009A0B0E" w:rsidRDefault="00260773" w:rsidP="005A4602">
      <w:pPr>
        <w:tabs>
          <w:tab w:val="left" w:pos="3153"/>
        </w:tabs>
        <w:spacing w:line="360" w:lineRule="auto"/>
        <w:rPr>
          <w:rFonts w:ascii="Arial" w:hAnsi="Arial" w:cs="Arial"/>
          <w:b/>
          <w:bCs/>
        </w:rPr>
      </w:pPr>
      <w:r>
        <w:rPr>
          <w:rFonts w:ascii="Arial" w:hAnsi="Arial" w:cs="Arial"/>
        </w:rPr>
        <w:t>A key theme across all studies was the strong presence of stigma around mental health within ambulance services. Many workers still believe that admitting to stress or anxiety could be seen as a sign of weakness or professional failure (Johnston</w:t>
      </w:r>
      <w:r w:rsidR="00AA2FBD">
        <w:rPr>
          <w:rFonts w:ascii="Arial" w:hAnsi="Arial" w:cs="Arial"/>
        </w:rPr>
        <w:t xml:space="preserve"> et al.</w:t>
      </w:r>
      <w:r>
        <w:rPr>
          <w:rFonts w:ascii="Arial" w:hAnsi="Arial" w:cs="Arial"/>
        </w:rPr>
        <w:t>, 2022). This culture makes it difficult for staff to ask for help when they need it.</w:t>
      </w:r>
      <w:r w:rsidR="009A0B0E">
        <w:rPr>
          <w:rFonts w:ascii="Arial" w:hAnsi="Arial" w:cs="Arial"/>
        </w:rPr>
        <w:t xml:space="preserve"> Similar patterns have been found across emergency services, where trauma-exposed staff often delay seeking support due to stigma and lack of time (Auth et al., 2022). </w:t>
      </w:r>
    </w:p>
    <w:p w14:paraId="24B142AF" w14:textId="19AC0CD1" w:rsidR="005E7CCB" w:rsidRPr="00260773" w:rsidRDefault="00260773" w:rsidP="005A4602">
      <w:pPr>
        <w:tabs>
          <w:tab w:val="left" w:pos="3153"/>
        </w:tabs>
        <w:spacing w:line="360" w:lineRule="auto"/>
        <w:rPr>
          <w:rFonts w:ascii="Arial" w:hAnsi="Arial" w:cs="Arial"/>
        </w:rPr>
      </w:pPr>
      <w:r>
        <w:rPr>
          <w:rFonts w:ascii="Arial" w:hAnsi="Arial" w:cs="Arial"/>
        </w:rPr>
        <w:t xml:space="preserve">Organisational culture also has a strong influence on staff wellbeing. Phung et al. (2022) found that management attitudes and communication styles can either support or discourage staff from accessing help. When managers are open and supportive, staff are </w:t>
      </w:r>
      <w:r w:rsidR="00AA2FBD">
        <w:rPr>
          <w:rFonts w:ascii="Arial" w:hAnsi="Arial" w:cs="Arial"/>
        </w:rPr>
        <w:t>m</w:t>
      </w:r>
      <w:r>
        <w:rPr>
          <w:rFonts w:ascii="Arial" w:hAnsi="Arial" w:cs="Arial"/>
        </w:rPr>
        <w:t>ore likely to engage with wellbeing services. However, when leadership is unsupportive or inconsistent, staff may avoid using these services even when they</w:t>
      </w:r>
      <w:r w:rsidR="00010090">
        <w:rPr>
          <w:rFonts w:ascii="Arial" w:hAnsi="Arial" w:cs="Arial"/>
        </w:rPr>
        <w:t xml:space="preserve"> are available.</w:t>
      </w:r>
    </w:p>
    <w:p w14:paraId="2D5B4BF6" w14:textId="129D2F80" w:rsidR="005E7CCB" w:rsidRPr="00010090" w:rsidRDefault="00010090" w:rsidP="005A4602">
      <w:pPr>
        <w:tabs>
          <w:tab w:val="left" w:pos="3153"/>
        </w:tabs>
        <w:spacing w:line="360" w:lineRule="auto"/>
        <w:rPr>
          <w:rFonts w:ascii="Arial" w:hAnsi="Arial" w:cs="Arial"/>
          <w:b/>
          <w:bCs/>
        </w:rPr>
      </w:pPr>
      <w:r>
        <w:rPr>
          <w:rFonts w:ascii="Arial" w:hAnsi="Arial" w:cs="Arial"/>
          <w:b/>
          <w:bCs/>
        </w:rPr>
        <w:t>Workload and System Pressures</w:t>
      </w:r>
    </w:p>
    <w:p w14:paraId="52CBBE69" w14:textId="61AFE4E6" w:rsidR="005E7CCB" w:rsidRPr="00010090" w:rsidRDefault="00010090" w:rsidP="005A4602">
      <w:pPr>
        <w:tabs>
          <w:tab w:val="left" w:pos="3153"/>
        </w:tabs>
        <w:spacing w:line="360" w:lineRule="auto"/>
        <w:rPr>
          <w:rFonts w:ascii="Arial" w:hAnsi="Arial" w:cs="Arial"/>
        </w:rPr>
      </w:pPr>
      <w:r>
        <w:rPr>
          <w:rFonts w:ascii="Arial" w:hAnsi="Arial" w:cs="Arial"/>
        </w:rPr>
        <w:t xml:space="preserve">Heavy workloads, staff shortages, and long shifts continue to be some of the biggest challenges. Asghar et al. (2021) reported that stress-related sickness absence remains one of the highest across the NHS. </w:t>
      </w:r>
      <w:r w:rsidR="009A0B0E">
        <w:rPr>
          <w:rFonts w:ascii="Arial" w:hAnsi="Arial" w:cs="Arial"/>
        </w:rPr>
        <w:t>Decision making under pressure can also increase stress, as paramedics are often required to make rapid judgements in unpredictable and emotionally charged situations (</w:t>
      </w:r>
      <w:proofErr w:type="spellStart"/>
      <w:r w:rsidR="009A0B0E">
        <w:rPr>
          <w:rFonts w:ascii="Arial" w:hAnsi="Arial" w:cs="Arial"/>
        </w:rPr>
        <w:t>Lindridge</w:t>
      </w:r>
      <w:proofErr w:type="spellEnd"/>
      <w:r w:rsidR="009A0B0E">
        <w:rPr>
          <w:rFonts w:ascii="Arial" w:hAnsi="Arial" w:cs="Arial"/>
        </w:rPr>
        <w:t xml:space="preserve"> et al., 2025). </w:t>
      </w:r>
      <w:r>
        <w:rPr>
          <w:rFonts w:ascii="Arial" w:hAnsi="Arial" w:cs="Arial"/>
        </w:rPr>
        <w:t>The growing demand on emergency services, especially after the COVID-19 pandemic, has made it even harder for staff to maintain a healthy work-life balance.</w:t>
      </w:r>
    </w:p>
    <w:p w14:paraId="58539580" w14:textId="77777777" w:rsidR="00486753" w:rsidRDefault="00486753" w:rsidP="005A4602">
      <w:pPr>
        <w:tabs>
          <w:tab w:val="left" w:pos="3153"/>
        </w:tabs>
        <w:spacing w:line="360" w:lineRule="auto"/>
        <w:rPr>
          <w:rFonts w:ascii="Arial" w:hAnsi="Arial" w:cs="Arial"/>
          <w:b/>
          <w:bCs/>
        </w:rPr>
      </w:pPr>
    </w:p>
    <w:p w14:paraId="64B40467" w14:textId="5F97A9A2" w:rsidR="005E7CCB" w:rsidRPr="00010090" w:rsidRDefault="00010090" w:rsidP="005A4602">
      <w:pPr>
        <w:tabs>
          <w:tab w:val="left" w:pos="3153"/>
        </w:tabs>
        <w:spacing w:line="360" w:lineRule="auto"/>
        <w:rPr>
          <w:rFonts w:ascii="Arial" w:hAnsi="Arial" w:cs="Arial"/>
          <w:b/>
          <w:bCs/>
        </w:rPr>
      </w:pPr>
      <w:r w:rsidRPr="00010090">
        <w:rPr>
          <w:rFonts w:ascii="Arial" w:hAnsi="Arial" w:cs="Arial"/>
          <w:b/>
          <w:bCs/>
        </w:rPr>
        <w:lastRenderedPageBreak/>
        <w:t>Support Initiatives and Gaps</w:t>
      </w:r>
    </w:p>
    <w:p w14:paraId="1EBA3968" w14:textId="4E29EEA3" w:rsidR="005E7CCB" w:rsidRPr="00A41644" w:rsidRDefault="00010090" w:rsidP="005A4602">
      <w:pPr>
        <w:tabs>
          <w:tab w:val="left" w:pos="3153"/>
        </w:tabs>
        <w:spacing w:line="360" w:lineRule="auto"/>
        <w:rPr>
          <w:rFonts w:ascii="Arial" w:hAnsi="Arial" w:cs="Arial"/>
          <w:b/>
          <w:bCs/>
        </w:rPr>
      </w:pPr>
      <w:r>
        <w:rPr>
          <w:rFonts w:ascii="Arial" w:hAnsi="Arial" w:cs="Arial"/>
        </w:rPr>
        <w:t>Although there are positive steps being made, such as wellbeing hubs, counselling, and peer support programmes, these services are not always equally available across ambulance trusts (NHS England, 2021; Phung et al., 2022). Clark et al. (2021) pointed out that there is limited research measuring the long-term success of these programmes. Many initiatives focus on short-term wellbeing rather than building lasting cultural change.</w:t>
      </w:r>
      <w:r w:rsidR="00A41644">
        <w:rPr>
          <w:rFonts w:ascii="Arial" w:hAnsi="Arial" w:cs="Arial"/>
        </w:rPr>
        <w:t xml:space="preserve"> </w:t>
      </w:r>
    </w:p>
    <w:p w14:paraId="4AC9B849" w14:textId="438B5E57" w:rsidR="005E7CCB" w:rsidRPr="00FC6E2C" w:rsidRDefault="00FC6E2C" w:rsidP="005A4602">
      <w:pPr>
        <w:tabs>
          <w:tab w:val="left" w:pos="3153"/>
        </w:tabs>
        <w:spacing w:line="360" w:lineRule="auto"/>
        <w:rPr>
          <w:rFonts w:ascii="Arial" w:hAnsi="Arial" w:cs="Arial"/>
          <w:b/>
          <w:bCs/>
        </w:rPr>
      </w:pPr>
      <w:r>
        <w:rPr>
          <w:rFonts w:ascii="Arial" w:hAnsi="Arial" w:cs="Arial"/>
          <w:b/>
          <w:bCs/>
        </w:rPr>
        <w:t>Comparison with National Policy</w:t>
      </w:r>
    </w:p>
    <w:p w14:paraId="6913E829" w14:textId="7688D013" w:rsidR="005E7CCB" w:rsidRPr="00FC6E2C" w:rsidRDefault="00FC6E2C" w:rsidP="005A4602">
      <w:pPr>
        <w:tabs>
          <w:tab w:val="left" w:pos="3153"/>
        </w:tabs>
        <w:spacing w:line="360" w:lineRule="auto"/>
        <w:rPr>
          <w:rFonts w:ascii="Arial" w:hAnsi="Arial" w:cs="Arial"/>
        </w:rPr>
      </w:pPr>
      <w:r>
        <w:rPr>
          <w:rFonts w:ascii="Arial" w:hAnsi="Arial" w:cs="Arial"/>
        </w:rPr>
        <w:t xml:space="preserve">The findings from the review fit closely with current NHS strategies, such as the Health and Wellbeing Framework (NHS England, 2021) and the Long-Term Workforce Plan (NHS England, 2023). These polices highlight the importance of supporting staff mental health, but as </w:t>
      </w:r>
      <w:r w:rsidR="00F612C5">
        <w:rPr>
          <w:rFonts w:ascii="Arial" w:hAnsi="Arial" w:cs="Arial"/>
        </w:rPr>
        <w:t>the evidence shows, the reality often falls short. While the Framework exist, what is needed now is consistent, practical action within each ambulance trust to ensure polices are fully put into practice.</w:t>
      </w:r>
    </w:p>
    <w:p w14:paraId="0F169BAD" w14:textId="69B56F71" w:rsidR="005E7CCB" w:rsidRDefault="00F612C5" w:rsidP="005A4602">
      <w:pPr>
        <w:tabs>
          <w:tab w:val="left" w:pos="3153"/>
        </w:tabs>
        <w:spacing w:line="360" w:lineRule="auto"/>
        <w:rPr>
          <w:rFonts w:ascii="Arial" w:hAnsi="Arial" w:cs="Arial"/>
          <w:b/>
          <w:bCs/>
        </w:rPr>
      </w:pPr>
      <w:r>
        <w:rPr>
          <w:rFonts w:ascii="Arial" w:hAnsi="Arial" w:cs="Arial"/>
          <w:b/>
          <w:bCs/>
        </w:rPr>
        <w:t>Summary</w:t>
      </w:r>
    </w:p>
    <w:p w14:paraId="64AAF6D2" w14:textId="4497769E" w:rsidR="005E7CCB" w:rsidRDefault="00F612C5" w:rsidP="005A4602">
      <w:pPr>
        <w:tabs>
          <w:tab w:val="left" w:pos="3153"/>
        </w:tabs>
        <w:spacing w:line="360" w:lineRule="auto"/>
        <w:rPr>
          <w:rFonts w:ascii="Arial" w:hAnsi="Arial" w:cs="Arial"/>
        </w:rPr>
      </w:pPr>
      <w:r>
        <w:rPr>
          <w:rFonts w:ascii="Arial" w:hAnsi="Arial" w:cs="Arial"/>
        </w:rPr>
        <w:t xml:space="preserve">Overall, the studies reviewed show that the mental health of ambulance workers is affected by both individual and organisational factors. Long working hours, trauma exposure, and stigma all play a role in creating a high-stress environment. Current wellbeing initiatives are positive steps forward but remain inconsistent and often under-evaluated. For real progress, ambulance services need to create an open culture where mental health is openly discussed, supported, and treated as a core part of workplace safety and performance. </w:t>
      </w:r>
    </w:p>
    <w:p w14:paraId="7A71F1AC" w14:textId="77777777" w:rsidR="001F5D04" w:rsidRPr="00F612C5" w:rsidRDefault="001F5D04" w:rsidP="005A4602">
      <w:pPr>
        <w:tabs>
          <w:tab w:val="left" w:pos="3153"/>
        </w:tabs>
        <w:spacing w:line="360" w:lineRule="auto"/>
        <w:rPr>
          <w:rFonts w:ascii="Arial" w:hAnsi="Arial" w:cs="Arial"/>
        </w:rPr>
      </w:pPr>
    </w:p>
    <w:p w14:paraId="3B3C7A0F" w14:textId="35AE80CB" w:rsidR="005E7CCB" w:rsidRDefault="00F612C5" w:rsidP="005A4602">
      <w:pPr>
        <w:tabs>
          <w:tab w:val="left" w:pos="3153"/>
        </w:tabs>
        <w:spacing w:line="360" w:lineRule="auto"/>
        <w:rPr>
          <w:rFonts w:ascii="Arial" w:hAnsi="Arial" w:cs="Arial"/>
          <w:b/>
          <w:bCs/>
          <w:u w:val="single"/>
        </w:rPr>
      </w:pPr>
      <w:r w:rsidRPr="001F5D04">
        <w:rPr>
          <w:rFonts w:ascii="Arial" w:hAnsi="Arial" w:cs="Arial"/>
          <w:b/>
          <w:bCs/>
          <w:u w:val="single"/>
        </w:rPr>
        <w:t>Conclusion and Recommendations</w:t>
      </w:r>
    </w:p>
    <w:p w14:paraId="6D7FB6C0" w14:textId="0908AB32" w:rsidR="005E7CCB" w:rsidRPr="00F612C5" w:rsidRDefault="00F612C5" w:rsidP="005A4602">
      <w:pPr>
        <w:tabs>
          <w:tab w:val="left" w:pos="3153"/>
        </w:tabs>
        <w:spacing w:line="360" w:lineRule="auto"/>
        <w:rPr>
          <w:rFonts w:ascii="Arial" w:hAnsi="Arial" w:cs="Arial"/>
        </w:rPr>
      </w:pPr>
      <w:r>
        <w:rPr>
          <w:rFonts w:ascii="Arial" w:hAnsi="Arial" w:cs="Arial"/>
        </w:rPr>
        <w:t>This review explored the mental health challenges faced by ambulance workers in the United Kingdom. The evidence from the five studies shows that ambulance staff regularly experienced high levels of stress, burnout, and trauma as part of their work (Clarke et al., 2021; Lawn et al., 2020). The pressures of long shifts, emotional demands, and exposure to critical incidents make them particularly vulnerable to poor mental health.</w:t>
      </w:r>
    </w:p>
    <w:p w14:paraId="38DB3DD7" w14:textId="5AD54727" w:rsidR="005E7CCB" w:rsidRPr="00F612C5" w:rsidRDefault="00F612C5" w:rsidP="005A4602">
      <w:pPr>
        <w:tabs>
          <w:tab w:val="left" w:pos="3153"/>
        </w:tabs>
        <w:spacing w:line="360" w:lineRule="auto"/>
        <w:rPr>
          <w:rFonts w:ascii="Arial" w:hAnsi="Arial" w:cs="Arial"/>
        </w:rPr>
      </w:pPr>
      <w:r>
        <w:rPr>
          <w:rFonts w:ascii="Arial" w:hAnsi="Arial" w:cs="Arial"/>
        </w:rPr>
        <w:t xml:space="preserve">Cultural attitudes within the ambulance service also play a major part in how mental health is managed. </w:t>
      </w:r>
      <w:r w:rsidR="00901922">
        <w:rPr>
          <w:rFonts w:ascii="Arial" w:hAnsi="Arial" w:cs="Arial"/>
        </w:rPr>
        <w:t>Many staff still feel that showing distress could be seen as weakness, which prevents them from asking for help (Johnston</w:t>
      </w:r>
      <w:r w:rsidR="00AA2FBD">
        <w:rPr>
          <w:rFonts w:ascii="Arial" w:hAnsi="Arial" w:cs="Arial"/>
        </w:rPr>
        <w:t xml:space="preserve"> et al.</w:t>
      </w:r>
      <w:r w:rsidR="00901922">
        <w:rPr>
          <w:rFonts w:ascii="Arial" w:hAnsi="Arial" w:cs="Arial"/>
        </w:rPr>
        <w:t xml:space="preserve">, 2022; Phung et al., 2022). While national polices such as the NHS Health and Wellbeing Framework (NHS England, 2021) and the </w:t>
      </w:r>
      <w:r w:rsidR="00AA2FBD">
        <w:rPr>
          <w:rFonts w:ascii="Arial" w:hAnsi="Arial" w:cs="Arial"/>
        </w:rPr>
        <w:t>Long-Term</w:t>
      </w:r>
      <w:r w:rsidR="00901922">
        <w:rPr>
          <w:rFonts w:ascii="Arial" w:hAnsi="Arial" w:cs="Arial"/>
        </w:rPr>
        <w:t xml:space="preserve"> Workforce Plan (2023) show growing support for staff wellbeing, the evidence suggests that progress is still uneven. Some ambulance trusts have good support </w:t>
      </w:r>
      <w:r w:rsidR="00901922">
        <w:rPr>
          <w:rFonts w:ascii="Arial" w:hAnsi="Arial" w:cs="Arial"/>
        </w:rPr>
        <w:lastRenderedPageBreak/>
        <w:t>systems in place but often struggle to make these services accessible of effective (Asghar et al., 2021).</w:t>
      </w:r>
    </w:p>
    <w:p w14:paraId="2CCF5845" w14:textId="15953041" w:rsidR="005E7CCB" w:rsidRPr="00901922" w:rsidRDefault="00901922" w:rsidP="005A4602">
      <w:pPr>
        <w:tabs>
          <w:tab w:val="left" w:pos="3153"/>
        </w:tabs>
        <w:spacing w:line="360" w:lineRule="auto"/>
        <w:rPr>
          <w:rFonts w:ascii="Arial" w:hAnsi="Arial" w:cs="Arial"/>
        </w:rPr>
      </w:pPr>
      <w:r w:rsidRPr="00901922">
        <w:rPr>
          <w:rFonts w:ascii="Arial" w:hAnsi="Arial" w:cs="Arial"/>
        </w:rPr>
        <w:t>To make a real difference, ambulance services</w:t>
      </w:r>
      <w:r>
        <w:rPr>
          <w:rFonts w:ascii="Arial" w:hAnsi="Arial" w:cs="Arial"/>
        </w:rPr>
        <w:t xml:space="preserve"> need to take further action to protect staff mental health and create healthier workplaces. Based on the finding from this review, the following recommendations are suggested:</w:t>
      </w:r>
    </w:p>
    <w:p w14:paraId="4D9D082B" w14:textId="0A4AB69B" w:rsidR="005E7CCB"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Build a more open culture - Leadership should promote open discussions about mental health to help reduce stigma and encourage help-seeking.</w:t>
      </w:r>
    </w:p>
    <w:p w14:paraId="6722FC5D" w14:textId="77777777" w:rsidR="00901922"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Improve access to support – Wellbeing services such as counselling, debriefing, and peer support should be made available to all staff, including those working night shifts or in rural areas.</w:t>
      </w:r>
    </w:p>
    <w:p w14:paraId="5F69AFE5" w14:textId="77777777" w:rsidR="00901922"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Review workload and rest policies – Ambulance trusts should regularly assess staffing levels and shift lengths to reduce fatigue and burnout.</w:t>
      </w:r>
    </w:p>
    <w:p w14:paraId="2830881D" w14:textId="20B99995" w:rsidR="005E7CCB" w:rsidRPr="00901922"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 xml:space="preserve">Evaluate wellbeing programmes – More research is needed to measure how effective current initiatives are and to identify what approaches work best in the long term. </w:t>
      </w:r>
    </w:p>
    <w:p w14:paraId="65BEC383" w14:textId="52B98CB0" w:rsidR="005E7CCB" w:rsidRDefault="00901922" w:rsidP="005A4602">
      <w:pPr>
        <w:pStyle w:val="ListParagraph"/>
        <w:numPr>
          <w:ilvl w:val="0"/>
          <w:numId w:val="18"/>
        </w:numPr>
        <w:tabs>
          <w:tab w:val="left" w:pos="3153"/>
        </w:tabs>
        <w:spacing w:line="360" w:lineRule="auto"/>
        <w:rPr>
          <w:rFonts w:ascii="Arial" w:hAnsi="Arial" w:cs="Arial"/>
        </w:rPr>
      </w:pPr>
      <w:r w:rsidRPr="00901922">
        <w:rPr>
          <w:rFonts w:ascii="Arial" w:hAnsi="Arial" w:cs="Arial"/>
        </w:rPr>
        <w:t>Embed wellbeing in everyday practice – Mental health support should not be a one-off initiative but a permanent part of how ambulance services operate.</w:t>
      </w:r>
    </w:p>
    <w:p w14:paraId="184C4A02" w14:textId="785A8A90" w:rsidR="00901922" w:rsidRPr="00901922" w:rsidRDefault="00901922" w:rsidP="005A4602">
      <w:pPr>
        <w:tabs>
          <w:tab w:val="left" w:pos="3153"/>
        </w:tabs>
        <w:spacing w:line="360" w:lineRule="auto"/>
        <w:rPr>
          <w:rFonts w:ascii="Arial" w:hAnsi="Arial" w:cs="Arial"/>
        </w:rPr>
      </w:pPr>
      <w:r>
        <w:rPr>
          <w:rFonts w:ascii="Arial" w:hAnsi="Arial" w:cs="Arial"/>
        </w:rPr>
        <w:t>In conclusion, the wellbeing of ambulance workers is not just a personal issue but a key factor in maintaining patient safety and service quality. Supporting the mental health of those who re</w:t>
      </w:r>
      <w:r w:rsidR="001714F4">
        <w:rPr>
          <w:rFonts w:ascii="Arial" w:hAnsi="Arial" w:cs="Arial"/>
        </w:rPr>
        <w:t>spond to emergencies every day is essential for building a stronger, more compassionate NHS.</w:t>
      </w:r>
    </w:p>
    <w:p w14:paraId="19ACC757" w14:textId="77777777" w:rsidR="00557C5A" w:rsidRDefault="00557C5A" w:rsidP="005A4602">
      <w:pPr>
        <w:tabs>
          <w:tab w:val="left" w:pos="3153"/>
        </w:tabs>
        <w:spacing w:line="360" w:lineRule="auto"/>
        <w:rPr>
          <w:rFonts w:ascii="Arial" w:hAnsi="Arial" w:cs="Arial"/>
          <w:b/>
          <w:bCs/>
          <w:u w:val="single"/>
        </w:rPr>
      </w:pPr>
    </w:p>
    <w:p w14:paraId="777DAE9D" w14:textId="77777777" w:rsidR="00557C5A" w:rsidRDefault="00557C5A" w:rsidP="005A4602">
      <w:pPr>
        <w:tabs>
          <w:tab w:val="left" w:pos="3153"/>
        </w:tabs>
        <w:spacing w:line="360" w:lineRule="auto"/>
        <w:rPr>
          <w:rFonts w:ascii="Arial" w:hAnsi="Arial" w:cs="Arial"/>
          <w:b/>
          <w:bCs/>
          <w:u w:val="single"/>
        </w:rPr>
      </w:pPr>
    </w:p>
    <w:p w14:paraId="51493651" w14:textId="77777777" w:rsidR="00557C5A" w:rsidRDefault="00557C5A" w:rsidP="005A4602">
      <w:pPr>
        <w:tabs>
          <w:tab w:val="left" w:pos="3153"/>
        </w:tabs>
        <w:spacing w:line="360" w:lineRule="auto"/>
        <w:rPr>
          <w:rFonts w:ascii="Arial" w:hAnsi="Arial" w:cs="Arial"/>
          <w:b/>
          <w:bCs/>
          <w:u w:val="single"/>
        </w:rPr>
      </w:pPr>
    </w:p>
    <w:p w14:paraId="52F56728" w14:textId="77777777" w:rsidR="00557C5A" w:rsidRDefault="00557C5A" w:rsidP="005A4602">
      <w:pPr>
        <w:tabs>
          <w:tab w:val="left" w:pos="3153"/>
        </w:tabs>
        <w:spacing w:line="360" w:lineRule="auto"/>
        <w:rPr>
          <w:rFonts w:ascii="Arial" w:hAnsi="Arial" w:cs="Arial"/>
          <w:b/>
          <w:bCs/>
          <w:u w:val="single"/>
        </w:rPr>
      </w:pPr>
    </w:p>
    <w:p w14:paraId="689F2F69" w14:textId="77777777" w:rsidR="00557C5A" w:rsidRDefault="00557C5A" w:rsidP="005A4602">
      <w:pPr>
        <w:tabs>
          <w:tab w:val="left" w:pos="3153"/>
        </w:tabs>
        <w:spacing w:line="360" w:lineRule="auto"/>
        <w:rPr>
          <w:rFonts w:ascii="Arial" w:hAnsi="Arial" w:cs="Arial"/>
          <w:b/>
          <w:bCs/>
          <w:u w:val="single"/>
        </w:rPr>
      </w:pPr>
    </w:p>
    <w:p w14:paraId="6F5E91D6" w14:textId="77777777" w:rsidR="00557C5A" w:rsidRDefault="00557C5A" w:rsidP="005A4602">
      <w:pPr>
        <w:tabs>
          <w:tab w:val="left" w:pos="3153"/>
        </w:tabs>
        <w:spacing w:line="360" w:lineRule="auto"/>
        <w:rPr>
          <w:rFonts w:ascii="Arial" w:hAnsi="Arial" w:cs="Arial"/>
          <w:b/>
          <w:bCs/>
          <w:u w:val="single"/>
        </w:rPr>
      </w:pPr>
    </w:p>
    <w:p w14:paraId="19B6FA71" w14:textId="77777777" w:rsidR="00557C5A" w:rsidRDefault="00557C5A" w:rsidP="005A4602">
      <w:pPr>
        <w:tabs>
          <w:tab w:val="left" w:pos="3153"/>
        </w:tabs>
        <w:spacing w:line="360" w:lineRule="auto"/>
        <w:rPr>
          <w:rFonts w:ascii="Arial" w:hAnsi="Arial" w:cs="Arial"/>
          <w:b/>
          <w:bCs/>
          <w:u w:val="single"/>
        </w:rPr>
      </w:pPr>
    </w:p>
    <w:p w14:paraId="2C68DFF6" w14:textId="77777777" w:rsidR="00557C5A" w:rsidRDefault="00557C5A" w:rsidP="005A4602">
      <w:pPr>
        <w:tabs>
          <w:tab w:val="left" w:pos="3153"/>
        </w:tabs>
        <w:spacing w:line="360" w:lineRule="auto"/>
        <w:rPr>
          <w:rFonts w:ascii="Arial" w:hAnsi="Arial" w:cs="Arial"/>
          <w:b/>
          <w:bCs/>
          <w:u w:val="single"/>
        </w:rPr>
      </w:pPr>
    </w:p>
    <w:p w14:paraId="065A16AF" w14:textId="77777777" w:rsidR="00557C5A" w:rsidRDefault="00557C5A" w:rsidP="005A4602">
      <w:pPr>
        <w:tabs>
          <w:tab w:val="left" w:pos="3153"/>
        </w:tabs>
        <w:spacing w:line="360" w:lineRule="auto"/>
        <w:rPr>
          <w:rFonts w:ascii="Arial" w:hAnsi="Arial" w:cs="Arial"/>
          <w:b/>
          <w:bCs/>
          <w:u w:val="single"/>
        </w:rPr>
      </w:pPr>
    </w:p>
    <w:p w14:paraId="7B1D199D" w14:textId="77777777" w:rsidR="00AA2FBD" w:rsidRDefault="00AA2FBD" w:rsidP="005A4602">
      <w:pPr>
        <w:tabs>
          <w:tab w:val="left" w:pos="3153"/>
        </w:tabs>
        <w:spacing w:line="360" w:lineRule="auto"/>
        <w:rPr>
          <w:rFonts w:ascii="Arial" w:hAnsi="Arial" w:cs="Arial"/>
          <w:b/>
          <w:bCs/>
          <w:u w:val="single"/>
        </w:rPr>
      </w:pPr>
    </w:p>
    <w:p w14:paraId="06251A7A" w14:textId="43179788" w:rsidR="002D3EA1" w:rsidRDefault="00E35C14" w:rsidP="005A4602">
      <w:pPr>
        <w:tabs>
          <w:tab w:val="left" w:pos="3153"/>
        </w:tabs>
        <w:spacing w:line="360" w:lineRule="auto"/>
        <w:rPr>
          <w:rFonts w:ascii="Arial" w:hAnsi="Arial" w:cs="Arial"/>
          <w:b/>
          <w:bCs/>
          <w:u w:val="single"/>
        </w:rPr>
      </w:pPr>
      <w:r>
        <w:rPr>
          <w:rFonts w:ascii="Arial" w:hAnsi="Arial" w:cs="Arial"/>
          <w:b/>
          <w:bCs/>
          <w:u w:val="single"/>
        </w:rPr>
        <w:lastRenderedPageBreak/>
        <w:t>References</w:t>
      </w:r>
    </w:p>
    <w:p w14:paraId="4F42E423" w14:textId="5E4505DF" w:rsidR="00557C5A" w:rsidRPr="007E4C29" w:rsidRDefault="00B358D5" w:rsidP="005A4602">
      <w:pPr>
        <w:tabs>
          <w:tab w:val="left" w:pos="3153"/>
        </w:tabs>
        <w:spacing w:line="360" w:lineRule="auto"/>
        <w:rPr>
          <w:rFonts w:ascii="Arial" w:hAnsi="Arial" w:cs="Arial"/>
        </w:rPr>
      </w:pPr>
      <w:r w:rsidRPr="007E4C29">
        <w:rPr>
          <w:rFonts w:ascii="Arial" w:hAnsi="Arial" w:cs="Arial"/>
        </w:rPr>
        <w:t xml:space="preserve">Alshahrani, K.M., Johnson, J., </w:t>
      </w:r>
      <w:proofErr w:type="spellStart"/>
      <w:r w:rsidRPr="007E4C29">
        <w:rPr>
          <w:rFonts w:ascii="Arial" w:hAnsi="Arial" w:cs="Arial"/>
        </w:rPr>
        <w:t>Prudenzi</w:t>
      </w:r>
      <w:proofErr w:type="spellEnd"/>
      <w:r w:rsidRPr="007E4C29">
        <w:rPr>
          <w:rFonts w:ascii="Arial" w:hAnsi="Arial" w:cs="Arial"/>
        </w:rPr>
        <w:t xml:space="preserve">, A. and O’Connor, D.B. (2022) ‘The effectiveness of psychological interventions for reducing PTSD and psychological distress in first responders: a systematic review and meta-analysis’, </w:t>
      </w:r>
      <w:r w:rsidRPr="007E4C29">
        <w:rPr>
          <w:rFonts w:ascii="Arial" w:hAnsi="Arial" w:cs="Arial"/>
          <w:i/>
          <w:iCs/>
        </w:rPr>
        <w:t>PLOS ONE, 17</w:t>
      </w:r>
      <w:r w:rsidRPr="007E4C29">
        <w:rPr>
          <w:rFonts w:ascii="Arial" w:hAnsi="Arial" w:cs="Arial"/>
        </w:rPr>
        <w:t xml:space="preserve">(8), e0272732. Available at: </w:t>
      </w:r>
      <w:hyperlink r:id="rId9" w:history="1">
        <w:r w:rsidRPr="007E4C29">
          <w:rPr>
            <w:rStyle w:val="Hyperlink"/>
            <w:rFonts w:ascii="Arial" w:hAnsi="Arial" w:cs="Arial"/>
          </w:rPr>
          <w:t>https://journals.plos.org/plosone/article?id=10.1371/journal.pone.0272732</w:t>
        </w:r>
      </w:hyperlink>
      <w:r w:rsidRPr="007E4C29">
        <w:rPr>
          <w:rFonts w:ascii="Arial" w:hAnsi="Arial" w:cs="Arial"/>
        </w:rPr>
        <w:t xml:space="preserve"> </w:t>
      </w:r>
    </w:p>
    <w:p w14:paraId="60A6DB7E" w14:textId="77777777"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Arksey, H. and O’Malley, L. (2005) ‘Scoping studies: towards a methodological framework’, </w:t>
      </w:r>
      <w:r w:rsidRPr="007E4C29">
        <w:rPr>
          <w:rFonts w:ascii="Arial" w:eastAsia="Times New Roman" w:hAnsi="Arial" w:cs="Arial"/>
          <w:i/>
          <w:iCs/>
          <w:kern w:val="0"/>
          <w:lang w:eastAsia="en-GB"/>
          <w14:ligatures w14:val="none"/>
        </w:rPr>
        <w:t>International Journal of Social Research Methodology</w:t>
      </w:r>
      <w:r w:rsidRPr="007E4C29">
        <w:rPr>
          <w:rFonts w:ascii="Arial" w:eastAsia="Times New Roman" w:hAnsi="Arial" w:cs="Arial"/>
          <w:kern w:val="0"/>
          <w:lang w:eastAsia="en-GB"/>
          <w14:ligatures w14:val="none"/>
        </w:rPr>
        <w:t>,</w:t>
      </w:r>
      <w:r w:rsidRPr="007E4C29">
        <w:rPr>
          <w:rFonts w:ascii="Arial" w:eastAsia="Times New Roman" w:hAnsi="Arial" w:cs="Arial"/>
          <w:i/>
          <w:iCs/>
          <w:kern w:val="0"/>
          <w:lang w:eastAsia="en-GB"/>
          <w14:ligatures w14:val="none"/>
        </w:rPr>
        <w:t xml:space="preserve"> 8</w:t>
      </w:r>
      <w:r w:rsidRPr="007E4C29">
        <w:rPr>
          <w:rFonts w:ascii="Arial" w:eastAsia="Times New Roman" w:hAnsi="Arial" w:cs="Arial"/>
          <w:kern w:val="0"/>
          <w:lang w:eastAsia="en-GB"/>
          <w14:ligatures w14:val="none"/>
        </w:rPr>
        <w:t xml:space="preserve">(1), pp. 19–32. Available at: </w:t>
      </w:r>
      <w:hyperlink r:id="rId10" w:tgtFrame="_new" w:history="1">
        <w:r w:rsidRPr="007E4C29">
          <w:rPr>
            <w:rFonts w:ascii="Arial" w:eastAsia="Times New Roman" w:hAnsi="Arial" w:cs="Arial"/>
            <w:color w:val="0000FF"/>
            <w:kern w:val="0"/>
            <w:u w:val="single"/>
            <w:lang w:eastAsia="en-GB"/>
            <w14:ligatures w14:val="none"/>
          </w:rPr>
          <w:t>https://doi.org/10.1080/1364557032000119616</w:t>
        </w:r>
      </w:hyperlink>
    </w:p>
    <w:p w14:paraId="7D9BF9C4" w14:textId="7260517F" w:rsidR="006C6A3D" w:rsidRPr="007E4C29" w:rsidRDefault="006C6A3D"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Asghar, Z.B. et al. (2021) ‘Trends, variations and prediction of staff sickness absence in NHS ambulance services in England’, </w:t>
      </w:r>
      <w:r w:rsidRPr="007E4C29">
        <w:rPr>
          <w:rFonts w:ascii="Arial" w:eastAsia="Times New Roman" w:hAnsi="Arial" w:cs="Arial"/>
          <w:i/>
          <w:iCs/>
          <w:kern w:val="0"/>
          <w:lang w:eastAsia="en-GB"/>
          <w14:ligatures w14:val="none"/>
        </w:rPr>
        <w:t>BMJ Open, 11</w:t>
      </w:r>
      <w:r w:rsidRPr="007E4C29">
        <w:rPr>
          <w:rFonts w:ascii="Arial" w:eastAsia="Times New Roman" w:hAnsi="Arial" w:cs="Arial"/>
          <w:kern w:val="0"/>
          <w:lang w:eastAsia="en-GB"/>
          <w14:ligatures w14:val="none"/>
        </w:rPr>
        <w:t xml:space="preserve">(9), e053885. Available at: </w:t>
      </w:r>
      <w:hyperlink r:id="rId11" w:history="1">
        <w:r w:rsidRPr="007E4C29">
          <w:rPr>
            <w:rStyle w:val="Hyperlink"/>
            <w:rFonts w:ascii="Arial" w:eastAsia="Times New Roman" w:hAnsi="Arial" w:cs="Arial"/>
            <w:kern w:val="0"/>
            <w:lang w:eastAsia="en-GB"/>
            <w14:ligatures w14:val="none"/>
          </w:rPr>
          <w:t>https://bmjopen.bmj.com/content/11/9/e053885</w:t>
        </w:r>
      </w:hyperlink>
      <w:r w:rsidRPr="007E4C29">
        <w:rPr>
          <w:rFonts w:ascii="Arial" w:eastAsia="Times New Roman" w:hAnsi="Arial" w:cs="Arial"/>
          <w:kern w:val="0"/>
          <w:lang w:eastAsia="en-GB"/>
          <w14:ligatures w14:val="none"/>
        </w:rPr>
        <w:t xml:space="preserve"> </w:t>
      </w:r>
    </w:p>
    <w:p w14:paraId="1B820FFD" w14:textId="2A695A68" w:rsidR="009B7B6B" w:rsidRPr="007E4C29" w:rsidRDefault="009B7B6B"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Auth, N.M., Booker, M.J., Wild, J. and Riley, R. (2022) ‘Mental health and help seeking among trauma-exposed emergency service staff: a qualitative evidence synthesis’, </w:t>
      </w:r>
      <w:r w:rsidRPr="007E4C29">
        <w:rPr>
          <w:rFonts w:ascii="Arial" w:eastAsia="Times New Roman" w:hAnsi="Arial" w:cs="Arial"/>
          <w:i/>
          <w:iCs/>
          <w:kern w:val="0"/>
          <w:lang w:eastAsia="en-GB"/>
          <w14:ligatures w14:val="none"/>
        </w:rPr>
        <w:t>BMJ</w:t>
      </w:r>
      <w:r w:rsidRPr="007E4C29">
        <w:rPr>
          <w:rFonts w:ascii="Arial" w:eastAsia="Times New Roman" w:hAnsi="Arial" w:cs="Arial"/>
          <w:kern w:val="0"/>
          <w:lang w:eastAsia="en-GB"/>
          <w14:ligatures w14:val="none"/>
        </w:rPr>
        <w:t xml:space="preserve"> </w:t>
      </w:r>
      <w:r w:rsidRPr="007E4C29">
        <w:rPr>
          <w:rFonts w:ascii="Arial" w:eastAsia="Times New Roman" w:hAnsi="Arial" w:cs="Arial"/>
          <w:i/>
          <w:iCs/>
          <w:kern w:val="0"/>
          <w:lang w:eastAsia="en-GB"/>
          <w14:ligatures w14:val="none"/>
        </w:rPr>
        <w:t>Open, 12</w:t>
      </w:r>
      <w:r w:rsidRPr="007E4C29">
        <w:rPr>
          <w:rFonts w:ascii="Arial" w:eastAsia="Times New Roman" w:hAnsi="Arial" w:cs="Arial"/>
          <w:kern w:val="0"/>
          <w:lang w:eastAsia="en-GB"/>
          <w14:ligatures w14:val="none"/>
        </w:rPr>
        <w:t xml:space="preserve">(2), e047814. Available at: </w:t>
      </w:r>
      <w:hyperlink r:id="rId12" w:history="1">
        <w:r w:rsidRPr="007E4C29">
          <w:rPr>
            <w:rStyle w:val="Hyperlink"/>
            <w:rFonts w:ascii="Arial" w:eastAsia="Times New Roman" w:hAnsi="Arial" w:cs="Arial"/>
            <w:kern w:val="0"/>
            <w:lang w:eastAsia="en-GB"/>
            <w14:ligatures w14:val="none"/>
          </w:rPr>
          <w:t>https://bmjopen.bmj.com/content/12/2/e047814</w:t>
        </w:r>
      </w:hyperlink>
      <w:r w:rsidRPr="007E4C29">
        <w:rPr>
          <w:rFonts w:ascii="Arial" w:eastAsia="Times New Roman" w:hAnsi="Arial" w:cs="Arial"/>
          <w:kern w:val="0"/>
          <w:lang w:eastAsia="en-GB"/>
          <w14:ligatures w14:val="none"/>
        </w:rPr>
        <w:t xml:space="preserve"> </w:t>
      </w:r>
    </w:p>
    <w:p w14:paraId="2FFBA146" w14:textId="77777777"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Aveyard, H. (2014) </w:t>
      </w:r>
      <w:r w:rsidRPr="007E4C29">
        <w:rPr>
          <w:rFonts w:ascii="Arial" w:eastAsia="Times New Roman" w:hAnsi="Arial" w:cs="Arial"/>
          <w:i/>
          <w:iCs/>
          <w:kern w:val="0"/>
          <w:lang w:eastAsia="en-GB"/>
          <w14:ligatures w14:val="none"/>
        </w:rPr>
        <w:t>Doing a literature review in health and social care: a practical guide</w:t>
      </w:r>
      <w:r w:rsidRPr="007E4C29">
        <w:rPr>
          <w:rFonts w:ascii="Arial" w:eastAsia="Times New Roman" w:hAnsi="Arial" w:cs="Arial"/>
          <w:kern w:val="0"/>
          <w:lang w:eastAsia="en-GB"/>
          <w14:ligatures w14:val="none"/>
        </w:rPr>
        <w:t xml:space="preserve">. 3rd </w:t>
      </w:r>
      <w:proofErr w:type="spellStart"/>
      <w:r w:rsidRPr="007E4C29">
        <w:rPr>
          <w:rFonts w:ascii="Arial" w:eastAsia="Times New Roman" w:hAnsi="Arial" w:cs="Arial"/>
          <w:kern w:val="0"/>
          <w:lang w:eastAsia="en-GB"/>
          <w14:ligatures w14:val="none"/>
        </w:rPr>
        <w:t>edn</w:t>
      </w:r>
      <w:proofErr w:type="spellEnd"/>
      <w:r w:rsidRPr="007E4C29">
        <w:rPr>
          <w:rFonts w:ascii="Arial" w:eastAsia="Times New Roman" w:hAnsi="Arial" w:cs="Arial"/>
          <w:kern w:val="0"/>
          <w:lang w:eastAsia="en-GB"/>
          <w14:ligatures w14:val="none"/>
        </w:rPr>
        <w:t>. Maidenhead: Open University Press.</w:t>
      </w:r>
    </w:p>
    <w:p w14:paraId="7EF328F2" w14:textId="7BFBB6A6" w:rsidR="009B7B6B" w:rsidRPr="007E4C29" w:rsidRDefault="009B7B6B"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Clark, L.V., Fida, R., Skinner, J., Murdoch, J., Rees, N., Williams, J., Foster, T. and Sanderson, K. (2021) ‘Mental health, well-being and support interventions for UK ambulance services staff: an evidence map, 2000–2020’, </w:t>
      </w:r>
      <w:r w:rsidRPr="007E4C29">
        <w:rPr>
          <w:rFonts w:ascii="Arial" w:eastAsia="Times New Roman" w:hAnsi="Arial" w:cs="Arial"/>
          <w:i/>
          <w:iCs/>
          <w:kern w:val="0"/>
          <w:lang w:eastAsia="en-GB"/>
          <w14:ligatures w14:val="none"/>
        </w:rPr>
        <w:t>British Paramedic Journal, 5(</w:t>
      </w:r>
      <w:r w:rsidRPr="007E4C29">
        <w:rPr>
          <w:rFonts w:ascii="Arial" w:eastAsia="Times New Roman" w:hAnsi="Arial" w:cs="Arial"/>
          <w:kern w:val="0"/>
          <w:lang w:eastAsia="en-GB"/>
          <w14:ligatures w14:val="none"/>
        </w:rPr>
        <w:t xml:space="preserve">4), pp. 25–39. Available at: </w:t>
      </w:r>
      <w:hyperlink r:id="rId13" w:history="1">
        <w:r w:rsidR="00B31512" w:rsidRPr="007E4C29">
          <w:rPr>
            <w:rStyle w:val="Hyperlink"/>
            <w:rFonts w:ascii="Arial" w:eastAsia="Times New Roman" w:hAnsi="Arial" w:cs="Arial"/>
            <w:kern w:val="0"/>
            <w:lang w:eastAsia="en-GB"/>
            <w14:ligatures w14:val="none"/>
          </w:rPr>
          <w:t>https://pmc.ncbi.nlm.nih.gov/articles/PMC8341070/</w:t>
        </w:r>
      </w:hyperlink>
    </w:p>
    <w:p w14:paraId="7DDD38F7" w14:textId="07D3538A" w:rsidR="00B31512" w:rsidRPr="007E4C29" w:rsidRDefault="00B31512"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Cogan, N., Porter, A., and Fraser, D. (2025) ‘Designing digital mental health interventions with paramedics: a qualitative study of lived experiences and design preferences’, JMIR Human Factors, 67(1), pp. 123–135. Available at: https://humanfactors.jmir.org/2025/1/e76158/PDF</w:t>
      </w:r>
    </w:p>
    <w:p w14:paraId="653CE110" w14:textId="68307536" w:rsidR="00557C5A"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Department of Health and Social Care (2015) </w:t>
      </w:r>
      <w:r w:rsidRPr="007E4C29">
        <w:rPr>
          <w:rFonts w:ascii="Arial" w:eastAsia="Times New Roman" w:hAnsi="Arial" w:cs="Arial"/>
          <w:i/>
          <w:iCs/>
          <w:kern w:val="0"/>
          <w:lang w:eastAsia="en-GB"/>
          <w14:ligatures w14:val="none"/>
        </w:rPr>
        <w:t>No health without mental health: a cross-government mental health outcomes strategy for people of all ages</w:t>
      </w:r>
      <w:r w:rsidRPr="007E4C29">
        <w:rPr>
          <w:rFonts w:ascii="Arial" w:eastAsia="Times New Roman" w:hAnsi="Arial" w:cs="Arial"/>
          <w:kern w:val="0"/>
          <w:lang w:eastAsia="en-GB"/>
          <w14:ligatures w14:val="none"/>
        </w:rPr>
        <w:t>. London: DHSC.</w:t>
      </w:r>
      <w:r w:rsidR="00AC3897" w:rsidRPr="007E4C29">
        <w:rPr>
          <w:rFonts w:ascii="Arial" w:eastAsia="Times New Roman" w:hAnsi="Arial" w:cs="Arial"/>
          <w:kern w:val="0"/>
          <w:lang w:eastAsia="en-GB"/>
          <w14:ligatures w14:val="none"/>
        </w:rPr>
        <w:t xml:space="preserve">  </w:t>
      </w:r>
      <w:hyperlink r:id="rId14" w:history="1">
        <w:r w:rsidR="00AC3897" w:rsidRPr="00334735">
          <w:rPr>
            <w:rStyle w:val="Hyperlink"/>
            <w:rFonts w:ascii="Arial" w:eastAsia="Times New Roman" w:hAnsi="Arial" w:cs="Arial"/>
            <w:kern w:val="0"/>
            <w:lang w:eastAsia="en-GB"/>
            <w14:ligatures w14:val="none"/>
          </w:rPr>
          <w:t>https://assets.publishing.service.gov.uk/government/uploads/system/uploads/attachment_data/file/215808/dh_123993.pdf</w:t>
        </w:r>
      </w:hyperlink>
    </w:p>
    <w:p w14:paraId="4B2E43F2" w14:textId="4201720F" w:rsidR="00C66990" w:rsidRDefault="00C66990" w:rsidP="00557C5A">
      <w:pPr>
        <w:spacing w:before="100" w:beforeAutospacing="1" w:after="100" w:afterAutospacing="1" w:line="360" w:lineRule="auto"/>
        <w:rPr>
          <w:rFonts w:ascii="Arial" w:eastAsia="Times New Roman" w:hAnsi="Arial" w:cs="Arial"/>
          <w:kern w:val="0"/>
          <w:lang w:eastAsia="en-GB"/>
          <w14:ligatures w14:val="none"/>
        </w:rPr>
      </w:pPr>
      <w:r w:rsidRPr="00C66990">
        <w:rPr>
          <w:rFonts w:ascii="Arial" w:eastAsia="Times New Roman" w:hAnsi="Arial" w:cs="Arial"/>
          <w:kern w:val="0"/>
          <w:lang w:eastAsia="en-GB"/>
          <w14:ligatures w14:val="none"/>
        </w:rPr>
        <w:lastRenderedPageBreak/>
        <w:t xml:space="preserve">Health and Safety Executive (HSE) (2024) Work-related stress, depression or anxiety statistics in Great Britain: summary statistics 2024. London: HSE. Available at: </w:t>
      </w:r>
      <w:hyperlink r:id="rId15" w:history="1">
        <w:r w:rsidRPr="00334735">
          <w:rPr>
            <w:rStyle w:val="Hyperlink"/>
            <w:rFonts w:ascii="Arial" w:eastAsia="Times New Roman" w:hAnsi="Arial" w:cs="Arial"/>
            <w:kern w:val="0"/>
            <w:lang w:eastAsia="en-GB"/>
            <w14:ligatures w14:val="none"/>
          </w:rPr>
          <w:t>https://www.hse.gov.uk/statistics/assets/docs/stress.pdf</w:t>
        </w:r>
      </w:hyperlink>
      <w:r>
        <w:rPr>
          <w:rFonts w:ascii="Arial" w:eastAsia="Times New Roman" w:hAnsi="Arial" w:cs="Arial"/>
          <w:kern w:val="0"/>
          <w:lang w:eastAsia="en-GB"/>
          <w14:ligatures w14:val="none"/>
        </w:rPr>
        <w:t xml:space="preserve"> </w:t>
      </w:r>
    </w:p>
    <w:p w14:paraId="240C9B1C" w14:textId="5579DBD3" w:rsidR="00BE1C38" w:rsidRDefault="00BE1C38" w:rsidP="00557C5A">
      <w:pPr>
        <w:spacing w:before="100" w:beforeAutospacing="1" w:after="100" w:afterAutospacing="1" w:line="360" w:lineRule="auto"/>
        <w:rPr>
          <w:rFonts w:ascii="Arial" w:eastAsia="Times New Roman" w:hAnsi="Arial" w:cs="Arial"/>
          <w:kern w:val="0"/>
          <w:lang w:eastAsia="en-GB"/>
          <w14:ligatures w14:val="none"/>
        </w:rPr>
      </w:pPr>
      <w:r w:rsidRPr="00AA2FBD">
        <w:rPr>
          <w:rFonts w:ascii="Arial" w:eastAsia="Times New Roman" w:hAnsi="Arial" w:cs="Arial"/>
          <w:kern w:val="0"/>
          <w:lang w:eastAsia="en-GB"/>
          <w14:ligatures w14:val="none"/>
        </w:rPr>
        <w:t>Johnston, S. et al. (2022</w:t>
      </w:r>
      <w:r w:rsidRPr="00AA2FBD">
        <w:rPr>
          <w:rFonts w:ascii="Arial" w:eastAsia="Times New Roman" w:hAnsi="Arial" w:cs="Arial"/>
          <w:i/>
          <w:iCs/>
          <w:kern w:val="0"/>
          <w:lang w:eastAsia="en-GB"/>
          <w14:ligatures w14:val="none"/>
        </w:rPr>
        <w:t xml:space="preserve">) </w:t>
      </w:r>
      <w:r w:rsidRPr="00AA2FBD">
        <w:rPr>
          <w:rFonts w:ascii="Arial" w:eastAsia="Times New Roman" w:hAnsi="Arial" w:cs="Arial"/>
          <w:kern w:val="0"/>
          <w:lang w:eastAsia="en-GB"/>
          <w14:ligatures w14:val="none"/>
        </w:rPr>
        <w:t xml:space="preserve">‘Why do ambulance employees (not) seek organisational help for mental health </w:t>
      </w:r>
      <w:proofErr w:type="gramStart"/>
      <w:r w:rsidRPr="00AA2FBD">
        <w:rPr>
          <w:rFonts w:ascii="Arial" w:eastAsia="Times New Roman" w:hAnsi="Arial" w:cs="Arial"/>
          <w:kern w:val="0"/>
          <w:lang w:eastAsia="en-GB"/>
          <w14:ligatures w14:val="none"/>
        </w:rPr>
        <w:t>support?:</w:t>
      </w:r>
      <w:proofErr w:type="gramEnd"/>
      <w:r w:rsidRPr="00AA2FBD">
        <w:rPr>
          <w:rFonts w:ascii="Arial" w:eastAsia="Times New Roman" w:hAnsi="Arial" w:cs="Arial"/>
          <w:kern w:val="0"/>
          <w:lang w:eastAsia="en-GB"/>
          <w14:ligatures w14:val="none"/>
        </w:rPr>
        <w:t xml:space="preserve"> A systematic review’, </w:t>
      </w:r>
      <w:r w:rsidRPr="00AA2FBD">
        <w:rPr>
          <w:rFonts w:ascii="Arial" w:eastAsia="Times New Roman" w:hAnsi="Arial" w:cs="Arial"/>
          <w:i/>
          <w:iCs/>
          <w:kern w:val="0"/>
          <w:lang w:eastAsia="en-GB"/>
          <w14:ligatures w14:val="none"/>
        </w:rPr>
        <w:t>BMJ Open</w:t>
      </w:r>
      <w:r w:rsidRPr="00AA2FBD">
        <w:rPr>
          <w:rFonts w:ascii="Arial" w:eastAsia="Times New Roman" w:hAnsi="Arial" w:cs="Arial"/>
          <w:kern w:val="0"/>
          <w:lang w:eastAsia="en-GB"/>
          <w14:ligatures w14:val="none"/>
        </w:rPr>
        <w:t xml:space="preserve">, 12(10), e062775. Available at: </w:t>
      </w:r>
      <w:hyperlink r:id="rId16" w:history="1">
        <w:r w:rsidRPr="00AA2FBD">
          <w:rPr>
            <w:rStyle w:val="Hyperlink"/>
            <w:rFonts w:ascii="Arial" w:eastAsia="Times New Roman" w:hAnsi="Arial" w:cs="Arial"/>
            <w:kern w:val="0"/>
            <w:lang w:eastAsia="en-GB"/>
            <w14:ligatures w14:val="none"/>
          </w:rPr>
          <w:t>https://doi.org/10.1136/bmjopen-2022-062775</w:t>
        </w:r>
      </w:hyperlink>
      <w:r>
        <w:rPr>
          <w:rFonts w:ascii="Arial" w:eastAsia="Times New Roman" w:hAnsi="Arial" w:cs="Arial"/>
          <w:kern w:val="0"/>
          <w:lang w:eastAsia="en-GB"/>
          <w14:ligatures w14:val="none"/>
        </w:rPr>
        <w:t xml:space="preserve"> </w:t>
      </w:r>
    </w:p>
    <w:p w14:paraId="0A52F4A1" w14:textId="1F7B2CEB" w:rsidR="00024234" w:rsidRPr="007E4C29" w:rsidRDefault="00024234"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Kirby, R., Moreland, N. and Pollard, D. (2016) ‘The impact of working shifts: Exploring the views of UK paramedics’, </w:t>
      </w:r>
      <w:r w:rsidRPr="007E4C29">
        <w:rPr>
          <w:rFonts w:ascii="Arial" w:eastAsia="Times New Roman" w:hAnsi="Arial" w:cs="Arial"/>
          <w:i/>
          <w:iCs/>
          <w:kern w:val="0"/>
          <w:lang w:eastAsia="en-GB"/>
          <w14:ligatures w14:val="none"/>
        </w:rPr>
        <w:t>Journal of Paramedic Practice, 8</w:t>
      </w:r>
      <w:r w:rsidRPr="007E4C29">
        <w:rPr>
          <w:rFonts w:ascii="Arial" w:eastAsia="Times New Roman" w:hAnsi="Arial" w:cs="Arial"/>
          <w:kern w:val="0"/>
          <w:lang w:eastAsia="en-GB"/>
          <w14:ligatures w14:val="none"/>
        </w:rPr>
        <w:t xml:space="preserve">(3), pp. 132–138. Available at: </w:t>
      </w:r>
      <w:hyperlink r:id="rId17" w:history="1">
        <w:r w:rsidRPr="007E4C29">
          <w:rPr>
            <w:rStyle w:val="Hyperlink"/>
            <w:rFonts w:ascii="Arial" w:eastAsia="Times New Roman" w:hAnsi="Arial" w:cs="Arial"/>
            <w:kern w:val="0"/>
            <w:lang w:eastAsia="en-GB"/>
            <w14:ligatures w14:val="none"/>
          </w:rPr>
          <w:t>https://uwe-repository.worktribe.com/output/912154/the-impact-of-working-shifts-exploring-the-views-of-uk-paramedics</w:t>
        </w:r>
      </w:hyperlink>
      <w:r w:rsidRPr="007E4C29">
        <w:rPr>
          <w:rFonts w:ascii="Arial" w:eastAsia="Times New Roman" w:hAnsi="Arial" w:cs="Arial"/>
          <w:kern w:val="0"/>
          <w:lang w:eastAsia="en-GB"/>
          <w14:ligatures w14:val="none"/>
        </w:rPr>
        <w:t xml:space="preserve"> </w:t>
      </w:r>
      <w:r w:rsidR="005C5D3B" w:rsidRPr="007E4C29">
        <w:rPr>
          <w:rFonts w:ascii="Arial" w:eastAsia="Times New Roman" w:hAnsi="Arial" w:cs="Arial"/>
          <w:kern w:val="0"/>
          <w:lang w:eastAsia="en-GB"/>
          <w14:ligatures w14:val="none"/>
        </w:rPr>
        <w:t xml:space="preserve">   </w:t>
      </w:r>
    </w:p>
    <w:p w14:paraId="6C916F1E" w14:textId="5BEFB4BA" w:rsidR="00024234" w:rsidRPr="007E4C29" w:rsidRDefault="00024234"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Lawn, S., Roberts, L. and </w:t>
      </w:r>
      <w:proofErr w:type="spellStart"/>
      <w:r w:rsidRPr="007E4C29">
        <w:rPr>
          <w:rFonts w:ascii="Arial" w:eastAsia="Times New Roman" w:hAnsi="Arial" w:cs="Arial"/>
          <w:kern w:val="0"/>
          <w:lang w:eastAsia="en-GB"/>
          <w14:ligatures w14:val="none"/>
        </w:rPr>
        <w:t>Willsmore</w:t>
      </w:r>
      <w:proofErr w:type="spellEnd"/>
      <w:r w:rsidRPr="007E4C29">
        <w:rPr>
          <w:rFonts w:ascii="Arial" w:eastAsia="Times New Roman" w:hAnsi="Arial" w:cs="Arial"/>
          <w:kern w:val="0"/>
          <w:lang w:eastAsia="en-GB"/>
          <w14:ligatures w14:val="none"/>
        </w:rPr>
        <w:t xml:space="preserve">, N. (2020) ‘The effects of emergency medical service work on the psychological, physical and social well-being of ambulance personnel: a systematic review of qualitative research’, </w:t>
      </w:r>
      <w:r w:rsidRPr="007E4C29">
        <w:rPr>
          <w:rFonts w:ascii="Arial" w:eastAsia="Times New Roman" w:hAnsi="Arial" w:cs="Arial"/>
          <w:i/>
          <w:iCs/>
          <w:kern w:val="0"/>
          <w:lang w:eastAsia="en-GB"/>
          <w14:ligatures w14:val="none"/>
        </w:rPr>
        <w:t>BMC Psychiatry, 20</w:t>
      </w:r>
      <w:r w:rsidRPr="007E4C29">
        <w:rPr>
          <w:rFonts w:ascii="Arial" w:eastAsia="Times New Roman" w:hAnsi="Arial" w:cs="Arial"/>
          <w:kern w:val="0"/>
          <w:lang w:eastAsia="en-GB"/>
          <w14:ligatures w14:val="none"/>
        </w:rPr>
        <w:t xml:space="preserve">, 348. Available at: </w:t>
      </w:r>
      <w:hyperlink r:id="rId18" w:history="1">
        <w:r w:rsidR="006157B4" w:rsidRPr="007E4C29">
          <w:rPr>
            <w:rStyle w:val="Hyperlink"/>
            <w:rFonts w:ascii="Arial" w:eastAsia="Times New Roman" w:hAnsi="Arial" w:cs="Arial"/>
            <w:kern w:val="0"/>
            <w:lang w:eastAsia="en-GB"/>
            <w14:ligatures w14:val="none"/>
          </w:rPr>
          <w:t>https://bmcpsychiatry.biomedcentral.com/articles/10.1186/s12888-020-02752-4</w:t>
        </w:r>
      </w:hyperlink>
      <w:r w:rsidR="006157B4" w:rsidRPr="007E4C29">
        <w:rPr>
          <w:rFonts w:ascii="Arial" w:eastAsia="Times New Roman" w:hAnsi="Arial" w:cs="Arial"/>
          <w:kern w:val="0"/>
          <w:lang w:eastAsia="en-GB"/>
          <w14:ligatures w14:val="none"/>
        </w:rPr>
        <w:t xml:space="preserve"> </w:t>
      </w:r>
    </w:p>
    <w:p w14:paraId="79BC78E4" w14:textId="77777777"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Levac, D., Colquhoun, H. and O’Brien, K.K. (2010) ‘Scoping studies: advancing the methodology’, </w:t>
      </w:r>
      <w:r w:rsidRPr="007E4C29">
        <w:rPr>
          <w:rFonts w:ascii="Arial" w:eastAsia="Times New Roman" w:hAnsi="Arial" w:cs="Arial"/>
          <w:i/>
          <w:iCs/>
          <w:kern w:val="0"/>
          <w:lang w:eastAsia="en-GB"/>
          <w14:ligatures w14:val="none"/>
        </w:rPr>
        <w:t>Implementation Science</w:t>
      </w:r>
      <w:r w:rsidRPr="007E4C29">
        <w:rPr>
          <w:rFonts w:ascii="Arial" w:eastAsia="Times New Roman" w:hAnsi="Arial" w:cs="Arial"/>
          <w:kern w:val="0"/>
          <w:lang w:eastAsia="en-GB"/>
          <w14:ligatures w14:val="none"/>
        </w:rPr>
        <w:t xml:space="preserve">, 5(69). Available at: </w:t>
      </w:r>
      <w:hyperlink r:id="rId19" w:tgtFrame="_new" w:history="1">
        <w:r w:rsidRPr="007E4C29">
          <w:rPr>
            <w:rFonts w:ascii="Arial" w:eastAsia="Times New Roman" w:hAnsi="Arial" w:cs="Arial"/>
            <w:color w:val="0000FF"/>
            <w:kern w:val="0"/>
            <w:u w:val="single"/>
            <w:lang w:eastAsia="en-GB"/>
            <w14:ligatures w14:val="none"/>
          </w:rPr>
          <w:t>https://implementationscience.biomedcentral.com/articles/10.1186/1748-5908-5-69</w:t>
        </w:r>
      </w:hyperlink>
    </w:p>
    <w:p w14:paraId="463A186A" w14:textId="5CC4989F" w:rsidR="00A7437C" w:rsidRPr="007E4C29" w:rsidRDefault="00A7437C" w:rsidP="00557C5A">
      <w:pPr>
        <w:spacing w:before="100" w:beforeAutospacing="1" w:after="100" w:afterAutospacing="1" w:line="360" w:lineRule="auto"/>
        <w:rPr>
          <w:rFonts w:ascii="Arial" w:eastAsia="Times New Roman" w:hAnsi="Arial" w:cs="Arial"/>
          <w:kern w:val="0"/>
          <w:lang w:eastAsia="en-GB"/>
          <w14:ligatures w14:val="none"/>
        </w:rPr>
      </w:pPr>
      <w:proofErr w:type="spellStart"/>
      <w:r w:rsidRPr="007E4C29">
        <w:rPr>
          <w:rFonts w:ascii="Arial" w:eastAsia="Times New Roman" w:hAnsi="Arial" w:cs="Arial"/>
          <w:kern w:val="0"/>
          <w:lang w:eastAsia="en-GB"/>
          <w14:ligatures w14:val="none"/>
        </w:rPr>
        <w:t>Lindridge</w:t>
      </w:r>
      <w:proofErr w:type="spellEnd"/>
      <w:r w:rsidRPr="007E4C29">
        <w:rPr>
          <w:rFonts w:ascii="Arial" w:eastAsia="Times New Roman" w:hAnsi="Arial" w:cs="Arial"/>
          <w:kern w:val="0"/>
          <w:lang w:eastAsia="en-GB"/>
          <w14:ligatures w14:val="none"/>
        </w:rPr>
        <w:t xml:space="preserve">, J., Edwards, T. &amp; Blackwood, L. (2025) ‘Decision-making and acute behavioural disturbance (ABD): a qualitative thematic analysis of perspectives on decision-making by UK ambulance paramedics’, </w:t>
      </w:r>
      <w:r w:rsidRPr="007E4C29">
        <w:rPr>
          <w:rFonts w:ascii="Arial" w:eastAsia="Times New Roman" w:hAnsi="Arial" w:cs="Arial"/>
          <w:i/>
          <w:iCs/>
          <w:kern w:val="0"/>
          <w:lang w:eastAsia="en-GB"/>
          <w14:ligatures w14:val="none"/>
        </w:rPr>
        <w:t>BMC Emergency Medicine, 25</w:t>
      </w:r>
      <w:r w:rsidRPr="007E4C29">
        <w:rPr>
          <w:rFonts w:ascii="Arial" w:eastAsia="Times New Roman" w:hAnsi="Arial" w:cs="Arial"/>
          <w:kern w:val="0"/>
          <w:lang w:eastAsia="en-GB"/>
          <w14:ligatures w14:val="none"/>
        </w:rPr>
        <w:t xml:space="preserve">(1), Article 135. Available at: </w:t>
      </w:r>
      <w:hyperlink r:id="rId20" w:history="1">
        <w:r w:rsidR="006157B4" w:rsidRPr="007E4C29">
          <w:rPr>
            <w:rStyle w:val="Hyperlink"/>
            <w:rFonts w:ascii="Arial" w:eastAsia="Times New Roman" w:hAnsi="Arial" w:cs="Arial"/>
            <w:kern w:val="0"/>
            <w:lang w:eastAsia="en-GB"/>
            <w14:ligatures w14:val="none"/>
          </w:rPr>
          <w:t>https://doi.org/10.1186/s12873-025-01297-7</w:t>
        </w:r>
      </w:hyperlink>
      <w:r w:rsidR="006157B4" w:rsidRPr="007E4C29">
        <w:rPr>
          <w:rFonts w:ascii="Arial" w:eastAsia="Times New Roman" w:hAnsi="Arial" w:cs="Arial"/>
          <w:kern w:val="0"/>
          <w:lang w:eastAsia="en-GB"/>
          <w14:ligatures w14:val="none"/>
        </w:rPr>
        <w:t xml:space="preserve"> </w:t>
      </w:r>
    </w:p>
    <w:p w14:paraId="3B3951B2" w14:textId="39348C1B"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NHS England (2021) </w:t>
      </w:r>
      <w:r w:rsidRPr="007E4C29">
        <w:rPr>
          <w:rFonts w:ascii="Arial" w:eastAsia="Times New Roman" w:hAnsi="Arial" w:cs="Arial"/>
          <w:i/>
          <w:iCs/>
          <w:kern w:val="0"/>
          <w:lang w:eastAsia="en-GB"/>
          <w14:ligatures w14:val="none"/>
        </w:rPr>
        <w:t>NHS health and wellbeing framework: implementation guide</w:t>
      </w:r>
      <w:r w:rsidRPr="007E4C29">
        <w:rPr>
          <w:rFonts w:ascii="Arial" w:eastAsia="Times New Roman" w:hAnsi="Arial" w:cs="Arial"/>
          <w:kern w:val="0"/>
          <w:lang w:eastAsia="en-GB"/>
          <w14:ligatures w14:val="none"/>
        </w:rPr>
        <w:t xml:space="preserve">. London: NHS England. Available at: </w:t>
      </w:r>
      <w:hyperlink r:id="rId21" w:history="1">
        <w:r w:rsidR="00A7437C" w:rsidRPr="007E4C29">
          <w:rPr>
            <w:rStyle w:val="Hyperlink"/>
            <w:rFonts w:ascii="Arial" w:eastAsia="Times New Roman" w:hAnsi="Arial" w:cs="Arial"/>
            <w:kern w:val="0"/>
            <w:lang w:eastAsia="en-GB"/>
            <w14:ligatures w14:val="none"/>
          </w:rPr>
          <w:t>https://www.england.nhs.uk/wp-content/uploads/2021/11/NHS-health-and-wellbeing-framework-implementation-guide.pdf</w:t>
        </w:r>
      </w:hyperlink>
      <w:r w:rsidR="00A7437C" w:rsidRPr="007E4C29">
        <w:rPr>
          <w:rFonts w:ascii="Arial" w:eastAsia="Times New Roman" w:hAnsi="Arial" w:cs="Arial"/>
          <w:kern w:val="0"/>
          <w:lang w:eastAsia="en-GB"/>
          <w14:ligatures w14:val="none"/>
        </w:rPr>
        <w:t xml:space="preserve"> </w:t>
      </w:r>
    </w:p>
    <w:p w14:paraId="20FFDADB" w14:textId="0DC83E1C"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NHS England (2023) </w:t>
      </w:r>
      <w:r w:rsidRPr="007E4C29">
        <w:rPr>
          <w:rFonts w:ascii="Arial" w:eastAsia="Times New Roman" w:hAnsi="Arial" w:cs="Arial"/>
          <w:i/>
          <w:iCs/>
          <w:kern w:val="0"/>
          <w:lang w:eastAsia="en-GB"/>
          <w14:ligatures w14:val="none"/>
        </w:rPr>
        <w:t>NHS long term workforce plan</w:t>
      </w:r>
      <w:r w:rsidRPr="007E4C29">
        <w:rPr>
          <w:rFonts w:ascii="Arial" w:eastAsia="Times New Roman" w:hAnsi="Arial" w:cs="Arial"/>
          <w:kern w:val="0"/>
          <w:lang w:eastAsia="en-GB"/>
          <w14:ligatures w14:val="none"/>
        </w:rPr>
        <w:t xml:space="preserve">. London: NHS England. Available at: </w:t>
      </w:r>
      <w:hyperlink r:id="rId22" w:history="1">
        <w:r w:rsidR="00737A7F" w:rsidRPr="007E4C29">
          <w:rPr>
            <w:rStyle w:val="Hyperlink"/>
            <w:rFonts w:ascii="Arial" w:eastAsia="Times New Roman" w:hAnsi="Arial" w:cs="Arial"/>
            <w:kern w:val="0"/>
            <w:lang w:eastAsia="en-GB"/>
            <w14:ligatures w14:val="none"/>
          </w:rPr>
          <w:t>https://www.england.nhs.uk/wp-content/uploads/2023/06/nhs-long-term-workforce-plan-v1.21.pdf</w:t>
        </w:r>
      </w:hyperlink>
      <w:r w:rsidR="00737A7F" w:rsidRPr="007E4C29">
        <w:rPr>
          <w:rFonts w:ascii="Arial" w:eastAsia="Times New Roman" w:hAnsi="Arial" w:cs="Arial"/>
          <w:kern w:val="0"/>
          <w:lang w:eastAsia="en-GB"/>
          <w14:ligatures w14:val="none"/>
        </w:rPr>
        <w:t xml:space="preserve"> </w:t>
      </w:r>
    </w:p>
    <w:p w14:paraId="748A7A61" w14:textId="5B7C6418" w:rsidR="000606C1" w:rsidRPr="007E4C29" w:rsidRDefault="000606C1"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Phung, V.H. et al. (2022) ‘The experiences and perceptions of wellbeing provision among ambulance staff in England’, BMC Health Services Research, 22, 872. Available at: </w:t>
      </w:r>
      <w:hyperlink r:id="rId23" w:history="1">
        <w:r w:rsidR="006E129B" w:rsidRPr="007E4C29">
          <w:rPr>
            <w:rStyle w:val="Hyperlink"/>
            <w:rFonts w:ascii="Arial" w:eastAsia="Times New Roman" w:hAnsi="Arial" w:cs="Arial"/>
            <w:kern w:val="0"/>
            <w:lang w:eastAsia="en-GB"/>
            <w14:ligatures w14:val="none"/>
          </w:rPr>
          <w:t>https://bmchealthservres.biomedcentral.com/articles/10.1186/s12913-022-08729-1</w:t>
        </w:r>
      </w:hyperlink>
    </w:p>
    <w:p w14:paraId="0508411E" w14:textId="4DB9E8E1" w:rsidR="006E129B" w:rsidRPr="007E4C29" w:rsidRDefault="006E129B"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lastRenderedPageBreak/>
        <w:t xml:space="preserve">Thomas, J. (2023) ‘Mental health difficulties in paramedics: A review of the literature’, Counselling </w:t>
      </w:r>
      <w:r w:rsidRPr="007E4C29">
        <w:rPr>
          <w:rFonts w:ascii="Arial" w:eastAsia="Times New Roman" w:hAnsi="Arial" w:cs="Arial"/>
          <w:i/>
          <w:iCs/>
          <w:kern w:val="0"/>
          <w:lang w:eastAsia="en-GB"/>
          <w14:ligatures w14:val="none"/>
        </w:rPr>
        <w:t>Psychology Review, 38</w:t>
      </w:r>
      <w:r w:rsidRPr="007E4C29">
        <w:rPr>
          <w:rFonts w:ascii="Arial" w:eastAsia="Times New Roman" w:hAnsi="Arial" w:cs="Arial"/>
          <w:kern w:val="0"/>
          <w:lang w:eastAsia="en-GB"/>
          <w14:ligatures w14:val="none"/>
        </w:rPr>
        <w:t xml:space="preserve">(2), pp. 18-29. Available at: </w:t>
      </w:r>
      <w:hyperlink r:id="rId24" w:history="1">
        <w:r w:rsidR="00B668AB" w:rsidRPr="007E4C29">
          <w:rPr>
            <w:rStyle w:val="Hyperlink"/>
            <w:rFonts w:ascii="Arial" w:eastAsia="Times New Roman" w:hAnsi="Arial" w:cs="Arial"/>
            <w:kern w:val="0"/>
            <w:lang w:eastAsia="en-GB"/>
            <w14:ligatures w14:val="none"/>
          </w:rPr>
          <w:t>https://www.researchgate.net/profile/Jade_Thomas15/publication/376704206_Mental_health_difficulties_in_paramedics_A_review_of_the_literature/links/659bdac66f6e450f19d6288f/Mental-health-difficulties-in-paramedics-A-review-of-the-literature.pdf</w:t>
        </w:r>
      </w:hyperlink>
      <w:r w:rsidR="00B668AB" w:rsidRPr="007E4C29">
        <w:rPr>
          <w:rFonts w:ascii="Arial" w:eastAsia="Times New Roman" w:hAnsi="Arial" w:cs="Arial"/>
          <w:kern w:val="0"/>
          <w:lang w:eastAsia="en-GB"/>
          <w14:ligatures w14:val="none"/>
        </w:rPr>
        <w:t xml:space="preserve">    </w:t>
      </w:r>
    </w:p>
    <w:p w14:paraId="2F51E422" w14:textId="43169F94" w:rsidR="00557C5A" w:rsidRPr="007E4C29" w:rsidRDefault="00557C5A" w:rsidP="00557C5A">
      <w:pPr>
        <w:spacing w:before="100" w:beforeAutospacing="1" w:after="100" w:afterAutospacing="1" w:line="360" w:lineRule="auto"/>
        <w:rPr>
          <w:rFonts w:ascii="Arial" w:eastAsia="Times New Roman" w:hAnsi="Arial" w:cs="Arial"/>
          <w:kern w:val="0"/>
          <w:lang w:eastAsia="en-GB"/>
          <w14:ligatures w14:val="none"/>
        </w:rPr>
      </w:pPr>
      <w:proofErr w:type="spellStart"/>
      <w:r w:rsidRPr="007E4C29">
        <w:rPr>
          <w:rFonts w:ascii="Arial" w:eastAsia="Times New Roman" w:hAnsi="Arial" w:cs="Arial"/>
          <w:kern w:val="0"/>
          <w:lang w:eastAsia="en-GB"/>
          <w14:ligatures w14:val="none"/>
        </w:rPr>
        <w:t>Tricco</w:t>
      </w:r>
      <w:proofErr w:type="spellEnd"/>
      <w:r w:rsidRPr="007E4C29">
        <w:rPr>
          <w:rFonts w:ascii="Arial" w:eastAsia="Times New Roman" w:hAnsi="Arial" w:cs="Arial"/>
          <w:kern w:val="0"/>
          <w:lang w:eastAsia="en-GB"/>
          <w14:ligatures w14:val="none"/>
        </w:rPr>
        <w:t>, A.C. et al. (2018) ‘PRISMA extension for scoping reviews (PRISMA-</w:t>
      </w:r>
      <w:proofErr w:type="spellStart"/>
      <w:r w:rsidRPr="007E4C29">
        <w:rPr>
          <w:rFonts w:ascii="Arial" w:eastAsia="Times New Roman" w:hAnsi="Arial" w:cs="Arial"/>
          <w:kern w:val="0"/>
          <w:lang w:eastAsia="en-GB"/>
          <w14:ligatures w14:val="none"/>
        </w:rPr>
        <w:t>ScR</w:t>
      </w:r>
      <w:proofErr w:type="spellEnd"/>
      <w:r w:rsidRPr="007E4C29">
        <w:rPr>
          <w:rFonts w:ascii="Arial" w:eastAsia="Times New Roman" w:hAnsi="Arial" w:cs="Arial"/>
          <w:kern w:val="0"/>
          <w:lang w:eastAsia="en-GB"/>
          <w14:ligatures w14:val="none"/>
        </w:rPr>
        <w:t xml:space="preserve">): checklist and explanation’, </w:t>
      </w:r>
      <w:r w:rsidRPr="007E4C29">
        <w:rPr>
          <w:rFonts w:ascii="Arial" w:eastAsia="Times New Roman" w:hAnsi="Arial" w:cs="Arial"/>
          <w:i/>
          <w:iCs/>
          <w:kern w:val="0"/>
          <w:lang w:eastAsia="en-GB"/>
          <w14:ligatures w14:val="none"/>
        </w:rPr>
        <w:t>Annals of Internal Medicine</w:t>
      </w:r>
      <w:r w:rsidRPr="007E4C29">
        <w:rPr>
          <w:rFonts w:ascii="Arial" w:eastAsia="Times New Roman" w:hAnsi="Arial" w:cs="Arial"/>
          <w:kern w:val="0"/>
          <w:lang w:eastAsia="en-GB"/>
          <w14:ligatures w14:val="none"/>
        </w:rPr>
        <w:t xml:space="preserve">, </w:t>
      </w:r>
      <w:r w:rsidRPr="007E4C29">
        <w:rPr>
          <w:rFonts w:ascii="Arial" w:eastAsia="Times New Roman" w:hAnsi="Arial" w:cs="Arial"/>
          <w:i/>
          <w:iCs/>
          <w:kern w:val="0"/>
          <w:lang w:eastAsia="en-GB"/>
          <w14:ligatures w14:val="none"/>
        </w:rPr>
        <w:t>169</w:t>
      </w:r>
      <w:r w:rsidRPr="007E4C29">
        <w:rPr>
          <w:rFonts w:ascii="Arial" w:eastAsia="Times New Roman" w:hAnsi="Arial" w:cs="Arial"/>
          <w:kern w:val="0"/>
          <w:lang w:eastAsia="en-GB"/>
          <w14:ligatures w14:val="none"/>
        </w:rPr>
        <w:t xml:space="preserve">(7), pp. 467–473. Available at: </w:t>
      </w:r>
      <w:hyperlink r:id="rId25" w:history="1">
        <w:r w:rsidR="00E115CF" w:rsidRPr="007E4C29">
          <w:rPr>
            <w:rStyle w:val="Hyperlink"/>
            <w:rFonts w:ascii="Arial" w:eastAsia="Times New Roman" w:hAnsi="Arial" w:cs="Arial"/>
            <w:kern w:val="0"/>
            <w:lang w:eastAsia="en-GB"/>
            <w14:ligatures w14:val="none"/>
          </w:rPr>
          <w:t>https://doi.org/10.7326/M18-0850</w:t>
        </w:r>
      </w:hyperlink>
      <w:r w:rsidR="00E115CF" w:rsidRPr="007E4C29">
        <w:rPr>
          <w:rFonts w:ascii="Arial" w:eastAsia="Times New Roman" w:hAnsi="Arial" w:cs="Arial"/>
          <w:kern w:val="0"/>
          <w:lang w:eastAsia="en-GB"/>
          <w14:ligatures w14:val="none"/>
        </w:rPr>
        <w:t xml:space="preserve"> </w:t>
      </w:r>
    </w:p>
    <w:p w14:paraId="65AC7CC4" w14:textId="1390DD8A" w:rsidR="00F07731" w:rsidRPr="007E4C29" w:rsidRDefault="00F07731" w:rsidP="00557C5A">
      <w:pPr>
        <w:spacing w:before="100" w:beforeAutospacing="1" w:after="100" w:afterAutospacing="1" w:line="360" w:lineRule="auto"/>
        <w:rPr>
          <w:rFonts w:ascii="Arial" w:eastAsia="Times New Roman" w:hAnsi="Arial" w:cs="Arial"/>
          <w:kern w:val="0"/>
          <w:lang w:eastAsia="en-GB"/>
          <w14:ligatures w14:val="none"/>
        </w:rPr>
      </w:pPr>
      <w:r w:rsidRPr="007E4C29">
        <w:rPr>
          <w:rFonts w:ascii="Arial" w:eastAsia="Times New Roman" w:hAnsi="Arial" w:cs="Arial"/>
          <w:kern w:val="0"/>
          <w:lang w:eastAsia="en-GB"/>
          <w14:ligatures w14:val="none"/>
        </w:rPr>
        <w:t xml:space="preserve">Wild, J., El-Salahi, S., Degli Esposti, M., Thew, G.R. et al. (2020) ‘Evaluating the effectiveness of a group-based resilience intervention versus psychoeducation for emergency responders in England: a randomised controlled trial’, </w:t>
      </w:r>
      <w:r w:rsidRPr="007E4C29">
        <w:rPr>
          <w:rFonts w:ascii="Arial" w:eastAsia="Times New Roman" w:hAnsi="Arial" w:cs="Arial"/>
          <w:i/>
          <w:iCs/>
          <w:kern w:val="0"/>
          <w:lang w:eastAsia="en-GB"/>
          <w14:ligatures w14:val="none"/>
        </w:rPr>
        <w:t>PLOS ONE, 15(</w:t>
      </w:r>
      <w:r w:rsidRPr="007E4C29">
        <w:rPr>
          <w:rFonts w:ascii="Arial" w:eastAsia="Times New Roman" w:hAnsi="Arial" w:cs="Arial"/>
          <w:kern w:val="0"/>
          <w:lang w:eastAsia="en-GB"/>
          <w14:ligatures w14:val="none"/>
        </w:rPr>
        <w:t xml:space="preserve">11), e0241704. Available at: </w:t>
      </w:r>
      <w:hyperlink r:id="rId26" w:history="1">
        <w:r w:rsidRPr="007E4C29">
          <w:rPr>
            <w:rStyle w:val="Hyperlink"/>
            <w:rFonts w:ascii="Arial" w:eastAsia="Times New Roman" w:hAnsi="Arial" w:cs="Arial"/>
            <w:kern w:val="0"/>
            <w:lang w:eastAsia="en-GB"/>
            <w14:ligatures w14:val="none"/>
          </w:rPr>
          <w:t>https://doi.org/10.1371/journal.pone.0241704</w:t>
        </w:r>
      </w:hyperlink>
      <w:r w:rsidRPr="007E4C29">
        <w:rPr>
          <w:rFonts w:ascii="Arial" w:eastAsia="Times New Roman" w:hAnsi="Arial" w:cs="Arial"/>
          <w:kern w:val="0"/>
          <w:lang w:eastAsia="en-GB"/>
          <w14:ligatures w14:val="none"/>
        </w:rPr>
        <w:t xml:space="preserve"> </w:t>
      </w:r>
    </w:p>
    <w:p w14:paraId="29CC40A0" w14:textId="77777777" w:rsidR="00557C5A" w:rsidRDefault="00557C5A" w:rsidP="005A4602">
      <w:pPr>
        <w:tabs>
          <w:tab w:val="left" w:pos="3153"/>
        </w:tabs>
        <w:spacing w:line="360" w:lineRule="auto"/>
        <w:rPr>
          <w:rFonts w:ascii="Arial" w:hAnsi="Arial" w:cs="Arial"/>
          <w:b/>
          <w:bCs/>
          <w:u w:val="single"/>
        </w:rPr>
      </w:pPr>
    </w:p>
    <w:p w14:paraId="4AC79EE2" w14:textId="77777777" w:rsidR="00B36B83" w:rsidRDefault="00B36B83" w:rsidP="005A4602">
      <w:pPr>
        <w:tabs>
          <w:tab w:val="left" w:pos="3153"/>
        </w:tabs>
        <w:spacing w:line="360" w:lineRule="auto"/>
        <w:rPr>
          <w:rFonts w:ascii="Arial" w:hAnsi="Arial" w:cs="Arial"/>
        </w:rPr>
      </w:pPr>
    </w:p>
    <w:p w14:paraId="592C8B50" w14:textId="77777777" w:rsidR="00A03769" w:rsidRDefault="00A03769" w:rsidP="005A4602">
      <w:pPr>
        <w:tabs>
          <w:tab w:val="left" w:pos="3153"/>
        </w:tabs>
        <w:spacing w:line="360" w:lineRule="auto"/>
        <w:rPr>
          <w:rFonts w:ascii="Arial" w:hAnsi="Arial" w:cs="Arial"/>
        </w:rPr>
      </w:pPr>
    </w:p>
    <w:p w14:paraId="1D729C5F" w14:textId="77777777" w:rsidR="00A03769" w:rsidRDefault="00A03769" w:rsidP="005A4602">
      <w:pPr>
        <w:tabs>
          <w:tab w:val="left" w:pos="3153"/>
        </w:tabs>
        <w:spacing w:line="360" w:lineRule="auto"/>
        <w:rPr>
          <w:rFonts w:ascii="Arial" w:hAnsi="Arial" w:cs="Arial"/>
        </w:rPr>
      </w:pPr>
    </w:p>
    <w:p w14:paraId="1669CA62" w14:textId="77777777" w:rsidR="00A03769" w:rsidRPr="00A03769" w:rsidRDefault="00A03769" w:rsidP="005A4602">
      <w:pPr>
        <w:tabs>
          <w:tab w:val="left" w:pos="3153"/>
        </w:tabs>
        <w:spacing w:line="360" w:lineRule="auto"/>
        <w:rPr>
          <w:rFonts w:ascii="Arial" w:hAnsi="Arial" w:cs="Arial"/>
        </w:rPr>
      </w:pPr>
    </w:p>
    <w:p w14:paraId="453C23F8" w14:textId="24DE7012" w:rsidR="00D72E05" w:rsidRPr="00D72E05" w:rsidRDefault="00D72E05" w:rsidP="005A4602">
      <w:pPr>
        <w:tabs>
          <w:tab w:val="left" w:pos="3153"/>
        </w:tabs>
        <w:spacing w:line="360" w:lineRule="auto"/>
        <w:rPr>
          <w:rFonts w:ascii="Arial" w:hAnsi="Arial" w:cs="Arial"/>
        </w:rPr>
      </w:pPr>
    </w:p>
    <w:p w14:paraId="14157427" w14:textId="77777777" w:rsidR="000F1F0E" w:rsidRPr="000F1F0E" w:rsidRDefault="000F1F0E" w:rsidP="005A4602">
      <w:pPr>
        <w:tabs>
          <w:tab w:val="left" w:pos="3153"/>
        </w:tabs>
        <w:spacing w:line="360" w:lineRule="auto"/>
        <w:rPr>
          <w:rFonts w:ascii="Arial" w:hAnsi="Arial" w:cs="Arial"/>
        </w:rPr>
      </w:pPr>
    </w:p>
    <w:p w14:paraId="7C6454AB" w14:textId="77777777" w:rsidR="007D4A2E" w:rsidRPr="007D4A2E" w:rsidRDefault="007D4A2E" w:rsidP="005A4602">
      <w:pPr>
        <w:tabs>
          <w:tab w:val="left" w:pos="3153"/>
        </w:tabs>
        <w:spacing w:line="360" w:lineRule="auto"/>
        <w:rPr>
          <w:rFonts w:ascii="Arial" w:hAnsi="Arial" w:cs="Arial"/>
          <w:b/>
          <w:bCs/>
        </w:rPr>
      </w:pPr>
    </w:p>
    <w:p w14:paraId="579CB828" w14:textId="77777777" w:rsidR="006C2519" w:rsidRDefault="006C2519" w:rsidP="005A4602">
      <w:pPr>
        <w:tabs>
          <w:tab w:val="left" w:pos="3153"/>
        </w:tabs>
        <w:spacing w:line="360" w:lineRule="auto"/>
        <w:rPr>
          <w:rFonts w:ascii="Arial" w:hAnsi="Arial" w:cs="Arial"/>
        </w:rPr>
      </w:pPr>
    </w:p>
    <w:p w14:paraId="3FC38F08" w14:textId="4BD7EF14" w:rsidR="00040DDD" w:rsidRPr="00040DDD" w:rsidRDefault="00D22E49" w:rsidP="005A4602">
      <w:pPr>
        <w:tabs>
          <w:tab w:val="left" w:pos="3153"/>
        </w:tabs>
        <w:spacing w:line="360" w:lineRule="auto"/>
        <w:rPr>
          <w:rFonts w:ascii="Arial" w:hAnsi="Arial" w:cs="Arial"/>
        </w:rPr>
      </w:pPr>
      <w:r>
        <w:rPr>
          <w:rFonts w:ascii="Arial" w:hAnsi="Arial" w:cs="Arial"/>
        </w:rPr>
        <w:t xml:space="preserve"> </w:t>
      </w:r>
    </w:p>
    <w:sectPr w:rsidR="00040DDD" w:rsidRPr="00040DDD" w:rsidSect="000B73B0">
      <w:footerReference w:type="default" r:id="rId27"/>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5433E" w14:textId="77777777" w:rsidR="00D922C3" w:rsidRDefault="00D922C3" w:rsidP="00EE7EC8">
      <w:pPr>
        <w:spacing w:after="0" w:line="240" w:lineRule="auto"/>
      </w:pPr>
      <w:r>
        <w:separator/>
      </w:r>
    </w:p>
  </w:endnote>
  <w:endnote w:type="continuationSeparator" w:id="0">
    <w:p w14:paraId="115D4A11" w14:textId="77777777" w:rsidR="00D922C3" w:rsidRDefault="00D922C3" w:rsidP="00EE7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6579829"/>
      <w:docPartObj>
        <w:docPartGallery w:val="Page Numbers (Bottom of Page)"/>
        <w:docPartUnique/>
      </w:docPartObj>
    </w:sdtPr>
    <w:sdtEndPr>
      <w:rPr>
        <w:color w:val="7F7F7F" w:themeColor="background1" w:themeShade="7F"/>
        <w:spacing w:val="60"/>
      </w:rPr>
    </w:sdtEndPr>
    <w:sdtContent>
      <w:p w14:paraId="744E5AB4" w14:textId="1D680139" w:rsidR="00D955F6" w:rsidRDefault="00D955F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0F0883F" w14:textId="77777777" w:rsidR="00AA2FBD" w:rsidRDefault="00AA2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43B93" w14:textId="77777777" w:rsidR="00D922C3" w:rsidRDefault="00D922C3" w:rsidP="00EE7EC8">
      <w:pPr>
        <w:spacing w:after="0" w:line="240" w:lineRule="auto"/>
      </w:pPr>
      <w:r>
        <w:separator/>
      </w:r>
    </w:p>
  </w:footnote>
  <w:footnote w:type="continuationSeparator" w:id="0">
    <w:p w14:paraId="24781792" w14:textId="77777777" w:rsidR="00D922C3" w:rsidRDefault="00D922C3" w:rsidP="00EE7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C34A7"/>
    <w:multiLevelType w:val="hybridMultilevel"/>
    <w:tmpl w:val="84CAAB08"/>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4C2381"/>
    <w:multiLevelType w:val="multilevel"/>
    <w:tmpl w:val="991E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108D4"/>
    <w:multiLevelType w:val="hybridMultilevel"/>
    <w:tmpl w:val="9E943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257DDE"/>
    <w:multiLevelType w:val="hybridMultilevel"/>
    <w:tmpl w:val="FE48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33B8F"/>
    <w:multiLevelType w:val="multilevel"/>
    <w:tmpl w:val="20A6E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9E6E6C"/>
    <w:multiLevelType w:val="hybridMultilevel"/>
    <w:tmpl w:val="5E1E2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BC27B8"/>
    <w:multiLevelType w:val="hybridMultilevel"/>
    <w:tmpl w:val="D7F2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357DA"/>
    <w:multiLevelType w:val="hybridMultilevel"/>
    <w:tmpl w:val="A6B87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BA0BC7"/>
    <w:multiLevelType w:val="hybridMultilevel"/>
    <w:tmpl w:val="BB5C4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F685D"/>
    <w:multiLevelType w:val="hybridMultilevel"/>
    <w:tmpl w:val="1CCC4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126B67"/>
    <w:multiLevelType w:val="hybridMultilevel"/>
    <w:tmpl w:val="C590C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CC4380"/>
    <w:multiLevelType w:val="multilevel"/>
    <w:tmpl w:val="A198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125C0F"/>
    <w:multiLevelType w:val="hybridMultilevel"/>
    <w:tmpl w:val="E0D8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4D6DE5"/>
    <w:multiLevelType w:val="hybridMultilevel"/>
    <w:tmpl w:val="7D48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CE18B4"/>
    <w:multiLevelType w:val="hybridMultilevel"/>
    <w:tmpl w:val="6FBC0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A70B3E"/>
    <w:multiLevelType w:val="hybridMultilevel"/>
    <w:tmpl w:val="12164EA4"/>
    <w:lvl w:ilvl="0" w:tplc="DCB6CA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2C1794"/>
    <w:multiLevelType w:val="hybridMultilevel"/>
    <w:tmpl w:val="5AB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CC71E0"/>
    <w:multiLevelType w:val="hybridMultilevel"/>
    <w:tmpl w:val="4FCA77DC"/>
    <w:lvl w:ilvl="0" w:tplc="7A3007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BE3862"/>
    <w:multiLevelType w:val="hybridMultilevel"/>
    <w:tmpl w:val="166EE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452366">
    <w:abstractNumId w:val="6"/>
  </w:num>
  <w:num w:numId="2" w16cid:durableId="952830978">
    <w:abstractNumId w:val="16"/>
  </w:num>
  <w:num w:numId="3" w16cid:durableId="621154099">
    <w:abstractNumId w:val="2"/>
  </w:num>
  <w:num w:numId="4" w16cid:durableId="1333877591">
    <w:abstractNumId w:val="15"/>
  </w:num>
  <w:num w:numId="5" w16cid:durableId="32193404">
    <w:abstractNumId w:val="0"/>
  </w:num>
  <w:num w:numId="6" w16cid:durableId="1747528727">
    <w:abstractNumId w:val="5"/>
  </w:num>
  <w:num w:numId="7" w16cid:durableId="1504781128">
    <w:abstractNumId w:val="9"/>
  </w:num>
  <w:num w:numId="8" w16cid:durableId="520362617">
    <w:abstractNumId w:val="14"/>
  </w:num>
  <w:num w:numId="9" w16cid:durableId="1198349930">
    <w:abstractNumId w:val="7"/>
  </w:num>
  <w:num w:numId="10" w16cid:durableId="1607690945">
    <w:abstractNumId w:val="17"/>
  </w:num>
  <w:num w:numId="11" w16cid:durableId="253828634">
    <w:abstractNumId w:val="18"/>
  </w:num>
  <w:num w:numId="12" w16cid:durableId="564461983">
    <w:abstractNumId w:val="8"/>
  </w:num>
  <w:num w:numId="13" w16cid:durableId="496000405">
    <w:abstractNumId w:val="10"/>
  </w:num>
  <w:num w:numId="14" w16cid:durableId="1483277139">
    <w:abstractNumId w:val="1"/>
  </w:num>
  <w:num w:numId="15" w16cid:durableId="1112746104">
    <w:abstractNumId w:val="11"/>
  </w:num>
  <w:num w:numId="16" w16cid:durableId="626425719">
    <w:abstractNumId w:val="12"/>
  </w:num>
  <w:num w:numId="17" w16cid:durableId="1826387723">
    <w:abstractNumId w:val="3"/>
  </w:num>
  <w:num w:numId="18" w16cid:durableId="1846817546">
    <w:abstractNumId w:val="13"/>
  </w:num>
  <w:num w:numId="19" w16cid:durableId="13136321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30"/>
    <w:rsid w:val="000024B3"/>
    <w:rsid w:val="00010090"/>
    <w:rsid w:val="00012694"/>
    <w:rsid w:val="00013DEE"/>
    <w:rsid w:val="000213E1"/>
    <w:rsid w:val="000236E3"/>
    <w:rsid w:val="00024234"/>
    <w:rsid w:val="00032C7B"/>
    <w:rsid w:val="00040DDD"/>
    <w:rsid w:val="00041886"/>
    <w:rsid w:val="000606C1"/>
    <w:rsid w:val="00091858"/>
    <w:rsid w:val="000A6AC2"/>
    <w:rsid w:val="000A776D"/>
    <w:rsid w:val="000B73B0"/>
    <w:rsid w:val="000C0694"/>
    <w:rsid w:val="000C0824"/>
    <w:rsid w:val="000C1A83"/>
    <w:rsid w:val="000D62C7"/>
    <w:rsid w:val="000F04D6"/>
    <w:rsid w:val="000F1F0E"/>
    <w:rsid w:val="00123DB4"/>
    <w:rsid w:val="0015223B"/>
    <w:rsid w:val="00164FF5"/>
    <w:rsid w:val="001714F4"/>
    <w:rsid w:val="00185C7A"/>
    <w:rsid w:val="00196562"/>
    <w:rsid w:val="001E4C6A"/>
    <w:rsid w:val="001F524D"/>
    <w:rsid w:val="001F5D04"/>
    <w:rsid w:val="00213206"/>
    <w:rsid w:val="002160B8"/>
    <w:rsid w:val="00217A27"/>
    <w:rsid w:val="00234500"/>
    <w:rsid w:val="0024624C"/>
    <w:rsid w:val="002575A9"/>
    <w:rsid w:val="00260773"/>
    <w:rsid w:val="002855DC"/>
    <w:rsid w:val="002A0EB2"/>
    <w:rsid w:val="002A44B7"/>
    <w:rsid w:val="002A64A2"/>
    <w:rsid w:val="002A7674"/>
    <w:rsid w:val="002D3394"/>
    <w:rsid w:val="002D3EA1"/>
    <w:rsid w:val="002F628B"/>
    <w:rsid w:val="00311266"/>
    <w:rsid w:val="0033094A"/>
    <w:rsid w:val="00331C27"/>
    <w:rsid w:val="00342B54"/>
    <w:rsid w:val="0039776A"/>
    <w:rsid w:val="003F4ED2"/>
    <w:rsid w:val="00416BD8"/>
    <w:rsid w:val="00433BF8"/>
    <w:rsid w:val="00473828"/>
    <w:rsid w:val="0047383F"/>
    <w:rsid w:val="0047712C"/>
    <w:rsid w:val="0048058A"/>
    <w:rsid w:val="00486753"/>
    <w:rsid w:val="0049222F"/>
    <w:rsid w:val="00494981"/>
    <w:rsid w:val="004A3A06"/>
    <w:rsid w:val="004D2A05"/>
    <w:rsid w:val="004E07C5"/>
    <w:rsid w:val="0054377C"/>
    <w:rsid w:val="00557C5A"/>
    <w:rsid w:val="00580E9F"/>
    <w:rsid w:val="00582827"/>
    <w:rsid w:val="005A0AFA"/>
    <w:rsid w:val="005A4602"/>
    <w:rsid w:val="005B0228"/>
    <w:rsid w:val="005B3E3F"/>
    <w:rsid w:val="005C199C"/>
    <w:rsid w:val="005C5D3B"/>
    <w:rsid w:val="005C68C0"/>
    <w:rsid w:val="005D12D2"/>
    <w:rsid w:val="005E6395"/>
    <w:rsid w:val="005E7CCB"/>
    <w:rsid w:val="005F5F24"/>
    <w:rsid w:val="006002ED"/>
    <w:rsid w:val="00607FC1"/>
    <w:rsid w:val="00610BB7"/>
    <w:rsid w:val="006157B4"/>
    <w:rsid w:val="0065100E"/>
    <w:rsid w:val="006838C4"/>
    <w:rsid w:val="00690A30"/>
    <w:rsid w:val="006A19AD"/>
    <w:rsid w:val="006B486D"/>
    <w:rsid w:val="006B7185"/>
    <w:rsid w:val="006C2519"/>
    <w:rsid w:val="006C6A3D"/>
    <w:rsid w:val="006D7CFB"/>
    <w:rsid w:val="006E129B"/>
    <w:rsid w:val="00705C26"/>
    <w:rsid w:val="00713C9A"/>
    <w:rsid w:val="007260F2"/>
    <w:rsid w:val="00737A7F"/>
    <w:rsid w:val="00751E39"/>
    <w:rsid w:val="00755109"/>
    <w:rsid w:val="00756C72"/>
    <w:rsid w:val="00761518"/>
    <w:rsid w:val="00767A83"/>
    <w:rsid w:val="0077180C"/>
    <w:rsid w:val="00792577"/>
    <w:rsid w:val="00794374"/>
    <w:rsid w:val="007C1A82"/>
    <w:rsid w:val="007D4A2E"/>
    <w:rsid w:val="007E4C29"/>
    <w:rsid w:val="00850EB0"/>
    <w:rsid w:val="00851142"/>
    <w:rsid w:val="00871559"/>
    <w:rsid w:val="008827B9"/>
    <w:rsid w:val="00896AC0"/>
    <w:rsid w:val="008B59C1"/>
    <w:rsid w:val="008B66DE"/>
    <w:rsid w:val="008F2939"/>
    <w:rsid w:val="00901922"/>
    <w:rsid w:val="0091282B"/>
    <w:rsid w:val="00931BB3"/>
    <w:rsid w:val="0095158A"/>
    <w:rsid w:val="00956959"/>
    <w:rsid w:val="009645FF"/>
    <w:rsid w:val="00980CB8"/>
    <w:rsid w:val="009902AA"/>
    <w:rsid w:val="00992212"/>
    <w:rsid w:val="009957CF"/>
    <w:rsid w:val="009A0B0E"/>
    <w:rsid w:val="009A1EBF"/>
    <w:rsid w:val="009A44A0"/>
    <w:rsid w:val="009B7B6B"/>
    <w:rsid w:val="009C2BD0"/>
    <w:rsid w:val="009C5DFA"/>
    <w:rsid w:val="009E7067"/>
    <w:rsid w:val="00A03769"/>
    <w:rsid w:val="00A05E37"/>
    <w:rsid w:val="00A06F04"/>
    <w:rsid w:val="00A131F1"/>
    <w:rsid w:val="00A36A45"/>
    <w:rsid w:val="00A41644"/>
    <w:rsid w:val="00A7437C"/>
    <w:rsid w:val="00A765E8"/>
    <w:rsid w:val="00A91F35"/>
    <w:rsid w:val="00AA2FBD"/>
    <w:rsid w:val="00AB1758"/>
    <w:rsid w:val="00AC3897"/>
    <w:rsid w:val="00AC7C41"/>
    <w:rsid w:val="00AF2EA9"/>
    <w:rsid w:val="00B02A72"/>
    <w:rsid w:val="00B31512"/>
    <w:rsid w:val="00B358D5"/>
    <w:rsid w:val="00B36B83"/>
    <w:rsid w:val="00B40A8D"/>
    <w:rsid w:val="00B422C1"/>
    <w:rsid w:val="00B551F4"/>
    <w:rsid w:val="00B55B72"/>
    <w:rsid w:val="00B668AB"/>
    <w:rsid w:val="00BA4D25"/>
    <w:rsid w:val="00BD130F"/>
    <w:rsid w:val="00BE03CF"/>
    <w:rsid w:val="00BE1C38"/>
    <w:rsid w:val="00BE6E3A"/>
    <w:rsid w:val="00BE7E5D"/>
    <w:rsid w:val="00C15726"/>
    <w:rsid w:val="00C32F05"/>
    <w:rsid w:val="00C65336"/>
    <w:rsid w:val="00C66990"/>
    <w:rsid w:val="00C71E35"/>
    <w:rsid w:val="00C84BFB"/>
    <w:rsid w:val="00C87BE3"/>
    <w:rsid w:val="00CA71AE"/>
    <w:rsid w:val="00CB184E"/>
    <w:rsid w:val="00D013DC"/>
    <w:rsid w:val="00D11329"/>
    <w:rsid w:val="00D22E49"/>
    <w:rsid w:val="00D263D1"/>
    <w:rsid w:val="00D364AF"/>
    <w:rsid w:val="00D55509"/>
    <w:rsid w:val="00D621C3"/>
    <w:rsid w:val="00D629CB"/>
    <w:rsid w:val="00D72E05"/>
    <w:rsid w:val="00D7511D"/>
    <w:rsid w:val="00D83C9F"/>
    <w:rsid w:val="00D922C3"/>
    <w:rsid w:val="00D955F6"/>
    <w:rsid w:val="00DD30DF"/>
    <w:rsid w:val="00DE41EF"/>
    <w:rsid w:val="00E103B0"/>
    <w:rsid w:val="00E115CF"/>
    <w:rsid w:val="00E35C14"/>
    <w:rsid w:val="00E66800"/>
    <w:rsid w:val="00E734F8"/>
    <w:rsid w:val="00E96C8A"/>
    <w:rsid w:val="00EA6C6D"/>
    <w:rsid w:val="00EC0673"/>
    <w:rsid w:val="00EC3F7E"/>
    <w:rsid w:val="00ED6894"/>
    <w:rsid w:val="00EE7EC8"/>
    <w:rsid w:val="00F00257"/>
    <w:rsid w:val="00F07731"/>
    <w:rsid w:val="00F1351D"/>
    <w:rsid w:val="00F22F48"/>
    <w:rsid w:val="00F25A18"/>
    <w:rsid w:val="00F4021A"/>
    <w:rsid w:val="00F47209"/>
    <w:rsid w:val="00F547BF"/>
    <w:rsid w:val="00F56952"/>
    <w:rsid w:val="00F612C5"/>
    <w:rsid w:val="00F615EA"/>
    <w:rsid w:val="00F93E6C"/>
    <w:rsid w:val="00FC6E2C"/>
    <w:rsid w:val="00FC7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4CE86"/>
  <w15:chartTrackingRefBased/>
  <w15:docId w15:val="{1488FC86-5E5E-4F69-8E25-5C996134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266"/>
  </w:style>
  <w:style w:type="paragraph" w:styleId="Heading1">
    <w:name w:val="heading 1"/>
    <w:basedOn w:val="Normal"/>
    <w:next w:val="Normal"/>
    <w:link w:val="Heading1Char"/>
    <w:uiPriority w:val="9"/>
    <w:qFormat/>
    <w:rsid w:val="00690A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A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A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A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A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A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A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A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A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A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A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A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A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A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A30"/>
    <w:rPr>
      <w:rFonts w:eastAsiaTheme="majorEastAsia" w:cstheme="majorBidi"/>
      <w:color w:val="272727" w:themeColor="text1" w:themeTint="D8"/>
    </w:rPr>
  </w:style>
  <w:style w:type="paragraph" w:styleId="Title">
    <w:name w:val="Title"/>
    <w:basedOn w:val="Normal"/>
    <w:next w:val="Normal"/>
    <w:link w:val="TitleChar"/>
    <w:uiPriority w:val="10"/>
    <w:qFormat/>
    <w:rsid w:val="00690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A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A30"/>
    <w:pPr>
      <w:spacing w:before="160"/>
      <w:jc w:val="center"/>
    </w:pPr>
    <w:rPr>
      <w:i/>
      <w:iCs/>
      <w:color w:val="404040" w:themeColor="text1" w:themeTint="BF"/>
    </w:rPr>
  </w:style>
  <w:style w:type="character" w:customStyle="1" w:styleId="QuoteChar">
    <w:name w:val="Quote Char"/>
    <w:basedOn w:val="DefaultParagraphFont"/>
    <w:link w:val="Quote"/>
    <w:uiPriority w:val="29"/>
    <w:rsid w:val="00690A30"/>
    <w:rPr>
      <w:i/>
      <w:iCs/>
      <w:color w:val="404040" w:themeColor="text1" w:themeTint="BF"/>
    </w:rPr>
  </w:style>
  <w:style w:type="paragraph" w:styleId="ListParagraph">
    <w:name w:val="List Paragraph"/>
    <w:basedOn w:val="Normal"/>
    <w:uiPriority w:val="34"/>
    <w:qFormat/>
    <w:rsid w:val="00690A30"/>
    <w:pPr>
      <w:ind w:left="720"/>
      <w:contextualSpacing/>
    </w:pPr>
  </w:style>
  <w:style w:type="character" w:styleId="IntenseEmphasis">
    <w:name w:val="Intense Emphasis"/>
    <w:basedOn w:val="DefaultParagraphFont"/>
    <w:uiPriority w:val="21"/>
    <w:qFormat/>
    <w:rsid w:val="00690A30"/>
    <w:rPr>
      <w:i/>
      <w:iCs/>
      <w:color w:val="0F4761" w:themeColor="accent1" w:themeShade="BF"/>
    </w:rPr>
  </w:style>
  <w:style w:type="paragraph" w:styleId="IntenseQuote">
    <w:name w:val="Intense Quote"/>
    <w:basedOn w:val="Normal"/>
    <w:next w:val="Normal"/>
    <w:link w:val="IntenseQuoteChar"/>
    <w:uiPriority w:val="30"/>
    <w:qFormat/>
    <w:rsid w:val="00690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A30"/>
    <w:rPr>
      <w:i/>
      <w:iCs/>
      <w:color w:val="0F4761" w:themeColor="accent1" w:themeShade="BF"/>
    </w:rPr>
  </w:style>
  <w:style w:type="character" w:styleId="IntenseReference">
    <w:name w:val="Intense Reference"/>
    <w:basedOn w:val="DefaultParagraphFont"/>
    <w:uiPriority w:val="32"/>
    <w:qFormat/>
    <w:rsid w:val="00690A30"/>
    <w:rPr>
      <w:b/>
      <w:bCs/>
      <w:smallCaps/>
      <w:color w:val="0F4761" w:themeColor="accent1" w:themeShade="BF"/>
      <w:spacing w:val="5"/>
    </w:rPr>
  </w:style>
  <w:style w:type="character" w:styleId="Hyperlink">
    <w:name w:val="Hyperlink"/>
    <w:basedOn w:val="DefaultParagraphFont"/>
    <w:uiPriority w:val="99"/>
    <w:unhideWhenUsed/>
    <w:rsid w:val="00931BB3"/>
    <w:rPr>
      <w:color w:val="467886" w:themeColor="hyperlink"/>
      <w:u w:val="single"/>
    </w:rPr>
  </w:style>
  <w:style w:type="character" w:styleId="UnresolvedMention">
    <w:name w:val="Unresolved Mention"/>
    <w:basedOn w:val="DefaultParagraphFont"/>
    <w:uiPriority w:val="99"/>
    <w:semiHidden/>
    <w:unhideWhenUsed/>
    <w:rsid w:val="00931BB3"/>
    <w:rPr>
      <w:color w:val="605E5C"/>
      <w:shd w:val="clear" w:color="auto" w:fill="E1DFDD"/>
    </w:rPr>
  </w:style>
  <w:style w:type="character" w:styleId="FollowedHyperlink">
    <w:name w:val="FollowedHyperlink"/>
    <w:basedOn w:val="DefaultParagraphFont"/>
    <w:uiPriority w:val="99"/>
    <w:semiHidden/>
    <w:unhideWhenUsed/>
    <w:rsid w:val="004A3A06"/>
    <w:rPr>
      <w:color w:val="96607D" w:themeColor="followedHyperlink"/>
      <w:u w:val="single"/>
    </w:rPr>
  </w:style>
  <w:style w:type="paragraph" w:styleId="Header">
    <w:name w:val="header"/>
    <w:basedOn w:val="Normal"/>
    <w:link w:val="HeaderChar"/>
    <w:uiPriority w:val="99"/>
    <w:unhideWhenUsed/>
    <w:rsid w:val="00EE7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EC8"/>
  </w:style>
  <w:style w:type="paragraph" w:styleId="Footer">
    <w:name w:val="footer"/>
    <w:basedOn w:val="Normal"/>
    <w:link w:val="FooterChar"/>
    <w:uiPriority w:val="99"/>
    <w:unhideWhenUsed/>
    <w:rsid w:val="00EE7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EC8"/>
  </w:style>
  <w:style w:type="paragraph" w:styleId="NormalWeb">
    <w:name w:val="Normal (Web)"/>
    <w:basedOn w:val="Normal"/>
    <w:uiPriority w:val="99"/>
    <w:semiHidden/>
    <w:unhideWhenUsed/>
    <w:rsid w:val="004949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94981"/>
    <w:rPr>
      <w:b/>
      <w:bCs/>
    </w:rPr>
  </w:style>
  <w:style w:type="character" w:styleId="Emphasis">
    <w:name w:val="Emphasis"/>
    <w:basedOn w:val="DefaultParagraphFont"/>
    <w:uiPriority w:val="20"/>
    <w:qFormat/>
    <w:rsid w:val="00494981"/>
    <w:rPr>
      <w:i/>
      <w:iCs/>
    </w:rPr>
  </w:style>
  <w:style w:type="table" w:styleId="TableGrid">
    <w:name w:val="Table Grid"/>
    <w:basedOn w:val="TableNormal"/>
    <w:uiPriority w:val="39"/>
    <w:rsid w:val="00B36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9776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urful">
    <w:name w:val="Grid Table 7 Colorful"/>
    <w:basedOn w:val="TableNormal"/>
    <w:uiPriority w:val="52"/>
    <w:rsid w:val="0039776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1">
    <w:name w:val="Plain Table 1"/>
    <w:basedOn w:val="TableNormal"/>
    <w:uiPriority w:val="41"/>
    <w:rsid w:val="00896A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002E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mc.ncbi.nlm.nih.gov/articles/PMC8341070/" TargetMode="External"/><Relationship Id="rId18" Type="http://schemas.openxmlformats.org/officeDocument/2006/relationships/hyperlink" Target="https://bmcpsychiatry.biomedcentral.com/articles/10.1186/s12888-020-02752-4" TargetMode="External"/><Relationship Id="rId26" Type="http://schemas.openxmlformats.org/officeDocument/2006/relationships/hyperlink" Target="https://doi.org/10.1371/journal.pone.0241704" TargetMode="External"/><Relationship Id="rId3" Type="http://schemas.openxmlformats.org/officeDocument/2006/relationships/styles" Target="styles.xml"/><Relationship Id="rId21" Type="http://schemas.openxmlformats.org/officeDocument/2006/relationships/hyperlink" Target="https://www.england.nhs.uk/wp-content/uploads/2021/11/NHS-health-and-wellbeing-framework-implementation-guide.pdf" TargetMode="External"/><Relationship Id="rId7" Type="http://schemas.openxmlformats.org/officeDocument/2006/relationships/endnotes" Target="endnotes.xml"/><Relationship Id="rId12" Type="http://schemas.openxmlformats.org/officeDocument/2006/relationships/hyperlink" Target="https://bmjopen.bmj.com/content/12/2/e047814" TargetMode="External"/><Relationship Id="rId17" Type="http://schemas.openxmlformats.org/officeDocument/2006/relationships/hyperlink" Target="https://uwe-repository.worktribe.com/output/912154/the-impact-of-working-shifts-exploring-the-views-of-uk-paramedics" TargetMode="External"/><Relationship Id="rId25" Type="http://schemas.openxmlformats.org/officeDocument/2006/relationships/hyperlink" Target="https://doi.org/10.7326/M18-0850" TargetMode="External"/><Relationship Id="rId2" Type="http://schemas.openxmlformats.org/officeDocument/2006/relationships/numbering" Target="numbering.xml"/><Relationship Id="rId16" Type="http://schemas.openxmlformats.org/officeDocument/2006/relationships/hyperlink" Target="https://doi.org/10.1136/bmjopen-2022-062775" TargetMode="External"/><Relationship Id="rId20" Type="http://schemas.openxmlformats.org/officeDocument/2006/relationships/hyperlink" Target="https://doi.org/10.1186/s12873-025-01297-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mjopen.bmj.com/content/11/9/e053885" TargetMode="External"/><Relationship Id="rId24" Type="http://schemas.openxmlformats.org/officeDocument/2006/relationships/hyperlink" Target="https://www.researchgate.net/profile/Jade_Thomas15/publication/376704206_Mental_health_difficulties_in_paramedics_A_review_of_the_literature/links/659bdac66f6e450f19d6288f/Mental-health-difficulties-in-paramedics-A-review-of-the-literature.pdf" TargetMode="External"/><Relationship Id="rId5" Type="http://schemas.openxmlformats.org/officeDocument/2006/relationships/webSettings" Target="webSettings.xml"/><Relationship Id="rId15" Type="http://schemas.openxmlformats.org/officeDocument/2006/relationships/hyperlink" Target="https://www.hse.gov.uk/statistics/assets/docs/stress.pdf" TargetMode="External"/><Relationship Id="rId23" Type="http://schemas.openxmlformats.org/officeDocument/2006/relationships/hyperlink" Target="https://bmchealthservres.biomedcentral.com/articles/10.1186/s12913-022-08729-1" TargetMode="External"/><Relationship Id="rId28" Type="http://schemas.openxmlformats.org/officeDocument/2006/relationships/fontTable" Target="fontTable.xml"/><Relationship Id="rId10" Type="http://schemas.openxmlformats.org/officeDocument/2006/relationships/hyperlink" Target="https://doi.org/10.1080/1364557032000119616" TargetMode="External"/><Relationship Id="rId19" Type="http://schemas.openxmlformats.org/officeDocument/2006/relationships/hyperlink" Target="https://implementationscience.biomedcentral.com/articles/10.1186/1748-5908-5-69" TargetMode="External"/><Relationship Id="rId4" Type="http://schemas.openxmlformats.org/officeDocument/2006/relationships/settings" Target="settings.xml"/><Relationship Id="rId9" Type="http://schemas.openxmlformats.org/officeDocument/2006/relationships/hyperlink" Target="https://journals.plos.org/plosone/article?id=10.1371/journal.pone.0272732" TargetMode="External"/><Relationship Id="rId14" Type="http://schemas.openxmlformats.org/officeDocument/2006/relationships/hyperlink" Target="https://assets.publishing.service.gov.uk/government/uploads/system/uploads/attachment_data/file/215808/dh_123993.pdf" TargetMode="External"/><Relationship Id="rId22" Type="http://schemas.openxmlformats.org/officeDocument/2006/relationships/hyperlink" Target="https://www.england.nhs.uk/wp-content/uploads/2023/06/nhs-long-term-workforce-plan-v1.21.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FA836-D58E-4683-9F05-58B56248F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5513</TotalTime>
  <Pages>16</Pages>
  <Words>4729</Words>
  <Characters>26956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mckenna</dc:creator>
  <cp:keywords/>
  <dc:description/>
  <cp:lastModifiedBy>Tracey Louise Hodson (2322814)</cp:lastModifiedBy>
  <cp:revision>65</cp:revision>
  <dcterms:created xsi:type="dcterms:W3CDTF">2025-11-11T15:23:00Z</dcterms:created>
  <dcterms:modified xsi:type="dcterms:W3CDTF">2025-11-17T11:00:00Z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f86010e8-878c-43b9-b145-9f3b98b9cbf8</vt:lpwstr>
  </property>
</Properties>
</file>