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4682" w:rsidRPr="00434682" w:rsidRDefault="00434682" w:rsidP="00434682">
      <w:pPr>
        <w:spacing w:line="360" w:lineRule="auto"/>
        <w:rPr>
          <w:rFonts w:ascii="Times New Roman" w:eastAsia="Calibri" w:hAnsi="Times New Roman" w:cs="Times New Roman"/>
          <w:u w:val="single"/>
        </w:rPr>
      </w:pPr>
      <w:r w:rsidRPr="00434682">
        <w:rPr>
          <w:rFonts w:ascii="Times New Roman" w:eastAsia="Calibri" w:hAnsi="Times New Roman" w:cs="Times New Roman"/>
          <w:u w:val="single"/>
        </w:rPr>
        <w:t>ECAD5005 – Create a thematic resource that is suitable for teachers to use as an inspiration for children’s learning (either 3-7 or 7-11yr old) in a modern curriculum context.</w:t>
      </w:r>
    </w:p>
    <w:p w:rsidR="00434682" w:rsidRPr="00434682" w:rsidRDefault="00434682" w:rsidP="00434682">
      <w:pPr>
        <w:spacing w:after="0" w:line="360" w:lineRule="auto"/>
        <w:rPr>
          <w:rFonts w:ascii="Times New Roman" w:eastAsia="Calibri" w:hAnsi="Times New Roman" w:cs="Times New Roman"/>
        </w:rPr>
      </w:pPr>
    </w:p>
    <w:p w:rsidR="00434682" w:rsidRPr="00434682" w:rsidRDefault="00434682" w:rsidP="00434682">
      <w:pPr>
        <w:spacing w:after="0" w:line="360" w:lineRule="auto"/>
        <w:rPr>
          <w:rFonts w:ascii="Times New Roman" w:eastAsia="Times New Roman" w:hAnsi="Times New Roman" w:cs="Times New Roman"/>
        </w:rPr>
      </w:pPr>
      <w:r w:rsidRPr="00434682">
        <w:rPr>
          <w:rFonts w:ascii="Times New Roman" w:eastAsia="Calibri" w:hAnsi="Times New Roman" w:cs="Times New Roman"/>
        </w:rPr>
        <w:t>Creativity is a fundamental part of a child’s whole being, creativity is something that all of us possess and not just a select few. Sandra Russ (1996) developed a model to show the correlation between psychological processes and creativity, the model shows how a child might not engage in creative thinking because they lack self-confidence and will therefore miss out on experiences that encourage their creative flow. This is supported by Barnes (2015b) who believes that experiences designed for children to think creatively, which are badly planned, can sometimes have the reverse effect and actually damage their self-confidence. This shows how teachers have a massive role to play when it comes to children’s creativity and their imaginations. Hence, it is the teacher’s responsibility to encourage them and help their confidence flourish and create an environment where children aren’t afraid to be wrong. ‘</w:t>
      </w:r>
      <w:r w:rsidRPr="00434682">
        <w:rPr>
          <w:rFonts w:ascii="Times New Roman" w:eastAsia="Times New Roman" w:hAnsi="Times New Roman" w:cs="Times New Roman"/>
          <w:color w:val="181818"/>
          <w:shd w:val="clear" w:color="auto" w:fill="FFFFFF"/>
        </w:rPr>
        <w:t>We are all born with extraordinary powers of imagination, intelligence, feeling, intuition, spirituality, and of physical and sensory awareness’ Robinson (2009, p.9).</w:t>
      </w:r>
      <w:r w:rsidRPr="00434682">
        <w:rPr>
          <w:rFonts w:ascii="Times New Roman" w:eastAsia="Times New Roman" w:hAnsi="Times New Roman" w:cs="Times New Roman"/>
        </w:rPr>
        <w:t xml:space="preserve"> </w:t>
      </w:r>
      <w:r w:rsidRPr="00434682">
        <w:rPr>
          <w:rFonts w:ascii="Times New Roman" w:eastAsia="Calibri" w:hAnsi="Times New Roman" w:cs="Times New Roman"/>
        </w:rPr>
        <w:t xml:space="preserve">However, when looking at Gardner’s theory of multiple intelligences, Gardner (1993) states how everyone has a different learning style, and that everyone has a specific brain function and not all are as creative as one another. Given this information, children should be provided with daily opportunities to enhance their imaginations and let their creativity develop. Providing them with a creative theme that will enrich many areas of the curriculum is the key to their learning and by utilising the creative arts in many areas can transform the children’s learning environment.  Barnes (2015a) states that the nature in which children learn is dependent on how teachers conduct their learning environment and the teachers own method of teaching. This piece of literature suggests that it is important to have the right classroom environment in order to support children’s learning and confidence. Currently, in the Primary Curriculum for </w:t>
      </w:r>
      <w:proofErr w:type="gramStart"/>
      <w:r w:rsidRPr="00434682">
        <w:rPr>
          <w:rFonts w:ascii="Times New Roman" w:eastAsia="Calibri" w:hAnsi="Times New Roman" w:cs="Times New Roman"/>
        </w:rPr>
        <w:t>Wales</w:t>
      </w:r>
      <w:proofErr w:type="gramEnd"/>
      <w:r w:rsidRPr="00434682">
        <w:rPr>
          <w:rFonts w:ascii="Times New Roman" w:eastAsia="Calibri" w:hAnsi="Times New Roman" w:cs="Times New Roman"/>
        </w:rPr>
        <w:t xml:space="preserve"> document, the focus on the creative arts seems to be lacking, with drama not holding much relevance and only being placed inside the literacy framework. Lancaster (1987) states how there are many pressures in schools to concentrate on literacy and numeracy, however with the introduction of Successful Futures, the creative arts will play a much bigger part in education with one of the four key purposes stating how every child can be an ‘enterprising, creative contributor’ (Donaldson 2015, p.29).  </w:t>
      </w:r>
    </w:p>
    <w:p w:rsidR="00434682" w:rsidRPr="00434682" w:rsidRDefault="00434682" w:rsidP="00434682">
      <w:pPr>
        <w:spacing w:line="360" w:lineRule="auto"/>
        <w:rPr>
          <w:rFonts w:ascii="Times New Roman" w:eastAsia="Calibri" w:hAnsi="Times New Roman" w:cs="Times New Roman"/>
          <w:color w:val="141414"/>
          <w:shd w:val="clear" w:color="auto" w:fill="FFFFFF"/>
        </w:rPr>
      </w:pPr>
      <w:r w:rsidRPr="00434682">
        <w:rPr>
          <w:rFonts w:ascii="Times New Roman" w:eastAsia="Calibri" w:hAnsi="Times New Roman" w:cs="Times New Roman"/>
        </w:rPr>
        <w:t xml:space="preserve">The Welsh artefact chosen for this resource pack is an illustration (appendix 1) by the Welsh artist Dorian Spencer Davies, originally from Llandeilo but spent his years growing up in the small village of Angle, in Pembroke. Growing up in this little coastal village was the main inspiration for his colourful paintings of </w:t>
      </w:r>
      <w:r w:rsidRPr="00434682">
        <w:rPr>
          <w:rFonts w:ascii="Times New Roman" w:eastAsia="Calibri" w:hAnsi="Times New Roman" w:cs="Times New Roman"/>
          <w:color w:val="141414"/>
          <w:shd w:val="clear" w:color="auto" w:fill="FFFFFF"/>
        </w:rPr>
        <w:t xml:space="preserve">castles, harbours, and boats. His work is very appealing, and more so with children as his work is almost child-like with the simplicity (at first glance) and the colours used. This artefact is a brilliant starting point for a discussion in art about ‘colour, pattern, line, tone’ (DCELLS, 2008a, p.13). The artefact will be vital in supporting children’s understanding and development of Y </w:t>
      </w:r>
      <w:proofErr w:type="spellStart"/>
      <w:r w:rsidRPr="00434682">
        <w:rPr>
          <w:rFonts w:ascii="Times New Roman" w:eastAsia="Calibri" w:hAnsi="Times New Roman" w:cs="Times New Roman"/>
          <w:color w:val="141414"/>
          <w:shd w:val="clear" w:color="auto" w:fill="FFFFFF"/>
        </w:rPr>
        <w:lastRenderedPageBreak/>
        <w:t>Cwricwlwm</w:t>
      </w:r>
      <w:proofErr w:type="spellEnd"/>
      <w:r w:rsidRPr="00434682">
        <w:rPr>
          <w:rFonts w:ascii="Times New Roman" w:eastAsia="Calibri" w:hAnsi="Times New Roman" w:cs="Times New Roman"/>
          <w:color w:val="141414"/>
          <w:shd w:val="clear" w:color="auto" w:fill="FFFFFF"/>
        </w:rPr>
        <w:t xml:space="preserve"> </w:t>
      </w:r>
      <w:proofErr w:type="spellStart"/>
      <w:r w:rsidRPr="00434682">
        <w:rPr>
          <w:rFonts w:ascii="Times New Roman" w:eastAsia="Calibri" w:hAnsi="Times New Roman" w:cs="Times New Roman"/>
          <w:color w:val="141414"/>
          <w:shd w:val="clear" w:color="auto" w:fill="FFFFFF"/>
        </w:rPr>
        <w:t>Cymreig</w:t>
      </w:r>
      <w:proofErr w:type="spellEnd"/>
      <w:r w:rsidRPr="00434682">
        <w:rPr>
          <w:rFonts w:ascii="Times New Roman" w:eastAsia="Calibri" w:hAnsi="Times New Roman" w:cs="Times New Roman"/>
          <w:color w:val="141414"/>
          <w:shd w:val="clear" w:color="auto" w:fill="FFFFFF"/>
        </w:rPr>
        <w:t xml:space="preserve"> (YCC). The Developing the Curriculum </w:t>
      </w:r>
      <w:proofErr w:type="spellStart"/>
      <w:r w:rsidRPr="00434682">
        <w:rPr>
          <w:rFonts w:ascii="Times New Roman" w:eastAsia="Calibri" w:hAnsi="Times New Roman" w:cs="Times New Roman"/>
          <w:color w:val="141414"/>
          <w:shd w:val="clear" w:color="auto" w:fill="FFFFFF"/>
        </w:rPr>
        <w:t>Cymreig</w:t>
      </w:r>
      <w:proofErr w:type="spellEnd"/>
      <w:r w:rsidRPr="00434682">
        <w:rPr>
          <w:rFonts w:ascii="Times New Roman" w:eastAsia="Calibri" w:hAnsi="Times New Roman" w:cs="Times New Roman"/>
          <w:color w:val="141414"/>
          <w:shd w:val="clear" w:color="auto" w:fill="FFFFFF"/>
        </w:rPr>
        <w:t xml:space="preserve"> document states that there are five aspects we should consider when it comes to YCC, those aspects being ‘cultural, historical, linguistic, environmental and economic’ (QCAA 2013, p.4 – p.5). The artefact chosen will be supporting these aspects in a positive and meaningful cross-curricular approach (appendix 2). The illustration will demonstrate how using the creative arts will develop a whole range of skills across the curriculum. Hayes (2010) suggests how cross-curricular teaching has a close relationship with a constructivist approach, as the children can work together and gain understanding from their own experiences. The creative arts have many dimensions including helping to improve children’s </w:t>
      </w:r>
      <w:proofErr w:type="spellStart"/>
      <w:r w:rsidRPr="00434682">
        <w:rPr>
          <w:rFonts w:ascii="Times New Roman" w:eastAsia="Calibri" w:hAnsi="Times New Roman" w:cs="Times New Roman"/>
          <w:color w:val="141414"/>
          <w:shd w:val="clear" w:color="auto" w:fill="FFFFFF"/>
        </w:rPr>
        <w:t>oracy</w:t>
      </w:r>
      <w:proofErr w:type="spellEnd"/>
      <w:r w:rsidRPr="00434682">
        <w:rPr>
          <w:rFonts w:ascii="Times New Roman" w:eastAsia="Calibri" w:hAnsi="Times New Roman" w:cs="Times New Roman"/>
          <w:color w:val="141414"/>
          <w:shd w:val="clear" w:color="auto" w:fill="FFFFFF"/>
        </w:rPr>
        <w:t xml:space="preserve"> skills, their number skills and building their self-confidence. The illustration will be a stimulus for a series of lessons aimed at children in Key Stage 2. The activities will be planned with the same attainment expectation of all the children and the differentiation will be dependent on the outcome. Key Stage 2 will be the focus area as skills required to carry out these experiences will be from the current Key Stage 2 Framework and will be delivered in a holistic approach. Cross-curricular learning can create a new mind-set when it comes to learning for both teachers and their pupils equally, Barnes (2015a) however, Alexander, Rose and </w:t>
      </w:r>
      <w:proofErr w:type="spellStart"/>
      <w:r w:rsidRPr="00434682">
        <w:rPr>
          <w:rFonts w:ascii="Times New Roman" w:eastAsia="Calibri" w:hAnsi="Times New Roman" w:cs="Times New Roman"/>
          <w:color w:val="141414"/>
          <w:shd w:val="clear" w:color="auto" w:fill="FFFFFF"/>
        </w:rPr>
        <w:t>Woodhead</w:t>
      </w:r>
      <w:proofErr w:type="spellEnd"/>
      <w:r w:rsidRPr="00434682">
        <w:rPr>
          <w:rFonts w:ascii="Times New Roman" w:eastAsia="Calibri" w:hAnsi="Times New Roman" w:cs="Times New Roman"/>
          <w:color w:val="141414"/>
          <w:shd w:val="clear" w:color="auto" w:fill="FFFFFF"/>
        </w:rPr>
        <w:t xml:space="preserve"> (1992) state how cross-curricular learning can encounter some problems. They showed how there was a clear link between having too many subjects and not enough improvement in subject areas, in addition they talked about how subject record keeping can also prove difficult in a cross-curricular approach. Considering these points, it is understood that to be able to deliver a cross-curricular approach in a meaningful and memorable way, the teacher must have the knowledge and understanding of many subject areas to be able to embed them into a range of lessons. </w:t>
      </w: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 xml:space="preserve">An education that is rich with the arts can only be created by sound knowledge, understanding and skills of that area, that need to be possessed by the children and then gives them the chance to experience it in a creative way, which is stated by Bloomfield and Childs (2000). The children will be taking part in an activity where they will be creating clay models of castles, focusing on the skill to ‘design and make three dimensional objects and artefacts’ (DCELLS, 2008a, p.13) and more areas of the curriculum (appendix 3). One of the aims for the lesson will be getting the children explore the clay, by rolling it or squeezing it etc. to build their inquisitiveness to find out the properties of the clay. This will also get them to start discussing the properties of the clay thereby helping to improve their </w:t>
      </w:r>
      <w:proofErr w:type="spellStart"/>
      <w:r w:rsidRPr="00434682">
        <w:rPr>
          <w:rFonts w:ascii="Times New Roman" w:eastAsia="Calibri" w:hAnsi="Times New Roman" w:cs="Times New Roman"/>
        </w:rPr>
        <w:t>oracy</w:t>
      </w:r>
      <w:proofErr w:type="spellEnd"/>
      <w:r w:rsidRPr="00434682">
        <w:rPr>
          <w:rFonts w:ascii="Times New Roman" w:eastAsia="Calibri" w:hAnsi="Times New Roman" w:cs="Times New Roman"/>
        </w:rPr>
        <w:t xml:space="preserve"> skills. Prior to this lesson the children will have researched Jonathan Adams, a Welsh architect from </w:t>
      </w:r>
      <w:proofErr w:type="spellStart"/>
      <w:r w:rsidRPr="00434682">
        <w:rPr>
          <w:rFonts w:ascii="Times New Roman" w:eastAsia="Calibri" w:hAnsi="Times New Roman" w:cs="Times New Roman"/>
        </w:rPr>
        <w:t>Caerleon</w:t>
      </w:r>
      <w:proofErr w:type="spellEnd"/>
      <w:r w:rsidRPr="00434682">
        <w:rPr>
          <w:rFonts w:ascii="Times New Roman" w:eastAsia="Calibri" w:hAnsi="Times New Roman" w:cs="Times New Roman"/>
        </w:rPr>
        <w:t xml:space="preserve">, who designed the Wales Millennium Centre in Cardiff (appendix 4). The inspiration for the design of this building was from the sea-cliffs and the steel industry of South Wales. Previous research of other architects and artists will help the children to understand architecture and how buildings have evolved over time, in this example from castles to the buildings we have here in Wales today. This will support in helping the children to ‘make comparisons between past and present and develop an understanding of how these have changed over time’ (QCAA, 2003, p.5) and by having a link to YCC the children will develop an understanding and appreciation for where they are from. </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t>On the contrary to the standard design process where the children would normally design their castles first, this lesson will require them to start by creating a sculpture. Dropping the design element, will give the children the chance to be creative in their ideas of what a castle looks like to them. Children enjoy forming and testing their ideas, they enjoy creating and designing things and like to work with a certain level of independence (</w:t>
      </w:r>
      <w:proofErr w:type="spellStart"/>
      <w:r w:rsidRPr="00434682">
        <w:rPr>
          <w:rFonts w:ascii="Times New Roman" w:eastAsia="Calibri" w:hAnsi="Times New Roman" w:cs="Times New Roman"/>
        </w:rPr>
        <w:t>Grigg</w:t>
      </w:r>
      <w:proofErr w:type="spellEnd"/>
      <w:r w:rsidRPr="00434682">
        <w:rPr>
          <w:rFonts w:ascii="Times New Roman" w:eastAsia="Calibri" w:hAnsi="Times New Roman" w:cs="Times New Roman"/>
        </w:rPr>
        <w:t xml:space="preserve">, 2015). Before creating their sculptures, together with the teacher, the children will create their own brief and basic success criteria on the main features of a castle (appendix 5). The teacher should add one element to the success criteria which should state that the sculpture must be smaller than 20cm, but taller than 10cm. Barnes (2011) and Savage (2011) both suggest that making precise measurements in design and technology when creating an artefact can help children’s understanding of the method of </w:t>
      </w:r>
      <w:r w:rsidRPr="00434682">
        <w:rPr>
          <w:rFonts w:ascii="Times New Roman" w:eastAsia="Calibri" w:hAnsi="Times New Roman" w:cs="Times New Roman"/>
          <w:color w:val="000000"/>
        </w:rPr>
        <w:t>measuring. O’Donnell (2013) states how children can be affected and moulded depending on their environment</w:t>
      </w:r>
      <w:r w:rsidRPr="00434682">
        <w:rPr>
          <w:rFonts w:ascii="Times New Roman" w:eastAsia="Calibri" w:hAnsi="Times New Roman" w:cs="Times New Roman"/>
          <w:b/>
          <w:color w:val="000000"/>
        </w:rPr>
        <w:t>,</w:t>
      </w:r>
      <w:r w:rsidRPr="00434682">
        <w:rPr>
          <w:rFonts w:ascii="Times New Roman" w:eastAsia="Calibri" w:hAnsi="Times New Roman" w:cs="Times New Roman"/>
          <w:b/>
          <w:color w:val="FF0000"/>
        </w:rPr>
        <w:t xml:space="preserve"> </w:t>
      </w:r>
      <w:r w:rsidRPr="00434682">
        <w:rPr>
          <w:rFonts w:ascii="Times New Roman" w:eastAsia="Calibri" w:hAnsi="Times New Roman" w:cs="Times New Roman"/>
        </w:rPr>
        <w:t xml:space="preserve">and for this reason an interactive display will be provided for the children at their height, with all different types of resources connected to their theme. The resources will include the illustration of Pembroke Castle, toy castles, factual and fictional books about castles, and iPads for those who want to do their own research. A virtual reality headset will also be provided for children to have a virtual tour of a castle. After the children have had a chance to do their own research, they should go back to the success criteria and see if there is any more information they should add. As stated by Wilson (2009, p.64) ‘for children to be creative requires both safety and challenge’, by giving the children the task of creating their sculpture with no designing stage can be seen as a challenge to many, but having the resource table provides the </w:t>
      </w:r>
      <w:r w:rsidRPr="00434682">
        <w:rPr>
          <w:rFonts w:ascii="Times New Roman" w:eastAsia="Calibri" w:hAnsi="Times New Roman" w:cs="Times New Roman"/>
        </w:rPr>
        <w:lastRenderedPageBreak/>
        <w:t>children with the safety of being able to look up certain elements of a castle, and will help them with how they want their castle to look, although having said this, some children may not want to use the resource table which is also acceptable. The children can either build their structures through construction where they add bits of clay or they can be made through a carving technique, the decision will be completely up to the child. Making the sculpture is about working with the materials the children have. The children will be given a piece of clay and will have the option to use a number of assorted colour clays. Once the children have created their sculpture, they will then need to think of a way to make sure that it is strengthened and won’t fall apart or fall down. When the children have finished creating their sculptures they can chose from a number of different scenic backgrounds and take a photo using the iPads, these photos will then be used for a future activity. To finish off this activity, the children will each have a printed table version of the success criteria for themselves, but in their groups will mark another group’s sculpture using the success criteria. They will be able to tick the box if the area is completed. To move this learning on the children will then go on to give oral feedback using the AFL strategy of two stars and a wish when they look at another child’s castle. This strategy will help the children to evaluate what they liked and thought they could improve or do differently next time. This evaluation could then go on to impact their future creations.</w:t>
      </w: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b/>
        </w:rPr>
      </w:pP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Young (2015) describes how children need to be given the opportunity to work as composers and performers and become critics of music by understanding it. To support this the opportunities supplied to the children through these planned activities will provide them with the chance to undertake these roles and will give them the experience to enjoy music by not only listening to it but making music themselves and learning about different pieces of music. The activity planned for the children will be a whole-class activity where the children will be performing their own graphic score. This session comes under the performance element of the music curriculum and will be focusing on developing their skills to ‘play instruments, using appropriate playing techniques and with increasing dexterity and control of sound’ (</w:t>
      </w:r>
      <w:proofErr w:type="spellStart"/>
      <w:r w:rsidRPr="00434682">
        <w:rPr>
          <w:rFonts w:ascii="Times New Roman" w:eastAsia="Calibri" w:hAnsi="Times New Roman" w:cs="Times New Roman"/>
        </w:rPr>
        <w:t>DCELLSc</w:t>
      </w:r>
      <w:proofErr w:type="spellEnd"/>
      <w:r w:rsidR="006925B8">
        <w:rPr>
          <w:rFonts w:ascii="Times New Roman" w:eastAsia="Calibri" w:hAnsi="Times New Roman" w:cs="Times New Roman"/>
        </w:rPr>
        <w:t>, 2008, p.</w:t>
      </w:r>
      <w:bookmarkStart w:id="0" w:name="_GoBack"/>
      <w:bookmarkEnd w:id="0"/>
      <w:r w:rsidRPr="00434682">
        <w:rPr>
          <w:rFonts w:ascii="Times New Roman" w:eastAsia="Calibri" w:hAnsi="Times New Roman" w:cs="Times New Roman"/>
        </w:rPr>
        <w:t xml:space="preserve">12), it will also cover a few different areas of the curriculum (appendix 6). In a previous teacher-led session, the children will have been given time to experiment with the instruments. In this session they will be shown how to play and respect the instruments. The teacher will demonstrate the different ways the instruments can be played and the children will be given the chance to play them freely and correctly. They will look at percussion and brass instruments and can discuss the sounds they make and depending on how the instruments are played (shake, hit, </w:t>
      </w:r>
      <w:proofErr w:type="gramStart"/>
      <w:r w:rsidRPr="00434682">
        <w:rPr>
          <w:rFonts w:ascii="Times New Roman" w:eastAsia="Calibri" w:hAnsi="Times New Roman" w:cs="Times New Roman"/>
        </w:rPr>
        <w:t>tap</w:t>
      </w:r>
      <w:proofErr w:type="gramEnd"/>
      <w:r w:rsidRPr="00434682">
        <w:rPr>
          <w:rFonts w:ascii="Times New Roman" w:eastAsia="Calibri" w:hAnsi="Times New Roman" w:cs="Times New Roman"/>
        </w:rPr>
        <w:t>) and how the sounds made can create different moods and mental images. O’Donnell (2015, P.2) supports this when she describes the Montessori Method, where the children are free to make new discoveries for themselves, after guidance from the teacher. The children will then go on to design their own graphic score (appendix 7) inspired by the illustration of Pembroke Castle. These lessons will help the pupils to decide which instrument would create the best sound for the stars, or waves etc. when creating their graphic score. Following the Reggio Emilia approach, scaffolding will be used by using positive conversations and focused questions through these lessons to move the students towards a stronger understanding of composing, performing and appraising. McLeod (2018) describes how scaffolding strongly links with Vygotsky’s Zone of Proximal Development, where the children are in the state of what is known but will be moving on to skills that may be too difficult but can be achieved with help from a more knowledgeable other (in this case children who play instruments already or the class teacher). These prior lessons will equip the children with the skills needed to design a key to help themselves remember which instruments will be played for what part and who will be in what groups (appendix 8). The children will have to use their decision-making skills to decide who will play the role of the conductor, the child who is taking on this role will also use the timer on the iPad for them to know when to direct the different groups. As Lash (2003) states that when the teacher decides what they think the children should learn, rather than what the children would like to learn, then they become un-interested and not motivated. Therefore, these lessons have been created with the children in mind and will be mainly child led with the children deciding the instruments, the groups and designing the graphic score, with only some guidance and modelling from the teacher when needed, and this is supported by Donaldson (2015) who wants more child-led activities in the future of the curriculum.</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 xml:space="preserve">In one of the lessons leading up to the children’s performance the children will take part in an activity to help them understand the eight musical elements (appendix 9). In order for the children to eventually compose, perform and appraise they will need to know and understand the eight musical elements, and be able to distinguish the differences between these. The children will listen to Hen </w:t>
      </w:r>
      <w:proofErr w:type="spellStart"/>
      <w:r w:rsidRPr="00434682">
        <w:rPr>
          <w:rFonts w:ascii="Times New Roman" w:eastAsia="Calibri" w:hAnsi="Times New Roman" w:cs="Times New Roman"/>
        </w:rPr>
        <w:t>Wylad</w:t>
      </w:r>
      <w:proofErr w:type="spellEnd"/>
      <w:r w:rsidRPr="00434682">
        <w:rPr>
          <w:rFonts w:ascii="Times New Roman" w:eastAsia="Calibri" w:hAnsi="Times New Roman" w:cs="Times New Roman"/>
        </w:rPr>
        <w:t xml:space="preserve"> </w:t>
      </w:r>
      <w:proofErr w:type="spellStart"/>
      <w:proofErr w:type="gramStart"/>
      <w:r w:rsidRPr="00434682">
        <w:rPr>
          <w:rFonts w:ascii="Times New Roman" w:eastAsia="Calibri" w:hAnsi="Times New Roman" w:cs="Times New Roman"/>
        </w:rPr>
        <w:t>fy</w:t>
      </w:r>
      <w:proofErr w:type="spellEnd"/>
      <w:proofErr w:type="gramEnd"/>
      <w:r w:rsidRPr="00434682">
        <w:rPr>
          <w:rFonts w:ascii="Times New Roman" w:eastAsia="Calibri" w:hAnsi="Times New Roman" w:cs="Times New Roman"/>
        </w:rPr>
        <w:t xml:space="preserve"> </w:t>
      </w:r>
      <w:proofErr w:type="spellStart"/>
      <w:r w:rsidRPr="00434682">
        <w:rPr>
          <w:rFonts w:ascii="Times New Roman" w:eastAsia="Calibri" w:hAnsi="Times New Roman" w:cs="Times New Roman"/>
        </w:rPr>
        <w:t>Nhadau</w:t>
      </w:r>
      <w:proofErr w:type="spellEnd"/>
      <w:r w:rsidRPr="00434682">
        <w:rPr>
          <w:rFonts w:ascii="Times New Roman" w:eastAsia="Calibri" w:hAnsi="Times New Roman" w:cs="Times New Roman"/>
        </w:rPr>
        <w:t xml:space="preserve"> by Evan James (appendix 10) and his son and </w:t>
      </w:r>
      <w:hyperlink r:id="rId7" w:history="1">
        <w:r w:rsidRPr="00434682">
          <w:rPr>
            <w:rFonts w:ascii="Times New Roman" w:eastAsia="Calibri" w:hAnsi="Times New Roman" w:cs="Times New Roman"/>
            <w:bCs/>
            <w:color w:val="222222"/>
            <w:bdr w:val="none" w:sz="0" w:space="0" w:color="auto" w:frame="1"/>
            <w:shd w:val="clear" w:color="auto" w:fill="FFFFFF"/>
          </w:rPr>
          <w:t>Lisa</w:t>
        </w:r>
      </w:hyperlink>
      <w:r w:rsidRPr="00434682">
        <w:rPr>
          <w:rFonts w:ascii="Times New Roman" w:eastAsia="Calibri" w:hAnsi="Times New Roman" w:cs="Times New Roman"/>
          <w:bCs/>
          <w:color w:val="222222"/>
          <w:bdr w:val="none" w:sz="0" w:space="0" w:color="auto" w:frame="1"/>
          <w:shd w:val="clear" w:color="auto" w:fill="FFFFFF"/>
        </w:rPr>
        <w:t xml:space="preserve"> Lan</w:t>
      </w:r>
      <w:r w:rsidRPr="00434682">
        <w:rPr>
          <w:rFonts w:ascii="Times New Roman" w:eastAsia="Calibri" w:hAnsi="Times New Roman" w:cs="Times New Roman"/>
        </w:rPr>
        <w:t xml:space="preserve"> by </w:t>
      </w:r>
      <w:proofErr w:type="spellStart"/>
      <w:r w:rsidRPr="00434682">
        <w:rPr>
          <w:rFonts w:ascii="Times New Roman" w:eastAsia="Calibri" w:hAnsi="Times New Roman" w:cs="Times New Roman"/>
        </w:rPr>
        <w:t>Catrin</w:t>
      </w:r>
      <w:proofErr w:type="spellEnd"/>
      <w:r w:rsidRPr="00434682">
        <w:rPr>
          <w:rFonts w:ascii="Times New Roman" w:eastAsia="Calibri" w:hAnsi="Times New Roman" w:cs="Times New Roman"/>
        </w:rPr>
        <w:t xml:space="preserve"> Finch (appendix 11). Whilst listening to these pieces the children will discuss the eight musical elements and will give them a chance to listen to different types of music composed in Wales which supports the YCC aspect of cultural by giving the children the chance to listen to traditional music from Wales (QCAA, 2013, p.4). Listening to different musical experiences will help to enhance the children’s skills in many different areas. </w:t>
      </w:r>
      <w:proofErr w:type="spellStart"/>
      <w:r w:rsidRPr="00434682">
        <w:rPr>
          <w:rFonts w:ascii="Times New Roman" w:eastAsia="Calibri" w:hAnsi="Times New Roman" w:cs="Times New Roman"/>
        </w:rPr>
        <w:t>Hirt-Mannheimer</w:t>
      </w:r>
      <w:proofErr w:type="spellEnd"/>
      <w:r w:rsidRPr="00434682">
        <w:rPr>
          <w:rFonts w:ascii="Times New Roman" w:eastAsia="Calibri" w:hAnsi="Times New Roman" w:cs="Times New Roman"/>
        </w:rPr>
        <w:t xml:space="preserve"> (1995) and Wolf (1992) both suggest that music can improve children’s listening skills, which provides them with a skill that they can use across the curriculum. The main activity will be the performance element, where the children will know what groups they will be in, and what instrument they will be playing. The children will have had previous practice lessons, in which they will have edited their music piece and will have improved their pieces if necessary.</w:t>
      </w:r>
      <w:r w:rsidRPr="00434682">
        <w:rPr>
          <w:rFonts w:ascii="Times New Roman" w:eastAsia="Calibri" w:hAnsi="Times New Roman" w:cs="Times New Roman"/>
          <w:b/>
        </w:rPr>
        <w:t xml:space="preserve"> </w:t>
      </w:r>
      <w:r w:rsidRPr="00434682">
        <w:rPr>
          <w:rFonts w:ascii="Times New Roman" w:eastAsia="Calibri" w:hAnsi="Times New Roman" w:cs="Times New Roman"/>
        </w:rPr>
        <w:t xml:space="preserve">The teacher will record the performance on the iPad when the children are ready, and when the performance is finished the children will then look back at their performance and appraise their work. The children will use the worksheet (appendix 12) and write down the description of the musical element for example, texture, was there only one sound? Or several sounds performed together? The children will use the worksheet to appraise their own work and set themselves a target for what they could do next time. This supports the assessment for learning (AFL) strategy of self-assessment, ‘for assessment to function formatively, the results have to be used to adjust teaching and learning’ (Black, and </w:t>
      </w:r>
      <w:proofErr w:type="spellStart"/>
      <w:r w:rsidRPr="00434682">
        <w:rPr>
          <w:rFonts w:ascii="Times New Roman" w:eastAsia="Calibri" w:hAnsi="Times New Roman" w:cs="Times New Roman"/>
        </w:rPr>
        <w:t>Wiliam</w:t>
      </w:r>
      <w:proofErr w:type="spellEnd"/>
      <w:r w:rsidRPr="00434682">
        <w:rPr>
          <w:rFonts w:ascii="Times New Roman" w:eastAsia="Calibri" w:hAnsi="Times New Roman" w:cs="Times New Roman"/>
        </w:rPr>
        <w:t xml:space="preserve">, 1998). These activities will help children develop not only their musical skills but also their literacy skills. The lessons involved will help develop their reading, writing and their </w:t>
      </w:r>
      <w:proofErr w:type="spellStart"/>
      <w:r w:rsidRPr="00434682">
        <w:rPr>
          <w:rFonts w:ascii="Times New Roman" w:eastAsia="Calibri" w:hAnsi="Times New Roman" w:cs="Times New Roman"/>
        </w:rPr>
        <w:t>oracy</w:t>
      </w:r>
      <w:proofErr w:type="spellEnd"/>
      <w:r w:rsidRPr="00434682">
        <w:rPr>
          <w:rFonts w:ascii="Times New Roman" w:eastAsia="Calibri" w:hAnsi="Times New Roman" w:cs="Times New Roman"/>
        </w:rPr>
        <w:t xml:space="preserve"> skills, Gardiner et al (1996) gave children seven months of Kodaly training (appendix 13), paired with visual arts instruction, and in their studies they found the reading scores of these children massively improved compared to that of the control. Having said this, Lu (1986) found no significant differences in reading performances between children who were given Kodaly-Orff music instruction and those who were not. Although Hallam (2010) states how the differences in their reading performances compared to the musical engagement can be down to their previous musical development, and whether their language skills are already well developed. To develop the children’s learning further, they would upload their recorded piece of music to the app GarageBand (appendix 14). This app will allow the children to remix their pieces individually, they can add voice recordings and choose from a wide range of instrumental effects to create their music pieces. This will </w:t>
      </w:r>
      <w:r w:rsidRPr="00434682">
        <w:rPr>
          <w:rFonts w:ascii="Times New Roman" w:eastAsia="Calibri" w:hAnsi="Times New Roman" w:cs="Times New Roman"/>
          <w:color w:val="000000" w:themeColor="text1"/>
        </w:rPr>
        <w:t>support the element of ‘creating’ and the strand of ‘producing’ by getting the children to ‘</w:t>
      </w:r>
      <w:r w:rsidRPr="00434682">
        <w:rPr>
          <w:rFonts w:ascii="Times New Roman" w:eastAsia="Times New Roman" w:hAnsi="Times New Roman" w:cs="Times New Roman"/>
          <w:color w:val="000000" w:themeColor="text1"/>
        </w:rPr>
        <w:t>create and edit multimedia components’ (Welsh Government, 2016b).</w:t>
      </w:r>
    </w:p>
    <w:p w:rsidR="00434682" w:rsidRPr="00434682" w:rsidRDefault="00434682" w:rsidP="00434682">
      <w:pPr>
        <w:spacing w:line="360" w:lineRule="auto"/>
        <w:rPr>
          <w:rFonts w:ascii="Times New Roman" w:eastAsia="Calibri" w:hAnsi="Times New Roman" w:cs="Times New Roman"/>
        </w:rPr>
      </w:pPr>
      <w:proofErr w:type="spellStart"/>
      <w:r w:rsidRPr="00434682">
        <w:rPr>
          <w:rFonts w:ascii="Times New Roman" w:eastAsia="Calibri" w:hAnsi="Times New Roman" w:cs="Times New Roman"/>
        </w:rPr>
        <w:lastRenderedPageBreak/>
        <w:t>Estyn</w:t>
      </w:r>
      <w:proofErr w:type="spellEnd"/>
      <w:r w:rsidRPr="00434682">
        <w:rPr>
          <w:rFonts w:ascii="Times New Roman" w:eastAsia="Calibri" w:hAnsi="Times New Roman" w:cs="Times New Roman"/>
        </w:rPr>
        <w:t xml:space="preserve"> (2015) found that the creative arts have a beneficial effect when it comes to pupil’s wellbeing, this statement is supported by Donaldson (2015, p.45) who suggests that children need to ‘experience social, emotional, and physical well-being to thrive and engage successfully with their education’. Piaget (1962) supports this statement by saying how drama role-play has an impact on a child’s cognitive, creative and social development. Therefore, the last session will require the children to participate in a drama lesson to help support these views. </w:t>
      </w:r>
      <w:r w:rsidRPr="00434682">
        <w:rPr>
          <w:rFonts w:ascii="Times New Roman" w:eastAsia="Calibri" w:hAnsi="Times New Roman" w:cs="Times New Roman"/>
          <w:color w:val="000000"/>
        </w:rPr>
        <w:t>Drama is the perfect tool</w:t>
      </w:r>
      <w:r w:rsidRPr="00434682">
        <w:rPr>
          <w:rFonts w:ascii="Times New Roman" w:eastAsia="Calibri" w:hAnsi="Times New Roman" w:cs="Times New Roman"/>
        </w:rPr>
        <w:t xml:space="preserve"> to enhance children’s literacy skills, as it enables them to develop their speaking and listening skills, but can also help to expand their vocabulary. Although drama doesn’t have its own framework it is found in the English Programme of Study under the </w:t>
      </w:r>
      <w:r w:rsidRPr="00434682">
        <w:rPr>
          <w:rFonts w:ascii="Times New Roman" w:eastAsia="Calibri" w:hAnsi="Times New Roman" w:cs="Times New Roman"/>
          <w:color w:val="000000"/>
        </w:rPr>
        <w:t xml:space="preserve">strand of </w:t>
      </w:r>
      <w:proofErr w:type="spellStart"/>
      <w:r w:rsidRPr="00434682">
        <w:rPr>
          <w:rFonts w:ascii="Times New Roman" w:eastAsia="Calibri" w:hAnsi="Times New Roman" w:cs="Times New Roman"/>
          <w:color w:val="000000"/>
        </w:rPr>
        <w:t>Oracy</w:t>
      </w:r>
      <w:proofErr w:type="spellEnd"/>
      <w:r w:rsidRPr="00434682">
        <w:rPr>
          <w:rFonts w:ascii="Times New Roman" w:eastAsia="Calibri" w:hAnsi="Times New Roman" w:cs="Times New Roman"/>
          <w:color w:val="000000"/>
        </w:rPr>
        <w:t>. The skill in which this activity will be focusing on is ‘exploring different situations through role play’ (Welsh Government, 2016a, p.3). Drama can also help children who struggle with their reading and writing, especially those who have English as a second language, as it helps to develop their self-confidence, their speaking and understanding. This is supported by Farmer (2011) who states that drama can be used to help the children to interact with each other and provides them with the chance to talk about issues and show their emotions. Somers (1995) describes how creating, planning and rehearsing a drama piece can be one of the most exciting times in a child’s education, hence one of the activities having to be drama. The children will also do some previous research in to the Welsh Eisteddfod, and look into the various acts who perform there, such as poets, actors and musicians. This research will link in to YCC when looking at the cultural aspect, it will give the children a chance to ‘celebrate the distinctive cultures, languages and traditions of Wales while respecting the values of other cultures’ (QCAA 2013, p.4).</w:t>
      </w:r>
      <w:r w:rsidRPr="00434682">
        <w:rPr>
          <w:rFonts w:ascii="Times New Roman" w:eastAsia="Calibri" w:hAnsi="Times New Roman" w:cs="Times New Roman"/>
          <w:color w:val="00FF7F"/>
        </w:rPr>
        <w:t xml:space="preserve"> </w:t>
      </w:r>
    </w:p>
    <w:p w:rsidR="00434682" w:rsidRPr="00434682" w:rsidRDefault="00434682" w:rsidP="00434682">
      <w:pPr>
        <w:spacing w:before="100" w:beforeAutospacing="1" w:after="100" w:afterAutospacing="1" w:line="360" w:lineRule="auto"/>
        <w:rPr>
          <w:rFonts w:ascii="Times New Roman" w:eastAsia="Times New Roman" w:hAnsi="Times New Roman" w:cs="Times New Roman"/>
          <w:color w:val="000000"/>
        </w:rPr>
      </w:pPr>
      <w:r w:rsidRPr="00434682">
        <w:rPr>
          <w:rFonts w:ascii="Times New Roman" w:eastAsia="Times New Roman" w:hAnsi="Times New Roman" w:cs="Times New Roman"/>
        </w:rPr>
        <w:t xml:space="preserve">Prior to the main activity, the </w:t>
      </w:r>
      <w:r w:rsidRPr="00434682">
        <w:rPr>
          <w:rFonts w:ascii="Times New Roman" w:eastAsia="Times New Roman" w:hAnsi="Times New Roman" w:cs="Times New Roman"/>
          <w:color w:val="000000"/>
        </w:rPr>
        <w:t>children will be split into small groups of five or six and w</w:t>
      </w:r>
      <w:r w:rsidRPr="00434682">
        <w:rPr>
          <w:rFonts w:ascii="Times New Roman" w:eastAsia="Times New Roman" w:hAnsi="Times New Roman" w:cs="Times New Roman"/>
        </w:rPr>
        <w:t xml:space="preserve">ill create a story board whilst looking at the story and choosing the most important scenes. On their story boards the children will need to create a key that includes the names of the children and which character they are playing, and who will be in certain scenes. This will help the children with their communication skills when working in a team and also their decision-making skills. </w:t>
      </w:r>
      <w:r w:rsidRPr="00434682">
        <w:rPr>
          <w:rFonts w:ascii="Times New Roman" w:eastAsia="Times New Roman" w:hAnsi="Times New Roman" w:cs="Times New Roman"/>
          <w:color w:val="000000"/>
        </w:rPr>
        <w:t>If individual learning becomes the routine, it may put a divide between children and their “physical, social, and sensory selves” (Barnes, 2015:234). This is why for this activity the children will be building on their teamwork skills by working on a task together.</w:t>
      </w:r>
      <w:r w:rsidRPr="00434682">
        <w:rPr>
          <w:rFonts w:ascii="Times New Roman" w:eastAsia="Times New Roman" w:hAnsi="Times New Roman" w:cs="Times New Roman"/>
        </w:rPr>
        <w:t xml:space="preserve"> </w:t>
      </w:r>
      <w:r w:rsidRPr="00434682">
        <w:rPr>
          <w:rFonts w:ascii="Times New Roman" w:eastAsia="Times New Roman" w:hAnsi="Times New Roman" w:cs="Times New Roman"/>
          <w:color w:val="000000"/>
        </w:rPr>
        <w:t>They will have also had a previous lesson to practice with the Green Screen app, getting to know how it works and how to use it.</w:t>
      </w:r>
      <w:r w:rsidRPr="00434682">
        <w:rPr>
          <w:rFonts w:ascii="Times New Roman" w:eastAsia="Times New Roman" w:hAnsi="Times New Roman" w:cs="Times New Roman"/>
        </w:rPr>
        <w:t xml:space="preserve"> At</w:t>
      </w:r>
      <w:r w:rsidRPr="00434682">
        <w:rPr>
          <w:rFonts w:ascii="Times New Roman" w:eastAsia="Times New Roman" w:hAnsi="Times New Roman" w:cs="Times New Roman"/>
          <w:color w:val="000000"/>
        </w:rPr>
        <w:t xml:space="preserve"> </w:t>
      </w:r>
      <w:r w:rsidRPr="00434682">
        <w:rPr>
          <w:rFonts w:ascii="Times New Roman" w:eastAsia="Times New Roman" w:hAnsi="Times New Roman" w:cs="Times New Roman"/>
        </w:rPr>
        <w:t>the beginning of the session the children will participate in the game hot seating (appendix 15).</w:t>
      </w:r>
      <w:r w:rsidRPr="00434682">
        <w:rPr>
          <w:rFonts w:ascii="Times New Roman" w:eastAsia="Times New Roman" w:hAnsi="Times New Roman" w:cs="Times New Roman"/>
          <w:b/>
        </w:rPr>
        <w:t xml:space="preserve"> </w:t>
      </w:r>
      <w:proofErr w:type="spellStart"/>
      <w:r w:rsidRPr="00434682">
        <w:rPr>
          <w:rFonts w:ascii="Times New Roman" w:eastAsia="Times New Roman" w:hAnsi="Times New Roman" w:cs="Times New Roman"/>
        </w:rPr>
        <w:t>McGregory</w:t>
      </w:r>
      <w:proofErr w:type="spellEnd"/>
      <w:r w:rsidRPr="00434682">
        <w:rPr>
          <w:rFonts w:ascii="Times New Roman" w:eastAsia="Times New Roman" w:hAnsi="Times New Roman" w:cs="Times New Roman"/>
        </w:rPr>
        <w:t>, Robinson and Tate (1977) describe games in drama as interesting ways to focus on real life situations, such as meeting new people. By using the hot-seating game will help the children to develop their confidence as being someone different and being asked questions when in different roles, it also helps their improvisation skills.</w:t>
      </w:r>
      <w:r w:rsidRPr="00434682">
        <w:rPr>
          <w:rFonts w:ascii="Times New Roman" w:eastAsia="Times New Roman" w:hAnsi="Times New Roman" w:cs="Times New Roman"/>
          <w:color w:val="000000"/>
        </w:rPr>
        <w:t xml:space="preserve"> </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The main activity will require the children to use the picture they took of their model castle, along with the option to use a number of different backgrounds, to create a drama piece acting out the story of Henry VII’s life (appendix 16). The children will be using the Green Screen app (appendix 17) to create their drama piece in which they will film on the iPads. This supports the current ICT curriculum to ‘</w:t>
      </w:r>
      <w:r w:rsidRPr="00434682">
        <w:rPr>
          <w:rFonts w:ascii="Times New Roman" w:eastAsia="Calibri" w:hAnsi="Times New Roman" w:cs="Times New Roman"/>
          <w:color w:val="211E1E"/>
        </w:rPr>
        <w:t xml:space="preserve">use a range of ICT resources and equipment independently and collaboratively, </w:t>
      </w:r>
      <w:r w:rsidRPr="00434682">
        <w:rPr>
          <w:rFonts w:ascii="Times New Roman" w:eastAsia="Calibri" w:hAnsi="Times New Roman" w:cs="Times New Roman"/>
          <w:iCs/>
          <w:color w:val="211E1E"/>
        </w:rPr>
        <w:t>e.g. cameras’ (</w:t>
      </w:r>
      <w:proofErr w:type="spellStart"/>
      <w:r w:rsidRPr="00434682">
        <w:rPr>
          <w:rFonts w:ascii="Times New Roman" w:eastAsia="Calibri" w:hAnsi="Times New Roman" w:cs="Times New Roman"/>
          <w:iCs/>
          <w:color w:val="211E1E"/>
        </w:rPr>
        <w:t>DCELLSb</w:t>
      </w:r>
      <w:proofErr w:type="spellEnd"/>
      <w:r w:rsidRPr="00434682">
        <w:rPr>
          <w:rFonts w:ascii="Times New Roman" w:eastAsia="Calibri" w:hAnsi="Times New Roman" w:cs="Times New Roman"/>
          <w:iCs/>
          <w:color w:val="211E1E"/>
        </w:rPr>
        <w:t xml:space="preserve">, 2008, p.12). </w:t>
      </w:r>
      <w:r w:rsidRPr="00434682">
        <w:rPr>
          <w:rFonts w:ascii="Times New Roman" w:eastAsia="Calibri" w:hAnsi="Times New Roman" w:cs="Times New Roman"/>
          <w:color w:val="000000"/>
        </w:rPr>
        <w:t xml:space="preserve">Whilst the different children in their groups perform their pieces, the children who are not in that scene will have a chance to use the iPad to film and use the app. </w:t>
      </w:r>
      <w:r w:rsidRPr="00434682">
        <w:rPr>
          <w:rFonts w:ascii="Times New Roman" w:eastAsia="Calibri" w:hAnsi="Times New Roman" w:cs="Times New Roman"/>
          <w:color w:val="121212"/>
          <w:shd w:val="clear" w:color="auto" w:fill="FFFFFF"/>
        </w:rPr>
        <w:t>Wright, (2013) describes how education ‘is about the trust and bond between a teacher and young person that creates the environment where learning can occur and grow. Virtual learning simply cannot do that’. Having said this,</w:t>
      </w:r>
      <w:r w:rsidRPr="00434682">
        <w:rPr>
          <w:rFonts w:ascii="Times New Roman" w:eastAsia="Calibri" w:hAnsi="Times New Roman" w:cs="Times New Roman"/>
        </w:rPr>
        <w:t xml:space="preserve"> Successful Futures suggests how we are preparing children to become ‘future members of a technologically competent workforce’ Donaldson (2015, p.8). Having said this, technology is becoming more prominent in the current generation, and by giving the children the skills they need to know how to use them will be beneficial for their futures. For the activity, </w:t>
      </w:r>
      <w:r w:rsidRPr="00434682">
        <w:rPr>
          <w:rFonts w:ascii="Times New Roman" w:eastAsia="Calibri" w:hAnsi="Times New Roman" w:cs="Times New Roman"/>
          <w:color w:val="000000"/>
        </w:rPr>
        <w:t xml:space="preserve">costumes will also be provided for this activity if the children wish to dress up. They will also be able to refer to the story boards they previously made to help them remember the scenes and remember what to say. The children need to include some Welsh phrases (appendix 18) throughout their performance. This supports the linguistic aspect of YCC by ‘using the Welsh language with access for all’ (QCAA, 2013, p.5). Using simple phrases will encourage children, especially those with English as a second language for example to feel confident in trying to use Welsh words throughout their performance. In a future lesson the children will have the chance to edit their videos, for example by shortening certain videos if some of the parts are not needed. </w:t>
      </w: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b/>
        </w:rPr>
      </w:pPr>
      <w:r w:rsidRPr="00434682">
        <w:rPr>
          <w:rFonts w:ascii="Times New Roman" w:eastAsia="Calibri" w:hAnsi="Times New Roman" w:cs="Times New Roman"/>
          <w:b/>
        </w:rPr>
        <w:t xml:space="preserve"> </w:t>
      </w: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 xml:space="preserve">To finish off the children’s theme of work they will be given the chance to celebrate in a number of ways. Firstly, the children will be given the opportunity to perform their graphic score in an assembly for the rest of the pupils in the school. This will help their sense of pride for the piece of music that they have produced, and is supported by Bloomfield and Childs (2000, p.86) who state that ‘the experience children gain from a live performance is often intense and evocative of long-term positive memories’. Secondly, the pupils will get to set up an exhibition of their creative pieces around the classroom. The parents will then be invited to the school to celebrate their children’s work, by having the parents appreciate the work will reinforce the effort the children have put in to the theme and be able to showcase their hard work. The children will have their clay castles on display, the iPads showing their green screen drama pieces, and will be able to perform their graphic score live for their parents to see. </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t xml:space="preserve">In conclusion, teaching creative arts has proved that it can provide some challenges and can be quite difficult, as stated by </w:t>
      </w:r>
      <w:proofErr w:type="spellStart"/>
      <w:r w:rsidRPr="00434682">
        <w:rPr>
          <w:rFonts w:ascii="Times New Roman" w:eastAsia="Calibri" w:hAnsi="Times New Roman" w:cs="Times New Roman"/>
        </w:rPr>
        <w:t>Eaude</w:t>
      </w:r>
      <w:proofErr w:type="spellEnd"/>
      <w:r w:rsidRPr="00434682">
        <w:rPr>
          <w:rFonts w:ascii="Times New Roman" w:eastAsia="Calibri" w:hAnsi="Times New Roman" w:cs="Times New Roman"/>
        </w:rPr>
        <w:t xml:space="preserve"> (2009, p.59) ‘the current emphasis is strongly on cognitive and intellectual ability, where attainment can be measured, so that personal development is seen as something separate’. This is supported by </w:t>
      </w:r>
      <w:proofErr w:type="spellStart"/>
      <w:r w:rsidRPr="00434682">
        <w:rPr>
          <w:rFonts w:ascii="Times New Roman" w:eastAsia="Calibri" w:hAnsi="Times New Roman" w:cs="Times New Roman"/>
        </w:rPr>
        <w:t>Grigg</w:t>
      </w:r>
      <w:proofErr w:type="spellEnd"/>
      <w:r w:rsidRPr="00434682">
        <w:rPr>
          <w:rFonts w:ascii="Times New Roman" w:eastAsia="Calibri" w:hAnsi="Times New Roman" w:cs="Times New Roman"/>
        </w:rPr>
        <w:t xml:space="preserve"> (2015) who talks about how teachers can worry as they don’t see themselves as talented artists and therefore struggle to teach these subjects. These statements both show how the creative arts seem to have been neglected as the teachers don’t have as much confidence in themselves and the creative arts seem to be problematic when it comes to assessment. Sadler (2013) suggests that for the teacher to provide the students with helpful feedback they first need to understand the subject and the task at hand, they also need to be provided with the correct vocabulary in order to respond with questions. This applies for all areas of the curriculum, but more so in the creative arts as there is no right or wrong answer as in mathematics. Instead, the children need to understand the eight musical elements when it comes to music and how to appraise it and understand the language of art when it comes to describing it. This shows how crucially important it is to provide them with the correct language and the correct depth of understanding. However, Robinson (2006) states how creativity is now as important as literacy when it comes to education, as we are preparing them for an unknown future. With the exciting introduction of Successful Futures, this curriculum has a clear focus for creativity, with one of the ‘six areas of learning and experiences being expressive arts’ (Donaldson, 2015, p.39). This sought-after change will provide a new focus of attention on the creative arts.</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t xml:space="preserve">This resource pack can be used in the foundation phase by doing these activities at a more basic level, this would include using simpler Welsh in the drama, but still using role play to act out the scenes of the story and with a lot more teacher guidance, especially when filming. When it comes to the design and technology session, the children would still be able to create the clay sculptures but focusing on developing their fine motor skills and their </w:t>
      </w:r>
      <w:proofErr w:type="spellStart"/>
      <w:r w:rsidRPr="00434682">
        <w:rPr>
          <w:rFonts w:ascii="Times New Roman" w:eastAsia="Calibri" w:hAnsi="Times New Roman" w:cs="Times New Roman"/>
        </w:rPr>
        <w:t>oracy</w:t>
      </w:r>
      <w:proofErr w:type="spellEnd"/>
      <w:r w:rsidRPr="00434682">
        <w:rPr>
          <w:rFonts w:ascii="Times New Roman" w:eastAsia="Calibri" w:hAnsi="Times New Roman" w:cs="Times New Roman"/>
        </w:rPr>
        <w:t xml:space="preserve"> when describing the clay rather than strengthening its structure. </w:t>
      </w:r>
    </w:p>
    <w:p w:rsidR="00434682" w:rsidRPr="00434682" w:rsidRDefault="00434682" w:rsidP="00434682">
      <w:pPr>
        <w:spacing w:line="360" w:lineRule="auto"/>
        <w:rPr>
          <w:rFonts w:ascii="Times New Roman" w:eastAsia="Calibri" w:hAnsi="Times New Roman" w:cs="Times New Roman"/>
        </w:rPr>
      </w:pPr>
      <w:r w:rsidRPr="00434682">
        <w:rPr>
          <w:rFonts w:ascii="Times New Roman" w:eastAsia="Calibri" w:hAnsi="Times New Roman" w:cs="Times New Roman"/>
        </w:rPr>
        <w:lastRenderedPageBreak/>
        <w:t>Some possible problems that could occur with this resource pack could be the group work tasks, as keeping children on task and having them work together productively can prove difficult when the children become over excited but if the teacher has created an environment where the children know to work hard on group tasks and has created classroom rules with the children this problem shouldn’t occur. With the teacher available if they need help and monitoring their tasks regularly through the lessons this problem should be avoided. Lastly, a recommendation for this resource pack could include work that can be carried out at home with the parents to get them actively involved in their children’s learning.</w:t>
      </w: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u w:val="single"/>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u w:val="single"/>
        </w:rPr>
        <w:lastRenderedPageBreak/>
        <w:t>Reference List</w:t>
      </w: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Alexander, R. Rose, J. And </w:t>
      </w:r>
      <w:proofErr w:type="spellStart"/>
      <w:r w:rsidRPr="00434682">
        <w:rPr>
          <w:rFonts w:ascii="Times New Roman" w:eastAsia="Calibri" w:hAnsi="Times New Roman" w:cs="Times New Roman"/>
        </w:rPr>
        <w:t>Woodhead</w:t>
      </w:r>
      <w:proofErr w:type="spellEnd"/>
      <w:r w:rsidRPr="00434682">
        <w:rPr>
          <w:rFonts w:ascii="Times New Roman" w:eastAsia="Calibri" w:hAnsi="Times New Roman" w:cs="Times New Roman"/>
        </w:rPr>
        <w:t xml:space="preserve">, C. (1992) </w:t>
      </w:r>
      <w:r w:rsidRPr="00434682">
        <w:rPr>
          <w:rFonts w:ascii="Times New Roman" w:eastAsia="Calibri" w:hAnsi="Times New Roman" w:cs="Times New Roman"/>
          <w:i/>
        </w:rPr>
        <w:t>Curriculum Organisation and Classroom Practice in Primary Schools</w:t>
      </w:r>
      <w:r w:rsidRPr="00434682">
        <w:rPr>
          <w:rFonts w:ascii="Times New Roman" w:eastAsia="Calibri" w:hAnsi="Times New Roman" w:cs="Times New Roman"/>
        </w:rPr>
        <w:t>. London. DES.</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color w:val="000000"/>
          <w:shd w:val="clear" w:color="auto" w:fill="FFFFFF"/>
        </w:rPr>
      </w:pPr>
      <w:r w:rsidRPr="00434682">
        <w:rPr>
          <w:rFonts w:ascii="Times New Roman" w:eastAsia="Calibri" w:hAnsi="Times New Roman" w:cs="Times New Roman"/>
        </w:rPr>
        <w:t xml:space="preserve">Barnes, J. (2015a) ‘An introduction into Cross-Curricular Learning’, in </w:t>
      </w:r>
      <w:r w:rsidRPr="00434682">
        <w:rPr>
          <w:rFonts w:ascii="Times New Roman" w:eastAsia="Calibri" w:hAnsi="Times New Roman" w:cs="Times New Roman"/>
          <w:color w:val="000000"/>
          <w:shd w:val="clear" w:color="auto" w:fill="FFFFFF"/>
        </w:rPr>
        <w:t xml:space="preserve">Driscoll, P., </w:t>
      </w:r>
      <w:proofErr w:type="spellStart"/>
      <w:r w:rsidRPr="00434682">
        <w:rPr>
          <w:rFonts w:ascii="Times New Roman" w:eastAsia="Calibri" w:hAnsi="Times New Roman" w:cs="Times New Roman"/>
          <w:color w:val="000000"/>
          <w:shd w:val="clear" w:color="auto" w:fill="FFFFFF"/>
        </w:rPr>
        <w:t>Lambirth</w:t>
      </w:r>
      <w:proofErr w:type="spellEnd"/>
      <w:r w:rsidRPr="00434682">
        <w:rPr>
          <w:rFonts w:ascii="Times New Roman" w:eastAsia="Calibri" w:hAnsi="Times New Roman" w:cs="Times New Roman"/>
          <w:color w:val="000000"/>
          <w:shd w:val="clear" w:color="auto" w:fill="FFFFFF"/>
        </w:rPr>
        <w:t xml:space="preserve">, A. and </w:t>
      </w:r>
      <w:proofErr w:type="spellStart"/>
      <w:r w:rsidRPr="00434682">
        <w:rPr>
          <w:rFonts w:ascii="Times New Roman" w:eastAsia="Calibri" w:hAnsi="Times New Roman" w:cs="Times New Roman"/>
          <w:color w:val="000000"/>
          <w:shd w:val="clear" w:color="auto" w:fill="FFFFFF"/>
        </w:rPr>
        <w:t>Roden</w:t>
      </w:r>
      <w:proofErr w:type="spellEnd"/>
      <w:r w:rsidRPr="00434682">
        <w:rPr>
          <w:rFonts w:ascii="Times New Roman" w:eastAsia="Calibri" w:hAnsi="Times New Roman" w:cs="Times New Roman"/>
          <w:color w:val="000000"/>
          <w:shd w:val="clear" w:color="auto" w:fill="FFFFFF"/>
        </w:rPr>
        <w:t>, J. </w:t>
      </w:r>
      <w:r w:rsidRPr="00434682">
        <w:rPr>
          <w:rFonts w:ascii="Times New Roman" w:eastAsia="Calibri" w:hAnsi="Times New Roman" w:cs="Times New Roman"/>
          <w:i/>
          <w:iCs/>
          <w:color w:val="000000"/>
          <w:shd w:val="clear" w:color="auto" w:fill="FFFFFF"/>
        </w:rPr>
        <w:t>The Primary Curriculum a Creative Approach</w:t>
      </w:r>
      <w:r w:rsidRPr="00434682">
        <w:rPr>
          <w:rFonts w:ascii="Times New Roman" w:eastAsia="Calibri" w:hAnsi="Times New Roman" w:cs="Times New Roman"/>
          <w:color w:val="000000"/>
          <w:shd w:val="clear" w:color="auto" w:fill="FFFFFF"/>
        </w:rPr>
        <w:t>. 2</w:t>
      </w:r>
      <w:r w:rsidRPr="00434682">
        <w:rPr>
          <w:rFonts w:ascii="Times New Roman" w:eastAsia="Calibri" w:hAnsi="Times New Roman" w:cs="Times New Roman"/>
          <w:color w:val="000000"/>
          <w:shd w:val="clear" w:color="auto" w:fill="FFFFFF"/>
          <w:vertAlign w:val="superscript"/>
        </w:rPr>
        <w:t>nd</w:t>
      </w:r>
      <w:r w:rsidRPr="00434682">
        <w:rPr>
          <w:rFonts w:ascii="Times New Roman" w:eastAsia="Calibri" w:hAnsi="Times New Roman" w:cs="Times New Roman"/>
          <w:color w:val="000000"/>
          <w:shd w:val="clear" w:color="auto" w:fill="FFFFFF"/>
        </w:rPr>
        <w:t xml:space="preserve"> Edition. London. SAGE Publications Ltd.</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Barnes, J. (2011) </w:t>
      </w:r>
      <w:r w:rsidRPr="00434682">
        <w:rPr>
          <w:rFonts w:ascii="Times New Roman" w:eastAsia="Calibri" w:hAnsi="Times New Roman" w:cs="Times New Roman"/>
          <w:i/>
        </w:rPr>
        <w:t xml:space="preserve">Cross-curricular Learning 3-14. </w:t>
      </w:r>
      <w:r w:rsidRPr="00434682">
        <w:rPr>
          <w:rFonts w:ascii="Times New Roman" w:eastAsia="Calibri" w:hAnsi="Times New Roman" w:cs="Times New Roman"/>
        </w:rPr>
        <w:t>2</w:t>
      </w:r>
      <w:r w:rsidRPr="00434682">
        <w:rPr>
          <w:rFonts w:ascii="Times New Roman" w:eastAsia="Calibri" w:hAnsi="Times New Roman" w:cs="Times New Roman"/>
          <w:vertAlign w:val="superscript"/>
        </w:rPr>
        <w:t>nd</w:t>
      </w:r>
      <w:r w:rsidRPr="00434682">
        <w:rPr>
          <w:rFonts w:ascii="Times New Roman" w:eastAsia="Calibri" w:hAnsi="Times New Roman" w:cs="Times New Roman"/>
        </w:rPr>
        <w:t xml:space="preserve"> Edition. London. SAGE Publications Ltd.</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Barnes, J. (2015b) </w:t>
      </w:r>
      <w:r w:rsidRPr="00434682">
        <w:rPr>
          <w:rFonts w:ascii="Times New Roman" w:eastAsia="Calibri" w:hAnsi="Times New Roman" w:cs="Times New Roman"/>
          <w:i/>
        </w:rPr>
        <w:t xml:space="preserve">Cross-curricular Learning 3-14. </w:t>
      </w:r>
      <w:r w:rsidRPr="00434682">
        <w:rPr>
          <w:rFonts w:ascii="Times New Roman" w:eastAsia="Calibri" w:hAnsi="Times New Roman" w:cs="Times New Roman"/>
        </w:rPr>
        <w:t>3</w:t>
      </w:r>
      <w:r w:rsidRPr="00434682">
        <w:rPr>
          <w:rFonts w:ascii="Times New Roman" w:eastAsia="Calibri" w:hAnsi="Times New Roman" w:cs="Times New Roman"/>
          <w:vertAlign w:val="superscript"/>
        </w:rPr>
        <w:t>rd</w:t>
      </w:r>
      <w:r w:rsidRPr="00434682">
        <w:rPr>
          <w:rFonts w:ascii="Times New Roman" w:eastAsia="Calibri" w:hAnsi="Times New Roman" w:cs="Times New Roman"/>
        </w:rPr>
        <w:t xml:space="preserve"> Edition. London. SAGE Publications Ltd.</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Black, P and </w:t>
      </w:r>
      <w:proofErr w:type="spellStart"/>
      <w:r w:rsidRPr="00434682">
        <w:rPr>
          <w:rFonts w:ascii="Times New Roman" w:eastAsia="Calibri" w:hAnsi="Times New Roman" w:cs="Times New Roman"/>
        </w:rPr>
        <w:t>Wiliam</w:t>
      </w:r>
      <w:proofErr w:type="spellEnd"/>
      <w:r w:rsidRPr="00434682">
        <w:rPr>
          <w:rFonts w:ascii="Times New Roman" w:eastAsia="Calibri" w:hAnsi="Times New Roman" w:cs="Times New Roman"/>
        </w:rPr>
        <w:t xml:space="preserve">, D (1998) </w:t>
      </w:r>
      <w:r w:rsidRPr="00434682">
        <w:rPr>
          <w:rFonts w:ascii="Times New Roman" w:eastAsia="Calibri" w:hAnsi="Times New Roman" w:cs="Times New Roman"/>
          <w:i/>
        </w:rPr>
        <w:t>Inside the Black Box – Raising Standards through Classroom Assessment.</w:t>
      </w:r>
      <w:r w:rsidRPr="00434682">
        <w:rPr>
          <w:rFonts w:ascii="Times New Roman" w:eastAsia="Calibri" w:hAnsi="Times New Roman" w:cs="Times New Roman"/>
        </w:rPr>
        <w:t xml:space="preserve"> London. GL Assessment.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Bloomfield, A. And Childs, J. (2000) </w:t>
      </w:r>
      <w:r w:rsidRPr="00434682">
        <w:rPr>
          <w:rFonts w:ascii="Times New Roman" w:eastAsia="Calibri" w:hAnsi="Times New Roman" w:cs="Times New Roman"/>
          <w:i/>
        </w:rPr>
        <w:t>Teaching Integrated Arts in the Primary School</w:t>
      </w:r>
      <w:r w:rsidRPr="00434682">
        <w:rPr>
          <w:rFonts w:ascii="Times New Roman" w:eastAsia="Calibri" w:hAnsi="Times New Roman" w:cs="Times New Roman"/>
        </w:rPr>
        <w:t xml:space="preserve">. New York. David Fulton Publishers. </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DCELLS (2008a) </w:t>
      </w:r>
      <w:r w:rsidRPr="00434682">
        <w:rPr>
          <w:rFonts w:ascii="Times New Roman" w:eastAsia="Calibri" w:hAnsi="Times New Roman" w:cs="Times New Roman"/>
          <w:i/>
        </w:rPr>
        <w:t>Art and Design</w:t>
      </w:r>
      <w:r w:rsidRPr="00434682">
        <w:rPr>
          <w:rFonts w:ascii="Times New Roman" w:eastAsia="Calibri" w:hAnsi="Times New Roman" w:cs="Times New Roman"/>
        </w:rPr>
        <w:t>. Cardiff. Welsh Government.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DCELLS (2008b) </w:t>
      </w:r>
      <w:r w:rsidRPr="00434682">
        <w:rPr>
          <w:rFonts w:ascii="Times New Roman" w:eastAsia="Calibri" w:hAnsi="Times New Roman" w:cs="Times New Roman"/>
          <w:i/>
        </w:rPr>
        <w:t>Information and Communication Technology in the National Curriculum for Wales.</w:t>
      </w:r>
      <w:r w:rsidRPr="00434682">
        <w:rPr>
          <w:rFonts w:ascii="Times New Roman" w:eastAsia="Calibri" w:hAnsi="Times New Roman" w:cs="Times New Roman"/>
        </w:rPr>
        <w:t xml:space="preserve"> Cardiff. Welsh Government.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DCELLS (2008c) </w:t>
      </w:r>
      <w:r w:rsidRPr="00434682">
        <w:rPr>
          <w:rFonts w:ascii="Times New Roman" w:eastAsia="Calibri" w:hAnsi="Times New Roman" w:cs="Times New Roman"/>
          <w:i/>
        </w:rPr>
        <w:t>Music</w:t>
      </w:r>
      <w:r w:rsidRPr="00434682">
        <w:rPr>
          <w:rFonts w:ascii="Times New Roman" w:eastAsia="Calibri" w:hAnsi="Times New Roman" w:cs="Times New Roman"/>
        </w:rPr>
        <w:t>. Cardiff. Welsh Government.</w:t>
      </w:r>
    </w:p>
    <w:p w:rsidR="00434682" w:rsidRPr="00434682" w:rsidRDefault="00434682" w:rsidP="00434682">
      <w:pPr>
        <w:rPr>
          <w:rFonts w:ascii="Times New Roman" w:eastAsia="Calibri" w:hAnsi="Times New Roman" w:cs="Times New Roman"/>
        </w:rPr>
      </w:pPr>
    </w:p>
    <w:p w:rsid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Donaldson, G. (2015) </w:t>
      </w:r>
      <w:r w:rsidRPr="00434682">
        <w:rPr>
          <w:rFonts w:ascii="Times New Roman" w:eastAsia="Calibri" w:hAnsi="Times New Roman" w:cs="Times New Roman"/>
          <w:i/>
        </w:rPr>
        <w:t>Successful Futures</w:t>
      </w:r>
      <w:r w:rsidRPr="00434682">
        <w:rPr>
          <w:rFonts w:ascii="Times New Roman" w:eastAsia="Calibri" w:hAnsi="Times New Roman" w:cs="Times New Roman"/>
        </w:rPr>
        <w:t xml:space="preserve">. Crown copyright. Available at: </w:t>
      </w:r>
      <w:hyperlink r:id="rId8" w:history="1">
        <w:r w:rsidRPr="00434682">
          <w:rPr>
            <w:rFonts w:ascii="Times New Roman" w:eastAsia="Calibri" w:hAnsi="Times New Roman" w:cs="Times New Roman"/>
            <w:color w:val="0563C1"/>
            <w:u w:val="single"/>
          </w:rPr>
          <w:t>http://gov.wales/docs/dcells/publications/150317-successful-futures-en.pdf</w:t>
        </w:r>
      </w:hyperlink>
      <w:r w:rsidRPr="00434682">
        <w:rPr>
          <w:rFonts w:ascii="Times New Roman" w:eastAsia="Calibri" w:hAnsi="Times New Roman" w:cs="Times New Roman"/>
        </w:rPr>
        <w:t xml:space="preserve"> </w:t>
      </w:r>
    </w:p>
    <w:p w:rsidR="001F7AF9" w:rsidRPr="00434682" w:rsidRDefault="001F7AF9" w:rsidP="00434682">
      <w:pPr>
        <w:rPr>
          <w:rFonts w:ascii="Times New Roman" w:eastAsia="Calibri" w:hAnsi="Times New Roman" w:cs="Times New Roman"/>
        </w:rPr>
      </w:pPr>
      <w:r>
        <w:rPr>
          <w:rFonts w:ascii="Times New Roman" w:eastAsia="Calibri" w:hAnsi="Times New Roman" w:cs="Times New Roman"/>
        </w:rPr>
        <w:t>(Accessed: 11th October 2018)</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proofErr w:type="spellStart"/>
      <w:r w:rsidRPr="00434682">
        <w:rPr>
          <w:rFonts w:ascii="Times New Roman" w:eastAsia="Calibri" w:hAnsi="Times New Roman" w:cs="Times New Roman"/>
        </w:rPr>
        <w:t>Eaude</w:t>
      </w:r>
      <w:proofErr w:type="spellEnd"/>
      <w:r w:rsidRPr="00434682">
        <w:rPr>
          <w:rFonts w:ascii="Times New Roman" w:eastAsia="Calibri" w:hAnsi="Times New Roman" w:cs="Times New Roman"/>
        </w:rPr>
        <w:t xml:space="preserve">, T. (2009) ‘Creativity and spiritual, moral, social, and cultural development’, in </w:t>
      </w:r>
      <w:r w:rsidRPr="00434682">
        <w:rPr>
          <w:rFonts w:ascii="Times New Roman" w:eastAsia="Calibri" w:hAnsi="Times New Roman" w:cs="Times New Roman"/>
          <w:color w:val="000000"/>
          <w:shd w:val="clear" w:color="auto" w:fill="FFFFFF"/>
        </w:rPr>
        <w:t>Wilson, A. (2009). </w:t>
      </w:r>
      <w:r w:rsidRPr="00434682">
        <w:rPr>
          <w:rFonts w:ascii="Times New Roman" w:eastAsia="Calibri" w:hAnsi="Times New Roman" w:cs="Times New Roman"/>
          <w:i/>
          <w:iCs/>
          <w:color w:val="000000"/>
          <w:shd w:val="clear" w:color="auto" w:fill="FFFFFF"/>
        </w:rPr>
        <w:t>Creativity in Primary Education</w:t>
      </w:r>
      <w:r w:rsidRPr="00434682">
        <w:rPr>
          <w:rFonts w:ascii="Times New Roman" w:eastAsia="Calibri" w:hAnsi="Times New Roman" w:cs="Times New Roman"/>
          <w:color w:val="000000"/>
          <w:shd w:val="clear" w:color="auto" w:fill="FFFFFF"/>
        </w:rPr>
        <w:t>. 2</w:t>
      </w:r>
      <w:r w:rsidRPr="00434682">
        <w:rPr>
          <w:rFonts w:ascii="Times New Roman" w:eastAsia="Calibri" w:hAnsi="Times New Roman" w:cs="Times New Roman"/>
          <w:color w:val="000000"/>
          <w:shd w:val="clear" w:color="auto" w:fill="FFFFFF"/>
          <w:vertAlign w:val="superscript"/>
        </w:rPr>
        <w:t>nd</w:t>
      </w:r>
      <w:r w:rsidRPr="00434682">
        <w:rPr>
          <w:rFonts w:ascii="Times New Roman" w:eastAsia="Calibri" w:hAnsi="Times New Roman" w:cs="Times New Roman"/>
          <w:color w:val="000000"/>
          <w:shd w:val="clear" w:color="auto" w:fill="FFFFFF"/>
        </w:rPr>
        <w:t xml:space="preserve"> Edition. Exeter. Learning Matters.</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proofErr w:type="spellStart"/>
      <w:r w:rsidRPr="00434682">
        <w:rPr>
          <w:rFonts w:ascii="Times New Roman" w:eastAsia="Calibri" w:hAnsi="Times New Roman" w:cs="Times New Roman"/>
        </w:rPr>
        <w:t>Estyn</w:t>
      </w:r>
      <w:proofErr w:type="spellEnd"/>
      <w:r w:rsidRPr="00434682">
        <w:rPr>
          <w:rFonts w:ascii="Times New Roman" w:eastAsia="Calibri" w:hAnsi="Times New Roman" w:cs="Times New Roman"/>
        </w:rPr>
        <w:t xml:space="preserve"> (2015) </w:t>
      </w:r>
      <w:r w:rsidRPr="00434682">
        <w:rPr>
          <w:rFonts w:ascii="Times New Roman" w:eastAsia="Calibri" w:hAnsi="Times New Roman" w:cs="Times New Roman"/>
          <w:i/>
        </w:rPr>
        <w:t xml:space="preserve">Best practice in teaching and learning in the creative arts at key stage 2. </w:t>
      </w:r>
      <w:r w:rsidRPr="00434682">
        <w:rPr>
          <w:rFonts w:ascii="Times New Roman" w:eastAsia="Calibri" w:hAnsi="Times New Roman" w:cs="Times New Roman"/>
        </w:rPr>
        <w:t>Cardiff. Crown. Available at:</w:t>
      </w:r>
    </w:p>
    <w:p w:rsidR="00434682" w:rsidRDefault="00434682" w:rsidP="00434682">
      <w:pPr>
        <w:rPr>
          <w:rFonts w:ascii="Times New Roman" w:eastAsia="Calibri" w:hAnsi="Times New Roman" w:cs="Times New Roman"/>
        </w:rPr>
      </w:pPr>
      <w:hyperlink r:id="rId9" w:history="1">
        <w:r w:rsidRPr="00434682">
          <w:rPr>
            <w:rFonts w:ascii="Times New Roman" w:eastAsia="Calibri" w:hAnsi="Times New Roman" w:cs="Times New Roman"/>
            <w:color w:val="0563C1"/>
            <w:u w:val="single"/>
          </w:rPr>
          <w:t>http://dera.ioe.ac.uk/23046/2/Best_pr</w:t>
        </w:r>
        <w:r w:rsidRPr="00434682">
          <w:rPr>
            <w:rFonts w:ascii="Times New Roman" w:eastAsia="Calibri" w:hAnsi="Times New Roman" w:cs="Times New Roman"/>
            <w:color w:val="0563C1"/>
            <w:u w:val="single"/>
          </w:rPr>
          <w:t>a</w:t>
        </w:r>
        <w:r w:rsidRPr="00434682">
          <w:rPr>
            <w:rFonts w:ascii="Times New Roman" w:eastAsia="Calibri" w:hAnsi="Times New Roman" w:cs="Times New Roman"/>
            <w:color w:val="0563C1"/>
            <w:u w:val="single"/>
          </w:rPr>
          <w:t>ctice_in_teaching_and_learning_in_the_creative_arts_at_key_stage_2_-_May_2015_Redacted.pdf</w:t>
        </w:r>
      </w:hyperlink>
      <w:r w:rsidRPr="00434682">
        <w:rPr>
          <w:rFonts w:ascii="Times New Roman" w:eastAsia="Calibri" w:hAnsi="Times New Roman" w:cs="Times New Roman"/>
        </w:rPr>
        <w:t xml:space="preserve"> (Accessed: 31st October 2018).</w:t>
      </w:r>
    </w:p>
    <w:p w:rsidR="00482C54" w:rsidRPr="00434682" w:rsidRDefault="00482C54"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color w:val="000000"/>
          <w:shd w:val="clear" w:color="auto" w:fill="FFFFFF"/>
        </w:rPr>
      </w:pPr>
      <w:r w:rsidRPr="00434682">
        <w:rPr>
          <w:rFonts w:ascii="Times New Roman" w:eastAsia="Calibri" w:hAnsi="Times New Roman" w:cs="Times New Roman"/>
          <w:color w:val="000000"/>
          <w:shd w:val="clear" w:color="auto" w:fill="FFFFFF"/>
        </w:rPr>
        <w:t>Farmer, D. (2011). </w:t>
      </w:r>
      <w:r w:rsidRPr="00434682">
        <w:rPr>
          <w:rFonts w:ascii="Times New Roman" w:eastAsia="Calibri" w:hAnsi="Times New Roman" w:cs="Times New Roman"/>
          <w:i/>
          <w:iCs/>
          <w:color w:val="000000"/>
          <w:shd w:val="clear" w:color="auto" w:fill="FFFFFF"/>
        </w:rPr>
        <w:t>Learning through Drama in the Primary Years</w:t>
      </w:r>
      <w:r w:rsidRPr="00434682">
        <w:rPr>
          <w:rFonts w:ascii="Times New Roman" w:eastAsia="Calibri" w:hAnsi="Times New Roman" w:cs="Times New Roman"/>
          <w:color w:val="000000"/>
          <w:shd w:val="clear" w:color="auto" w:fill="FFFFFF"/>
        </w:rPr>
        <w:t xml:space="preserve">. [Place of publication not identified]: </w:t>
      </w:r>
      <w:proofErr w:type="spellStart"/>
      <w:r w:rsidRPr="00434682">
        <w:rPr>
          <w:rFonts w:ascii="Times New Roman" w:eastAsia="Calibri" w:hAnsi="Times New Roman" w:cs="Times New Roman"/>
          <w:color w:val="000000"/>
          <w:shd w:val="clear" w:color="auto" w:fill="FFFFFF"/>
        </w:rPr>
        <w:t>Dramaresource</w:t>
      </w:r>
      <w:proofErr w:type="spellEnd"/>
      <w:r w:rsidRPr="00434682">
        <w:rPr>
          <w:rFonts w:ascii="Times New Roman" w:eastAsia="Calibri" w:hAnsi="Times New Roman" w:cs="Times New Roman"/>
          <w:color w:val="000000"/>
          <w:shd w:val="clear" w:color="auto" w:fill="FFFFFF"/>
        </w:rPr>
        <w: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Gardiner, M, E. Fox, A. Knowles, F. Jeffrey, D. (1996). </w:t>
      </w:r>
      <w:r w:rsidRPr="00434682">
        <w:rPr>
          <w:rFonts w:ascii="Times New Roman" w:eastAsia="Calibri" w:hAnsi="Times New Roman" w:cs="Times New Roman"/>
          <w:i/>
        </w:rPr>
        <w:t>Learning Improved by Arts Training</w:t>
      </w:r>
      <w:r w:rsidRPr="00434682">
        <w:rPr>
          <w:rFonts w:ascii="Times New Roman" w:eastAsia="Calibri" w:hAnsi="Times New Roman" w:cs="Times New Roman"/>
        </w:rPr>
        <w:t xml:space="preserve">. Nature. </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Gardner, H (1993) </w:t>
      </w:r>
      <w:r w:rsidRPr="00434682">
        <w:rPr>
          <w:rFonts w:ascii="Times New Roman" w:eastAsia="Calibri" w:hAnsi="Times New Roman" w:cs="Times New Roman"/>
          <w:i/>
        </w:rPr>
        <w:t>Multiple Intelligences: The Theory in Practice</w:t>
      </w:r>
      <w:r w:rsidRPr="00434682">
        <w:rPr>
          <w:rFonts w:ascii="Times New Roman" w:eastAsia="Calibri" w:hAnsi="Times New Roman" w:cs="Times New Roman"/>
        </w:rPr>
        <w:t xml:space="preserve">. </w:t>
      </w:r>
      <w:proofErr w:type="spellStart"/>
      <w:r w:rsidRPr="00434682">
        <w:rPr>
          <w:rFonts w:ascii="Times New Roman" w:eastAsia="Calibri" w:hAnsi="Times New Roman" w:cs="Times New Roman"/>
        </w:rPr>
        <w:t>BasicBooks</w:t>
      </w:r>
      <w:proofErr w:type="spellEnd"/>
      <w:r w:rsidRPr="00434682">
        <w:rPr>
          <w:rFonts w:ascii="Times New Roman" w:eastAsia="Calibri" w:hAnsi="Times New Roman" w:cs="Times New Roman"/>
        </w:rPr>
        <w:t>.</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proofErr w:type="spellStart"/>
      <w:r w:rsidRPr="00434682">
        <w:rPr>
          <w:rFonts w:ascii="Times New Roman" w:eastAsia="Calibri" w:hAnsi="Times New Roman" w:cs="Times New Roman"/>
        </w:rPr>
        <w:t>Grigg</w:t>
      </w:r>
      <w:proofErr w:type="spellEnd"/>
      <w:r w:rsidRPr="00434682">
        <w:rPr>
          <w:rFonts w:ascii="Times New Roman" w:eastAsia="Calibri" w:hAnsi="Times New Roman" w:cs="Times New Roman"/>
        </w:rPr>
        <w:t>, R. (2015)</w:t>
      </w:r>
      <w:r w:rsidRPr="00434682">
        <w:rPr>
          <w:rFonts w:ascii="Times New Roman" w:eastAsia="Calibri" w:hAnsi="Times New Roman" w:cs="Times New Roman"/>
          <w:color w:val="000000"/>
          <w:shd w:val="clear" w:color="auto" w:fill="FFFFFF"/>
        </w:rPr>
        <w:t> </w:t>
      </w:r>
      <w:r w:rsidRPr="00434682">
        <w:rPr>
          <w:rFonts w:ascii="Times New Roman" w:eastAsia="Calibri" w:hAnsi="Times New Roman" w:cs="Times New Roman"/>
          <w:i/>
          <w:iCs/>
          <w:color w:val="000000"/>
          <w:shd w:val="clear" w:color="auto" w:fill="FFFFFF"/>
        </w:rPr>
        <w:t>Becoming an outstanding primary school teacher</w:t>
      </w:r>
      <w:r w:rsidRPr="00434682">
        <w:rPr>
          <w:rFonts w:ascii="Times New Roman" w:eastAsia="Calibri" w:hAnsi="Times New Roman" w:cs="Times New Roman"/>
          <w:color w:val="000000"/>
          <w:shd w:val="clear" w:color="auto" w:fill="FFFFFF"/>
        </w:rPr>
        <w:t>. 2nd Edition. Routledge.</w:t>
      </w:r>
    </w:p>
    <w:p w:rsidR="00434682" w:rsidRPr="00434682" w:rsidRDefault="00434682" w:rsidP="00434682">
      <w:pPr>
        <w:rPr>
          <w:rFonts w:ascii="Times New Roman" w:eastAsia="Calibri" w:hAnsi="Times New Roman" w:cs="Times New Roman"/>
          <w:color w:val="333333"/>
          <w:shd w:val="clear" w:color="auto" w:fill="FFFFFF"/>
        </w:rPr>
      </w:pPr>
    </w:p>
    <w:p w:rsidR="00434682" w:rsidRPr="00434682" w:rsidRDefault="00434682" w:rsidP="00434682">
      <w:pPr>
        <w:rPr>
          <w:rFonts w:ascii="Times New Roman" w:eastAsia="Calibri" w:hAnsi="Times New Roman" w:cs="Times New Roman"/>
          <w:color w:val="000000" w:themeColor="text1"/>
          <w:shd w:val="clear" w:color="auto" w:fill="FFFFFF"/>
        </w:rPr>
      </w:pPr>
      <w:r w:rsidRPr="00434682">
        <w:rPr>
          <w:rFonts w:ascii="Times New Roman" w:eastAsia="Calibri" w:hAnsi="Times New Roman" w:cs="Times New Roman"/>
          <w:color w:val="000000" w:themeColor="text1"/>
          <w:shd w:val="clear" w:color="auto" w:fill="FFFFFF"/>
        </w:rPr>
        <w:t xml:space="preserve">Hallam, S. (2010). </w:t>
      </w:r>
      <w:r w:rsidRPr="00434682">
        <w:rPr>
          <w:rFonts w:ascii="Times New Roman" w:eastAsia="Calibri" w:hAnsi="Times New Roman" w:cs="Times New Roman"/>
          <w:i/>
          <w:color w:val="000000" w:themeColor="text1"/>
          <w:shd w:val="clear" w:color="auto" w:fill="FFFFFF"/>
        </w:rPr>
        <w:t>The power of music: Its impact on the intellectual, social and personal development of children and young people.</w:t>
      </w:r>
      <w:r w:rsidRPr="00434682">
        <w:rPr>
          <w:rFonts w:ascii="Times New Roman" w:eastAsia="Calibri" w:hAnsi="Times New Roman" w:cs="Times New Roman"/>
          <w:color w:val="000000" w:themeColor="text1"/>
          <w:shd w:val="clear" w:color="auto" w:fill="FFFFFF"/>
        </w:rPr>
        <w:t> </w:t>
      </w:r>
      <w:r w:rsidRPr="00434682">
        <w:rPr>
          <w:rFonts w:ascii="Times New Roman" w:eastAsia="Calibri" w:hAnsi="Times New Roman" w:cs="Times New Roman"/>
          <w:iCs/>
          <w:color w:val="000000" w:themeColor="text1"/>
          <w:shd w:val="clear" w:color="auto" w:fill="FFFFFF"/>
        </w:rPr>
        <w:t>International Journal of Music</w:t>
      </w:r>
      <w:r w:rsidRPr="00434682">
        <w:rPr>
          <w:rFonts w:ascii="Times New Roman" w:eastAsia="Calibri" w:hAnsi="Times New Roman" w:cs="Times New Roman"/>
          <w:iCs/>
          <w:color w:val="333333"/>
          <w:shd w:val="clear" w:color="auto" w:fill="FFFFFF"/>
        </w:rPr>
        <w:t xml:space="preserve"> </w:t>
      </w:r>
      <w:r w:rsidRPr="00434682">
        <w:rPr>
          <w:rFonts w:ascii="Times New Roman" w:eastAsia="Calibri" w:hAnsi="Times New Roman" w:cs="Times New Roman"/>
          <w:iCs/>
          <w:color w:val="000000" w:themeColor="text1"/>
          <w:shd w:val="clear" w:color="auto" w:fill="FFFFFF"/>
        </w:rPr>
        <w:t>Education</w:t>
      </w:r>
      <w:r w:rsidRPr="00434682">
        <w:rPr>
          <w:rFonts w:ascii="Times New Roman" w:eastAsia="Calibri" w:hAnsi="Times New Roman" w:cs="Times New Roman"/>
          <w:color w:val="000000" w:themeColor="text1"/>
          <w:shd w:val="clear" w:color="auto" w:fill="FFFFFF"/>
        </w:rPr>
        <w:t>.</w:t>
      </w: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333333"/>
          <w:shd w:val="clear" w:color="auto" w:fill="FFFFFF"/>
        </w:rPr>
        <w:t>Available at: </w:t>
      </w:r>
      <w:hyperlink r:id="rId10" w:history="1">
        <w:r w:rsidRPr="00434682">
          <w:rPr>
            <w:rFonts w:ascii="Times New Roman" w:eastAsia="Calibri" w:hAnsi="Times New Roman" w:cs="Times New Roman"/>
            <w:color w:val="006ACC"/>
            <w:u w:val="single"/>
            <w:shd w:val="clear" w:color="auto" w:fill="FFFFFF"/>
          </w:rPr>
          <w:t>https://doi.org/10.1177/0255761410370658</w:t>
        </w:r>
      </w:hyperlink>
      <w:r w:rsidRPr="00434682">
        <w:rPr>
          <w:rFonts w:ascii="Times New Roman" w:eastAsia="Calibri" w:hAnsi="Times New Roman" w:cs="Times New Roman"/>
          <w:color w:val="000000" w:themeColor="text1"/>
          <w:shd w:val="clear" w:color="auto" w:fill="FFFFFF"/>
        </w:rPr>
        <w:t xml:space="preserve"> (Accessed: 3</w:t>
      </w:r>
      <w:r w:rsidRPr="00434682">
        <w:rPr>
          <w:rFonts w:ascii="Times New Roman" w:eastAsia="Calibri" w:hAnsi="Times New Roman" w:cs="Times New Roman"/>
          <w:color w:val="000000" w:themeColor="text1"/>
          <w:shd w:val="clear" w:color="auto" w:fill="FFFFFF"/>
          <w:vertAlign w:val="superscript"/>
        </w:rPr>
        <w:t>rd</w:t>
      </w:r>
      <w:r w:rsidRPr="00434682">
        <w:rPr>
          <w:rFonts w:ascii="Times New Roman" w:eastAsia="Calibri" w:hAnsi="Times New Roman" w:cs="Times New Roman"/>
          <w:color w:val="000000" w:themeColor="text1"/>
          <w:shd w:val="clear" w:color="auto" w:fill="FFFFFF"/>
        </w:rPr>
        <w:t xml:space="preserve"> November 2018).</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Hayes, D. (2010). </w:t>
      </w:r>
      <w:r w:rsidRPr="00434682">
        <w:rPr>
          <w:rFonts w:ascii="Times New Roman" w:eastAsia="Calibri" w:hAnsi="Times New Roman" w:cs="Times New Roman"/>
          <w:i/>
        </w:rPr>
        <w:t>The Seductive Charms of a Cross-Curricular Approach. Education 3-13</w:t>
      </w:r>
      <w:r w:rsidRPr="00434682">
        <w:rPr>
          <w:rFonts w:ascii="Times New Roman" w:eastAsia="Calibri" w:hAnsi="Times New Roman" w:cs="Times New Roman"/>
        </w:rPr>
        <w:t>: International Journal of Primary, Elementary, and Early Years.</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proofErr w:type="spellStart"/>
      <w:r w:rsidRPr="00434682">
        <w:rPr>
          <w:rFonts w:ascii="Times New Roman" w:eastAsia="Calibri" w:hAnsi="Times New Roman" w:cs="Times New Roman"/>
        </w:rPr>
        <w:t>Hirt-Mannheimer</w:t>
      </w:r>
      <w:proofErr w:type="spellEnd"/>
      <w:r w:rsidRPr="00434682">
        <w:rPr>
          <w:rFonts w:ascii="Times New Roman" w:eastAsia="Calibri" w:hAnsi="Times New Roman" w:cs="Times New Roman"/>
        </w:rPr>
        <w:t xml:space="preserve">, J. (1995) </w:t>
      </w:r>
      <w:r w:rsidRPr="00434682">
        <w:rPr>
          <w:rFonts w:ascii="Times New Roman" w:eastAsia="Calibri" w:hAnsi="Times New Roman" w:cs="Times New Roman"/>
          <w:i/>
        </w:rPr>
        <w:t>Music big for little folks.</w:t>
      </w:r>
      <w:r w:rsidRPr="00434682">
        <w:rPr>
          <w:rFonts w:ascii="Times New Roman" w:eastAsia="Calibri" w:hAnsi="Times New Roman" w:cs="Times New Roman"/>
        </w:rPr>
        <w:t xml:space="preserve"> Teaching Music. </w:t>
      </w:r>
    </w:p>
    <w:p w:rsidR="00434682" w:rsidRPr="00434682" w:rsidRDefault="00434682" w:rsidP="00434682">
      <w:pPr>
        <w:rPr>
          <w:rFonts w:ascii="Times New Roman" w:eastAsia="Calibri" w:hAnsi="Times New Roman" w:cs="Times New Roman"/>
          <w:color w:val="000000"/>
        </w:rPr>
      </w:pPr>
    </w:p>
    <w:p w:rsidR="00434682" w:rsidRPr="00434682" w:rsidRDefault="00434682" w:rsidP="00434682">
      <w:pPr>
        <w:rPr>
          <w:rFonts w:ascii="Times New Roman" w:eastAsia="Calibri" w:hAnsi="Times New Roman" w:cs="Times New Roman"/>
          <w:color w:val="000000"/>
        </w:rPr>
      </w:pPr>
      <w:r w:rsidRPr="00434682">
        <w:rPr>
          <w:rFonts w:ascii="Times New Roman" w:eastAsia="Calibri" w:hAnsi="Times New Roman" w:cs="Times New Roman"/>
          <w:color w:val="000000"/>
        </w:rPr>
        <w:t xml:space="preserve">Lancaster, J (1987) </w:t>
      </w:r>
      <w:r w:rsidRPr="00434682">
        <w:rPr>
          <w:rFonts w:ascii="Times New Roman" w:eastAsia="Calibri" w:hAnsi="Times New Roman" w:cs="Times New Roman"/>
          <w:i/>
          <w:color w:val="000000"/>
        </w:rPr>
        <w:t>Art, Craft and Design in the Primary School</w:t>
      </w:r>
      <w:r w:rsidRPr="00434682">
        <w:rPr>
          <w:rFonts w:ascii="Times New Roman" w:eastAsia="Calibri" w:hAnsi="Times New Roman" w:cs="Times New Roman"/>
          <w:color w:val="000000"/>
        </w:rPr>
        <w:t xml:space="preserve">, </w:t>
      </w:r>
      <w:proofErr w:type="spellStart"/>
      <w:r w:rsidRPr="00434682">
        <w:rPr>
          <w:rFonts w:ascii="Times New Roman" w:eastAsia="Calibri" w:hAnsi="Times New Roman" w:cs="Times New Roman"/>
          <w:color w:val="000000"/>
        </w:rPr>
        <w:t>Corsham</w:t>
      </w:r>
      <w:proofErr w:type="spellEnd"/>
      <w:r w:rsidRPr="00434682">
        <w:rPr>
          <w:rFonts w:ascii="Times New Roman" w:eastAsia="Calibri" w:hAnsi="Times New Roman" w:cs="Times New Roman"/>
          <w:color w:val="000000"/>
        </w:rPr>
        <w:t>. NSEAD.</w:t>
      </w:r>
    </w:p>
    <w:p w:rsidR="00434682" w:rsidRPr="00434682" w:rsidRDefault="00434682" w:rsidP="00434682">
      <w:pPr>
        <w:rPr>
          <w:rFonts w:ascii="Times New Roman" w:eastAsia="Calibri" w:hAnsi="Times New Roman" w:cs="Times New Roman"/>
          <w:color w:val="3A3A3A"/>
          <w:shd w:val="clear" w:color="auto" w:fill="FFFFFF"/>
        </w:rPr>
      </w:pPr>
    </w:p>
    <w:p w:rsidR="00434682" w:rsidRPr="00434682" w:rsidRDefault="00482C54" w:rsidP="00434682">
      <w:pPr>
        <w:rPr>
          <w:rFonts w:ascii="Times New Roman" w:eastAsia="Calibri" w:hAnsi="Times New Roman" w:cs="Times New Roman"/>
          <w:color w:val="000000" w:themeColor="text1"/>
          <w:shd w:val="clear" w:color="auto" w:fill="FFFFFF"/>
        </w:rPr>
      </w:pPr>
      <w:r>
        <w:rPr>
          <w:rFonts w:ascii="Times New Roman" w:eastAsia="Calibri" w:hAnsi="Times New Roman" w:cs="Times New Roman"/>
          <w:color w:val="000000" w:themeColor="text1"/>
          <w:shd w:val="clear" w:color="auto" w:fill="FFFFFF"/>
        </w:rPr>
        <w:t>Lash, M, D</w:t>
      </w:r>
      <w:r w:rsidR="00434682" w:rsidRPr="00434682">
        <w:rPr>
          <w:rFonts w:ascii="Times New Roman" w:eastAsia="Calibri" w:hAnsi="Times New Roman" w:cs="Times New Roman"/>
          <w:color w:val="000000" w:themeColor="text1"/>
          <w:shd w:val="clear" w:color="auto" w:fill="FFFFFF"/>
        </w:rPr>
        <w:t xml:space="preserve">. (2003). </w:t>
      </w:r>
      <w:r w:rsidR="00434682" w:rsidRPr="00434682">
        <w:rPr>
          <w:rFonts w:ascii="Times New Roman" w:eastAsia="Calibri" w:hAnsi="Times New Roman" w:cs="Times New Roman"/>
          <w:i/>
          <w:color w:val="000000" w:themeColor="text1"/>
          <w:shd w:val="clear" w:color="auto" w:fill="FFFFFF"/>
        </w:rPr>
        <w:t>CHILD-LED LEARNING: Why Does It Work?</w:t>
      </w:r>
      <w:r w:rsidR="00434682" w:rsidRPr="00434682">
        <w:rPr>
          <w:rFonts w:ascii="Times New Roman" w:eastAsia="Calibri" w:hAnsi="Times New Roman" w:cs="Times New Roman"/>
          <w:color w:val="000000" w:themeColor="text1"/>
          <w:shd w:val="clear" w:color="auto" w:fill="FFFFFF"/>
        </w:rPr>
        <w:t> </w:t>
      </w:r>
      <w:r w:rsidR="00434682" w:rsidRPr="00434682">
        <w:rPr>
          <w:rFonts w:ascii="Times New Roman" w:eastAsia="Calibri" w:hAnsi="Times New Roman" w:cs="Times New Roman"/>
          <w:i/>
          <w:iCs/>
          <w:color w:val="000000" w:themeColor="text1"/>
          <w:shd w:val="clear" w:color="auto" w:fill="FFFFFF"/>
        </w:rPr>
        <w:t>Paths of Learning.</w:t>
      </w:r>
    </w:p>
    <w:p w:rsidR="00434682" w:rsidRPr="00434682" w:rsidRDefault="00434682" w:rsidP="00434682">
      <w:pPr>
        <w:rPr>
          <w:rFonts w:ascii="Times New Roman" w:eastAsia="Calibri" w:hAnsi="Times New Roman" w:cs="Times New Roman"/>
          <w:color w:val="000000" w:themeColor="text1"/>
          <w:shd w:val="clear" w:color="auto" w:fill="FFFFFF"/>
        </w:rPr>
      </w:pPr>
    </w:p>
    <w:p w:rsidR="00434682" w:rsidRPr="00434682" w:rsidRDefault="00434682" w:rsidP="00434682">
      <w:pPr>
        <w:rPr>
          <w:rFonts w:ascii="Times New Roman" w:eastAsia="Calibri" w:hAnsi="Times New Roman" w:cs="Times New Roman"/>
          <w:color w:val="000000" w:themeColor="text1"/>
          <w:shd w:val="clear" w:color="auto" w:fill="FFFFFF"/>
        </w:rPr>
      </w:pPr>
      <w:r w:rsidRPr="00434682">
        <w:rPr>
          <w:rFonts w:ascii="Times New Roman" w:eastAsia="Calibri" w:hAnsi="Times New Roman" w:cs="Times New Roman"/>
          <w:color w:val="000000" w:themeColor="text1"/>
          <w:shd w:val="clear" w:color="auto" w:fill="FFFFFF"/>
        </w:rPr>
        <w:t xml:space="preserve">Lu, D. T. (1986) </w:t>
      </w:r>
      <w:proofErr w:type="gramStart"/>
      <w:r w:rsidRPr="00434682">
        <w:rPr>
          <w:rFonts w:ascii="Times New Roman" w:eastAsia="Calibri" w:hAnsi="Times New Roman" w:cs="Times New Roman"/>
          <w:i/>
          <w:color w:val="000000" w:themeColor="text1"/>
          <w:shd w:val="clear" w:color="auto" w:fill="FFFFFF"/>
        </w:rPr>
        <w:t>The</w:t>
      </w:r>
      <w:proofErr w:type="gramEnd"/>
      <w:r w:rsidRPr="00434682">
        <w:rPr>
          <w:rFonts w:ascii="Times New Roman" w:eastAsia="Calibri" w:hAnsi="Times New Roman" w:cs="Times New Roman"/>
          <w:i/>
          <w:color w:val="000000" w:themeColor="text1"/>
          <w:shd w:val="clear" w:color="auto" w:fill="FFFFFF"/>
        </w:rPr>
        <w:t xml:space="preserve"> effects of teaching music skills on the development of reading skills among first graders</w:t>
      </w:r>
      <w:r w:rsidRPr="00434682">
        <w:rPr>
          <w:rFonts w:ascii="Times New Roman" w:eastAsia="Calibri" w:hAnsi="Times New Roman" w:cs="Times New Roman"/>
          <w:color w:val="000000" w:themeColor="text1"/>
          <w:shd w:val="clear" w:color="auto" w:fill="FFFFFF"/>
        </w:rPr>
        <w:t>. An experimental study (Doctoral dissertation, University of Washington). Dissertation Abstracts International.</w:t>
      </w:r>
    </w:p>
    <w:p w:rsidR="00434682" w:rsidRPr="00434682" w:rsidRDefault="00434682" w:rsidP="00434682">
      <w:pPr>
        <w:rPr>
          <w:rFonts w:ascii="Times New Roman" w:eastAsia="Calibri" w:hAnsi="Times New Roman" w:cs="Times New Roman"/>
          <w:color w:val="3A3A3A"/>
          <w:shd w:val="clear" w:color="auto" w:fill="FFFFFF"/>
        </w:rPr>
      </w:pPr>
    </w:p>
    <w:p w:rsidR="00434682" w:rsidRPr="00434682" w:rsidRDefault="00434682" w:rsidP="00434682">
      <w:pPr>
        <w:rPr>
          <w:rFonts w:ascii="Times New Roman" w:eastAsia="Calibri" w:hAnsi="Times New Roman" w:cs="Times New Roman"/>
          <w:color w:val="3A3A3A"/>
          <w:shd w:val="clear" w:color="auto" w:fill="FFFFFF"/>
        </w:rPr>
      </w:pPr>
      <w:r w:rsidRPr="00434682">
        <w:rPr>
          <w:rFonts w:ascii="Times New Roman" w:eastAsia="Calibri" w:hAnsi="Times New Roman" w:cs="Times New Roman"/>
          <w:color w:val="000000" w:themeColor="text1"/>
          <w:shd w:val="clear" w:color="auto" w:fill="FFFFFF"/>
        </w:rPr>
        <w:t xml:space="preserve">McLeod, S. (2018) </w:t>
      </w:r>
      <w:proofErr w:type="gramStart"/>
      <w:r w:rsidRPr="00434682">
        <w:rPr>
          <w:rFonts w:ascii="Times New Roman" w:eastAsia="Calibri" w:hAnsi="Times New Roman" w:cs="Times New Roman"/>
          <w:i/>
          <w:color w:val="000000" w:themeColor="text1"/>
          <w:shd w:val="clear" w:color="auto" w:fill="FFFFFF"/>
        </w:rPr>
        <w:t>The</w:t>
      </w:r>
      <w:proofErr w:type="gramEnd"/>
      <w:r w:rsidRPr="00434682">
        <w:rPr>
          <w:rFonts w:ascii="Times New Roman" w:eastAsia="Calibri" w:hAnsi="Times New Roman" w:cs="Times New Roman"/>
          <w:i/>
          <w:color w:val="000000" w:themeColor="text1"/>
          <w:shd w:val="clear" w:color="auto" w:fill="FFFFFF"/>
        </w:rPr>
        <w:t xml:space="preserve"> Zone of Proximal Development and Scaffolding</w:t>
      </w:r>
      <w:r w:rsidRPr="00434682">
        <w:rPr>
          <w:rFonts w:ascii="Times New Roman" w:eastAsia="Calibri" w:hAnsi="Times New Roman" w:cs="Times New Roman"/>
          <w:color w:val="000000" w:themeColor="text1"/>
          <w:shd w:val="clear" w:color="auto" w:fill="FFFFFF"/>
        </w:rPr>
        <w:t>. Available at:</w:t>
      </w:r>
      <w:r w:rsidRPr="00434682">
        <w:rPr>
          <w:rFonts w:ascii="Times New Roman" w:eastAsia="Calibri" w:hAnsi="Times New Roman" w:cs="Times New Roman"/>
          <w:color w:val="3A3A3A"/>
          <w:shd w:val="clear" w:color="auto" w:fill="FFFFFF"/>
        </w:rPr>
        <w:t xml:space="preserve"> </w:t>
      </w:r>
      <w:hyperlink r:id="rId11" w:history="1">
        <w:r w:rsidRPr="00434682">
          <w:rPr>
            <w:rFonts w:ascii="Times New Roman" w:eastAsia="Calibri" w:hAnsi="Times New Roman" w:cs="Times New Roman"/>
            <w:color w:val="0563C1"/>
            <w:u w:val="single"/>
            <w:shd w:val="clear" w:color="auto" w:fill="FFFFFF"/>
          </w:rPr>
          <w:t>https://www.simplypsychology.org/Zone-of-Proximal-Development.html</w:t>
        </w:r>
      </w:hyperlink>
      <w:r w:rsidRPr="00434682">
        <w:rPr>
          <w:rFonts w:ascii="Times New Roman" w:eastAsia="Calibri" w:hAnsi="Times New Roman" w:cs="Times New Roman"/>
          <w:color w:val="3A3A3A"/>
          <w:shd w:val="clear" w:color="auto" w:fill="FFFFFF"/>
        </w:rPr>
        <w:t xml:space="preserve"> </w:t>
      </w:r>
    </w:p>
    <w:p w:rsidR="00434682" w:rsidRPr="00434682" w:rsidRDefault="00434682" w:rsidP="00434682">
      <w:pPr>
        <w:rPr>
          <w:rFonts w:ascii="Times New Roman" w:eastAsia="Calibri" w:hAnsi="Times New Roman" w:cs="Times New Roman"/>
          <w:color w:val="000000" w:themeColor="text1"/>
          <w:shd w:val="clear" w:color="auto" w:fill="FFFFFF"/>
        </w:rPr>
      </w:pPr>
      <w:r w:rsidRPr="00434682">
        <w:rPr>
          <w:rFonts w:ascii="Times New Roman" w:eastAsia="Calibri" w:hAnsi="Times New Roman" w:cs="Times New Roman"/>
          <w:color w:val="000000" w:themeColor="text1"/>
          <w:shd w:val="clear" w:color="auto" w:fill="FFFFFF"/>
        </w:rPr>
        <w:t>(Accessed: 10</w:t>
      </w:r>
      <w:r w:rsidRPr="00434682">
        <w:rPr>
          <w:rFonts w:ascii="Times New Roman" w:eastAsia="Calibri" w:hAnsi="Times New Roman" w:cs="Times New Roman"/>
          <w:color w:val="000000" w:themeColor="text1"/>
          <w:shd w:val="clear" w:color="auto" w:fill="FFFFFF"/>
          <w:vertAlign w:val="superscript"/>
        </w:rPr>
        <w:t>th</w:t>
      </w:r>
      <w:r w:rsidRPr="00434682">
        <w:rPr>
          <w:rFonts w:ascii="Times New Roman" w:eastAsia="Calibri" w:hAnsi="Times New Roman" w:cs="Times New Roman"/>
          <w:color w:val="000000" w:themeColor="text1"/>
          <w:shd w:val="clear" w:color="auto" w:fill="FFFFFF"/>
        </w:rPr>
        <w:t xml:space="preserve"> November 2018)</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McGregor, L., Robinson, K. and Tate, M. (1977). </w:t>
      </w:r>
      <w:r w:rsidRPr="00434682">
        <w:rPr>
          <w:rFonts w:ascii="Times New Roman" w:eastAsia="Times New Roman" w:hAnsi="Times New Roman" w:cs="Times New Roman"/>
          <w:i/>
          <w:iCs/>
          <w:color w:val="000000" w:themeColor="text1"/>
        </w:rPr>
        <w:t>Learning through drama</w:t>
      </w:r>
      <w:r w:rsidRPr="00434682">
        <w:rPr>
          <w:rFonts w:ascii="Times New Roman" w:eastAsia="Times New Roman" w:hAnsi="Times New Roman" w:cs="Times New Roman"/>
          <w:color w:val="000000" w:themeColor="text1"/>
        </w:rPr>
        <w:t xml:space="preserve">. London: Heinemann. </w:t>
      </w:r>
    </w:p>
    <w:p w:rsidR="00434682" w:rsidRPr="00434682" w:rsidRDefault="00434682" w:rsidP="00434682">
      <w:pPr>
        <w:rPr>
          <w:rFonts w:ascii="Times New Roman" w:eastAsia="Calibri" w:hAnsi="Times New Roman" w:cs="Times New Roman"/>
          <w:color w:val="000000" w:themeColor="text1"/>
          <w:shd w:val="clear" w:color="auto" w:fill="FFFFFF"/>
        </w:rPr>
      </w:pPr>
    </w:p>
    <w:p w:rsidR="00434682" w:rsidRDefault="00434682" w:rsidP="00434682">
      <w:pPr>
        <w:rPr>
          <w:rFonts w:ascii="Times New Roman" w:eastAsia="Calibri" w:hAnsi="Times New Roman" w:cs="Times New Roman"/>
          <w:color w:val="000000" w:themeColor="text1"/>
          <w:shd w:val="clear" w:color="auto" w:fill="FFFFFF"/>
        </w:rPr>
      </w:pPr>
      <w:r w:rsidRPr="00434682">
        <w:rPr>
          <w:rFonts w:ascii="Times New Roman" w:eastAsia="Calibri" w:hAnsi="Times New Roman" w:cs="Times New Roman"/>
          <w:color w:val="000000" w:themeColor="text1"/>
          <w:shd w:val="clear" w:color="auto" w:fill="FFFFFF"/>
        </w:rPr>
        <w:lastRenderedPageBreak/>
        <w:t>O'Donnell, M. (2013). </w:t>
      </w:r>
      <w:r w:rsidRPr="00434682">
        <w:rPr>
          <w:rFonts w:ascii="Times New Roman" w:eastAsia="Calibri" w:hAnsi="Times New Roman" w:cs="Times New Roman"/>
          <w:i/>
          <w:iCs/>
          <w:color w:val="000000" w:themeColor="text1"/>
          <w:shd w:val="clear" w:color="auto" w:fill="FFFFFF"/>
        </w:rPr>
        <w:t>Maria Montessori a Critical Introduction to Key Themes and Debates</w:t>
      </w:r>
      <w:r w:rsidRPr="00434682">
        <w:rPr>
          <w:rFonts w:ascii="Times New Roman" w:eastAsia="Calibri" w:hAnsi="Times New Roman" w:cs="Times New Roman"/>
          <w:color w:val="000000" w:themeColor="text1"/>
          <w:shd w:val="clear" w:color="auto" w:fill="FFFFFF"/>
        </w:rPr>
        <w:t>. London/New York. Bloomsbury.</w:t>
      </w:r>
    </w:p>
    <w:p w:rsidR="00A656F4" w:rsidRPr="00434682" w:rsidRDefault="00A656F4" w:rsidP="00434682">
      <w:pPr>
        <w:rPr>
          <w:rFonts w:ascii="Times New Roman" w:eastAsia="Calibri" w:hAnsi="Times New Roman" w:cs="Times New Roman"/>
          <w:color w:val="000000" w:themeColor="text1"/>
          <w:shd w:val="clear" w:color="auto" w:fill="FFFFFF"/>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rPr>
      </w:pPr>
      <w:r w:rsidRPr="00434682">
        <w:rPr>
          <w:rFonts w:ascii="Times New Roman" w:eastAsia="Times New Roman" w:hAnsi="Times New Roman" w:cs="Times New Roman"/>
          <w:color w:val="000000" w:themeColor="text1"/>
        </w:rPr>
        <w:t xml:space="preserve">Piaget, J. (1962). </w:t>
      </w:r>
      <w:r w:rsidRPr="00434682">
        <w:rPr>
          <w:rFonts w:ascii="Times New Roman" w:eastAsia="Times New Roman" w:hAnsi="Times New Roman" w:cs="Times New Roman"/>
          <w:i/>
          <w:iCs/>
          <w:color w:val="000000" w:themeColor="text1"/>
        </w:rPr>
        <w:t>Play, dreams</w:t>
      </w:r>
      <w:r w:rsidRPr="00434682">
        <w:rPr>
          <w:rFonts w:ascii="Times New Roman" w:eastAsia="Times New Roman" w:hAnsi="Times New Roman" w:cs="Times New Roman"/>
          <w:i/>
          <w:iCs/>
        </w:rPr>
        <w:t xml:space="preserve"> and imitation in childhood. </w:t>
      </w:r>
      <w:r w:rsidRPr="00434682">
        <w:rPr>
          <w:rFonts w:ascii="Times New Roman" w:eastAsia="Times New Roman" w:hAnsi="Times New Roman" w:cs="Times New Roman"/>
        </w:rPr>
        <w:t xml:space="preserve">New York: Norton and Co., Inc. </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QCAA. (2013) </w:t>
      </w:r>
      <w:r w:rsidRPr="00434682">
        <w:rPr>
          <w:rFonts w:ascii="Times New Roman" w:eastAsia="Calibri" w:hAnsi="Times New Roman" w:cs="Times New Roman"/>
          <w:i/>
        </w:rPr>
        <w:t xml:space="preserve">Developing the Curriculum </w:t>
      </w:r>
      <w:proofErr w:type="spellStart"/>
      <w:r w:rsidRPr="00434682">
        <w:rPr>
          <w:rFonts w:ascii="Times New Roman" w:eastAsia="Calibri" w:hAnsi="Times New Roman" w:cs="Times New Roman"/>
          <w:i/>
        </w:rPr>
        <w:t>Cymreig</w:t>
      </w:r>
      <w:proofErr w:type="spellEnd"/>
      <w:r w:rsidRPr="00434682">
        <w:rPr>
          <w:rFonts w:ascii="Times New Roman" w:eastAsia="Calibri" w:hAnsi="Times New Roman" w:cs="Times New Roman"/>
        </w:rPr>
        <w:t>. Cardiff: QCAA.</w:t>
      </w:r>
    </w:p>
    <w:p w:rsidR="00434682" w:rsidRPr="00434682" w:rsidRDefault="00434682" w:rsidP="00434682">
      <w:pPr>
        <w:rPr>
          <w:rFonts w:ascii="Times New Roman" w:eastAsia="Calibri" w:hAnsi="Times New Roman" w:cs="Times New Roman"/>
        </w:rPr>
      </w:pP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 xml:space="preserve">Robinson, K (2006) </w:t>
      </w:r>
      <w:r w:rsidRPr="00434682">
        <w:rPr>
          <w:rFonts w:ascii="Times New Roman" w:eastAsia="Calibri" w:hAnsi="Times New Roman" w:cs="Times New Roman"/>
          <w:i/>
        </w:rPr>
        <w:t>Do Schools Kill Creativity</w:t>
      </w:r>
      <w:r w:rsidRPr="00434682">
        <w:rPr>
          <w:rFonts w:ascii="Times New Roman" w:eastAsia="Calibri" w:hAnsi="Times New Roman" w:cs="Times New Roman"/>
        </w:rPr>
        <w:t xml:space="preserve"> [video]. </w:t>
      </w:r>
      <w:hyperlink r:id="rId12" w:history="1">
        <w:r w:rsidRPr="00434682">
          <w:rPr>
            <w:rFonts w:ascii="Times New Roman" w:eastAsia="Calibri" w:hAnsi="Times New Roman" w:cs="Times New Roman"/>
            <w:color w:val="0563C1"/>
            <w:u w:val="single"/>
          </w:rPr>
          <w:t>https://www.ted.com/talks/ken_robinson_says_schools_kill_creativity?language=en</w:t>
        </w:r>
      </w:hyperlink>
      <w:r w:rsidRPr="00434682">
        <w:rPr>
          <w:rFonts w:ascii="Times New Roman" w:eastAsia="Calibri" w:hAnsi="Times New Roman" w:cs="Times New Roman"/>
        </w:rPr>
        <w:t xml:space="preserve"> </w:t>
      </w:r>
    </w:p>
    <w:p w:rsidR="00434682" w:rsidRPr="00434682" w:rsidRDefault="00434682" w:rsidP="00434682">
      <w:pPr>
        <w:rPr>
          <w:rFonts w:ascii="Times New Roman" w:eastAsia="Calibri" w:hAnsi="Times New Roman" w:cs="Times New Roman"/>
        </w:rPr>
      </w:pPr>
      <w:r w:rsidRPr="00434682">
        <w:rPr>
          <w:rFonts w:ascii="Times New Roman" w:eastAsia="Calibri" w:hAnsi="Times New Roman" w:cs="Times New Roman"/>
        </w:rPr>
        <w:t>(Accessed: 24</w:t>
      </w:r>
      <w:r w:rsidRPr="00434682">
        <w:rPr>
          <w:rFonts w:ascii="Times New Roman" w:eastAsia="Calibri" w:hAnsi="Times New Roman" w:cs="Times New Roman"/>
          <w:vertAlign w:val="superscript"/>
        </w:rPr>
        <w:t>th</w:t>
      </w:r>
      <w:r w:rsidRPr="00434682">
        <w:rPr>
          <w:rFonts w:ascii="Times New Roman" w:eastAsia="Calibri" w:hAnsi="Times New Roman" w:cs="Times New Roman"/>
        </w:rPr>
        <w:t xml:space="preserve"> October 2018).</w:t>
      </w:r>
    </w:p>
    <w:p w:rsidR="00434682" w:rsidRPr="00434682" w:rsidRDefault="00434682" w:rsidP="00434682">
      <w:pPr>
        <w:rPr>
          <w:rFonts w:ascii="Times New Roman" w:eastAsia="Calibri" w:hAnsi="Times New Roman" w:cs="Times New Roman"/>
          <w:color w:val="000000" w:themeColor="text1"/>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t xml:space="preserve">Robinson, K (2009) </w:t>
      </w:r>
      <w:r w:rsidRPr="00434682">
        <w:rPr>
          <w:rFonts w:ascii="Times New Roman" w:eastAsia="Calibri" w:hAnsi="Times New Roman" w:cs="Times New Roman"/>
          <w:i/>
          <w:color w:val="000000" w:themeColor="text1"/>
        </w:rPr>
        <w:t>The Element: How Finding your Passion Changes Everything</w:t>
      </w:r>
      <w:r w:rsidRPr="00434682">
        <w:rPr>
          <w:rFonts w:ascii="Times New Roman" w:eastAsia="Calibri" w:hAnsi="Times New Roman" w:cs="Times New Roman"/>
          <w:color w:val="000000" w:themeColor="text1"/>
        </w:rPr>
        <w:t xml:space="preserve">. Viking Books. </w:t>
      </w:r>
    </w:p>
    <w:p w:rsidR="00434682" w:rsidRPr="00434682" w:rsidRDefault="00434682" w:rsidP="00434682">
      <w:pPr>
        <w:rPr>
          <w:rFonts w:ascii="Times New Roman" w:eastAsia="Calibri" w:hAnsi="Times New Roman" w:cs="Times New Roman"/>
          <w:color w:val="000000" w:themeColor="text1"/>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t>Russ, S. W. (1996</w:t>
      </w:r>
      <w:r w:rsidRPr="00434682">
        <w:rPr>
          <w:rFonts w:ascii="Times New Roman" w:eastAsia="Calibri" w:hAnsi="Times New Roman" w:cs="Times New Roman"/>
          <w:i/>
          <w:color w:val="000000" w:themeColor="text1"/>
        </w:rPr>
        <w:t xml:space="preserve">) ‘Development of creative processes in Children’. </w:t>
      </w:r>
      <w:r w:rsidRPr="00434682">
        <w:rPr>
          <w:rFonts w:ascii="Times New Roman" w:eastAsia="Calibri" w:hAnsi="Times New Roman" w:cs="Times New Roman"/>
          <w:color w:val="000000" w:themeColor="text1"/>
        </w:rPr>
        <w:t xml:space="preserve">In: </w:t>
      </w:r>
      <w:proofErr w:type="spellStart"/>
      <w:r w:rsidRPr="00434682">
        <w:rPr>
          <w:rFonts w:ascii="Times New Roman" w:eastAsia="Calibri" w:hAnsi="Times New Roman" w:cs="Times New Roman"/>
          <w:color w:val="000000" w:themeColor="text1"/>
        </w:rPr>
        <w:t>Runco</w:t>
      </w:r>
      <w:proofErr w:type="spellEnd"/>
      <w:r w:rsidRPr="00434682">
        <w:rPr>
          <w:rFonts w:ascii="Times New Roman" w:eastAsia="Calibri" w:hAnsi="Times New Roman" w:cs="Times New Roman"/>
          <w:color w:val="000000" w:themeColor="text1"/>
        </w:rPr>
        <w:t>, M.A</w:t>
      </w:r>
      <w:r w:rsidR="00783145">
        <w:rPr>
          <w:rFonts w:ascii="Times New Roman" w:eastAsia="Calibri" w:hAnsi="Times New Roman" w:cs="Times New Roman"/>
          <w:color w:val="000000" w:themeColor="text1"/>
        </w:rPr>
        <w:t>,</w:t>
      </w:r>
      <w:r w:rsidRPr="00434682">
        <w:rPr>
          <w:rFonts w:ascii="Times New Roman" w:eastAsia="Calibri" w:hAnsi="Times New Roman" w:cs="Times New Roman"/>
          <w:color w:val="000000" w:themeColor="text1"/>
        </w:rPr>
        <w:t xml:space="preserve"> </w:t>
      </w:r>
      <w:r w:rsidR="00783145">
        <w:rPr>
          <w:rFonts w:ascii="Times New Roman" w:eastAsia="Calibri" w:hAnsi="Times New Roman" w:cs="Times New Roman"/>
          <w:color w:val="000000" w:themeColor="text1"/>
        </w:rPr>
        <w:t>‘</w:t>
      </w:r>
      <w:r w:rsidRPr="00434682">
        <w:rPr>
          <w:rFonts w:ascii="Times New Roman" w:eastAsia="Calibri" w:hAnsi="Times New Roman" w:cs="Times New Roman"/>
          <w:i/>
          <w:color w:val="000000" w:themeColor="text1"/>
        </w:rPr>
        <w:t>Creativity from childhood through Adulthood: The Developmental Issues</w:t>
      </w:r>
      <w:r w:rsidRPr="00434682">
        <w:rPr>
          <w:rFonts w:ascii="Times New Roman" w:eastAsia="Calibri" w:hAnsi="Times New Roman" w:cs="Times New Roman"/>
          <w:color w:val="000000" w:themeColor="text1"/>
        </w:rPr>
        <w:t>.</w:t>
      </w:r>
      <w:r w:rsidR="00783145">
        <w:rPr>
          <w:rFonts w:ascii="Times New Roman" w:eastAsia="Calibri" w:hAnsi="Times New Roman" w:cs="Times New Roman"/>
          <w:color w:val="000000" w:themeColor="text1"/>
        </w:rPr>
        <w:t>’</w:t>
      </w:r>
      <w:r w:rsidRPr="00434682">
        <w:rPr>
          <w:rFonts w:ascii="Times New Roman" w:eastAsia="Calibri" w:hAnsi="Times New Roman" w:cs="Times New Roman"/>
          <w:color w:val="000000" w:themeColor="text1"/>
        </w:rPr>
        <w:t xml:space="preserve"> San Francisco.</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Sadler, D. R. (2013) 'Opening up feedback: Teaching learners to see'. In Merry, S., Price, M., Carless, D., &amp; </w:t>
      </w:r>
      <w:proofErr w:type="spellStart"/>
      <w:r w:rsidRPr="00434682">
        <w:rPr>
          <w:rFonts w:ascii="Times New Roman" w:eastAsia="Times New Roman" w:hAnsi="Times New Roman" w:cs="Times New Roman"/>
          <w:color w:val="000000" w:themeColor="text1"/>
        </w:rPr>
        <w:t>Taras</w:t>
      </w:r>
      <w:proofErr w:type="spellEnd"/>
      <w:r w:rsidRPr="00434682">
        <w:rPr>
          <w:rFonts w:ascii="Times New Roman" w:eastAsia="Times New Roman" w:hAnsi="Times New Roman" w:cs="Times New Roman"/>
          <w:color w:val="000000" w:themeColor="text1"/>
        </w:rPr>
        <w:t xml:space="preserve">, M. </w:t>
      </w:r>
      <w:r w:rsidR="00EC6B58">
        <w:rPr>
          <w:rFonts w:ascii="Times New Roman" w:eastAsia="Times New Roman" w:hAnsi="Times New Roman" w:cs="Times New Roman"/>
          <w:color w:val="000000" w:themeColor="text1"/>
        </w:rPr>
        <w:t>‘</w:t>
      </w:r>
      <w:r w:rsidRPr="00434682">
        <w:rPr>
          <w:rFonts w:ascii="Times New Roman" w:eastAsia="Times New Roman" w:hAnsi="Times New Roman" w:cs="Times New Roman"/>
          <w:i/>
          <w:color w:val="000000" w:themeColor="text1"/>
        </w:rPr>
        <w:t>Reconceptualising Feedback in Higher Education: developing dialogue with students.</w:t>
      </w:r>
      <w:r w:rsidR="00EC6B58">
        <w:rPr>
          <w:rFonts w:ascii="Times New Roman" w:eastAsia="Times New Roman" w:hAnsi="Times New Roman" w:cs="Times New Roman"/>
          <w:i/>
          <w:color w:val="000000" w:themeColor="text1"/>
        </w:rPr>
        <w:t>’</w:t>
      </w:r>
      <w:r w:rsidRPr="00434682">
        <w:rPr>
          <w:rFonts w:ascii="Times New Roman" w:eastAsia="Times New Roman" w:hAnsi="Times New Roman" w:cs="Times New Roman"/>
          <w:i/>
          <w:color w:val="000000" w:themeColor="text1"/>
        </w:rPr>
        <w:t xml:space="preserve"> </w:t>
      </w:r>
      <w:r w:rsidRPr="00434682">
        <w:rPr>
          <w:rFonts w:ascii="Times New Roman" w:eastAsia="Times New Roman" w:hAnsi="Times New Roman" w:cs="Times New Roman"/>
          <w:color w:val="000000" w:themeColor="text1"/>
        </w:rPr>
        <w:t xml:space="preserve">London: Routledge. </w:t>
      </w:r>
    </w:p>
    <w:p w:rsidR="00434682" w:rsidRPr="00434682" w:rsidRDefault="00434682" w:rsidP="00434682">
      <w:pPr>
        <w:rPr>
          <w:rFonts w:ascii="Times New Roman" w:eastAsia="Calibri" w:hAnsi="Times New Roman" w:cs="Times New Roman"/>
          <w:color w:val="000000" w:themeColor="text1"/>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t xml:space="preserve">Savage, J. (2011) </w:t>
      </w:r>
      <w:r w:rsidRPr="00434682">
        <w:rPr>
          <w:rFonts w:ascii="Times New Roman" w:eastAsia="Calibri" w:hAnsi="Times New Roman" w:cs="Times New Roman"/>
          <w:i/>
          <w:color w:val="000000" w:themeColor="text1"/>
        </w:rPr>
        <w:t>Cross-curricular Teaching and Learning in the Secondary School</w:t>
      </w:r>
      <w:r w:rsidRPr="00434682">
        <w:rPr>
          <w:rFonts w:ascii="Times New Roman" w:eastAsia="Calibri" w:hAnsi="Times New Roman" w:cs="Times New Roman"/>
          <w:color w:val="000000" w:themeColor="text1"/>
        </w:rPr>
        <w:t>. London: Routledge.</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Somers, J. (1995). </w:t>
      </w:r>
      <w:r w:rsidRPr="00434682">
        <w:rPr>
          <w:rFonts w:ascii="Times New Roman" w:eastAsia="Times New Roman" w:hAnsi="Times New Roman" w:cs="Times New Roman"/>
          <w:i/>
          <w:iCs/>
          <w:color w:val="000000" w:themeColor="text1"/>
        </w:rPr>
        <w:t xml:space="preserve">Drama in the curriculum. </w:t>
      </w:r>
      <w:r w:rsidRPr="00434682">
        <w:rPr>
          <w:rFonts w:ascii="Times New Roman" w:eastAsia="Times New Roman" w:hAnsi="Times New Roman" w:cs="Times New Roman"/>
          <w:color w:val="000000" w:themeColor="text1"/>
        </w:rPr>
        <w:t xml:space="preserve">London: </w:t>
      </w:r>
      <w:proofErr w:type="spellStart"/>
      <w:r w:rsidRPr="00434682">
        <w:rPr>
          <w:rFonts w:ascii="Times New Roman" w:eastAsia="Times New Roman" w:hAnsi="Times New Roman" w:cs="Times New Roman"/>
          <w:color w:val="000000" w:themeColor="text1"/>
        </w:rPr>
        <w:t>Cassell</w:t>
      </w:r>
      <w:proofErr w:type="spellEnd"/>
      <w:r w:rsidRPr="00434682">
        <w:rPr>
          <w:rFonts w:ascii="Times New Roman" w:eastAsia="Times New Roman" w:hAnsi="Times New Roman" w:cs="Times New Roman"/>
          <w:color w:val="000000" w:themeColor="text1"/>
        </w:rPr>
        <w:t xml:space="preserve"> Educational. </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Welsh Government. (2016a). </w:t>
      </w:r>
      <w:r w:rsidRPr="00434682">
        <w:rPr>
          <w:rFonts w:ascii="Times New Roman" w:eastAsia="Times New Roman" w:hAnsi="Times New Roman" w:cs="Times New Roman"/>
          <w:i/>
          <w:color w:val="000000" w:themeColor="text1"/>
        </w:rPr>
        <w:t>English Programme of Study – Key Stages 2 -4.</w:t>
      </w:r>
      <w:r w:rsidRPr="00434682">
        <w:rPr>
          <w:rFonts w:ascii="Times New Roman" w:eastAsia="Times New Roman" w:hAnsi="Times New Roman" w:cs="Times New Roman"/>
          <w:color w:val="000000" w:themeColor="text1"/>
        </w:rPr>
        <w:t xml:space="preserve"> Cardiff: Learning Wales.</w:t>
      </w: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p>
    <w:p w:rsidR="00434682" w:rsidRPr="00434682" w:rsidRDefault="00434682" w:rsidP="00434682">
      <w:pPr>
        <w:spacing w:before="100" w:beforeAutospacing="1" w:after="100" w:afterAutospacing="1" w:line="240" w:lineRule="auto"/>
        <w:rPr>
          <w:rFonts w:ascii="Times New Roman" w:eastAsia="Times New Roman" w:hAnsi="Times New Roman" w:cs="Times New Roman"/>
          <w:color w:val="000000" w:themeColor="text1"/>
        </w:rPr>
      </w:pPr>
      <w:r w:rsidRPr="00434682">
        <w:rPr>
          <w:rFonts w:ascii="Times New Roman" w:eastAsia="Times New Roman" w:hAnsi="Times New Roman" w:cs="Times New Roman"/>
          <w:color w:val="000000" w:themeColor="text1"/>
        </w:rPr>
        <w:t xml:space="preserve">Welsh Government. (2016b). </w:t>
      </w:r>
      <w:r w:rsidRPr="00434682">
        <w:rPr>
          <w:rFonts w:ascii="Times New Roman" w:eastAsia="Times New Roman" w:hAnsi="Times New Roman" w:cs="Times New Roman"/>
          <w:i/>
          <w:color w:val="000000" w:themeColor="text1"/>
        </w:rPr>
        <w:t>Digital Competence Framework.</w:t>
      </w:r>
      <w:r w:rsidRPr="00434682">
        <w:rPr>
          <w:rFonts w:ascii="Times New Roman" w:eastAsia="Times New Roman" w:hAnsi="Times New Roman" w:cs="Times New Roman"/>
          <w:color w:val="000000" w:themeColor="text1"/>
        </w:rPr>
        <w:t xml:space="preserve"> Cardiff: Learning Wales</w:t>
      </w:r>
    </w:p>
    <w:p w:rsidR="00434682" w:rsidRPr="00434682" w:rsidRDefault="00434682" w:rsidP="00434682">
      <w:pPr>
        <w:rPr>
          <w:rFonts w:ascii="Times New Roman" w:eastAsia="Calibri" w:hAnsi="Times New Roman" w:cs="Times New Roman"/>
          <w:color w:val="000000" w:themeColor="text1"/>
          <w:shd w:val="clear" w:color="auto" w:fill="FFFFFF"/>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shd w:val="clear" w:color="auto" w:fill="FFFFFF"/>
        </w:rPr>
        <w:t>Wilson, A. (2009). </w:t>
      </w:r>
      <w:r w:rsidRPr="00434682">
        <w:rPr>
          <w:rFonts w:ascii="Times New Roman" w:eastAsia="Calibri" w:hAnsi="Times New Roman" w:cs="Times New Roman"/>
          <w:i/>
          <w:iCs/>
          <w:color w:val="000000" w:themeColor="text1"/>
          <w:shd w:val="clear" w:color="auto" w:fill="FFFFFF"/>
        </w:rPr>
        <w:t>Creativity in Primary Education</w:t>
      </w:r>
      <w:r w:rsidRPr="00434682">
        <w:rPr>
          <w:rFonts w:ascii="Times New Roman" w:eastAsia="Calibri" w:hAnsi="Times New Roman" w:cs="Times New Roman"/>
          <w:color w:val="000000" w:themeColor="text1"/>
          <w:shd w:val="clear" w:color="auto" w:fill="FFFFFF"/>
        </w:rPr>
        <w:t>. 2</w:t>
      </w:r>
      <w:r w:rsidRPr="00434682">
        <w:rPr>
          <w:rFonts w:ascii="Times New Roman" w:eastAsia="Calibri" w:hAnsi="Times New Roman" w:cs="Times New Roman"/>
          <w:color w:val="000000" w:themeColor="text1"/>
          <w:shd w:val="clear" w:color="auto" w:fill="FFFFFF"/>
          <w:vertAlign w:val="superscript"/>
        </w:rPr>
        <w:t>nd</w:t>
      </w:r>
      <w:r w:rsidRPr="00434682">
        <w:rPr>
          <w:rFonts w:ascii="Times New Roman" w:eastAsia="Calibri" w:hAnsi="Times New Roman" w:cs="Times New Roman"/>
          <w:color w:val="000000" w:themeColor="text1"/>
          <w:shd w:val="clear" w:color="auto" w:fill="FFFFFF"/>
        </w:rPr>
        <w:t xml:space="preserve"> Edition. Exeter. Learning Matters.</w:t>
      </w:r>
    </w:p>
    <w:p w:rsidR="00434682" w:rsidRPr="00434682" w:rsidRDefault="00434682" w:rsidP="00434682">
      <w:pPr>
        <w:rPr>
          <w:rFonts w:ascii="Times New Roman" w:eastAsia="Calibri" w:hAnsi="Times New Roman" w:cs="Times New Roman"/>
          <w:color w:val="000000" w:themeColor="text1"/>
        </w:rPr>
      </w:pP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lastRenderedPageBreak/>
        <w:t xml:space="preserve">Wolf, J. (1992) </w:t>
      </w:r>
      <w:r w:rsidRPr="00434682">
        <w:rPr>
          <w:rFonts w:ascii="Times New Roman" w:eastAsia="Calibri" w:hAnsi="Times New Roman" w:cs="Times New Roman"/>
          <w:i/>
          <w:color w:val="000000" w:themeColor="text1"/>
        </w:rPr>
        <w:t>Lets sing it again: Creating music with young children</w:t>
      </w:r>
      <w:r w:rsidRPr="00434682">
        <w:rPr>
          <w:rFonts w:ascii="Times New Roman" w:eastAsia="Calibri" w:hAnsi="Times New Roman" w:cs="Times New Roman"/>
          <w:color w:val="000000" w:themeColor="text1"/>
        </w:rPr>
        <w:t>. Young Children.</w:t>
      </w:r>
    </w:p>
    <w:p w:rsidR="00434682" w:rsidRPr="00434682" w:rsidRDefault="00434682" w:rsidP="00434682">
      <w:pPr>
        <w:keepNext/>
        <w:shd w:val="clear" w:color="auto" w:fill="FFFFFF"/>
        <w:spacing w:after="0"/>
        <w:outlineLvl w:val="0"/>
        <w:rPr>
          <w:rFonts w:ascii="Times New Roman" w:eastAsiaTheme="majorEastAsia" w:hAnsi="Times New Roman" w:cs="Times New Roman"/>
          <w:bCs/>
          <w:kern w:val="32"/>
        </w:rPr>
      </w:pPr>
    </w:p>
    <w:p w:rsidR="00434682" w:rsidRPr="00434682" w:rsidRDefault="00434682" w:rsidP="00434682">
      <w:pPr>
        <w:keepNext/>
        <w:shd w:val="clear" w:color="auto" w:fill="FFFFFF"/>
        <w:spacing w:after="0"/>
        <w:outlineLvl w:val="0"/>
        <w:rPr>
          <w:rFonts w:ascii="Times New Roman" w:eastAsiaTheme="majorEastAsia" w:hAnsi="Times New Roman" w:cs="Times New Roman"/>
          <w:color w:val="121212"/>
          <w:kern w:val="32"/>
        </w:rPr>
      </w:pPr>
      <w:r w:rsidRPr="00434682">
        <w:rPr>
          <w:rFonts w:ascii="Times New Roman" w:eastAsiaTheme="majorEastAsia" w:hAnsi="Times New Roman" w:cs="Times New Roman"/>
          <w:bCs/>
          <w:kern w:val="32"/>
        </w:rPr>
        <w:t>Wright, P. (2013) ‘</w:t>
      </w:r>
      <w:r w:rsidRPr="00434682">
        <w:rPr>
          <w:rFonts w:ascii="Times New Roman" w:eastAsiaTheme="majorEastAsia" w:hAnsi="Times New Roman" w:cs="Times New Roman"/>
          <w:color w:val="121212"/>
          <w:kern w:val="32"/>
        </w:rPr>
        <w:t xml:space="preserve">Why new technologies could never replace great </w:t>
      </w:r>
      <w:r w:rsidRPr="00434682">
        <w:rPr>
          <w:rFonts w:ascii="Times New Roman" w:eastAsiaTheme="majorEastAsia" w:hAnsi="Times New Roman" w:cs="Times New Roman"/>
          <w:color w:val="000000" w:themeColor="text1"/>
          <w:kern w:val="32"/>
        </w:rPr>
        <w:t xml:space="preserve">teaching’, </w:t>
      </w:r>
      <w:r w:rsidRPr="00434682">
        <w:rPr>
          <w:rFonts w:ascii="Times New Roman" w:eastAsiaTheme="majorEastAsia" w:hAnsi="Times New Roman" w:cs="Times New Roman"/>
          <w:i/>
          <w:color w:val="000000" w:themeColor="text1"/>
          <w:kern w:val="32"/>
        </w:rPr>
        <w:t>The Guardian</w:t>
      </w:r>
      <w:r w:rsidRPr="00434682">
        <w:rPr>
          <w:rFonts w:ascii="Times New Roman" w:eastAsiaTheme="majorEastAsia" w:hAnsi="Times New Roman" w:cs="Times New Roman"/>
          <w:color w:val="000000" w:themeColor="text1"/>
          <w:kern w:val="32"/>
        </w:rPr>
        <w:t>, 20</w:t>
      </w:r>
      <w:r w:rsidRPr="00434682">
        <w:rPr>
          <w:rFonts w:ascii="Times New Roman" w:eastAsiaTheme="majorEastAsia" w:hAnsi="Times New Roman" w:cs="Times New Roman"/>
          <w:color w:val="000000" w:themeColor="text1"/>
          <w:kern w:val="32"/>
          <w:vertAlign w:val="superscript"/>
        </w:rPr>
        <w:t>th</w:t>
      </w:r>
      <w:r w:rsidRPr="00434682">
        <w:rPr>
          <w:rFonts w:ascii="Times New Roman" w:eastAsiaTheme="majorEastAsia" w:hAnsi="Times New Roman" w:cs="Times New Roman"/>
          <w:color w:val="121212"/>
          <w:kern w:val="32"/>
        </w:rPr>
        <w:t xml:space="preserve"> June. Available at:</w:t>
      </w:r>
    </w:p>
    <w:p w:rsidR="00434682" w:rsidRPr="00434682" w:rsidRDefault="00434682" w:rsidP="00434682">
      <w:pPr>
        <w:rPr>
          <w:rFonts w:ascii="Times New Roman" w:eastAsia="Calibri" w:hAnsi="Times New Roman" w:cs="Times New Roman"/>
        </w:rPr>
      </w:pPr>
      <w:hyperlink r:id="rId13" w:history="1">
        <w:r w:rsidRPr="00434682">
          <w:rPr>
            <w:rFonts w:ascii="Times New Roman" w:eastAsia="Calibri" w:hAnsi="Times New Roman" w:cs="Times New Roman"/>
            <w:color w:val="0563C1"/>
            <w:u w:val="single"/>
          </w:rPr>
          <w:t>https://www.theguardian.com/teacher-network/teacher-blog/2013/jun/20/technology-not-replace-teaching-learning</w:t>
        </w:r>
      </w:hyperlink>
      <w:r w:rsidRPr="00434682">
        <w:rPr>
          <w:rFonts w:ascii="Times New Roman" w:eastAsia="Calibri" w:hAnsi="Times New Roman" w:cs="Times New Roman"/>
        </w:rPr>
        <w:t xml:space="preserve"> (Accessed 10th November 2018).</w:t>
      </w:r>
    </w:p>
    <w:p w:rsidR="00434682" w:rsidRPr="00434682" w:rsidRDefault="00434682" w:rsidP="00860085">
      <w:pPr>
        <w:keepNext/>
        <w:shd w:val="clear" w:color="auto" w:fill="FFFFFF"/>
        <w:spacing w:after="0"/>
        <w:outlineLvl w:val="0"/>
        <w:rPr>
          <w:rFonts w:ascii="Times New Roman" w:eastAsiaTheme="majorEastAsia" w:hAnsi="Times New Roman" w:cs="Times New Roman"/>
          <w:color w:val="121212"/>
          <w:kern w:val="32"/>
          <w:lang w:eastAsia="en-GB"/>
        </w:rPr>
      </w:pPr>
      <w:r w:rsidRPr="00434682">
        <w:rPr>
          <w:rFonts w:ascii="Times New Roman" w:eastAsiaTheme="majorEastAsia" w:hAnsi="Times New Roman" w:cs="Times New Roman"/>
          <w:color w:val="121212"/>
          <w:kern w:val="32"/>
        </w:rPr>
        <w:t xml:space="preserve"> </w:t>
      </w:r>
    </w:p>
    <w:p w:rsidR="00434682" w:rsidRPr="00434682" w:rsidRDefault="00434682" w:rsidP="00434682">
      <w:pPr>
        <w:rPr>
          <w:rFonts w:ascii="Times New Roman" w:eastAsia="Calibri" w:hAnsi="Times New Roman" w:cs="Times New Roman"/>
          <w:color w:val="000000" w:themeColor="text1"/>
        </w:rPr>
      </w:pPr>
      <w:r w:rsidRPr="00434682">
        <w:rPr>
          <w:rFonts w:ascii="Times New Roman" w:eastAsia="Calibri" w:hAnsi="Times New Roman" w:cs="Times New Roman"/>
          <w:color w:val="000000" w:themeColor="text1"/>
        </w:rPr>
        <w:t>Young, V. (2015) ‘</w:t>
      </w:r>
      <w:r w:rsidRPr="00434682">
        <w:rPr>
          <w:rFonts w:ascii="Times New Roman" w:eastAsia="Calibri" w:hAnsi="Times New Roman" w:cs="Times New Roman"/>
          <w:i/>
          <w:color w:val="000000" w:themeColor="text1"/>
        </w:rPr>
        <w:t>An introduction to Music’</w:t>
      </w:r>
      <w:r w:rsidRPr="00434682">
        <w:rPr>
          <w:rFonts w:ascii="Times New Roman" w:eastAsia="Calibri" w:hAnsi="Times New Roman" w:cs="Times New Roman"/>
          <w:color w:val="000000" w:themeColor="text1"/>
        </w:rPr>
        <w:t xml:space="preserve">, in </w:t>
      </w:r>
      <w:r w:rsidRPr="00434682">
        <w:rPr>
          <w:rFonts w:ascii="Times New Roman" w:eastAsia="Calibri" w:hAnsi="Times New Roman" w:cs="Times New Roman"/>
          <w:color w:val="000000" w:themeColor="text1"/>
          <w:shd w:val="clear" w:color="auto" w:fill="FFFFFF"/>
        </w:rPr>
        <w:t xml:space="preserve">Driscoll, P., </w:t>
      </w:r>
      <w:proofErr w:type="spellStart"/>
      <w:r w:rsidRPr="00434682">
        <w:rPr>
          <w:rFonts w:ascii="Times New Roman" w:eastAsia="Calibri" w:hAnsi="Times New Roman" w:cs="Times New Roman"/>
          <w:color w:val="000000" w:themeColor="text1"/>
          <w:shd w:val="clear" w:color="auto" w:fill="FFFFFF"/>
        </w:rPr>
        <w:t>Lambirth</w:t>
      </w:r>
      <w:proofErr w:type="spellEnd"/>
      <w:r w:rsidRPr="00434682">
        <w:rPr>
          <w:rFonts w:ascii="Times New Roman" w:eastAsia="Calibri" w:hAnsi="Times New Roman" w:cs="Times New Roman"/>
          <w:color w:val="000000" w:themeColor="text1"/>
          <w:shd w:val="clear" w:color="auto" w:fill="FFFFFF"/>
        </w:rPr>
        <w:t xml:space="preserve">, A. and </w:t>
      </w:r>
      <w:proofErr w:type="spellStart"/>
      <w:r w:rsidRPr="00434682">
        <w:rPr>
          <w:rFonts w:ascii="Times New Roman" w:eastAsia="Calibri" w:hAnsi="Times New Roman" w:cs="Times New Roman"/>
          <w:color w:val="000000" w:themeColor="text1"/>
          <w:shd w:val="clear" w:color="auto" w:fill="FFFFFF"/>
        </w:rPr>
        <w:t>Roden</w:t>
      </w:r>
      <w:proofErr w:type="spellEnd"/>
      <w:r w:rsidRPr="00434682">
        <w:rPr>
          <w:rFonts w:ascii="Times New Roman" w:eastAsia="Calibri" w:hAnsi="Times New Roman" w:cs="Times New Roman"/>
          <w:color w:val="000000" w:themeColor="text1"/>
          <w:shd w:val="clear" w:color="auto" w:fill="FFFFFF"/>
        </w:rPr>
        <w:t>, J. </w:t>
      </w:r>
      <w:r w:rsidRPr="00434682">
        <w:rPr>
          <w:rFonts w:ascii="Times New Roman" w:eastAsia="Calibri" w:hAnsi="Times New Roman" w:cs="Times New Roman"/>
          <w:i/>
          <w:iCs/>
          <w:color w:val="000000" w:themeColor="text1"/>
          <w:shd w:val="clear" w:color="auto" w:fill="FFFFFF"/>
        </w:rPr>
        <w:t>The Primary Curriculum a Creative Approach</w:t>
      </w:r>
      <w:r w:rsidRPr="00434682">
        <w:rPr>
          <w:rFonts w:ascii="Times New Roman" w:eastAsia="Calibri" w:hAnsi="Times New Roman" w:cs="Times New Roman"/>
          <w:color w:val="000000" w:themeColor="text1"/>
          <w:shd w:val="clear" w:color="auto" w:fill="FFFFFF"/>
        </w:rPr>
        <w:t>. 2</w:t>
      </w:r>
      <w:r w:rsidRPr="00434682">
        <w:rPr>
          <w:rFonts w:ascii="Times New Roman" w:eastAsia="Calibri" w:hAnsi="Times New Roman" w:cs="Times New Roman"/>
          <w:color w:val="000000" w:themeColor="text1"/>
          <w:shd w:val="clear" w:color="auto" w:fill="FFFFFF"/>
          <w:vertAlign w:val="superscript"/>
        </w:rPr>
        <w:t>nd</w:t>
      </w:r>
      <w:r w:rsidRPr="00434682">
        <w:rPr>
          <w:rFonts w:ascii="Times New Roman" w:eastAsia="Calibri" w:hAnsi="Times New Roman" w:cs="Times New Roman"/>
          <w:color w:val="000000" w:themeColor="text1"/>
          <w:shd w:val="clear" w:color="auto" w:fill="FFFFFF"/>
        </w:rPr>
        <w:t xml:space="preserve"> Edition. London. SAGE Publications Ltd.</w:t>
      </w:r>
    </w:p>
    <w:p w:rsidR="00434682" w:rsidRDefault="00434682"/>
    <w:sectPr w:rsidR="0043468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4682" w:rsidRDefault="00434682" w:rsidP="00434682">
      <w:pPr>
        <w:spacing w:after="0" w:line="240" w:lineRule="auto"/>
      </w:pPr>
      <w:r>
        <w:separator/>
      </w:r>
    </w:p>
  </w:endnote>
  <w:endnote w:type="continuationSeparator" w:id="0">
    <w:p w:rsidR="00434682" w:rsidRDefault="00434682" w:rsidP="004346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2622760"/>
      <w:docPartObj>
        <w:docPartGallery w:val="Page Numbers (Bottom of Page)"/>
        <w:docPartUnique/>
      </w:docPartObj>
    </w:sdtPr>
    <w:sdtEndPr>
      <w:rPr>
        <w:noProof/>
      </w:rPr>
    </w:sdtEndPr>
    <w:sdtContent>
      <w:p w:rsidR="00434682" w:rsidRDefault="00434682">
        <w:pPr>
          <w:pStyle w:val="Footer"/>
        </w:pPr>
        <w:r>
          <w:fldChar w:fldCharType="begin"/>
        </w:r>
        <w:r>
          <w:instrText xml:space="preserve"> PAGE   \* MERGEFORMAT </w:instrText>
        </w:r>
        <w:r>
          <w:fldChar w:fldCharType="separate"/>
        </w:r>
        <w:r w:rsidR="00932651">
          <w:rPr>
            <w:noProof/>
          </w:rPr>
          <w:t>14</w:t>
        </w:r>
        <w:r>
          <w:rPr>
            <w:noProof/>
          </w:rPr>
          <w:fldChar w:fldCharType="end"/>
        </w:r>
      </w:p>
    </w:sdtContent>
  </w:sdt>
  <w:p w:rsidR="00434682" w:rsidRDefault="00434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4682" w:rsidRDefault="00434682" w:rsidP="00434682">
      <w:pPr>
        <w:spacing w:after="0" w:line="240" w:lineRule="auto"/>
      </w:pPr>
      <w:r>
        <w:separator/>
      </w:r>
    </w:p>
  </w:footnote>
  <w:footnote w:type="continuationSeparator" w:id="0">
    <w:p w:rsidR="00434682" w:rsidRDefault="00434682" w:rsidP="004346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4682" w:rsidRDefault="00434682">
    <w:pPr>
      <w:pStyle w:val="Header"/>
    </w:pPr>
    <w:r>
      <w:t>1705104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254185"/>
    <w:multiLevelType w:val="multilevel"/>
    <w:tmpl w:val="85FA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F03404"/>
    <w:multiLevelType w:val="multilevel"/>
    <w:tmpl w:val="54A48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F236A4D"/>
    <w:multiLevelType w:val="hybridMultilevel"/>
    <w:tmpl w:val="7F6AA5B4"/>
    <w:lvl w:ilvl="0" w:tplc="23303F8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8232C3"/>
    <w:multiLevelType w:val="multilevel"/>
    <w:tmpl w:val="3B0EF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9305CB"/>
    <w:multiLevelType w:val="multilevel"/>
    <w:tmpl w:val="BDF61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682"/>
    <w:rsid w:val="001F7AF9"/>
    <w:rsid w:val="00434682"/>
    <w:rsid w:val="00482C54"/>
    <w:rsid w:val="0068031D"/>
    <w:rsid w:val="006925B8"/>
    <w:rsid w:val="00783145"/>
    <w:rsid w:val="007D5CD5"/>
    <w:rsid w:val="00860085"/>
    <w:rsid w:val="00932651"/>
    <w:rsid w:val="00A656F4"/>
    <w:rsid w:val="00AD0DCF"/>
    <w:rsid w:val="00EC6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14C0F"/>
  <w15:chartTrackingRefBased/>
  <w15:docId w15:val="{3C5FCBCF-4E8F-4BFC-948E-4DE4CDF89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4682"/>
    <w:pPr>
      <w:keepNext/>
      <w:spacing w:before="240" w:after="60"/>
      <w:outlineLvl w:val="0"/>
    </w:pPr>
    <w:rPr>
      <w:rFonts w:asciiTheme="majorHAnsi" w:eastAsiaTheme="majorEastAsia" w:hAnsiTheme="majorHAnsi" w:cstheme="majorBidi"/>
      <w:b/>
      <w:bCs/>
      <w:kern w:val="32"/>
      <w:sz w:val="32"/>
      <w:szCs w:val="32"/>
    </w:rPr>
  </w:style>
  <w:style w:type="paragraph" w:styleId="Heading4">
    <w:name w:val="heading 4"/>
    <w:basedOn w:val="Normal"/>
    <w:link w:val="Heading4Char"/>
    <w:uiPriority w:val="9"/>
    <w:qFormat/>
    <w:rsid w:val="0043468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682"/>
    <w:rPr>
      <w:rFonts w:asciiTheme="majorHAnsi" w:eastAsiaTheme="majorEastAsia" w:hAnsiTheme="majorHAnsi" w:cstheme="majorBidi"/>
      <w:b/>
      <w:bCs/>
      <w:kern w:val="32"/>
      <w:sz w:val="32"/>
      <w:szCs w:val="32"/>
    </w:rPr>
  </w:style>
  <w:style w:type="character" w:customStyle="1" w:styleId="Heading4Char">
    <w:name w:val="Heading 4 Char"/>
    <w:basedOn w:val="DefaultParagraphFont"/>
    <w:link w:val="Heading4"/>
    <w:uiPriority w:val="9"/>
    <w:rsid w:val="00434682"/>
    <w:rPr>
      <w:rFonts w:ascii="Times New Roman" w:eastAsia="Times New Roman" w:hAnsi="Times New Roman" w:cs="Times New Roman"/>
      <w:b/>
      <w:bCs/>
      <w:sz w:val="24"/>
      <w:szCs w:val="24"/>
      <w:lang w:eastAsia="en-GB"/>
    </w:rPr>
  </w:style>
  <w:style w:type="numbering" w:customStyle="1" w:styleId="NoList1">
    <w:name w:val="No List1"/>
    <w:next w:val="NoList"/>
    <w:uiPriority w:val="99"/>
    <w:semiHidden/>
    <w:unhideWhenUsed/>
    <w:rsid w:val="00434682"/>
  </w:style>
  <w:style w:type="character" w:styleId="Hyperlink">
    <w:name w:val="Hyperlink"/>
    <w:uiPriority w:val="99"/>
    <w:unhideWhenUsed/>
    <w:rsid w:val="00434682"/>
    <w:rPr>
      <w:color w:val="0563C1"/>
      <w:u w:val="single"/>
    </w:rPr>
  </w:style>
  <w:style w:type="paragraph" w:styleId="ListParagraph">
    <w:name w:val="List Paragraph"/>
    <w:basedOn w:val="Normal"/>
    <w:uiPriority w:val="34"/>
    <w:qFormat/>
    <w:rsid w:val="00434682"/>
    <w:pPr>
      <w:ind w:left="720"/>
      <w:contextualSpacing/>
    </w:pPr>
    <w:rPr>
      <w:rFonts w:ascii="Calibri" w:eastAsia="Calibri" w:hAnsi="Calibri" w:cs="Times New Roman"/>
    </w:rPr>
  </w:style>
  <w:style w:type="paragraph" w:styleId="Header">
    <w:name w:val="header"/>
    <w:basedOn w:val="Normal"/>
    <w:link w:val="HeaderChar"/>
    <w:uiPriority w:val="99"/>
    <w:unhideWhenUsed/>
    <w:rsid w:val="00434682"/>
    <w:pPr>
      <w:tabs>
        <w:tab w:val="center" w:pos="4513"/>
        <w:tab w:val="right" w:pos="9026"/>
      </w:tabs>
      <w:spacing w:after="0" w:line="240" w:lineRule="auto"/>
    </w:pPr>
    <w:rPr>
      <w:rFonts w:ascii="Calibri" w:eastAsia="Calibri" w:hAnsi="Calibri" w:cs="Times New Roman"/>
    </w:rPr>
  </w:style>
  <w:style w:type="character" w:customStyle="1" w:styleId="HeaderChar">
    <w:name w:val="Header Char"/>
    <w:basedOn w:val="DefaultParagraphFont"/>
    <w:link w:val="Header"/>
    <w:uiPriority w:val="99"/>
    <w:rsid w:val="00434682"/>
    <w:rPr>
      <w:rFonts w:ascii="Calibri" w:eastAsia="Calibri" w:hAnsi="Calibri" w:cs="Times New Roman"/>
    </w:rPr>
  </w:style>
  <w:style w:type="paragraph" w:styleId="Footer">
    <w:name w:val="footer"/>
    <w:basedOn w:val="Normal"/>
    <w:link w:val="FooterChar"/>
    <w:uiPriority w:val="99"/>
    <w:unhideWhenUsed/>
    <w:rsid w:val="00434682"/>
    <w:pPr>
      <w:tabs>
        <w:tab w:val="center" w:pos="4513"/>
        <w:tab w:val="right" w:pos="9026"/>
      </w:tabs>
      <w:spacing w:after="0" w:line="240" w:lineRule="auto"/>
    </w:pPr>
    <w:rPr>
      <w:rFonts w:ascii="Calibri" w:eastAsia="Calibri" w:hAnsi="Calibri" w:cs="Times New Roman"/>
    </w:rPr>
  </w:style>
  <w:style w:type="character" w:customStyle="1" w:styleId="FooterChar">
    <w:name w:val="Footer Char"/>
    <w:basedOn w:val="DefaultParagraphFont"/>
    <w:link w:val="Footer"/>
    <w:uiPriority w:val="99"/>
    <w:rsid w:val="00434682"/>
    <w:rPr>
      <w:rFonts w:ascii="Calibri" w:eastAsia="Calibri" w:hAnsi="Calibri" w:cs="Times New Roman"/>
    </w:rPr>
  </w:style>
  <w:style w:type="paragraph" w:styleId="NormalWeb">
    <w:name w:val="Normal (Web)"/>
    <w:basedOn w:val="Normal"/>
    <w:uiPriority w:val="99"/>
    <w:unhideWhenUsed/>
    <w:rsid w:val="00434682"/>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uiPriority w:val="99"/>
    <w:semiHidden/>
    <w:unhideWhenUsed/>
    <w:rsid w:val="00434682"/>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docs/dcells/publications/150317-successful-futures-en.pdf" TargetMode="External"/><Relationship Id="rId13" Type="http://schemas.openxmlformats.org/officeDocument/2006/relationships/hyperlink" Target="https://www.theguardian.com/teacher-network/teacher-blog/2013/jun/20/technology-not-replace-teaching-learning" TargetMode="External"/><Relationship Id="rId3" Type="http://schemas.openxmlformats.org/officeDocument/2006/relationships/settings" Target="settings.xml"/><Relationship Id="rId7" Type="http://schemas.openxmlformats.org/officeDocument/2006/relationships/hyperlink" Target="https://soundcloud.com/cerddcymru-musicwales/1-meter-rhyme-draft-2?in=cerddcymru-musicwales/sets/story-of-welsh-music-in-10" TargetMode="External"/><Relationship Id="rId12" Type="http://schemas.openxmlformats.org/officeDocument/2006/relationships/hyperlink" Target="https://www.ted.com/talks/ken_robinson_says_schools_kill_creativity?language=e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Zone-of-Proximal-Development.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77/0255761410370658" TargetMode="External"/><Relationship Id="rId4" Type="http://schemas.openxmlformats.org/officeDocument/2006/relationships/webSettings" Target="webSettings.xml"/><Relationship Id="rId9" Type="http://schemas.openxmlformats.org/officeDocument/2006/relationships/hyperlink" Target="http://dera.ioe.ac.uk/23046/2/Best_practice_in_teaching_and_learning_in_the_creative_arts_at_key_stage_2_-_May_2015_Redacted.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14</Pages>
  <Words>4909</Words>
  <Characters>27983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Olsen (1705104)</dc:creator>
  <cp:keywords/>
  <dc:description/>
  <cp:lastModifiedBy>Alice Olsen (1705104)</cp:lastModifiedBy>
  <cp:revision>11</cp:revision>
  <dcterms:created xsi:type="dcterms:W3CDTF">2018-11-11T22:32:00Z</dcterms:created>
  <dcterms:modified xsi:type="dcterms:W3CDTF">2018-11-11T22:46:00Z</dcterms:modified>
</cp:coreProperties>
</file>