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F6BB47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552C84FC" w14:textId="53020D80" w:rsidR="00417CAF" w:rsidRPr="00AB0938" w:rsidRDefault="00417CAF" w:rsidP="00417CAF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 xml:space="preserve">Student Name: </w:t>
      </w:r>
      <w:r>
        <w:rPr>
          <w:rFonts w:ascii="Arial" w:hAnsi="Arial" w:cs="Arial"/>
          <w:b/>
          <w:bCs/>
          <w:sz w:val="40"/>
          <w:szCs w:val="40"/>
        </w:rPr>
        <w:t xml:space="preserve">Sabrina </w:t>
      </w:r>
      <w:r w:rsidRPr="00AB0938">
        <w:rPr>
          <w:rFonts w:ascii="Arial" w:hAnsi="Arial" w:cs="Arial"/>
          <w:b/>
          <w:bCs/>
          <w:sz w:val="40"/>
          <w:szCs w:val="40"/>
        </w:rPr>
        <w:t>Khan</w:t>
      </w:r>
    </w:p>
    <w:p w14:paraId="27F6A41F" w14:textId="19C03CAD" w:rsidR="00417CAF" w:rsidRPr="00AB0938" w:rsidRDefault="00417CAF" w:rsidP="00417CAF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>Student ID: 222134</w:t>
      </w:r>
      <w:r>
        <w:rPr>
          <w:rFonts w:ascii="Arial" w:hAnsi="Arial" w:cs="Arial"/>
          <w:b/>
          <w:bCs/>
          <w:sz w:val="40"/>
          <w:szCs w:val="40"/>
        </w:rPr>
        <w:t>8</w:t>
      </w:r>
    </w:p>
    <w:p w14:paraId="3C02F44E" w14:textId="77777777" w:rsidR="00417CAF" w:rsidRPr="00AB0938" w:rsidRDefault="00417CAF" w:rsidP="00417CAF">
      <w:pPr>
        <w:jc w:val="center"/>
        <w:rPr>
          <w:rFonts w:ascii="Arial" w:hAnsi="Arial" w:cs="Arial"/>
          <w:b/>
          <w:bCs/>
          <w:sz w:val="40"/>
          <w:szCs w:val="40"/>
        </w:rPr>
      </w:pPr>
      <w:proofErr w:type="gramStart"/>
      <w:r w:rsidRPr="00AB0938">
        <w:rPr>
          <w:rFonts w:ascii="Arial" w:hAnsi="Arial" w:cs="Arial"/>
          <w:b/>
          <w:bCs/>
          <w:sz w:val="40"/>
          <w:szCs w:val="40"/>
        </w:rPr>
        <w:t>Module :</w:t>
      </w:r>
      <w:proofErr w:type="gramEnd"/>
      <w:r w:rsidRPr="00AB0938">
        <w:rPr>
          <w:rFonts w:ascii="Arial" w:hAnsi="Arial" w:cs="Arial"/>
          <w:b/>
          <w:bCs/>
          <w:sz w:val="40"/>
          <w:szCs w:val="40"/>
        </w:rPr>
        <w:t xml:space="preserve"> Empowering the Older Person</w:t>
      </w:r>
    </w:p>
    <w:p w14:paraId="58633345" w14:textId="77777777" w:rsidR="00417CAF" w:rsidRPr="00AB0938" w:rsidRDefault="00417CAF" w:rsidP="00417CAF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>Module Code: BMHP6027</w:t>
      </w:r>
    </w:p>
    <w:p w14:paraId="70B2BD39" w14:textId="77777777" w:rsidR="00417CAF" w:rsidRPr="00AB0938" w:rsidRDefault="00417CAF" w:rsidP="00417CAF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>Assignment Title: Component 2: Debate / Discussion</w:t>
      </w:r>
    </w:p>
    <w:p w14:paraId="141227C6" w14:textId="77777777" w:rsidR="00417CAF" w:rsidRPr="00AB0938" w:rsidRDefault="00417CAF" w:rsidP="00417CAF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>Lecturers Name: Zakiyyah Ahmed</w:t>
      </w:r>
    </w:p>
    <w:p w14:paraId="6A681B81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4DE1FFD0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46F06209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51479AD9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49FB6E1B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3A7EC5A2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7988EE8A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0C06CD22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7C3384AE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4BA01AEE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2A1F8F2C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60439387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05E2B1B7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78D4DB7E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175002C9" w14:textId="77777777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0EDEC2E8" w14:textId="77777777" w:rsidR="001B717B" w:rsidRDefault="001B717B" w:rsidP="00417CAF">
      <w:pPr>
        <w:pStyle w:val="NormalWeb"/>
        <w:rPr>
          <w:rFonts w:ascii="Arial" w:hAnsi="Arial" w:cs="Arial"/>
          <w:sz w:val="22"/>
          <w:szCs w:val="22"/>
        </w:rPr>
      </w:pPr>
    </w:p>
    <w:p w14:paraId="6100881F" w14:textId="71B6DA39" w:rsidR="00417CAF" w:rsidRDefault="00417CAF" w:rsidP="00417CAF">
      <w:pPr>
        <w:pStyle w:val="NormalWeb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References</w:t>
      </w:r>
    </w:p>
    <w:p w14:paraId="6C72FDA7" w14:textId="49ABB255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Alzheimer’s Association (2024)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2024 Alzheimer’s Disease Facts and Figures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Chicago: Alzheimer’s Association.</w:t>
      </w:r>
    </w:p>
    <w:p w14:paraId="1279DB31" w14:textId="77777777" w:rsidR="00417CAF" w:rsidRPr="00427529" w:rsidRDefault="00417CAF" w:rsidP="00417CAF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 xml:space="preserve">Andrén, S. and </w:t>
      </w:r>
      <w:proofErr w:type="spellStart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Elmståhl</w:t>
      </w:r>
      <w:proofErr w:type="spellEnd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, S. (2008)</w:t>
      </w:r>
      <w:r w:rsidRPr="00427529">
        <w:rPr>
          <w:rFonts w:ascii="Arial" w:hAnsi="Arial" w:cs="Arial"/>
          <w:sz w:val="22"/>
          <w:szCs w:val="22"/>
        </w:rPr>
        <w:t xml:space="preserve"> ‘The relationship between caregiver burden, caregivers’ perceived health and their sense of coherence in caring for elders with dementia’, </w:t>
      </w:r>
      <w:r w:rsidRPr="00427529">
        <w:rPr>
          <w:rStyle w:val="Emphasis"/>
          <w:rFonts w:ascii="Arial" w:eastAsiaTheme="majorEastAsia" w:hAnsi="Arial" w:cs="Arial"/>
          <w:sz w:val="22"/>
          <w:szCs w:val="22"/>
        </w:rPr>
        <w:t>Journal of Clinical Nursing</w:t>
      </w:r>
      <w:r w:rsidRPr="00427529">
        <w:rPr>
          <w:rFonts w:ascii="Arial" w:hAnsi="Arial" w:cs="Arial"/>
          <w:sz w:val="22"/>
          <w:szCs w:val="22"/>
        </w:rPr>
        <w:t>, 17(6), pp. 790–799.</w:t>
      </w:r>
    </w:p>
    <w:p w14:paraId="67DAB373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Ballard, C. et al. (2009) ‘Person-centred care and agitation in people with dementia: cluster randomised trial’,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BMJ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339, b2836.</w:t>
      </w:r>
    </w:p>
    <w:p w14:paraId="4C233C03" w14:textId="77777777" w:rsidR="00417CAF" w:rsidRPr="00427529" w:rsidRDefault="00417CAF" w:rsidP="00417CAF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proofErr w:type="spellStart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Bastawrous</w:t>
      </w:r>
      <w:proofErr w:type="spellEnd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, M., Gignac, M.A.M., Kapral, M.K. and Cameron, J.I. (2015)</w:t>
      </w:r>
      <w:r w:rsidRPr="00427529">
        <w:rPr>
          <w:rFonts w:ascii="Arial" w:hAnsi="Arial" w:cs="Arial"/>
          <w:sz w:val="22"/>
          <w:szCs w:val="22"/>
        </w:rPr>
        <w:br/>
        <w:t xml:space="preserve">‘Examining the relationship between caregiving burden and participation in social activities among caregivers of people with dementia’, </w:t>
      </w:r>
      <w:r w:rsidRPr="00427529">
        <w:rPr>
          <w:rStyle w:val="Emphasis"/>
          <w:rFonts w:ascii="Arial" w:eastAsiaTheme="majorEastAsia" w:hAnsi="Arial" w:cs="Arial"/>
          <w:sz w:val="22"/>
          <w:szCs w:val="22"/>
        </w:rPr>
        <w:t>BMC Geriatrics</w:t>
      </w:r>
      <w:r w:rsidRPr="00427529">
        <w:rPr>
          <w:rFonts w:ascii="Arial" w:hAnsi="Arial" w:cs="Arial"/>
          <w:sz w:val="22"/>
          <w:szCs w:val="22"/>
        </w:rPr>
        <w:t>, 15(1), 80.</w:t>
      </w:r>
      <w:r w:rsidRPr="00427529">
        <w:rPr>
          <w:rFonts w:ascii="Arial" w:hAnsi="Arial" w:cs="Arial"/>
          <w:sz w:val="22"/>
          <w:szCs w:val="22"/>
        </w:rPr>
        <w:br/>
        <w:t xml:space="preserve">Available at: </w:t>
      </w:r>
      <w:hyperlink r:id="rId5" w:history="1">
        <w:r w:rsidRPr="00427529">
          <w:rPr>
            <w:rStyle w:val="Hyperlink"/>
            <w:rFonts w:ascii="Arial" w:hAnsi="Arial" w:cs="Arial"/>
            <w:sz w:val="22"/>
            <w:szCs w:val="22"/>
          </w:rPr>
          <w:t>https://doi.org/10.1186/s12877-015-0076-y</w:t>
        </w:r>
      </w:hyperlink>
      <w:r w:rsidRPr="00427529">
        <w:rPr>
          <w:rFonts w:ascii="Arial" w:hAnsi="Arial" w:cs="Arial"/>
          <w:sz w:val="22"/>
          <w:szCs w:val="22"/>
        </w:rPr>
        <w:t xml:space="preserve"> </w:t>
      </w:r>
    </w:p>
    <w:p w14:paraId="7EC214E1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Brodaty, H. and Donkin, M. (2009) ‘Family caregivers of people with dementia’,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Dialogues in Clinical Neuroscience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11(2), 217–228.</w:t>
      </w:r>
    </w:p>
    <w:p w14:paraId="76A7FB1D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Browne, J., et al. (2023) ‘Improving dementia care through workforce education and training’,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Dementia Care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31(4), 18–25.</w:t>
      </w:r>
    </w:p>
    <w:p w14:paraId="25597FA6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Chrysanthaki</w:t>
      </w:r>
      <w:proofErr w:type="spellEnd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T., et al. (2023) ‘Quality assurance and regulation in dementia care homes: a systematic review’,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Health Policy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127(1), 32–45.</w:t>
      </w:r>
    </w:p>
    <w:p w14:paraId="7582BD5F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Cooper, C. et al. (2017) ‘Abuse of people with dementia by family carers: representative cross-sectional survey’,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BMJ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338, b155.</w:t>
      </w:r>
    </w:p>
    <w:p w14:paraId="33A7DCF3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hAnsi="Arial" w:cs="Arial"/>
          <w:sz w:val="22"/>
          <w:szCs w:val="22"/>
        </w:rPr>
        <w:t xml:space="preserve">Department of Health &amp; Social Care (2014) </w:t>
      </w:r>
      <w:r w:rsidRPr="00427529">
        <w:rPr>
          <w:rStyle w:val="Emphasis"/>
          <w:rFonts w:ascii="Arial" w:hAnsi="Arial" w:cs="Arial"/>
          <w:sz w:val="22"/>
          <w:szCs w:val="22"/>
        </w:rPr>
        <w:t>Care Act 2014</w:t>
      </w:r>
      <w:r w:rsidRPr="00427529">
        <w:rPr>
          <w:rFonts w:ascii="Arial" w:hAnsi="Arial" w:cs="Arial"/>
          <w:sz w:val="22"/>
          <w:szCs w:val="22"/>
        </w:rPr>
        <w:t>. London: HMSO.</w:t>
      </w:r>
    </w:p>
    <w:p w14:paraId="49D41E6F" w14:textId="77777777" w:rsidR="00417CAF" w:rsidRPr="00427529" w:rsidRDefault="00417CAF" w:rsidP="00417CAF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proofErr w:type="spellStart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Ettema</w:t>
      </w:r>
      <w:proofErr w:type="spellEnd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 xml:space="preserve">, T.P., </w:t>
      </w:r>
      <w:proofErr w:type="spellStart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Droës</w:t>
      </w:r>
      <w:proofErr w:type="spellEnd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 xml:space="preserve">, R.M., de Lange, J., Ooms, M.E., </w:t>
      </w:r>
      <w:proofErr w:type="spellStart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Mellenbergh</w:t>
      </w:r>
      <w:proofErr w:type="spellEnd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, G.J. and Ribbe, M.W. (2016)</w:t>
      </w:r>
      <w:r w:rsidRPr="00427529">
        <w:rPr>
          <w:rFonts w:ascii="Arial" w:hAnsi="Arial" w:cs="Arial"/>
          <w:sz w:val="22"/>
          <w:szCs w:val="22"/>
        </w:rPr>
        <w:br/>
        <w:t xml:space="preserve">‘The concept of quality of life in dementia in the different stages of the disease’, </w:t>
      </w:r>
      <w:r w:rsidRPr="00427529">
        <w:rPr>
          <w:rStyle w:val="Emphasis"/>
          <w:rFonts w:ascii="Arial" w:eastAsiaTheme="majorEastAsia" w:hAnsi="Arial" w:cs="Arial"/>
          <w:sz w:val="22"/>
          <w:szCs w:val="22"/>
        </w:rPr>
        <w:t>International Psychogeriatrics</w:t>
      </w:r>
      <w:r w:rsidRPr="00427529">
        <w:rPr>
          <w:rFonts w:ascii="Arial" w:hAnsi="Arial" w:cs="Arial"/>
          <w:sz w:val="22"/>
          <w:szCs w:val="22"/>
        </w:rPr>
        <w:t>, 27(3), pp. 445–458.</w:t>
      </w:r>
      <w:r w:rsidRPr="00427529">
        <w:rPr>
          <w:rFonts w:ascii="Arial" w:hAnsi="Arial" w:cs="Arial"/>
          <w:sz w:val="22"/>
          <w:szCs w:val="22"/>
        </w:rPr>
        <w:br/>
        <w:t xml:space="preserve">Available at: </w:t>
      </w:r>
      <w:hyperlink r:id="rId6" w:history="1">
        <w:r w:rsidRPr="00427529">
          <w:rPr>
            <w:rStyle w:val="Hyperlink"/>
            <w:rFonts w:ascii="Arial" w:hAnsi="Arial" w:cs="Arial"/>
            <w:sz w:val="22"/>
            <w:szCs w:val="22"/>
          </w:rPr>
          <w:t>https://doi.org/10.1017/S1041610214002511</w:t>
        </w:r>
      </w:hyperlink>
      <w:r w:rsidRPr="00427529">
        <w:rPr>
          <w:rFonts w:ascii="Arial" w:hAnsi="Arial" w:cs="Arial"/>
          <w:sz w:val="22"/>
          <w:szCs w:val="22"/>
        </w:rPr>
        <w:t xml:space="preserve"> </w:t>
      </w:r>
    </w:p>
    <w:p w14:paraId="69A05F17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Fetherstonhaugh, D., Tarzia, L. and Nay, R. (2013) ‘Being central to decision making means I am still </w:t>
      </w:r>
      <w:proofErr w:type="gramStart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here!:</w:t>
      </w:r>
      <w:proofErr w:type="gramEnd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The essence of decision making for people with dementia’,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Aging Studies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27(2), 143–150.</w:t>
      </w:r>
    </w:p>
    <w:p w14:paraId="486CDC3B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Fossey, J. et al. (2014) ‘Effect of enhanced psychosocial care on antipsychotic use in nursing home residents with severe dementia’,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BMJ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349, g4755.</w:t>
      </w:r>
    </w:p>
    <w:p w14:paraId="1349AC56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Gilhooly, K. et al. (2016) ‘A meta-review of stress, coping and interventions in dementia and dementia caregiving’,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BMC Geriatrics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16(1), 106.</w:t>
      </w:r>
    </w:p>
    <w:p w14:paraId="0C651E1C" w14:textId="77777777" w:rsidR="00417CAF" w:rsidRPr="00427529" w:rsidRDefault="00417CAF" w:rsidP="00417CAF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Gilhooly, K.J., Gilhooly, M.L.M., Sullivan, M.P., McIntyre, A., Wilson, L., Harding, E., Woodbridge, R. and Crutch, S. (2016)</w:t>
      </w:r>
      <w:r w:rsidRPr="00427529">
        <w:rPr>
          <w:rFonts w:ascii="Arial" w:hAnsi="Arial" w:cs="Arial"/>
          <w:sz w:val="22"/>
          <w:szCs w:val="22"/>
        </w:rPr>
        <w:t xml:space="preserve"> ‘A meta-review of stress, coping and interventions in dementia and dementia caregiving’, </w:t>
      </w:r>
      <w:r w:rsidRPr="00427529">
        <w:rPr>
          <w:rStyle w:val="Emphasis"/>
          <w:rFonts w:ascii="Arial" w:eastAsiaTheme="majorEastAsia" w:hAnsi="Arial" w:cs="Arial"/>
          <w:sz w:val="22"/>
          <w:szCs w:val="22"/>
        </w:rPr>
        <w:t>BMC Geriatrics</w:t>
      </w:r>
      <w:r w:rsidRPr="00427529">
        <w:rPr>
          <w:rFonts w:ascii="Arial" w:hAnsi="Arial" w:cs="Arial"/>
          <w:sz w:val="22"/>
          <w:szCs w:val="22"/>
        </w:rPr>
        <w:t>, 16(1), 106.</w:t>
      </w:r>
      <w:r w:rsidRPr="00427529">
        <w:rPr>
          <w:rFonts w:ascii="Arial" w:hAnsi="Arial" w:cs="Arial"/>
          <w:sz w:val="22"/>
          <w:szCs w:val="22"/>
        </w:rPr>
        <w:br/>
        <w:t xml:space="preserve">Available at: </w:t>
      </w:r>
      <w:hyperlink r:id="rId7" w:history="1">
        <w:r w:rsidRPr="00427529">
          <w:rPr>
            <w:rStyle w:val="Hyperlink"/>
            <w:rFonts w:ascii="Arial" w:hAnsi="Arial" w:cs="Arial"/>
            <w:sz w:val="22"/>
            <w:szCs w:val="22"/>
          </w:rPr>
          <w:t>https://doi.org/10.1186/s12877-016-0280-8</w:t>
        </w:r>
      </w:hyperlink>
      <w:r w:rsidRPr="00427529">
        <w:rPr>
          <w:rFonts w:ascii="Arial" w:hAnsi="Arial" w:cs="Arial"/>
          <w:sz w:val="22"/>
          <w:szCs w:val="22"/>
        </w:rPr>
        <w:t xml:space="preserve"> </w:t>
      </w:r>
    </w:p>
    <w:p w14:paraId="1E40DADC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hAnsi="Arial" w:cs="Arial"/>
          <w:sz w:val="22"/>
          <w:szCs w:val="22"/>
        </w:rPr>
        <w:t>Health and Care Act 2022 (2022) London: HMSO.</w:t>
      </w:r>
    </w:p>
    <w:p w14:paraId="3918F6B9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Lethin, C. et al. (2019) ‘Collaboration between informal and formal care in dementia care transitions’,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BMC Health Services Research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19(1), 38.</w:t>
      </w:r>
    </w:p>
    <w:p w14:paraId="0DBDF805" w14:textId="77777777" w:rsidR="00417CAF" w:rsidRPr="00427529" w:rsidRDefault="00417CAF" w:rsidP="00417CAF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 xml:space="preserve">Lethin, C., </w:t>
      </w:r>
      <w:proofErr w:type="spellStart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Renom-Guiteras</w:t>
      </w:r>
      <w:proofErr w:type="spellEnd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 xml:space="preserve">, A., </w:t>
      </w:r>
      <w:proofErr w:type="spellStart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Zwakhalen</w:t>
      </w:r>
      <w:proofErr w:type="spellEnd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, S., Soto-Martin, M., Saks, K., Zabalegui, A. and Karlsson, S. (2022)</w:t>
      </w:r>
      <w:r w:rsidRPr="00427529">
        <w:rPr>
          <w:rFonts w:ascii="Arial" w:hAnsi="Arial" w:cs="Arial"/>
          <w:sz w:val="22"/>
          <w:szCs w:val="22"/>
        </w:rPr>
        <w:t xml:space="preserve"> ‘Psychological well-being and strain among informal dementia caregivers: a cross-sectional study’, </w:t>
      </w:r>
      <w:r w:rsidRPr="00427529">
        <w:rPr>
          <w:rStyle w:val="Emphasis"/>
          <w:rFonts w:ascii="Arial" w:eastAsiaTheme="majorEastAsia" w:hAnsi="Arial" w:cs="Arial"/>
          <w:sz w:val="22"/>
          <w:szCs w:val="22"/>
        </w:rPr>
        <w:t>International Journal of Environmental Research and Public Health</w:t>
      </w:r>
      <w:r w:rsidRPr="00427529">
        <w:rPr>
          <w:rFonts w:ascii="Arial" w:hAnsi="Arial" w:cs="Arial"/>
          <w:sz w:val="22"/>
          <w:szCs w:val="22"/>
        </w:rPr>
        <w:t>, 19(23), 16252.</w:t>
      </w:r>
      <w:r w:rsidRPr="00427529">
        <w:rPr>
          <w:rFonts w:ascii="Arial" w:hAnsi="Arial" w:cs="Arial"/>
          <w:sz w:val="22"/>
          <w:szCs w:val="22"/>
        </w:rPr>
        <w:br/>
        <w:t xml:space="preserve">Available at: </w:t>
      </w:r>
      <w:hyperlink r:id="rId8" w:history="1">
        <w:r w:rsidRPr="00427529">
          <w:rPr>
            <w:rStyle w:val="Hyperlink"/>
            <w:rFonts w:ascii="Arial" w:hAnsi="Arial" w:cs="Arial"/>
            <w:sz w:val="22"/>
            <w:szCs w:val="22"/>
          </w:rPr>
          <w:t>https://doi.org/10.3390/ijerph192316252</w:t>
        </w:r>
      </w:hyperlink>
      <w:r w:rsidRPr="00427529">
        <w:rPr>
          <w:rFonts w:ascii="Arial" w:hAnsi="Arial" w:cs="Arial"/>
          <w:sz w:val="22"/>
          <w:szCs w:val="22"/>
        </w:rPr>
        <w:t xml:space="preserve"> </w:t>
      </w:r>
    </w:p>
    <w:p w14:paraId="4BE07F01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Livingston, G. et al. (2020) ‘Dementia prevention, intervention, and care: 2020 report of the Lancet Commission’,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The Lancet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396(10248), 413–446.</w:t>
      </w:r>
    </w:p>
    <w:p w14:paraId="7E752320" w14:textId="77777777" w:rsidR="00417CAF" w:rsidRPr="00427529" w:rsidRDefault="00417CAF" w:rsidP="00417CAF">
      <w:pPr>
        <w:pStyle w:val="NormalWeb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 xml:space="preserve">Mausbach, B.T., </w:t>
      </w:r>
      <w:proofErr w:type="spellStart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Chattillion</w:t>
      </w:r>
      <w:proofErr w:type="spellEnd"/>
      <w:r w:rsidRPr="0042752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, E.A., Roepke, S.K., Patterson, T.L. and Grant, I. (2020)</w:t>
      </w:r>
      <w:r w:rsidRPr="00427529">
        <w:rPr>
          <w:rFonts w:ascii="Arial" w:hAnsi="Arial" w:cs="Arial"/>
          <w:sz w:val="22"/>
          <w:szCs w:val="22"/>
        </w:rPr>
        <w:br/>
        <w:t xml:space="preserve">‘A longitudinal analysis of the effects of caregiving stress on health and mortality in dementia caregivers’, </w:t>
      </w:r>
      <w:r w:rsidRPr="00427529">
        <w:rPr>
          <w:rStyle w:val="Emphasis"/>
          <w:rFonts w:ascii="Arial" w:eastAsiaTheme="majorEastAsia" w:hAnsi="Arial" w:cs="Arial"/>
          <w:sz w:val="22"/>
          <w:szCs w:val="22"/>
        </w:rPr>
        <w:t>Journal of the American Geriatrics Society</w:t>
      </w:r>
      <w:r w:rsidRPr="00427529">
        <w:rPr>
          <w:rFonts w:ascii="Arial" w:hAnsi="Arial" w:cs="Arial"/>
          <w:sz w:val="22"/>
          <w:szCs w:val="22"/>
        </w:rPr>
        <w:t>, 68(4), pp. 753–761.</w:t>
      </w:r>
      <w:r w:rsidRPr="00427529">
        <w:rPr>
          <w:rFonts w:ascii="Arial" w:hAnsi="Arial" w:cs="Arial"/>
          <w:sz w:val="22"/>
          <w:szCs w:val="22"/>
        </w:rPr>
        <w:br/>
        <w:t xml:space="preserve">Available at: </w:t>
      </w:r>
      <w:hyperlink r:id="rId9" w:history="1">
        <w:r w:rsidRPr="00427529">
          <w:rPr>
            <w:rStyle w:val="Hyperlink"/>
            <w:rFonts w:ascii="Arial" w:hAnsi="Arial" w:cs="Arial"/>
            <w:sz w:val="22"/>
            <w:szCs w:val="22"/>
          </w:rPr>
          <w:t>https://doi.org/10.1111/jgs.16313</w:t>
        </w:r>
      </w:hyperlink>
      <w:r w:rsidRPr="00427529">
        <w:rPr>
          <w:rFonts w:ascii="Arial" w:hAnsi="Arial" w:cs="Arial"/>
          <w:sz w:val="22"/>
          <w:szCs w:val="22"/>
        </w:rPr>
        <w:t xml:space="preserve"> </w:t>
      </w:r>
    </w:p>
    <w:p w14:paraId="6ED173B0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Prince, M., et al. (2016)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World Alzheimer Report 2016: Improving Healthcare for People Living with Dementia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Alzheimer’s Disease International.</w:t>
      </w:r>
    </w:p>
    <w:p w14:paraId="74502AE2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>Riedijk</w:t>
      </w:r>
      <w:proofErr w:type="spellEnd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S.R. et al. (2022) ‘Behavioural symptoms and stress in dementia: effects of inconsistent care’,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International Psychogeriatrics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34(3), 245–256.</w:t>
      </w:r>
    </w:p>
    <w:p w14:paraId="428A1B5C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Schulz, R. and Sherwood, P.R. (2008) ‘Physical and mental health effects of family caregiving’,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American Journal of Nursing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108(9 Suppl.), 23–27.</w:t>
      </w:r>
    </w:p>
    <w:p w14:paraId="47486A9E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Shaw, F.E., et al. (2021) ‘Falls, frailty, and dementia: prevention strategies’,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Age and Ageing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50(1), 27–33.</w:t>
      </w:r>
    </w:p>
    <w:p w14:paraId="402F1334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proofErr w:type="spellStart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Smebye</w:t>
      </w:r>
      <w:proofErr w:type="spellEnd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K.L., Kirkevold, M. and Engedal, K. (2012) ‘How do persons with dementia participate in decision making related to health and daily care? A multi-case study’,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BMC Health Services Research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12(1), 355.</w:t>
      </w:r>
    </w:p>
    <w:p w14:paraId="690089A1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Surr, C.A. et al. (2017) ‘Effective dementia education and training for the health and social care workforce: a systematic review of the literature’,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Review of Educational Research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87(5), 966–1002.</w:t>
      </w:r>
    </w:p>
    <w:p w14:paraId="54ACDA3A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Tanner, D., Ward, L. and Ray, M. (2015) ‘“Paying our own way”: application of user participation and empowerment to dementia care’,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Dementia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14(3), 289–303.</w:t>
      </w:r>
    </w:p>
    <w:p w14:paraId="063CBCC3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van der Lee, J., Bakker, T., </w:t>
      </w:r>
      <w:proofErr w:type="spellStart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Duivenvoorden</w:t>
      </w:r>
      <w:proofErr w:type="spellEnd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H. and </w:t>
      </w:r>
      <w:proofErr w:type="spellStart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Dröes</w:t>
      </w:r>
      <w:proofErr w:type="spellEnd"/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R.M. (2022) ‘Multidisciplinary support for dementia caregivers: long-term outcomes’,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Aging &amp; Mental Health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26(2), 245–254.</w:t>
      </w:r>
    </w:p>
    <w:p w14:paraId="63224893" w14:textId="77777777" w:rsidR="00417CAF" w:rsidRPr="00427529" w:rsidRDefault="00417CAF" w:rsidP="00417C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World Health Organization (2022) </w:t>
      </w:r>
      <w:r w:rsidRPr="0042752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Global Status Report on the Public Health Response to Dementia</w:t>
      </w:r>
      <w:r w:rsidRPr="0042752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Geneva: WHO.</w:t>
      </w:r>
    </w:p>
    <w:p w14:paraId="144EE927" w14:textId="35471109" w:rsidR="00675AC4" w:rsidRDefault="00675AC4" w:rsidP="00417CAF">
      <w:pPr>
        <w:pStyle w:val="NormalWeb"/>
      </w:pPr>
    </w:p>
    <w:sectPr w:rsidR="00675A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0F38B9"/>
    <w:multiLevelType w:val="multilevel"/>
    <w:tmpl w:val="8CC283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5830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CAF"/>
    <w:rsid w:val="001B717B"/>
    <w:rsid w:val="00417CAF"/>
    <w:rsid w:val="00505B9D"/>
    <w:rsid w:val="00675AC4"/>
    <w:rsid w:val="00DE2E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0B3FB"/>
  <w15:chartTrackingRefBased/>
  <w15:docId w15:val="{31F523FD-D342-4A87-A44A-4694C9C1BC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7CAF"/>
  </w:style>
  <w:style w:type="paragraph" w:styleId="Heading1">
    <w:name w:val="heading 1"/>
    <w:basedOn w:val="Normal"/>
    <w:next w:val="Normal"/>
    <w:link w:val="Heading1Char"/>
    <w:uiPriority w:val="9"/>
    <w:qFormat/>
    <w:rsid w:val="00417C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7C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7C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7C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7C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7C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7C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7C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7C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7C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7C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7C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7C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7C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7C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7C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7C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7C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7C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7C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7C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7C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7C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7C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7C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7C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7C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7C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7CAF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417CAF"/>
    <w:rPr>
      <w:b/>
      <w:bCs/>
    </w:rPr>
  </w:style>
  <w:style w:type="paragraph" w:styleId="NormalWeb">
    <w:name w:val="Normal (Web)"/>
    <w:basedOn w:val="Normal"/>
    <w:uiPriority w:val="99"/>
    <w:unhideWhenUsed/>
    <w:rsid w:val="00417C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417CAF"/>
    <w:rPr>
      <w:i/>
      <w:iCs/>
    </w:rPr>
  </w:style>
  <w:style w:type="character" w:styleId="Hyperlink">
    <w:name w:val="Hyperlink"/>
    <w:basedOn w:val="DefaultParagraphFont"/>
    <w:uiPriority w:val="99"/>
    <w:unhideWhenUsed/>
    <w:rsid w:val="00417CA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ijerph19231625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86/s12877-016-0280-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17/S1041610214002511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doi.org/10.1186/s12877-015-0076-y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111/jgs.1631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751</Words>
  <Characters>4603</Characters>
  <Application>Microsoft Office Word</Application>
  <DocSecurity>0</DocSecurity>
  <Lines>76</Lines>
  <Paragraphs>31</Paragraphs>
  <ScaleCrop>false</ScaleCrop>
  <Company/>
  <LinksUpToDate>false</LinksUpToDate>
  <CharactersWithSpaces>5323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Misbah Khan</dc:creator>
  <cp:keywords/>
  <dc:description/>
  <cp:lastModifiedBy>Misbah Khan</cp:lastModifiedBy>
  <cp:revision>2</cp:revision>
  <dcterms:created xsi:type="dcterms:W3CDTF">2025-11-05T13:31:00Z</dcterms:created>
  <dcterms:modified xsi:type="dcterms:W3CDTF">2025-11-05T13:35:00Z</dcterms:modified>
</cp:coreProperties>
</file>