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F4188" w14:textId="34AF08A0" w:rsidR="0091765D" w:rsidRPr="00A16C48" w:rsidRDefault="007B0F37" w:rsidP="00A16C48">
      <w:pPr>
        <w:spacing w:line="360" w:lineRule="auto"/>
        <w:rPr>
          <w:rFonts w:ascii="Arial" w:hAnsi="Arial" w:cs="Arial"/>
          <w:b/>
          <w:bCs/>
          <w:sz w:val="48"/>
          <w:szCs w:val="48"/>
        </w:rPr>
      </w:pPr>
      <w:r w:rsidRPr="00A16C48">
        <w:rPr>
          <w:rFonts w:ascii="Arial" w:hAnsi="Arial" w:cs="Arial"/>
          <w:b/>
          <w:bCs/>
          <w:sz w:val="48"/>
          <w:szCs w:val="48"/>
        </w:rPr>
        <w:t xml:space="preserve">                     ESSAY</w:t>
      </w:r>
    </w:p>
    <w:p w14:paraId="7F5C9367" w14:textId="77777777" w:rsidR="00B05774" w:rsidRPr="00A16C48" w:rsidRDefault="00B05774" w:rsidP="00A16C48">
      <w:pPr>
        <w:spacing w:line="360" w:lineRule="auto"/>
        <w:rPr>
          <w:rFonts w:ascii="Arial" w:hAnsi="Arial" w:cs="Arial"/>
        </w:rPr>
      </w:pPr>
    </w:p>
    <w:p w14:paraId="0491D35D" w14:textId="77777777" w:rsidR="000D1BF6" w:rsidRPr="00A16C48" w:rsidRDefault="000D1BF6" w:rsidP="00A16C48">
      <w:pPr>
        <w:spacing w:line="360" w:lineRule="auto"/>
        <w:jc w:val="both"/>
        <w:rPr>
          <w:rFonts w:ascii="Arial" w:hAnsi="Arial" w:cs="Arial"/>
        </w:rPr>
      </w:pPr>
    </w:p>
    <w:p w14:paraId="165265F6" w14:textId="77777777" w:rsidR="000D1BF6" w:rsidRPr="00A16C48" w:rsidRDefault="000D1BF6" w:rsidP="00A16C48">
      <w:pPr>
        <w:spacing w:line="360" w:lineRule="auto"/>
        <w:jc w:val="both"/>
        <w:rPr>
          <w:rFonts w:ascii="Arial" w:hAnsi="Arial" w:cs="Arial"/>
        </w:rPr>
      </w:pPr>
    </w:p>
    <w:p w14:paraId="0DDC4CA0" w14:textId="77777777" w:rsidR="000D1BF6" w:rsidRPr="00A16C48" w:rsidRDefault="000D1BF6" w:rsidP="00A16C48">
      <w:pPr>
        <w:spacing w:line="360" w:lineRule="auto"/>
        <w:jc w:val="both"/>
        <w:rPr>
          <w:rFonts w:ascii="Arial" w:hAnsi="Arial" w:cs="Arial"/>
        </w:rPr>
      </w:pPr>
    </w:p>
    <w:p w14:paraId="3F221791" w14:textId="77777777" w:rsidR="007468F5" w:rsidRPr="00A16C48" w:rsidRDefault="007468F5" w:rsidP="00A16C48">
      <w:pPr>
        <w:spacing w:line="360" w:lineRule="auto"/>
        <w:jc w:val="both"/>
        <w:rPr>
          <w:rFonts w:ascii="Arial" w:hAnsi="Arial" w:cs="Arial"/>
          <w:color w:val="000000" w:themeColor="text1"/>
          <w:sz w:val="44"/>
          <w:szCs w:val="44"/>
        </w:rPr>
      </w:pPr>
      <w:r w:rsidRPr="00A16C48">
        <w:rPr>
          <w:rFonts w:ascii="Arial" w:hAnsi="Arial" w:cs="Arial"/>
          <w:b/>
          <w:bCs/>
          <w:color w:val="000000" w:themeColor="text1"/>
          <w:sz w:val="44"/>
          <w:szCs w:val="44"/>
        </w:rPr>
        <w:t>Student Name:</w:t>
      </w:r>
      <w:r w:rsidRPr="00A16C48">
        <w:rPr>
          <w:rFonts w:ascii="Arial" w:hAnsi="Arial" w:cs="Arial"/>
          <w:color w:val="000000" w:themeColor="text1"/>
          <w:sz w:val="44"/>
          <w:szCs w:val="44"/>
        </w:rPr>
        <w:t xml:space="preserve"> Rica Ramona Chivu</w:t>
      </w:r>
    </w:p>
    <w:p w14:paraId="0EF48743" w14:textId="77777777" w:rsidR="007B0F37" w:rsidRPr="00A16C48" w:rsidRDefault="007B0F37" w:rsidP="00A16C48">
      <w:pPr>
        <w:spacing w:line="360" w:lineRule="auto"/>
        <w:jc w:val="both"/>
        <w:rPr>
          <w:rFonts w:ascii="Arial" w:hAnsi="Arial" w:cs="Arial"/>
          <w:color w:val="000000" w:themeColor="text1"/>
          <w:sz w:val="44"/>
          <w:szCs w:val="44"/>
        </w:rPr>
      </w:pPr>
    </w:p>
    <w:p w14:paraId="6A0C1F06" w14:textId="19B3D1C7" w:rsidR="00405A91" w:rsidRPr="00A16C48" w:rsidRDefault="00405A91" w:rsidP="00A16C48">
      <w:pPr>
        <w:spacing w:line="360" w:lineRule="auto"/>
        <w:jc w:val="both"/>
        <w:rPr>
          <w:rFonts w:ascii="Arial" w:hAnsi="Arial" w:cs="Arial"/>
          <w:color w:val="000000" w:themeColor="text1"/>
          <w:sz w:val="44"/>
          <w:szCs w:val="44"/>
        </w:rPr>
      </w:pPr>
      <w:r w:rsidRPr="00A16C48">
        <w:rPr>
          <w:rFonts w:ascii="Arial" w:hAnsi="Arial" w:cs="Arial"/>
          <w:b/>
          <w:bCs/>
          <w:color w:val="000000" w:themeColor="text1"/>
          <w:sz w:val="44"/>
          <w:szCs w:val="44"/>
        </w:rPr>
        <w:t>Student Number</w:t>
      </w:r>
      <w:r w:rsidRPr="00A16C48">
        <w:rPr>
          <w:rFonts w:ascii="Arial" w:hAnsi="Arial" w:cs="Arial"/>
          <w:color w:val="000000" w:themeColor="text1"/>
          <w:sz w:val="44"/>
          <w:szCs w:val="44"/>
        </w:rPr>
        <w:t>:</w:t>
      </w:r>
      <w:r w:rsidR="00B841B2" w:rsidRPr="00A16C48">
        <w:rPr>
          <w:rFonts w:ascii="Arial" w:hAnsi="Arial" w:cs="Arial"/>
          <w:color w:val="000000" w:themeColor="text1"/>
          <w:sz w:val="44"/>
          <w:szCs w:val="44"/>
        </w:rPr>
        <w:t xml:space="preserve"> 2132458</w:t>
      </w:r>
    </w:p>
    <w:p w14:paraId="53FFEABF" w14:textId="77777777" w:rsidR="007B0F37" w:rsidRPr="00A16C48" w:rsidRDefault="007B0F37" w:rsidP="00A16C48">
      <w:pPr>
        <w:spacing w:line="360" w:lineRule="auto"/>
        <w:jc w:val="both"/>
        <w:rPr>
          <w:rFonts w:ascii="Arial" w:hAnsi="Arial" w:cs="Arial"/>
          <w:color w:val="000000" w:themeColor="text1"/>
          <w:sz w:val="44"/>
          <w:szCs w:val="44"/>
        </w:rPr>
      </w:pPr>
    </w:p>
    <w:p w14:paraId="6417A1D1" w14:textId="159B65D7" w:rsidR="00405A91" w:rsidRPr="00A16C48" w:rsidRDefault="007468F5" w:rsidP="00A16C48">
      <w:pPr>
        <w:spacing w:line="360" w:lineRule="auto"/>
        <w:jc w:val="both"/>
        <w:rPr>
          <w:rFonts w:ascii="Arial" w:hAnsi="Arial" w:cs="Arial"/>
          <w:color w:val="000000" w:themeColor="text1"/>
          <w:sz w:val="44"/>
          <w:szCs w:val="44"/>
        </w:rPr>
      </w:pPr>
      <w:r w:rsidRPr="00A16C48">
        <w:rPr>
          <w:rFonts w:ascii="Arial" w:hAnsi="Arial" w:cs="Arial"/>
          <w:b/>
          <w:bCs/>
          <w:color w:val="000000" w:themeColor="text1"/>
          <w:sz w:val="44"/>
          <w:szCs w:val="44"/>
        </w:rPr>
        <w:t>Module Title:</w:t>
      </w:r>
      <w:r w:rsidRPr="00A16C48">
        <w:rPr>
          <w:rFonts w:ascii="Arial" w:hAnsi="Arial" w:cs="Arial"/>
          <w:color w:val="000000" w:themeColor="text1"/>
          <w:sz w:val="44"/>
          <w:szCs w:val="44"/>
        </w:rPr>
        <w:t xml:space="preserve"> </w:t>
      </w:r>
      <w:r w:rsidR="00354344" w:rsidRPr="00A16C48">
        <w:rPr>
          <w:rFonts w:ascii="Arial" w:hAnsi="Arial" w:cs="Arial"/>
          <w:color w:val="000000" w:themeColor="text1"/>
          <w:sz w:val="44"/>
          <w:szCs w:val="44"/>
        </w:rPr>
        <w:t>Sustainable Hospitality &amp; Tourism Management</w:t>
      </w:r>
    </w:p>
    <w:p w14:paraId="1ED80330" w14:textId="77777777" w:rsidR="007B0F37" w:rsidRPr="00A16C48" w:rsidRDefault="007B0F37" w:rsidP="00A16C48">
      <w:pPr>
        <w:spacing w:line="360" w:lineRule="auto"/>
        <w:jc w:val="both"/>
        <w:rPr>
          <w:rFonts w:ascii="Arial" w:hAnsi="Arial" w:cs="Arial"/>
          <w:color w:val="000000" w:themeColor="text1"/>
          <w:sz w:val="44"/>
          <w:szCs w:val="44"/>
        </w:rPr>
      </w:pPr>
    </w:p>
    <w:p w14:paraId="19EEFD3B" w14:textId="37D8BE47" w:rsidR="007468F5" w:rsidRPr="00A16C48" w:rsidRDefault="00405A91" w:rsidP="00A16C48">
      <w:pPr>
        <w:spacing w:line="360" w:lineRule="auto"/>
        <w:jc w:val="both"/>
        <w:rPr>
          <w:rFonts w:ascii="Arial" w:hAnsi="Arial" w:cs="Arial"/>
          <w:color w:val="000000" w:themeColor="text1"/>
          <w:sz w:val="44"/>
          <w:szCs w:val="44"/>
        </w:rPr>
      </w:pPr>
      <w:r w:rsidRPr="00A16C48">
        <w:rPr>
          <w:rFonts w:ascii="Arial" w:hAnsi="Arial" w:cs="Arial"/>
          <w:b/>
          <w:bCs/>
          <w:color w:val="000000" w:themeColor="text1"/>
          <w:sz w:val="44"/>
          <w:szCs w:val="44"/>
        </w:rPr>
        <w:t>Module Code</w:t>
      </w:r>
      <w:r w:rsidRPr="00A16C48">
        <w:rPr>
          <w:rFonts w:ascii="Arial" w:hAnsi="Arial" w:cs="Arial"/>
          <w:color w:val="000000" w:themeColor="text1"/>
          <w:sz w:val="44"/>
          <w:szCs w:val="44"/>
        </w:rPr>
        <w:t xml:space="preserve">: </w:t>
      </w:r>
      <w:r w:rsidR="007468F5" w:rsidRPr="00A16C48">
        <w:rPr>
          <w:rFonts w:ascii="Arial" w:hAnsi="Arial" w:cs="Arial"/>
          <w:color w:val="000000" w:themeColor="text1"/>
          <w:sz w:val="44"/>
          <w:szCs w:val="44"/>
        </w:rPr>
        <w:t>BMIH500</w:t>
      </w:r>
      <w:r w:rsidR="003D4FC1" w:rsidRPr="00A16C48">
        <w:rPr>
          <w:rFonts w:ascii="Arial" w:hAnsi="Arial" w:cs="Arial"/>
          <w:color w:val="000000" w:themeColor="text1"/>
          <w:sz w:val="44"/>
          <w:szCs w:val="44"/>
        </w:rPr>
        <w:t>6</w:t>
      </w:r>
    </w:p>
    <w:p w14:paraId="55E4BCBA" w14:textId="77777777" w:rsidR="007B0F37" w:rsidRPr="00A16C48" w:rsidRDefault="007B0F37" w:rsidP="00A16C48">
      <w:pPr>
        <w:spacing w:line="360" w:lineRule="auto"/>
        <w:jc w:val="both"/>
        <w:rPr>
          <w:rFonts w:ascii="Arial" w:hAnsi="Arial" w:cs="Arial"/>
          <w:color w:val="000000" w:themeColor="text1"/>
          <w:sz w:val="44"/>
          <w:szCs w:val="44"/>
        </w:rPr>
      </w:pPr>
    </w:p>
    <w:p w14:paraId="007574F6" w14:textId="6CA1849A" w:rsidR="007468F5" w:rsidRPr="006A51EE" w:rsidRDefault="007468F5" w:rsidP="00A16C48">
      <w:pPr>
        <w:spacing w:line="360" w:lineRule="auto"/>
        <w:jc w:val="both"/>
        <w:rPr>
          <w:rFonts w:ascii="Arial" w:hAnsi="Arial" w:cs="Arial"/>
          <w:color w:val="000000" w:themeColor="text1"/>
          <w:sz w:val="44"/>
          <w:szCs w:val="44"/>
        </w:rPr>
      </w:pPr>
      <w:r w:rsidRPr="00A16C48">
        <w:rPr>
          <w:rFonts w:ascii="Arial" w:hAnsi="Arial" w:cs="Arial"/>
          <w:b/>
          <w:bCs/>
          <w:color w:val="000000" w:themeColor="text1"/>
          <w:sz w:val="44"/>
          <w:szCs w:val="44"/>
        </w:rPr>
        <w:t>Lecturer Name:</w:t>
      </w:r>
      <w:r w:rsidR="003D4FC1" w:rsidRPr="00A16C48">
        <w:rPr>
          <w:rFonts w:ascii="Arial" w:hAnsi="Arial" w:cs="Arial"/>
          <w:color w:val="000000" w:themeColor="text1"/>
          <w:sz w:val="44"/>
          <w:szCs w:val="44"/>
        </w:rPr>
        <w:t xml:space="preserve"> </w:t>
      </w:r>
      <w:r w:rsidR="008A26B8" w:rsidRPr="00A16C48">
        <w:rPr>
          <w:rFonts w:ascii="Arial" w:hAnsi="Arial" w:cs="Arial"/>
          <w:color w:val="000000" w:themeColor="text1"/>
          <w:sz w:val="44"/>
          <w:szCs w:val="44"/>
        </w:rPr>
        <w:t>Kathryn Roberts</w:t>
      </w:r>
    </w:p>
    <w:p w14:paraId="26744560" w14:textId="77777777" w:rsidR="000D1BF6" w:rsidRDefault="000D1BF6" w:rsidP="007B0F37">
      <w:pPr>
        <w:jc w:val="both"/>
      </w:pPr>
    </w:p>
    <w:p w14:paraId="7CBB3600" w14:textId="77777777" w:rsidR="000D1BF6" w:rsidRDefault="000D1BF6"/>
    <w:p w14:paraId="0B998E22" w14:textId="77777777" w:rsidR="000D1BF6" w:rsidRDefault="000D1BF6"/>
    <w:p w14:paraId="0236FC27" w14:textId="77777777" w:rsidR="000D1BF6" w:rsidRDefault="000D1BF6"/>
    <w:p w14:paraId="65B55731" w14:textId="77777777" w:rsidR="00836E09" w:rsidRPr="00DC0990" w:rsidRDefault="00B05774" w:rsidP="00DC0990">
      <w:pPr>
        <w:spacing w:line="360" w:lineRule="auto"/>
        <w:rPr>
          <w:rFonts w:ascii="Arial" w:hAnsi="Arial" w:cs="Arial"/>
          <w:sz w:val="24"/>
          <w:szCs w:val="24"/>
        </w:rPr>
      </w:pPr>
      <w:r w:rsidRPr="00DC0990">
        <w:rPr>
          <w:rFonts w:ascii="Arial" w:hAnsi="Arial" w:cs="Arial"/>
          <w:sz w:val="24"/>
          <w:szCs w:val="24"/>
        </w:rPr>
        <w:lastRenderedPageBreak/>
        <w:t>During the 1990s, the concept of C</w:t>
      </w:r>
      <w:r w:rsidR="00422420" w:rsidRPr="00DC0990">
        <w:rPr>
          <w:rFonts w:ascii="Arial" w:hAnsi="Arial" w:cs="Arial"/>
          <w:sz w:val="24"/>
          <w:szCs w:val="24"/>
        </w:rPr>
        <w:t>ircula</w:t>
      </w:r>
      <w:r w:rsidR="007D0CE0" w:rsidRPr="00DC0990">
        <w:rPr>
          <w:rFonts w:ascii="Arial" w:hAnsi="Arial" w:cs="Arial"/>
          <w:sz w:val="24"/>
          <w:szCs w:val="24"/>
        </w:rPr>
        <w:t>r</w:t>
      </w:r>
      <w:r w:rsidR="00422420" w:rsidRPr="00DC0990">
        <w:rPr>
          <w:rFonts w:ascii="Arial" w:hAnsi="Arial" w:cs="Arial"/>
          <w:sz w:val="24"/>
          <w:szCs w:val="24"/>
        </w:rPr>
        <w:t xml:space="preserve"> </w:t>
      </w:r>
      <w:r w:rsidRPr="00DC0990">
        <w:rPr>
          <w:rFonts w:ascii="Arial" w:hAnsi="Arial" w:cs="Arial"/>
          <w:sz w:val="24"/>
          <w:szCs w:val="24"/>
        </w:rPr>
        <w:t>E</w:t>
      </w:r>
      <w:r w:rsidR="00422420" w:rsidRPr="00DC0990">
        <w:rPr>
          <w:rFonts w:ascii="Arial" w:hAnsi="Arial" w:cs="Arial"/>
          <w:sz w:val="24"/>
          <w:szCs w:val="24"/>
        </w:rPr>
        <w:t>conomy</w:t>
      </w:r>
      <w:r w:rsidRPr="00DC0990">
        <w:rPr>
          <w:rFonts w:ascii="Arial" w:hAnsi="Arial" w:cs="Arial"/>
          <w:sz w:val="24"/>
          <w:szCs w:val="24"/>
        </w:rPr>
        <w:t xml:space="preserve"> was first introduced to the public. It is an improved approach to industrial design that focuses on regenerative and restorative practices and replacing the end-of-life concept with a more sustainable approach to production</w:t>
      </w:r>
      <w:r w:rsidR="004340F2" w:rsidRPr="00DC0990">
        <w:rPr>
          <w:rFonts w:ascii="Arial" w:hAnsi="Arial" w:cs="Arial"/>
          <w:sz w:val="24"/>
          <w:szCs w:val="24"/>
        </w:rPr>
        <w:t xml:space="preserve"> (Ghisellini et al., 2016).</w:t>
      </w:r>
      <w:r w:rsidR="00F22B53" w:rsidRPr="00DC0990">
        <w:rPr>
          <w:rFonts w:ascii="Arial" w:hAnsi="Arial" w:cs="Arial"/>
          <w:sz w:val="24"/>
          <w:szCs w:val="24"/>
        </w:rPr>
        <w:t xml:space="preserve"> </w:t>
      </w:r>
    </w:p>
    <w:p w14:paraId="2D51F2A2" w14:textId="1E19871B" w:rsidR="00817700" w:rsidRPr="00DC0990" w:rsidRDefault="002F3A89" w:rsidP="00DC0990">
      <w:pPr>
        <w:spacing w:line="360" w:lineRule="auto"/>
        <w:rPr>
          <w:rFonts w:ascii="Arial" w:hAnsi="Arial" w:cs="Arial"/>
          <w:sz w:val="24"/>
          <w:szCs w:val="24"/>
          <w:shd w:val="clear" w:color="auto" w:fill="FFFFFF"/>
        </w:rPr>
      </w:pPr>
      <w:r w:rsidRPr="00DC0990">
        <w:rPr>
          <w:rFonts w:ascii="Arial" w:hAnsi="Arial" w:cs="Arial"/>
          <w:sz w:val="24"/>
          <w:szCs w:val="24"/>
        </w:rPr>
        <w:t xml:space="preserve"> Businesses are becoming more conscious of their environmental and sustainability goals. There is a growing social pressure on all the industries to adopt new strategies and methodologies that are geared toward improving the efficiency of their operations. This can help create a balance between the environment and people (MacArthur, 2015).</w:t>
      </w:r>
      <w:r w:rsidRPr="00DC0990">
        <w:rPr>
          <w:rFonts w:ascii="Arial" w:hAnsi="Arial" w:cs="Arial"/>
          <w:sz w:val="24"/>
          <w:szCs w:val="24"/>
        </w:rPr>
        <w:t xml:space="preserve"> </w:t>
      </w:r>
      <w:r w:rsidR="004340F2" w:rsidRPr="00DC0990">
        <w:rPr>
          <w:rFonts w:ascii="Arial" w:hAnsi="Arial" w:cs="Arial"/>
          <w:sz w:val="24"/>
          <w:szCs w:val="24"/>
        </w:rPr>
        <w:t>T</w:t>
      </w:r>
      <w:r w:rsidR="00B05774" w:rsidRPr="00DC0990">
        <w:rPr>
          <w:rFonts w:ascii="Arial" w:hAnsi="Arial" w:cs="Arial"/>
          <w:sz w:val="24"/>
          <w:szCs w:val="24"/>
        </w:rPr>
        <w:t>he goal of C</w:t>
      </w:r>
      <w:r w:rsidR="00BA40CA" w:rsidRPr="00DC0990">
        <w:rPr>
          <w:rFonts w:ascii="Arial" w:hAnsi="Arial" w:cs="Arial"/>
          <w:sz w:val="24"/>
          <w:szCs w:val="24"/>
        </w:rPr>
        <w:t xml:space="preserve">ircular </w:t>
      </w:r>
      <w:r w:rsidR="00B05774" w:rsidRPr="00DC0990">
        <w:rPr>
          <w:rFonts w:ascii="Arial" w:hAnsi="Arial" w:cs="Arial"/>
          <w:sz w:val="24"/>
          <w:szCs w:val="24"/>
        </w:rPr>
        <w:t>E</w:t>
      </w:r>
      <w:r w:rsidR="00BA40CA" w:rsidRPr="00DC0990">
        <w:rPr>
          <w:rFonts w:ascii="Arial" w:hAnsi="Arial" w:cs="Arial"/>
          <w:sz w:val="24"/>
          <w:szCs w:val="24"/>
        </w:rPr>
        <w:t>conomy</w:t>
      </w:r>
      <w:r w:rsidR="00B05774" w:rsidRPr="00DC0990">
        <w:rPr>
          <w:rFonts w:ascii="Arial" w:hAnsi="Arial" w:cs="Arial"/>
          <w:sz w:val="24"/>
          <w:szCs w:val="24"/>
        </w:rPr>
        <w:t xml:space="preserve"> is to optimize the whole life cycle of a service or product by reducing waste and energy consumption</w:t>
      </w:r>
      <w:r w:rsidRPr="00DC0990">
        <w:rPr>
          <w:rFonts w:ascii="Arial" w:hAnsi="Arial" w:cs="Arial"/>
          <w:sz w:val="24"/>
          <w:szCs w:val="24"/>
        </w:rPr>
        <w:t xml:space="preserve"> </w:t>
      </w:r>
      <w:r w:rsidR="00B05774" w:rsidRPr="00DC0990">
        <w:rPr>
          <w:rFonts w:ascii="Arial" w:hAnsi="Arial" w:cs="Arial"/>
          <w:sz w:val="24"/>
          <w:szCs w:val="24"/>
        </w:rPr>
        <w:t>Due to the increasing concerns about the environment, the hospitality industry is working toward adopting a more sustainable approach to production. This can help minimize the negative impacts of the current linear model</w:t>
      </w:r>
      <w:r w:rsidR="00F22B53" w:rsidRPr="00DC0990">
        <w:rPr>
          <w:rFonts w:ascii="Arial" w:hAnsi="Arial" w:cs="Arial"/>
          <w:sz w:val="24"/>
          <w:szCs w:val="24"/>
        </w:rPr>
        <w:t xml:space="preserve"> (Girard &amp; Nocca, 2017).</w:t>
      </w:r>
      <w:r w:rsidR="00E97C31" w:rsidRPr="00DC0990">
        <w:rPr>
          <w:rFonts w:ascii="Arial" w:hAnsi="Arial" w:cs="Arial"/>
          <w:sz w:val="24"/>
          <w:szCs w:val="24"/>
        </w:rPr>
        <w:t xml:space="preserve"> Due to the increasing social pressure to adopt sustainable development, many companies are starting to rethink their approach to their operations. This is because changing their consumption patterns and production methods</w:t>
      </w:r>
      <w:r w:rsidR="005510B0" w:rsidRPr="00DC0990">
        <w:rPr>
          <w:rFonts w:ascii="Arial" w:hAnsi="Arial" w:cs="Arial"/>
          <w:sz w:val="24"/>
          <w:szCs w:val="24"/>
        </w:rPr>
        <w:t xml:space="preserve">, </w:t>
      </w:r>
      <w:r w:rsidR="00E97C31" w:rsidRPr="00DC0990">
        <w:rPr>
          <w:rFonts w:ascii="Arial" w:hAnsi="Arial" w:cs="Arial"/>
          <w:sz w:val="24"/>
          <w:szCs w:val="24"/>
        </w:rPr>
        <w:t>can help achieve the goals of sustainable development</w:t>
      </w:r>
      <w:r w:rsidR="0081152B" w:rsidRPr="00DC0990">
        <w:rPr>
          <w:rFonts w:ascii="Arial" w:hAnsi="Arial" w:cs="Arial"/>
          <w:sz w:val="24"/>
          <w:szCs w:val="24"/>
        </w:rPr>
        <w:t xml:space="preserve"> (Korhonen, et al., 2018).</w:t>
      </w:r>
      <w:r w:rsidR="00641228" w:rsidRPr="00DC0990">
        <w:rPr>
          <w:rFonts w:ascii="Arial" w:hAnsi="Arial" w:cs="Arial"/>
          <w:sz w:val="24"/>
          <w:szCs w:val="24"/>
        </w:rPr>
        <w:t xml:space="preserve"> </w:t>
      </w:r>
      <w:r w:rsidR="00DC3898" w:rsidRPr="00DC0990">
        <w:rPr>
          <w:rFonts w:ascii="Arial" w:hAnsi="Arial" w:cs="Arial"/>
          <w:sz w:val="24"/>
          <w:szCs w:val="24"/>
          <w:shd w:val="clear" w:color="auto" w:fill="FFFFFF"/>
        </w:rPr>
        <w:t xml:space="preserve">The integration of </w:t>
      </w:r>
      <w:r w:rsidR="00641228" w:rsidRPr="00DC0990">
        <w:rPr>
          <w:rFonts w:ascii="Arial" w:hAnsi="Arial" w:cs="Arial"/>
          <w:sz w:val="24"/>
          <w:szCs w:val="24"/>
          <w:shd w:val="clear" w:color="auto" w:fill="FFFFFF"/>
        </w:rPr>
        <w:t>C</w:t>
      </w:r>
      <w:r w:rsidR="00DC3898" w:rsidRPr="00DC0990">
        <w:rPr>
          <w:rFonts w:ascii="Arial" w:hAnsi="Arial" w:cs="Arial"/>
          <w:sz w:val="24"/>
          <w:szCs w:val="24"/>
          <w:shd w:val="clear" w:color="auto" w:fill="FFFFFF"/>
        </w:rPr>
        <w:t xml:space="preserve">ircular </w:t>
      </w:r>
      <w:r w:rsidR="00641228" w:rsidRPr="00DC0990">
        <w:rPr>
          <w:rFonts w:ascii="Arial" w:hAnsi="Arial" w:cs="Arial"/>
          <w:sz w:val="24"/>
          <w:szCs w:val="24"/>
          <w:shd w:val="clear" w:color="auto" w:fill="FFFFFF"/>
        </w:rPr>
        <w:t>E</w:t>
      </w:r>
      <w:r w:rsidR="00DC3898" w:rsidRPr="00DC0990">
        <w:rPr>
          <w:rFonts w:ascii="Arial" w:hAnsi="Arial" w:cs="Arial"/>
          <w:sz w:val="24"/>
          <w:szCs w:val="24"/>
          <w:shd w:val="clear" w:color="auto" w:fill="FFFFFF"/>
        </w:rPr>
        <w:t>conomy principles within CSR policies has the potential to create a significant positive impact on businesses and society.</w:t>
      </w:r>
      <w:r w:rsidR="008A5935" w:rsidRPr="00DC0990">
        <w:rPr>
          <w:rFonts w:ascii="Arial" w:hAnsi="Arial" w:cs="Arial"/>
          <w:sz w:val="24"/>
          <w:szCs w:val="24"/>
        </w:rPr>
        <w:t xml:space="preserve"> In 2014, a study conducted by </w:t>
      </w:r>
      <w:r w:rsidR="00776A32" w:rsidRPr="00DC0990">
        <w:rPr>
          <w:rFonts w:ascii="Arial" w:hAnsi="Arial" w:cs="Arial"/>
          <w:sz w:val="24"/>
          <w:szCs w:val="24"/>
        </w:rPr>
        <w:t>Korschun revealed</w:t>
      </w:r>
      <w:r w:rsidR="008A5935" w:rsidRPr="00DC0990">
        <w:rPr>
          <w:rFonts w:ascii="Arial" w:hAnsi="Arial" w:cs="Arial"/>
          <w:sz w:val="24"/>
          <w:szCs w:val="24"/>
        </w:rPr>
        <w:t xml:space="preserve"> that CSR initiatives are focused on the well-being of the society. They also noted that these programs are discretionary and can be </w:t>
      </w:r>
      <w:r w:rsidR="00520E93" w:rsidRPr="00DC0990">
        <w:rPr>
          <w:rFonts w:ascii="Arial" w:hAnsi="Arial" w:cs="Arial"/>
          <w:sz w:val="24"/>
          <w:szCs w:val="24"/>
        </w:rPr>
        <w:t>conducted</w:t>
      </w:r>
      <w:r w:rsidR="008A5935" w:rsidRPr="00DC0990">
        <w:rPr>
          <w:rFonts w:ascii="Arial" w:hAnsi="Arial" w:cs="Arial"/>
          <w:sz w:val="24"/>
          <w:szCs w:val="24"/>
        </w:rPr>
        <w:t xml:space="preserve"> in a variety of ways.</w:t>
      </w:r>
      <w:r w:rsidR="00FB3E00" w:rsidRPr="00DC0990">
        <w:rPr>
          <w:rFonts w:ascii="Arial" w:hAnsi="Arial" w:cs="Arial"/>
          <w:sz w:val="24"/>
          <w:szCs w:val="24"/>
          <w:shd w:val="clear" w:color="auto" w:fill="FFFFFF"/>
        </w:rPr>
        <w:t xml:space="preserve"> </w:t>
      </w:r>
      <w:r w:rsidR="00DC3898" w:rsidRPr="00DC0990">
        <w:rPr>
          <w:rFonts w:ascii="Arial" w:hAnsi="Arial" w:cs="Arial"/>
          <w:sz w:val="24"/>
          <w:szCs w:val="24"/>
          <w:shd w:val="clear" w:color="auto" w:fill="FFFFFF"/>
        </w:rPr>
        <w:t>From a business perspective, the circular economy aligns with the principles of CSR by fostering responsible resource management, reducing the reliance on finite resources, and promoting innovation</w:t>
      </w:r>
      <w:r w:rsidR="00AF0431" w:rsidRPr="00DC0990">
        <w:rPr>
          <w:rFonts w:ascii="Arial" w:hAnsi="Arial" w:cs="Arial"/>
          <w:sz w:val="24"/>
          <w:szCs w:val="24"/>
          <w:shd w:val="clear" w:color="auto" w:fill="FFFFFF"/>
        </w:rPr>
        <w:t xml:space="preserve"> </w:t>
      </w:r>
      <w:r w:rsidR="00483539" w:rsidRPr="00DC0990">
        <w:rPr>
          <w:rFonts w:ascii="Arial" w:hAnsi="Arial" w:cs="Arial"/>
          <w:sz w:val="24"/>
          <w:szCs w:val="24"/>
        </w:rPr>
        <w:t>(British Standard Institution, 2017</w:t>
      </w:r>
      <w:r w:rsidR="00046251" w:rsidRPr="00DC0990">
        <w:rPr>
          <w:rFonts w:ascii="Arial" w:hAnsi="Arial" w:cs="Arial"/>
          <w:sz w:val="24"/>
          <w:szCs w:val="24"/>
        </w:rPr>
        <w:t>).</w:t>
      </w:r>
      <w:r w:rsidR="00046251" w:rsidRPr="00DC0990">
        <w:rPr>
          <w:rFonts w:ascii="Arial" w:hAnsi="Arial" w:cs="Arial"/>
          <w:sz w:val="24"/>
          <w:szCs w:val="24"/>
          <w:shd w:val="clear" w:color="auto" w:fill="FFFFFF"/>
        </w:rPr>
        <w:t xml:space="preserve"> However</w:t>
      </w:r>
      <w:r w:rsidR="00AF0431" w:rsidRPr="00DC0990">
        <w:rPr>
          <w:rFonts w:ascii="Arial" w:hAnsi="Arial" w:cs="Arial"/>
          <w:sz w:val="24"/>
          <w:szCs w:val="24"/>
          <w:shd w:val="clear" w:color="auto" w:fill="FFFFFF"/>
        </w:rPr>
        <w:t>, there are also potential challenges and negative aspects associated with the integration of circular economy with CSR policies. One crucial challenge is the need for extensive collaboration and coordination among stakeholders, including businesses, governments, and consumers</w:t>
      </w:r>
      <w:r w:rsidR="00AC7299" w:rsidRPr="00DC0990">
        <w:rPr>
          <w:rFonts w:ascii="Arial" w:hAnsi="Arial" w:cs="Arial"/>
          <w:sz w:val="24"/>
          <w:szCs w:val="24"/>
        </w:rPr>
        <w:t xml:space="preserve"> </w:t>
      </w:r>
      <w:r w:rsidR="00AC7299" w:rsidRPr="00DC0990">
        <w:rPr>
          <w:rFonts w:ascii="Arial" w:hAnsi="Arial" w:cs="Arial"/>
          <w:sz w:val="24"/>
          <w:szCs w:val="24"/>
          <w:shd w:val="clear" w:color="auto" w:fill="FFFFFF"/>
        </w:rPr>
        <w:t>(Joly and Lambert, 2021</w:t>
      </w:r>
      <w:r w:rsidR="0078536B" w:rsidRPr="00DC0990">
        <w:rPr>
          <w:rFonts w:ascii="Arial" w:hAnsi="Arial" w:cs="Arial"/>
          <w:sz w:val="24"/>
          <w:szCs w:val="24"/>
          <w:shd w:val="clear" w:color="auto" w:fill="FFFFFF"/>
        </w:rPr>
        <w:t>). The</w:t>
      </w:r>
      <w:r w:rsidR="00AF0431" w:rsidRPr="00DC0990">
        <w:rPr>
          <w:rFonts w:ascii="Arial" w:hAnsi="Arial" w:cs="Arial"/>
          <w:sz w:val="24"/>
          <w:szCs w:val="24"/>
          <w:shd w:val="clear" w:color="auto" w:fill="FFFFFF"/>
        </w:rPr>
        <w:t xml:space="preserve"> transition to a circular economy requires systemic changes in production, consumption, and waste management practices, which may require significant investments, regulatory support, and </w:t>
      </w:r>
      <w:r w:rsidR="008461BC" w:rsidRPr="00DC0990">
        <w:rPr>
          <w:rFonts w:ascii="Arial" w:hAnsi="Arial" w:cs="Arial"/>
          <w:sz w:val="24"/>
          <w:szCs w:val="24"/>
          <w:shd w:val="clear" w:color="auto" w:fill="FFFFFF"/>
        </w:rPr>
        <w:t>behavioural</w:t>
      </w:r>
      <w:r w:rsidR="00AF0431" w:rsidRPr="00DC0990">
        <w:rPr>
          <w:rFonts w:ascii="Arial" w:hAnsi="Arial" w:cs="Arial"/>
          <w:sz w:val="24"/>
          <w:szCs w:val="24"/>
          <w:shd w:val="clear" w:color="auto" w:fill="FFFFFF"/>
        </w:rPr>
        <w:t xml:space="preserve"> change.</w:t>
      </w:r>
    </w:p>
    <w:p w14:paraId="7A8C4319" w14:textId="77777777" w:rsidR="006909AC" w:rsidRPr="00DC0990" w:rsidRDefault="006909AC" w:rsidP="00DC0990">
      <w:pPr>
        <w:spacing w:line="360" w:lineRule="auto"/>
        <w:rPr>
          <w:rFonts w:ascii="Arial" w:hAnsi="Arial" w:cs="Arial"/>
          <w:sz w:val="24"/>
          <w:szCs w:val="24"/>
          <w:shd w:val="clear" w:color="auto" w:fill="FFFFFF"/>
        </w:rPr>
      </w:pPr>
    </w:p>
    <w:p w14:paraId="1B95E03F" w14:textId="2F79B79F" w:rsidR="0066618D" w:rsidRPr="00DC0990" w:rsidRDefault="00AF0431" w:rsidP="00DC0990">
      <w:pPr>
        <w:spacing w:line="360" w:lineRule="auto"/>
        <w:rPr>
          <w:rFonts w:ascii="Arial" w:hAnsi="Arial" w:cs="Arial"/>
          <w:sz w:val="24"/>
          <w:szCs w:val="24"/>
        </w:rPr>
      </w:pPr>
      <w:r w:rsidRPr="00DC0990">
        <w:rPr>
          <w:rFonts w:ascii="Arial" w:hAnsi="Arial" w:cs="Arial"/>
          <w:sz w:val="24"/>
          <w:szCs w:val="24"/>
          <w:shd w:val="clear" w:color="auto" w:fill="FFFFFF"/>
        </w:rPr>
        <w:lastRenderedPageBreak/>
        <w:t xml:space="preserve"> </w:t>
      </w:r>
      <w:r w:rsidR="00F23F7F" w:rsidRPr="00DC0990">
        <w:rPr>
          <w:rFonts w:ascii="Arial" w:hAnsi="Arial" w:cs="Arial"/>
          <w:sz w:val="24"/>
          <w:szCs w:val="24"/>
          <w:shd w:val="clear" w:color="auto" w:fill="FFFFFF"/>
        </w:rPr>
        <w:t>For example, hotels increasingly utilize renewable energy sources, implement water-saving initiatives, and establish recycling programs to minimize waste generation</w:t>
      </w:r>
      <w:r w:rsidR="00DC226D" w:rsidRPr="00DC0990">
        <w:rPr>
          <w:rFonts w:ascii="Arial" w:hAnsi="Arial" w:cs="Arial"/>
          <w:sz w:val="24"/>
          <w:szCs w:val="24"/>
        </w:rPr>
        <w:t xml:space="preserve"> (</w:t>
      </w:r>
      <w:r w:rsidR="00550297" w:rsidRPr="00DC0990">
        <w:rPr>
          <w:rFonts w:ascii="Arial" w:hAnsi="Arial" w:cs="Arial"/>
          <w:sz w:val="24"/>
          <w:szCs w:val="24"/>
        </w:rPr>
        <w:t>Geissdoerfer, 2017</w:t>
      </w:r>
      <w:r w:rsidR="00DC226D" w:rsidRPr="00DC0990">
        <w:rPr>
          <w:rFonts w:ascii="Arial" w:hAnsi="Arial" w:cs="Arial"/>
          <w:sz w:val="24"/>
          <w:szCs w:val="24"/>
        </w:rPr>
        <w:t>).</w:t>
      </w:r>
      <w:r w:rsidR="00E8134C" w:rsidRPr="00DC0990">
        <w:rPr>
          <w:rFonts w:ascii="Arial" w:hAnsi="Arial" w:cs="Arial"/>
          <w:sz w:val="24"/>
          <w:szCs w:val="24"/>
        </w:rPr>
        <w:t xml:space="preserve"> </w:t>
      </w:r>
      <w:r w:rsidR="00D3089C" w:rsidRPr="00DC0990">
        <w:rPr>
          <w:rFonts w:ascii="Arial" w:hAnsi="Arial" w:cs="Arial"/>
          <w:sz w:val="24"/>
          <w:szCs w:val="24"/>
          <w:shd w:val="clear" w:color="auto" w:fill="FFFFFF"/>
        </w:rPr>
        <w:t>Moving forward, the circular economy in hospitality is expected to continue evolving. Technological advancements will play a crucial role in facilitating resource optimization, waste reduction, and circular practices</w:t>
      </w:r>
      <w:r w:rsidR="00C93C03" w:rsidRPr="00DC0990">
        <w:rPr>
          <w:rFonts w:ascii="Arial" w:hAnsi="Arial" w:cs="Arial"/>
          <w:sz w:val="24"/>
          <w:szCs w:val="24"/>
          <w:shd w:val="clear" w:color="auto" w:fill="FFFFFF"/>
        </w:rPr>
        <w:t xml:space="preserve"> </w:t>
      </w:r>
      <w:r w:rsidR="00C93C03" w:rsidRPr="00DC0990">
        <w:rPr>
          <w:rFonts w:ascii="Arial" w:hAnsi="Arial" w:cs="Arial"/>
          <w:sz w:val="24"/>
          <w:szCs w:val="24"/>
        </w:rPr>
        <w:t>(Rizos et al., 2017</w:t>
      </w:r>
      <w:r w:rsidR="00483539" w:rsidRPr="00DC0990">
        <w:rPr>
          <w:rFonts w:ascii="Arial" w:hAnsi="Arial" w:cs="Arial"/>
          <w:sz w:val="24"/>
          <w:szCs w:val="24"/>
        </w:rPr>
        <w:t>).</w:t>
      </w:r>
    </w:p>
    <w:p w14:paraId="11AB91D5" w14:textId="77777777" w:rsidR="00E8134C" w:rsidRPr="00DC0990" w:rsidRDefault="0066618D" w:rsidP="00DC0990">
      <w:pPr>
        <w:spacing w:line="360" w:lineRule="auto"/>
        <w:rPr>
          <w:rFonts w:ascii="Arial" w:hAnsi="Arial" w:cs="Arial"/>
          <w:sz w:val="24"/>
          <w:szCs w:val="24"/>
          <w:shd w:val="clear" w:color="auto" w:fill="FFFFFF"/>
        </w:rPr>
      </w:pPr>
      <w:r w:rsidRPr="00DC0990">
        <w:rPr>
          <w:rFonts w:ascii="Arial" w:hAnsi="Arial" w:cs="Arial"/>
          <w:sz w:val="24"/>
          <w:szCs w:val="24"/>
        </w:rPr>
        <w:t xml:space="preserve">Several hotel groups, such as </w:t>
      </w:r>
      <w:r w:rsidR="002D0C89" w:rsidRPr="00DC0990">
        <w:rPr>
          <w:rFonts w:ascii="Arial" w:hAnsi="Arial" w:cs="Arial"/>
          <w:sz w:val="24"/>
          <w:szCs w:val="24"/>
        </w:rPr>
        <w:t>Premier Inn</w:t>
      </w:r>
      <w:r w:rsidRPr="00DC0990">
        <w:rPr>
          <w:rFonts w:ascii="Arial" w:hAnsi="Arial" w:cs="Arial"/>
          <w:sz w:val="24"/>
          <w:szCs w:val="24"/>
        </w:rPr>
        <w:t xml:space="preserve"> and Hilton, have started to implement progressive reporting measures regarding their CSR activities. The rise of online consumer markets has made it easier for companies to provide information regarding their </w:t>
      </w:r>
      <w:r w:rsidR="009F3212" w:rsidRPr="00DC0990">
        <w:rPr>
          <w:rFonts w:ascii="Arial" w:hAnsi="Arial" w:cs="Arial"/>
          <w:sz w:val="24"/>
          <w:szCs w:val="24"/>
        </w:rPr>
        <w:t>activities. The</w:t>
      </w:r>
      <w:r w:rsidRPr="00DC0990">
        <w:rPr>
          <w:rFonts w:ascii="Arial" w:hAnsi="Arial" w:cs="Arial"/>
          <w:sz w:val="24"/>
          <w:szCs w:val="24"/>
        </w:rPr>
        <w:t xml:space="preserve"> Hilton CSR Report is instrumental in driving the company's sustainability efforts and positively impacting its stakeholders. One of the significant impacts</w:t>
      </w:r>
      <w:r w:rsidR="00CF075C" w:rsidRPr="00DC0990">
        <w:rPr>
          <w:rFonts w:ascii="Arial" w:hAnsi="Arial" w:cs="Arial"/>
          <w:sz w:val="24"/>
          <w:szCs w:val="24"/>
        </w:rPr>
        <w:t xml:space="preserve"> </w:t>
      </w:r>
      <w:r w:rsidRPr="00DC0990">
        <w:rPr>
          <w:rFonts w:ascii="Arial" w:hAnsi="Arial" w:cs="Arial"/>
          <w:sz w:val="24"/>
          <w:szCs w:val="24"/>
        </w:rPr>
        <w:t xml:space="preserve">is Hilton's commitment to reducing its environmental footprint. The report outlines energy, water, and waste reduction targets, which have led to notable achievements, such as a 30% reduction in carbon emissions, 20% reduction in water consumption, and 27% reduction in waste output since 2008. Furthermore, Hilton's CSR initiatives have had a profound impact on local communities. Through programs like Travel with Purpose, Hilton actively engages in community development, focusing on improving livelihoods, education, and disaster response. For example, Hilton's Global Week of Service mobilizes employees worldwide to volunteer in their communities, contributing to over 600,000 volunteered hours since 2012.In addition to providing a comprehensive overview of its activities, the </w:t>
      </w:r>
      <w:r w:rsidR="000C6188" w:rsidRPr="00DC0990">
        <w:rPr>
          <w:rFonts w:ascii="Arial" w:hAnsi="Arial" w:cs="Arial"/>
          <w:sz w:val="24"/>
          <w:szCs w:val="24"/>
        </w:rPr>
        <w:t>Premier Inn</w:t>
      </w:r>
      <w:r w:rsidRPr="00DC0990">
        <w:rPr>
          <w:rFonts w:ascii="Arial" w:hAnsi="Arial" w:cs="Arial"/>
          <w:sz w:val="24"/>
          <w:szCs w:val="24"/>
        </w:rPr>
        <w:t xml:space="preserve"> </w:t>
      </w:r>
      <w:r w:rsidR="005D6448" w:rsidRPr="00DC0990">
        <w:rPr>
          <w:rFonts w:ascii="Arial" w:hAnsi="Arial" w:cs="Arial"/>
          <w:sz w:val="24"/>
          <w:szCs w:val="24"/>
        </w:rPr>
        <w:t>hotel also</w:t>
      </w:r>
      <w:r w:rsidRPr="00DC0990">
        <w:rPr>
          <w:rFonts w:ascii="Arial" w:hAnsi="Arial" w:cs="Arial"/>
          <w:sz w:val="24"/>
          <w:szCs w:val="24"/>
        </w:rPr>
        <w:t xml:space="preserve"> highlighted various aspects of its social responsibility (CSR) activities in its annual report.</w:t>
      </w:r>
      <w:r w:rsidR="00DB138E" w:rsidRPr="00DC0990">
        <w:rPr>
          <w:rFonts w:ascii="Arial" w:hAnsi="Arial" w:cs="Arial"/>
          <w:sz w:val="24"/>
          <w:szCs w:val="24"/>
          <w:shd w:val="clear" w:color="auto" w:fill="FFFFFF"/>
        </w:rPr>
        <w:t xml:space="preserve"> The Premier Inn CSR report has had a notable impact on various stakeholders, including employees, customers, communities, and the environment. By prioritizing sustainability practices, Premier Inn has reduced its carbon footprint and made significant contributions to mitigating climate change.</w:t>
      </w:r>
      <w:r w:rsidR="002615EF" w:rsidRPr="00DC0990">
        <w:rPr>
          <w:rFonts w:ascii="Arial" w:hAnsi="Arial" w:cs="Arial"/>
          <w:sz w:val="24"/>
          <w:szCs w:val="24"/>
        </w:rPr>
        <w:t xml:space="preserve"> According to Chen </w:t>
      </w:r>
      <w:r w:rsidR="00E11F60" w:rsidRPr="00DC0990">
        <w:rPr>
          <w:rFonts w:ascii="Arial" w:hAnsi="Arial" w:cs="Arial"/>
          <w:sz w:val="24"/>
          <w:szCs w:val="24"/>
        </w:rPr>
        <w:t>et al. (2021)</w:t>
      </w:r>
      <w:r w:rsidR="002615EF" w:rsidRPr="00DC0990">
        <w:rPr>
          <w:rFonts w:ascii="Arial" w:hAnsi="Arial" w:cs="Arial"/>
          <w:sz w:val="24"/>
          <w:szCs w:val="24"/>
        </w:rPr>
        <w:t xml:space="preserve"> the concept of sustainability is gaining popularity within the tourism industry due to the increasing number of consumers who care about their carbon footprint. They suggest that hotels and resorts should offer guests eco-friendly accommodations.</w:t>
      </w:r>
      <w:r w:rsidR="00DB138E" w:rsidRPr="00DC0990">
        <w:rPr>
          <w:rFonts w:ascii="Arial" w:hAnsi="Arial" w:cs="Arial"/>
          <w:sz w:val="24"/>
          <w:szCs w:val="24"/>
          <w:shd w:val="clear" w:color="auto" w:fill="FFFFFF"/>
        </w:rPr>
        <w:t xml:space="preserve"> Their efforts to reduce energy consumption and waste have set a benchmark for the industry.</w:t>
      </w:r>
      <w:r w:rsidR="00B34636" w:rsidRPr="00DC0990">
        <w:rPr>
          <w:rFonts w:ascii="Arial" w:hAnsi="Arial" w:cs="Arial"/>
          <w:sz w:val="24"/>
          <w:szCs w:val="24"/>
        </w:rPr>
        <w:t xml:space="preserve"> </w:t>
      </w:r>
      <w:r w:rsidR="00DB138E" w:rsidRPr="00DC0990">
        <w:rPr>
          <w:rFonts w:ascii="Arial" w:hAnsi="Arial" w:cs="Arial"/>
          <w:sz w:val="24"/>
          <w:szCs w:val="24"/>
          <w:shd w:val="clear" w:color="auto" w:fill="FFFFFF"/>
        </w:rPr>
        <w:t xml:space="preserve">Moreover, the Premier Inn CSR report has enhanced the company's reputation and brand image, attracting socially conscious customers who prefer businesses that prioritize ethical practices. </w:t>
      </w:r>
    </w:p>
    <w:p w14:paraId="3C87168E" w14:textId="4BAC18DE" w:rsidR="00706B42" w:rsidRPr="00DC0990" w:rsidRDefault="00DB138E" w:rsidP="00DC0990">
      <w:pPr>
        <w:spacing w:line="360" w:lineRule="auto"/>
        <w:rPr>
          <w:rFonts w:ascii="Arial" w:hAnsi="Arial" w:cs="Arial"/>
          <w:sz w:val="24"/>
          <w:szCs w:val="24"/>
        </w:rPr>
      </w:pPr>
      <w:r w:rsidRPr="00DC0990">
        <w:rPr>
          <w:rFonts w:ascii="Arial" w:hAnsi="Arial" w:cs="Arial"/>
          <w:sz w:val="24"/>
          <w:szCs w:val="24"/>
          <w:shd w:val="clear" w:color="auto" w:fill="FFFFFF"/>
        </w:rPr>
        <w:lastRenderedPageBreak/>
        <w:t>This has resulted in increased customer loyalty and improved financial performance for Premier Inn. The report also highlights Premier Inn's commitment to supporting local communities, such as through charity partnerships and community investment programs.</w:t>
      </w:r>
      <w:r w:rsidR="00344152" w:rsidRPr="00DC0990">
        <w:rPr>
          <w:rFonts w:ascii="Arial" w:hAnsi="Arial" w:cs="Arial"/>
          <w:sz w:val="24"/>
          <w:szCs w:val="24"/>
        </w:rPr>
        <w:t xml:space="preserve"> An organization's CSR policy can encompass charitable </w:t>
      </w:r>
      <w:r w:rsidR="00F725BD" w:rsidRPr="00DC0990">
        <w:rPr>
          <w:rFonts w:ascii="Arial" w:hAnsi="Arial" w:cs="Arial"/>
          <w:sz w:val="24"/>
          <w:szCs w:val="24"/>
        </w:rPr>
        <w:t>endeavours</w:t>
      </w:r>
      <w:r w:rsidR="00344152" w:rsidRPr="00DC0990">
        <w:rPr>
          <w:rFonts w:ascii="Arial" w:hAnsi="Arial" w:cs="Arial"/>
          <w:sz w:val="24"/>
          <w:szCs w:val="24"/>
        </w:rPr>
        <w:t>, sustainable operations, enhancing the quality of life in local communities, fostering equitable employment, and supporting philanthropy</w:t>
      </w:r>
      <w:r w:rsidR="00E827A8" w:rsidRPr="00DC0990">
        <w:rPr>
          <w:rFonts w:ascii="Arial" w:hAnsi="Arial" w:cs="Arial"/>
          <w:sz w:val="24"/>
          <w:szCs w:val="24"/>
        </w:rPr>
        <w:t xml:space="preserve">, </w:t>
      </w:r>
      <w:r w:rsidR="00344152" w:rsidRPr="00DC0990">
        <w:rPr>
          <w:rFonts w:ascii="Arial" w:hAnsi="Arial" w:cs="Arial"/>
          <w:sz w:val="24"/>
          <w:szCs w:val="24"/>
        </w:rPr>
        <w:t>as stated by Supanti and Butcher (2019)</w:t>
      </w:r>
      <w:r w:rsidR="00520E93" w:rsidRPr="00DC0990">
        <w:rPr>
          <w:rFonts w:ascii="Arial" w:hAnsi="Arial" w:cs="Arial"/>
          <w:sz w:val="24"/>
          <w:szCs w:val="24"/>
        </w:rPr>
        <w:t xml:space="preserve">. </w:t>
      </w:r>
      <w:r w:rsidR="00467F9C" w:rsidRPr="00DC0990">
        <w:rPr>
          <w:rFonts w:ascii="Arial" w:hAnsi="Arial" w:cs="Arial"/>
          <w:sz w:val="24"/>
          <w:szCs w:val="24"/>
        </w:rPr>
        <w:t>Other s</w:t>
      </w:r>
      <w:r w:rsidR="00D43AC7" w:rsidRPr="00DC0990">
        <w:rPr>
          <w:rFonts w:ascii="Arial" w:hAnsi="Arial" w:cs="Arial"/>
          <w:sz w:val="24"/>
          <w:szCs w:val="24"/>
        </w:rPr>
        <w:t>everal large hotel chains, such as Carlson</w:t>
      </w:r>
      <w:r w:rsidR="00467F9C" w:rsidRPr="00DC0990">
        <w:rPr>
          <w:rFonts w:ascii="Arial" w:hAnsi="Arial" w:cs="Arial"/>
          <w:sz w:val="24"/>
          <w:szCs w:val="24"/>
        </w:rPr>
        <w:t xml:space="preserve"> </w:t>
      </w:r>
      <w:r w:rsidR="00A91A0A" w:rsidRPr="00DC0990">
        <w:rPr>
          <w:rFonts w:ascii="Arial" w:hAnsi="Arial" w:cs="Arial"/>
          <w:sz w:val="24"/>
          <w:szCs w:val="24"/>
        </w:rPr>
        <w:t>and Intercontinental</w:t>
      </w:r>
      <w:r w:rsidR="00467F9C" w:rsidRPr="00DC0990">
        <w:rPr>
          <w:rFonts w:ascii="Arial" w:hAnsi="Arial" w:cs="Arial"/>
          <w:sz w:val="24"/>
          <w:szCs w:val="24"/>
        </w:rPr>
        <w:t xml:space="preserve"> Hotel Group</w:t>
      </w:r>
      <w:r w:rsidR="00D43AC7" w:rsidRPr="00DC0990">
        <w:rPr>
          <w:rFonts w:ascii="Arial" w:hAnsi="Arial" w:cs="Arial"/>
          <w:sz w:val="24"/>
          <w:szCs w:val="24"/>
        </w:rPr>
        <w:t xml:space="preserve">, have started implementing programs aimed at reducing their environmental impact. These include adopting eco-friendly technologies, conserving water usage, and reducing energy </w:t>
      </w:r>
      <w:r w:rsidR="00A91A0A" w:rsidRPr="00DC0990">
        <w:rPr>
          <w:rFonts w:ascii="Arial" w:hAnsi="Arial" w:cs="Arial"/>
          <w:sz w:val="24"/>
          <w:szCs w:val="24"/>
        </w:rPr>
        <w:t>consumption</w:t>
      </w:r>
      <w:r w:rsidR="005F55E2" w:rsidRPr="00DC0990">
        <w:rPr>
          <w:rFonts w:ascii="Arial" w:hAnsi="Arial" w:cs="Arial"/>
          <w:sz w:val="24"/>
          <w:szCs w:val="24"/>
        </w:rPr>
        <w:t xml:space="preserve"> (Green Hotels Association, 2005</w:t>
      </w:r>
      <w:r w:rsidR="00E9213B" w:rsidRPr="00DC0990">
        <w:rPr>
          <w:rFonts w:ascii="Arial" w:hAnsi="Arial" w:cs="Arial"/>
          <w:sz w:val="24"/>
          <w:szCs w:val="24"/>
        </w:rPr>
        <w:t>)</w:t>
      </w:r>
      <w:r w:rsidR="00D43AC7" w:rsidRPr="00DC0990">
        <w:rPr>
          <w:rFonts w:ascii="Arial" w:hAnsi="Arial" w:cs="Arial"/>
          <w:sz w:val="24"/>
          <w:szCs w:val="24"/>
        </w:rPr>
        <w:t xml:space="preserve">. </w:t>
      </w:r>
    </w:p>
    <w:p w14:paraId="4AAA6263" w14:textId="77777777" w:rsidR="00B86108" w:rsidRPr="00DC0990" w:rsidRDefault="00D43AC7" w:rsidP="00DC0990">
      <w:pPr>
        <w:spacing w:line="360" w:lineRule="auto"/>
        <w:rPr>
          <w:rFonts w:ascii="Arial" w:eastAsia="Times New Roman" w:hAnsi="Arial" w:cs="Arial"/>
          <w:kern w:val="0"/>
          <w:sz w:val="24"/>
          <w:szCs w:val="24"/>
          <w:lang w:eastAsia="en-GB"/>
          <w14:ligatures w14:val="none"/>
        </w:rPr>
      </w:pPr>
      <w:r w:rsidRPr="00DC0990">
        <w:rPr>
          <w:rFonts w:ascii="Arial" w:hAnsi="Arial" w:cs="Arial"/>
          <w:sz w:val="24"/>
          <w:szCs w:val="24"/>
        </w:rPr>
        <w:t>I</w:t>
      </w:r>
      <w:r w:rsidR="00542C37" w:rsidRPr="00DC0990">
        <w:rPr>
          <w:rFonts w:ascii="Arial" w:hAnsi="Arial" w:cs="Arial"/>
          <w:sz w:val="24"/>
          <w:szCs w:val="24"/>
        </w:rPr>
        <w:t xml:space="preserve">nternational </w:t>
      </w:r>
      <w:r w:rsidRPr="00DC0990">
        <w:rPr>
          <w:rFonts w:ascii="Arial" w:hAnsi="Arial" w:cs="Arial"/>
          <w:sz w:val="24"/>
          <w:szCs w:val="24"/>
        </w:rPr>
        <w:t>H</w:t>
      </w:r>
      <w:r w:rsidR="00542C37" w:rsidRPr="00DC0990">
        <w:rPr>
          <w:rFonts w:ascii="Arial" w:hAnsi="Arial" w:cs="Arial"/>
          <w:sz w:val="24"/>
          <w:szCs w:val="24"/>
        </w:rPr>
        <w:t xml:space="preserve">otel </w:t>
      </w:r>
      <w:r w:rsidRPr="00DC0990">
        <w:rPr>
          <w:rFonts w:ascii="Arial" w:hAnsi="Arial" w:cs="Arial"/>
          <w:sz w:val="24"/>
          <w:szCs w:val="24"/>
        </w:rPr>
        <w:t>G</w:t>
      </w:r>
      <w:r w:rsidR="00542C37" w:rsidRPr="00DC0990">
        <w:rPr>
          <w:rFonts w:ascii="Arial" w:hAnsi="Arial" w:cs="Arial"/>
          <w:sz w:val="24"/>
          <w:szCs w:val="24"/>
        </w:rPr>
        <w:t>roup</w:t>
      </w:r>
      <w:r w:rsidRPr="00DC0990">
        <w:rPr>
          <w:rFonts w:ascii="Arial" w:hAnsi="Arial" w:cs="Arial"/>
          <w:sz w:val="24"/>
          <w:szCs w:val="24"/>
        </w:rPr>
        <w:t xml:space="preserve"> has an ambitious program for the environment, and it is focused on Green Engage, which is a leading initiative that seeks to achieve sustainability and efficiency.</w:t>
      </w:r>
      <w:r w:rsidR="00574BD5" w:rsidRPr="00DC0990">
        <w:rPr>
          <w:rFonts w:ascii="Arial" w:hAnsi="Arial" w:cs="Arial"/>
          <w:sz w:val="24"/>
          <w:szCs w:val="24"/>
        </w:rPr>
        <w:t xml:space="preserve"> </w:t>
      </w:r>
      <w:r w:rsidR="00B31745" w:rsidRPr="00DC0990">
        <w:rPr>
          <w:rFonts w:ascii="Arial" w:hAnsi="Arial" w:cs="Arial"/>
          <w:sz w:val="24"/>
          <w:szCs w:val="24"/>
        </w:rPr>
        <w:t>InterContinental Hotels Group (IHG) is a global organization that focuses on sustainability and environmental conservation (EC). Through its digital platform, IHG Green Engage</w:t>
      </w:r>
      <w:r w:rsidR="003450E5" w:rsidRPr="00DC0990">
        <w:rPr>
          <w:rFonts w:ascii="Arial" w:hAnsi="Arial" w:cs="Arial"/>
          <w:sz w:val="24"/>
          <w:szCs w:val="24"/>
        </w:rPr>
        <w:t xml:space="preserve"> </w:t>
      </w:r>
      <w:r w:rsidR="00B31745" w:rsidRPr="00DC0990">
        <w:rPr>
          <w:rFonts w:ascii="Arial" w:hAnsi="Arial" w:cs="Arial"/>
          <w:sz w:val="24"/>
          <w:szCs w:val="24"/>
        </w:rPr>
        <w:t xml:space="preserve">can help its members </w:t>
      </w:r>
      <w:r w:rsidR="006F4464" w:rsidRPr="00DC0990">
        <w:rPr>
          <w:rFonts w:ascii="Arial" w:hAnsi="Arial" w:cs="Arial"/>
          <w:sz w:val="24"/>
          <w:szCs w:val="24"/>
        </w:rPr>
        <w:t xml:space="preserve">by </w:t>
      </w:r>
      <w:r w:rsidR="00B31745" w:rsidRPr="00DC0990">
        <w:rPr>
          <w:rFonts w:ascii="Arial" w:hAnsi="Arial" w:cs="Arial"/>
          <w:sz w:val="24"/>
          <w:szCs w:val="24"/>
        </w:rPr>
        <w:t>manag</w:t>
      </w:r>
      <w:r w:rsidR="006F4464" w:rsidRPr="00DC0990">
        <w:rPr>
          <w:rFonts w:ascii="Arial" w:hAnsi="Arial" w:cs="Arial"/>
          <w:sz w:val="24"/>
          <w:szCs w:val="24"/>
        </w:rPr>
        <w:t>ing</w:t>
      </w:r>
      <w:r w:rsidR="00B31745" w:rsidRPr="00DC0990">
        <w:rPr>
          <w:rFonts w:ascii="Arial" w:hAnsi="Arial" w:cs="Arial"/>
          <w:sz w:val="24"/>
          <w:szCs w:val="24"/>
        </w:rPr>
        <w:t xml:space="preserve"> their energy consumption and CO2 emissions.</w:t>
      </w:r>
      <w:r w:rsidR="00C9267C" w:rsidRPr="00DC0990">
        <w:rPr>
          <w:rFonts w:ascii="Arial" w:hAnsi="Arial" w:cs="Arial"/>
          <w:sz w:val="24"/>
          <w:szCs w:val="24"/>
        </w:rPr>
        <w:t xml:space="preserve"> The concept of green marketing is a strategy that involves incorporating various environmental issues into a company's marketing efforts</w:t>
      </w:r>
      <w:r w:rsidR="009579CB" w:rsidRPr="00DC0990">
        <w:rPr>
          <w:rFonts w:ascii="Arial" w:hAnsi="Arial" w:cs="Arial"/>
          <w:sz w:val="24"/>
          <w:szCs w:val="24"/>
        </w:rPr>
        <w:t xml:space="preserve"> (</w:t>
      </w:r>
      <w:r w:rsidR="009579CB" w:rsidRPr="00DC0990">
        <w:rPr>
          <w:rFonts w:ascii="Arial" w:hAnsi="Arial" w:cs="Arial"/>
          <w:sz w:val="24"/>
          <w:szCs w:val="24"/>
        </w:rPr>
        <w:t>IHG Responsible Business Report 2022</w:t>
      </w:r>
      <w:r w:rsidR="00B82D43" w:rsidRPr="00DC0990">
        <w:rPr>
          <w:rFonts w:ascii="Arial" w:hAnsi="Arial" w:cs="Arial"/>
          <w:sz w:val="24"/>
          <w:szCs w:val="24"/>
        </w:rPr>
        <w:t xml:space="preserve">). </w:t>
      </w:r>
      <w:r w:rsidR="00C9267C" w:rsidRPr="00DC0990">
        <w:rPr>
          <w:rFonts w:ascii="Arial" w:hAnsi="Arial" w:cs="Arial"/>
          <w:sz w:val="24"/>
          <w:szCs w:val="24"/>
        </w:rPr>
        <w:t>It aims to create profits while also contributing to the preservation of the environment. In addition, it helps the customers make informed decisions by providing them with information about sustainable products</w:t>
      </w:r>
      <w:r w:rsidR="00700712" w:rsidRPr="00DC0990">
        <w:rPr>
          <w:rFonts w:ascii="Arial" w:hAnsi="Arial" w:cs="Arial"/>
          <w:sz w:val="24"/>
          <w:szCs w:val="24"/>
        </w:rPr>
        <w:t xml:space="preserve"> </w:t>
      </w:r>
      <w:r w:rsidR="00D06BCE" w:rsidRPr="00DC0990">
        <w:rPr>
          <w:rFonts w:ascii="Arial" w:hAnsi="Arial" w:cs="Arial"/>
          <w:sz w:val="24"/>
          <w:szCs w:val="24"/>
        </w:rPr>
        <w:t>(Chan, He, William &amp; Wang, 2012)</w:t>
      </w:r>
      <w:r w:rsidR="00880096" w:rsidRPr="00DC0990">
        <w:rPr>
          <w:rFonts w:ascii="Arial" w:hAnsi="Arial" w:cs="Arial"/>
          <w:sz w:val="24"/>
          <w:szCs w:val="24"/>
        </w:rPr>
        <w:t>.</w:t>
      </w:r>
      <w:r w:rsidR="002D72B7" w:rsidRPr="00DC0990">
        <w:rPr>
          <w:rFonts w:ascii="Arial" w:hAnsi="Arial" w:cs="Arial"/>
          <w:sz w:val="24"/>
          <w:szCs w:val="24"/>
        </w:rPr>
        <w:t xml:space="preserve"> Providing details about the advantages associated with green practices can help raise awareness about the positive aspects of eco-friendly establishments among visitors.</w:t>
      </w:r>
      <w:r w:rsidR="00B31745" w:rsidRPr="00DC0990">
        <w:rPr>
          <w:rFonts w:ascii="Arial" w:hAnsi="Arial" w:cs="Arial"/>
          <w:sz w:val="24"/>
          <w:szCs w:val="24"/>
        </w:rPr>
        <w:t xml:space="preserve"> </w:t>
      </w:r>
      <w:r w:rsidR="00527370" w:rsidRPr="00DC0990">
        <w:rPr>
          <w:rFonts w:ascii="Arial" w:hAnsi="Arial" w:cs="Arial"/>
          <w:sz w:val="24"/>
          <w:szCs w:val="24"/>
        </w:rPr>
        <w:t>IHG Green Engage's goal is to reduce water consumption. To achieve this, it offers various processes and technologies that are focused on conserving water.</w:t>
      </w:r>
      <w:r w:rsidR="002D5743" w:rsidRPr="00DC0990">
        <w:rPr>
          <w:rFonts w:ascii="Arial" w:hAnsi="Arial" w:cs="Arial"/>
          <w:sz w:val="24"/>
          <w:szCs w:val="24"/>
          <w:shd w:val="clear" w:color="auto" w:fill="FFFFFF"/>
        </w:rPr>
        <w:t xml:space="preserve"> </w:t>
      </w:r>
      <w:r w:rsidR="002073AB" w:rsidRPr="00DC0990">
        <w:rPr>
          <w:rFonts w:ascii="Arial" w:eastAsia="Times New Roman" w:hAnsi="Arial" w:cs="Arial"/>
          <w:kern w:val="0"/>
          <w:sz w:val="24"/>
          <w:szCs w:val="24"/>
          <w:lang w:eastAsia="en-GB"/>
          <w14:ligatures w14:val="none"/>
        </w:rPr>
        <w:t xml:space="preserve">Green Solutions come with </w:t>
      </w:r>
      <w:r w:rsidR="000B6EC7" w:rsidRPr="00DC0990">
        <w:rPr>
          <w:rFonts w:ascii="Arial" w:eastAsia="Times New Roman" w:hAnsi="Arial" w:cs="Arial"/>
          <w:kern w:val="0"/>
          <w:sz w:val="24"/>
          <w:szCs w:val="24"/>
          <w:lang w:eastAsia="en-GB"/>
          <w14:ligatures w14:val="none"/>
        </w:rPr>
        <w:t>recommendations</w:t>
      </w:r>
      <w:r w:rsidR="002073AB" w:rsidRPr="00DC0990">
        <w:rPr>
          <w:rFonts w:ascii="Arial" w:eastAsia="Times New Roman" w:hAnsi="Arial" w:cs="Arial"/>
          <w:kern w:val="0"/>
          <w:sz w:val="24"/>
          <w:szCs w:val="24"/>
          <w:lang w:eastAsia="en-GB"/>
          <w14:ligatures w14:val="none"/>
        </w:rPr>
        <w:t xml:space="preserve"> that</w:t>
      </w:r>
      <w:r w:rsidR="000B6EC7" w:rsidRPr="00DC0990">
        <w:rPr>
          <w:rFonts w:ascii="Arial" w:eastAsia="Times New Roman" w:hAnsi="Arial" w:cs="Arial"/>
          <w:kern w:val="0"/>
          <w:sz w:val="24"/>
          <w:szCs w:val="24"/>
          <w:lang w:eastAsia="en-GB"/>
          <w14:ligatures w14:val="none"/>
        </w:rPr>
        <w:t xml:space="preserve"> cover various aspects of a hotel's operations and design to help decrease its environmental impact.</w:t>
      </w:r>
      <w:r w:rsidR="004A3951" w:rsidRPr="00DC0990">
        <w:rPr>
          <w:rFonts w:ascii="Arial" w:hAnsi="Arial" w:cs="Arial"/>
          <w:sz w:val="24"/>
          <w:szCs w:val="24"/>
          <w:shd w:val="clear" w:color="auto" w:fill="FFFFFF"/>
        </w:rPr>
        <w:t xml:space="preserve"> The CSR report has positively influenced IHG's reputation and brand image.</w:t>
      </w:r>
      <w:r w:rsidR="007E14EB" w:rsidRPr="00DC0990">
        <w:rPr>
          <w:rFonts w:ascii="Arial" w:hAnsi="Arial" w:cs="Arial"/>
          <w:sz w:val="24"/>
          <w:szCs w:val="24"/>
        </w:rPr>
        <w:t xml:space="preserve"> Green practices in the hospitality industry can help boost a hotel's reputation and improve its customer ratings</w:t>
      </w:r>
      <w:r w:rsidR="00C84563" w:rsidRPr="00DC0990">
        <w:rPr>
          <w:rFonts w:ascii="Arial" w:hAnsi="Arial" w:cs="Arial"/>
          <w:sz w:val="24"/>
          <w:szCs w:val="24"/>
        </w:rPr>
        <w:t xml:space="preserve"> (Yusof et al., 2017). </w:t>
      </w:r>
      <w:r w:rsidR="000B6EC7" w:rsidRPr="00DC0990">
        <w:rPr>
          <w:rFonts w:ascii="Arial" w:eastAsia="Times New Roman" w:hAnsi="Arial" w:cs="Arial"/>
          <w:kern w:val="0"/>
          <w:sz w:val="24"/>
          <w:szCs w:val="24"/>
          <w:lang w:eastAsia="en-GB"/>
          <w14:ligatures w14:val="none"/>
        </w:rPr>
        <w:t>They also help improve the guest experience and lower its maintenance and operating costs.</w:t>
      </w:r>
      <w:r w:rsidR="009420C8" w:rsidRPr="00DC0990">
        <w:rPr>
          <w:rFonts w:ascii="Arial" w:eastAsia="Times New Roman" w:hAnsi="Arial" w:cs="Arial"/>
          <w:kern w:val="0"/>
          <w:sz w:val="24"/>
          <w:szCs w:val="24"/>
          <w:lang w:eastAsia="en-GB"/>
          <w14:ligatures w14:val="none"/>
        </w:rPr>
        <w:t xml:space="preserve"> </w:t>
      </w:r>
    </w:p>
    <w:p w14:paraId="1A99DB63" w14:textId="3B18F11D" w:rsidR="00B86108" w:rsidRPr="00DC0990" w:rsidRDefault="000B6EC7" w:rsidP="00DC0990">
      <w:pPr>
        <w:spacing w:line="360" w:lineRule="auto"/>
        <w:rPr>
          <w:rFonts w:ascii="Arial" w:hAnsi="Arial" w:cs="Arial"/>
          <w:sz w:val="24"/>
          <w:szCs w:val="24"/>
        </w:rPr>
      </w:pPr>
      <w:r w:rsidRPr="00DC0990">
        <w:rPr>
          <w:rFonts w:ascii="Arial" w:eastAsia="Times New Roman" w:hAnsi="Arial" w:cs="Arial"/>
          <w:kern w:val="0"/>
          <w:sz w:val="24"/>
          <w:szCs w:val="24"/>
          <w:lang w:eastAsia="en-GB"/>
          <w14:ligatures w14:val="none"/>
        </w:rPr>
        <w:lastRenderedPageBreak/>
        <w:t>Some of the most common ecological solutions that hotel groups can implement are the use of energy-efficient equipment, such as lighting controls and fixtures, and the installation of water-saving fixtures.</w:t>
      </w:r>
      <w:r w:rsidR="003450E5" w:rsidRPr="00DC0990">
        <w:rPr>
          <w:rFonts w:ascii="Arial" w:hAnsi="Arial" w:cs="Arial"/>
          <w:sz w:val="24"/>
          <w:szCs w:val="24"/>
        </w:rPr>
        <w:t xml:space="preserve"> In some of the InterContinental Hotels Group's (IHG) hotels, the Winnow system has been introduced, which allows the staff to easily identify and monitor the food waste that is generated in their facilities. Through this system, the group has been able to reduce the food waste by about 20%</w:t>
      </w:r>
      <w:r w:rsidR="00B82D43" w:rsidRPr="00DC0990">
        <w:rPr>
          <w:rFonts w:ascii="Arial" w:hAnsi="Arial" w:cs="Arial"/>
          <w:sz w:val="24"/>
          <w:szCs w:val="24"/>
        </w:rPr>
        <w:t xml:space="preserve"> (</w:t>
      </w:r>
      <w:r w:rsidR="00B82D43" w:rsidRPr="00DC0990">
        <w:rPr>
          <w:rFonts w:ascii="Arial" w:hAnsi="Arial" w:cs="Arial"/>
          <w:sz w:val="24"/>
          <w:szCs w:val="24"/>
        </w:rPr>
        <w:t>IHG Responsible Business Report 2022</w:t>
      </w:r>
      <w:r w:rsidR="00B82D43" w:rsidRPr="00DC0990">
        <w:rPr>
          <w:rFonts w:ascii="Arial" w:hAnsi="Arial" w:cs="Arial"/>
          <w:sz w:val="24"/>
          <w:szCs w:val="24"/>
        </w:rPr>
        <w:t xml:space="preserve">). </w:t>
      </w:r>
      <w:r w:rsidR="00646472" w:rsidRPr="00DC0990">
        <w:rPr>
          <w:rFonts w:ascii="Arial" w:hAnsi="Arial" w:cs="Arial"/>
          <w:sz w:val="24"/>
          <w:szCs w:val="24"/>
        </w:rPr>
        <w:t>IHG is taking the necessary steps to cut down on greenhouse gas emissions through the use of climate science.</w:t>
      </w:r>
      <w:r w:rsidR="00E17F5B" w:rsidRPr="00DC0990">
        <w:rPr>
          <w:rFonts w:ascii="Arial" w:hAnsi="Arial" w:cs="Arial"/>
          <w:sz w:val="24"/>
          <w:szCs w:val="24"/>
        </w:rPr>
        <w:t xml:space="preserve"> The hotel uses a standard procedure to calculate its carbon emissions, which is </w:t>
      </w:r>
      <w:r w:rsidR="00EF47B8" w:rsidRPr="00DC0990">
        <w:rPr>
          <w:rFonts w:ascii="Arial" w:hAnsi="Arial" w:cs="Arial"/>
          <w:sz w:val="24"/>
          <w:szCs w:val="24"/>
        </w:rPr>
        <w:t>conducted</w:t>
      </w:r>
      <w:r w:rsidR="00E17F5B" w:rsidRPr="00DC0990">
        <w:rPr>
          <w:rFonts w:ascii="Arial" w:hAnsi="Arial" w:cs="Arial"/>
          <w:sz w:val="24"/>
          <w:szCs w:val="24"/>
        </w:rPr>
        <w:t xml:space="preserve"> through the use of the Greenhouse Gas Protocol.</w:t>
      </w:r>
      <w:r w:rsidR="00646472" w:rsidRPr="00DC0990">
        <w:rPr>
          <w:rFonts w:ascii="Arial" w:hAnsi="Arial" w:cs="Arial"/>
          <w:sz w:val="24"/>
          <w:szCs w:val="24"/>
        </w:rPr>
        <w:t xml:space="preserve"> In 2018, it committed to phasing out plastic straws by the end of 2019. Similarly, it is encouraging event attendees to use reusable containers for water.</w:t>
      </w:r>
      <w:r w:rsidR="00521EB9" w:rsidRPr="00DC0990">
        <w:rPr>
          <w:rFonts w:ascii="Arial" w:hAnsi="Arial" w:cs="Arial"/>
          <w:sz w:val="24"/>
          <w:szCs w:val="24"/>
        </w:rPr>
        <w:t xml:space="preserve"> </w:t>
      </w:r>
      <w:r w:rsidR="00430546" w:rsidRPr="00DC0990">
        <w:rPr>
          <w:rFonts w:ascii="Arial" w:hAnsi="Arial" w:cs="Arial"/>
          <w:sz w:val="24"/>
          <w:szCs w:val="24"/>
        </w:rPr>
        <w:t xml:space="preserve">The goal of </w:t>
      </w:r>
      <w:r w:rsidR="000A750A" w:rsidRPr="00DC0990">
        <w:rPr>
          <w:rFonts w:ascii="Arial" w:hAnsi="Arial" w:cs="Arial"/>
          <w:sz w:val="24"/>
          <w:szCs w:val="24"/>
        </w:rPr>
        <w:t>Inter-Continental</w:t>
      </w:r>
      <w:r w:rsidR="00430546" w:rsidRPr="00DC0990">
        <w:rPr>
          <w:rFonts w:ascii="Arial" w:hAnsi="Arial" w:cs="Arial"/>
          <w:sz w:val="24"/>
          <w:szCs w:val="24"/>
        </w:rPr>
        <w:t xml:space="preserve"> Hotels Group is to achieve carbon neutrality and reduce environmental impact. It also aims to promote voluntary </w:t>
      </w:r>
      <w:r w:rsidR="004442FB" w:rsidRPr="00DC0990">
        <w:rPr>
          <w:rFonts w:ascii="Arial" w:hAnsi="Arial" w:cs="Arial"/>
          <w:sz w:val="24"/>
          <w:szCs w:val="24"/>
        </w:rPr>
        <w:t>behaviour</w:t>
      </w:r>
      <w:r w:rsidR="00430546" w:rsidRPr="00DC0990">
        <w:rPr>
          <w:rFonts w:ascii="Arial" w:hAnsi="Arial" w:cs="Arial"/>
          <w:sz w:val="24"/>
          <w:szCs w:val="24"/>
        </w:rPr>
        <w:t xml:space="preserve"> among its employees and contribute to charitable organizations. </w:t>
      </w:r>
      <w:r w:rsidR="00B128AC" w:rsidRPr="00DC0990">
        <w:rPr>
          <w:rFonts w:ascii="Arial" w:hAnsi="Arial" w:cs="Arial"/>
          <w:sz w:val="24"/>
          <w:szCs w:val="24"/>
        </w:rPr>
        <w:t xml:space="preserve">According to study conducted by Dezmar-Krainz </w:t>
      </w:r>
      <w:r w:rsidR="00777130" w:rsidRPr="00DC0990">
        <w:rPr>
          <w:rFonts w:ascii="Arial" w:hAnsi="Arial" w:cs="Arial"/>
          <w:sz w:val="24"/>
          <w:szCs w:val="24"/>
        </w:rPr>
        <w:t>(2015),</w:t>
      </w:r>
      <w:r w:rsidR="00B128AC" w:rsidRPr="00DC0990">
        <w:rPr>
          <w:rFonts w:ascii="Arial" w:hAnsi="Arial" w:cs="Arial"/>
          <w:sz w:val="24"/>
          <w:szCs w:val="24"/>
        </w:rPr>
        <w:t xml:space="preserve"> the well-being of employees encompasses the psychological and mental aspects of their lives. It is therefore important that organizations thoroughly understand the factors that influence their employees' </w:t>
      </w:r>
      <w:r w:rsidR="00777130" w:rsidRPr="00DC0990">
        <w:rPr>
          <w:rFonts w:ascii="Arial" w:hAnsi="Arial" w:cs="Arial"/>
          <w:sz w:val="24"/>
          <w:szCs w:val="24"/>
        </w:rPr>
        <w:t>happiness. The</w:t>
      </w:r>
      <w:r w:rsidR="00430546" w:rsidRPr="00DC0990">
        <w:rPr>
          <w:rFonts w:ascii="Arial" w:hAnsi="Arial" w:cs="Arial"/>
          <w:sz w:val="24"/>
          <w:szCs w:val="24"/>
        </w:rPr>
        <w:t xml:space="preserve"> business seeks to attain consistently </w:t>
      </w:r>
      <w:r w:rsidR="00EF47B8" w:rsidRPr="00DC0990">
        <w:rPr>
          <w:rFonts w:ascii="Arial" w:hAnsi="Arial" w:cs="Arial"/>
          <w:sz w:val="24"/>
          <w:szCs w:val="24"/>
        </w:rPr>
        <w:t>prominent levels</w:t>
      </w:r>
      <w:r w:rsidR="00430546" w:rsidRPr="00DC0990">
        <w:rPr>
          <w:rFonts w:ascii="Arial" w:hAnsi="Arial" w:cs="Arial"/>
          <w:sz w:val="24"/>
          <w:szCs w:val="24"/>
        </w:rPr>
        <w:t xml:space="preserve"> of profitability, driven by its ability to take advantage of opportunities that help it target new markets and customers. Efficient management of the business helps the organization reduce expenses and increase its profit margin. One of the company's key economic objectives is cost minimization. By actively managing its variable expenses, InterContinental Hotels group can reduce its costs. </w:t>
      </w:r>
      <w:r w:rsidR="00CF4015" w:rsidRPr="00DC0990">
        <w:rPr>
          <w:rFonts w:ascii="Arial" w:hAnsi="Arial" w:cs="Arial"/>
          <w:sz w:val="24"/>
          <w:szCs w:val="24"/>
        </w:rPr>
        <w:t xml:space="preserve">According to </w:t>
      </w:r>
      <w:r w:rsidR="00B076DB" w:rsidRPr="00DC0990">
        <w:rPr>
          <w:rFonts w:ascii="Arial" w:hAnsi="Arial" w:cs="Arial"/>
          <w:sz w:val="24"/>
          <w:szCs w:val="24"/>
        </w:rPr>
        <w:t>Kim et</w:t>
      </w:r>
      <w:r w:rsidR="00A14751" w:rsidRPr="00DC0990">
        <w:rPr>
          <w:rFonts w:ascii="Arial" w:hAnsi="Arial" w:cs="Arial"/>
          <w:sz w:val="24"/>
          <w:szCs w:val="24"/>
        </w:rPr>
        <w:t xml:space="preserve"> al.</w:t>
      </w:r>
      <w:r w:rsidR="00CF4015" w:rsidRPr="00DC0990">
        <w:rPr>
          <w:rFonts w:ascii="Arial" w:hAnsi="Arial" w:cs="Arial"/>
          <w:sz w:val="24"/>
          <w:szCs w:val="24"/>
        </w:rPr>
        <w:t xml:space="preserve"> (2017), adopting a circular mindset can help facilitate sustainable growth by increasing the efficiency of various aspects of a building's operations. This includes mapping out waste flow and optimizing energy usage.</w:t>
      </w:r>
      <w:r w:rsidR="00B76305" w:rsidRPr="00DC0990">
        <w:rPr>
          <w:rFonts w:ascii="Arial" w:hAnsi="Arial" w:cs="Arial"/>
          <w:sz w:val="24"/>
          <w:szCs w:val="24"/>
        </w:rPr>
        <w:t xml:space="preserve"> One of the biggest threats to the environment of hotels is energy wastage, according to Mensah</w:t>
      </w:r>
      <w:r w:rsidR="0046420A" w:rsidRPr="00DC0990">
        <w:rPr>
          <w:rFonts w:ascii="Arial" w:hAnsi="Arial" w:cs="Arial"/>
          <w:sz w:val="24"/>
          <w:szCs w:val="24"/>
        </w:rPr>
        <w:t xml:space="preserve"> (2020).</w:t>
      </w:r>
      <w:r w:rsidR="0096482A" w:rsidRPr="00DC0990">
        <w:rPr>
          <w:rFonts w:ascii="Arial" w:hAnsi="Arial" w:cs="Arial"/>
          <w:sz w:val="24"/>
          <w:szCs w:val="24"/>
        </w:rPr>
        <w:t xml:space="preserve"> </w:t>
      </w:r>
      <w:r w:rsidR="00B76305" w:rsidRPr="00DC0990">
        <w:rPr>
          <w:rFonts w:ascii="Arial" w:hAnsi="Arial" w:cs="Arial"/>
          <w:sz w:val="24"/>
          <w:szCs w:val="24"/>
        </w:rPr>
        <w:t>His research revealed that even small-scale establishments tend to have inefficient waste management policies.</w:t>
      </w:r>
      <w:r w:rsidR="00430546" w:rsidRPr="00DC0990">
        <w:rPr>
          <w:rFonts w:ascii="Arial" w:hAnsi="Arial" w:cs="Arial"/>
          <w:sz w:val="24"/>
          <w:szCs w:val="24"/>
        </w:rPr>
        <w:t xml:space="preserve"> </w:t>
      </w:r>
      <w:r w:rsidR="001E6C75" w:rsidRPr="00DC0990">
        <w:rPr>
          <w:rFonts w:ascii="Arial" w:hAnsi="Arial" w:cs="Arial"/>
          <w:sz w:val="24"/>
          <w:szCs w:val="24"/>
        </w:rPr>
        <w:t xml:space="preserve">Non-hazardous waste can be used as an input for a different production cycle, which helps distinguish it from </w:t>
      </w:r>
      <w:r w:rsidR="00EF47B8" w:rsidRPr="00DC0990">
        <w:rPr>
          <w:rFonts w:ascii="Arial" w:hAnsi="Arial" w:cs="Arial"/>
          <w:sz w:val="24"/>
          <w:szCs w:val="24"/>
        </w:rPr>
        <w:t>rubbish</w:t>
      </w:r>
      <w:r w:rsidR="001E6C75" w:rsidRPr="00DC0990">
        <w:rPr>
          <w:rFonts w:ascii="Arial" w:hAnsi="Arial" w:cs="Arial"/>
          <w:sz w:val="24"/>
          <w:szCs w:val="24"/>
        </w:rPr>
        <w:t>. It no longer pollutes the environment and becomes a raw material that can be used to reduce the price of finished</w:t>
      </w:r>
      <w:r w:rsidR="00753287" w:rsidRPr="00DC0990">
        <w:rPr>
          <w:rFonts w:ascii="Arial" w:hAnsi="Arial" w:cs="Arial"/>
          <w:sz w:val="24"/>
          <w:szCs w:val="24"/>
        </w:rPr>
        <w:t xml:space="preserve"> (Sariatli, 2017)</w:t>
      </w:r>
      <w:r w:rsidR="00C05459" w:rsidRPr="00DC0990">
        <w:rPr>
          <w:rFonts w:ascii="Arial" w:hAnsi="Arial" w:cs="Arial"/>
          <w:sz w:val="24"/>
          <w:szCs w:val="24"/>
        </w:rPr>
        <w:t>.</w:t>
      </w:r>
      <w:r w:rsidR="001B0913" w:rsidRPr="00DC0990">
        <w:rPr>
          <w:rFonts w:ascii="Arial" w:hAnsi="Arial" w:cs="Arial"/>
          <w:sz w:val="24"/>
          <w:szCs w:val="24"/>
        </w:rPr>
        <w:t xml:space="preserve"> </w:t>
      </w:r>
      <w:r w:rsidR="00430546" w:rsidRPr="00DC0990">
        <w:rPr>
          <w:rFonts w:ascii="Arial" w:hAnsi="Arial" w:cs="Arial"/>
          <w:sz w:val="24"/>
          <w:szCs w:val="24"/>
        </w:rPr>
        <w:t>This process helps minimize the waste that the organization produces</w:t>
      </w:r>
      <w:r w:rsidR="006B4C3B" w:rsidRPr="00DC0990">
        <w:rPr>
          <w:rFonts w:ascii="Arial" w:hAnsi="Arial" w:cs="Arial"/>
          <w:sz w:val="24"/>
          <w:szCs w:val="24"/>
        </w:rPr>
        <w:t>.</w:t>
      </w:r>
      <w:r w:rsidR="00430546" w:rsidRPr="00DC0990">
        <w:rPr>
          <w:rFonts w:ascii="Arial" w:hAnsi="Arial" w:cs="Arial"/>
          <w:sz w:val="24"/>
          <w:szCs w:val="24"/>
        </w:rPr>
        <w:t xml:space="preserve"> By increasing the utilization of recycled products, the hotel can lower the manufacturing cost and lessen the resource consumption of society</w:t>
      </w:r>
      <w:r w:rsidR="00682704" w:rsidRPr="00DC0990">
        <w:rPr>
          <w:rFonts w:ascii="Arial" w:hAnsi="Arial" w:cs="Arial"/>
          <w:sz w:val="24"/>
          <w:szCs w:val="24"/>
        </w:rPr>
        <w:t>.</w:t>
      </w:r>
    </w:p>
    <w:p w14:paraId="2958E579" w14:textId="058D58F1" w:rsidR="00262119" w:rsidRPr="00DC0990" w:rsidRDefault="00682704" w:rsidP="00DC0990">
      <w:pPr>
        <w:spacing w:line="360" w:lineRule="auto"/>
        <w:rPr>
          <w:rFonts w:ascii="Arial" w:hAnsi="Arial" w:cs="Arial"/>
          <w:sz w:val="24"/>
          <w:szCs w:val="24"/>
        </w:rPr>
      </w:pPr>
      <w:r w:rsidRPr="00DC0990">
        <w:rPr>
          <w:rFonts w:ascii="Arial" w:hAnsi="Arial" w:cs="Arial"/>
          <w:sz w:val="24"/>
          <w:szCs w:val="24"/>
        </w:rPr>
        <w:lastRenderedPageBreak/>
        <w:t xml:space="preserve"> </w:t>
      </w:r>
      <w:r w:rsidR="00430546" w:rsidRPr="00DC0990">
        <w:rPr>
          <w:rFonts w:ascii="Arial" w:hAnsi="Arial" w:cs="Arial"/>
          <w:sz w:val="24"/>
          <w:szCs w:val="24"/>
        </w:rPr>
        <w:t xml:space="preserve">It also streamlines communication within the organization. To measure its performance, the company holds mechanisms that it can use to evaluate its operations. All materials used by the company are ethically sourced, and all the services and products that it offers are made with care for the environment. Furthermore, the company ensures that its products are made using sustainable practices. For its supply chain partners, Continental Hotels Group follows ethical </w:t>
      </w:r>
      <w:r w:rsidR="005A17EC" w:rsidRPr="00DC0990">
        <w:rPr>
          <w:rFonts w:ascii="Arial" w:hAnsi="Arial" w:cs="Arial"/>
          <w:sz w:val="24"/>
          <w:szCs w:val="24"/>
        </w:rPr>
        <w:t>labour</w:t>
      </w:r>
      <w:r w:rsidR="00430546" w:rsidRPr="00DC0990">
        <w:rPr>
          <w:rFonts w:ascii="Arial" w:hAnsi="Arial" w:cs="Arial"/>
          <w:sz w:val="24"/>
          <w:szCs w:val="24"/>
        </w:rPr>
        <w:t xml:space="preserve"> practices. It also uses products that are certified to meet fair-trade standards. IHG, a global hospitality company, takes its responsibility toward the environment seriously. </w:t>
      </w:r>
    </w:p>
    <w:p w14:paraId="2F1060FD" w14:textId="77777777" w:rsidR="006909AC" w:rsidRPr="00DC0990" w:rsidRDefault="009E0C5F" w:rsidP="00DC0990">
      <w:pPr>
        <w:spacing w:line="360" w:lineRule="auto"/>
        <w:rPr>
          <w:rFonts w:ascii="Arial" w:hAnsi="Arial" w:cs="Arial"/>
          <w:sz w:val="24"/>
          <w:szCs w:val="24"/>
        </w:rPr>
      </w:pPr>
      <w:r w:rsidRPr="00DC0990">
        <w:rPr>
          <w:rFonts w:ascii="Arial" w:eastAsia="Times New Roman" w:hAnsi="Arial" w:cs="Arial"/>
          <w:kern w:val="0"/>
          <w:sz w:val="24"/>
          <w:szCs w:val="24"/>
          <w:lang w:eastAsia="en-GB"/>
          <w14:ligatures w14:val="none"/>
        </w:rPr>
        <w:t>The principles of the circular economy can help organizations in the tourism industry develop their businesses and create a more sustainable environment. This can be done through the establishment of a framework that enables them to manage their operations and reduce their environmental impact.</w:t>
      </w:r>
      <w:r w:rsidR="001A490E" w:rsidRPr="00DC0990">
        <w:rPr>
          <w:rFonts w:ascii="Arial" w:hAnsi="Arial" w:cs="Arial"/>
          <w:sz w:val="24"/>
          <w:szCs w:val="24"/>
        </w:rPr>
        <w:t xml:space="preserve"> In order to effectively implement the circular economy, various innovations and ecological transformations are required. These include extending the product lifecycle, getting other products from waste, and addressing the environmental resilience needs of society.</w:t>
      </w:r>
      <w:r w:rsidRPr="00DC0990">
        <w:rPr>
          <w:rFonts w:ascii="Arial" w:hAnsi="Arial" w:cs="Arial"/>
          <w:sz w:val="24"/>
          <w:szCs w:val="24"/>
        </w:rPr>
        <w:t xml:space="preserve"> Most of the time, hospitality companies tend to focus on economic considerations when it comes to implementing sustainability programs. They usually prioritize conserving water and energy, while neglecting cultural and environmental aspects</w:t>
      </w:r>
      <w:r w:rsidR="002663DB" w:rsidRPr="00DC0990">
        <w:rPr>
          <w:rFonts w:ascii="Arial" w:hAnsi="Arial" w:cs="Arial"/>
          <w:sz w:val="24"/>
          <w:szCs w:val="24"/>
        </w:rPr>
        <w:t xml:space="preserve"> (Girard and Nocca, 2017).</w:t>
      </w:r>
      <w:r w:rsidR="00347025" w:rsidRPr="00DC0990">
        <w:rPr>
          <w:rFonts w:ascii="Arial" w:hAnsi="Arial" w:cs="Arial"/>
          <w:sz w:val="24"/>
          <w:szCs w:val="24"/>
          <w:shd w:val="clear" w:color="auto" w:fill="FFFFFF"/>
        </w:rPr>
        <w:t xml:space="preserve"> </w:t>
      </w:r>
      <w:r w:rsidR="0005680F" w:rsidRPr="00DC0990">
        <w:rPr>
          <w:rFonts w:ascii="Arial" w:hAnsi="Arial" w:cs="Arial"/>
          <w:sz w:val="24"/>
          <w:szCs w:val="24"/>
        </w:rPr>
        <w:t xml:space="preserve">The importance of the hospitality industry in communicating the benefits of CE and green practices is acknowledged in the preliminary findings of several studies. It is crucial to note that current marketing techniques must be </w:t>
      </w:r>
      <w:r w:rsidR="00014988" w:rsidRPr="00DC0990">
        <w:rPr>
          <w:rFonts w:ascii="Arial" w:hAnsi="Arial" w:cs="Arial"/>
          <w:sz w:val="24"/>
          <w:szCs w:val="24"/>
        </w:rPr>
        <w:t>analysed</w:t>
      </w:r>
      <w:r w:rsidR="0005680F" w:rsidRPr="00DC0990">
        <w:rPr>
          <w:rFonts w:ascii="Arial" w:hAnsi="Arial" w:cs="Arial"/>
          <w:sz w:val="24"/>
          <w:szCs w:val="24"/>
        </w:rPr>
        <w:t xml:space="preserve"> to determine their application</w:t>
      </w:r>
      <w:r w:rsidR="00416485" w:rsidRPr="00DC0990">
        <w:rPr>
          <w:rFonts w:ascii="Arial" w:hAnsi="Arial" w:cs="Arial"/>
          <w:sz w:val="24"/>
          <w:szCs w:val="24"/>
        </w:rPr>
        <w:t xml:space="preserve"> (</w:t>
      </w:r>
      <w:r w:rsidR="00735759" w:rsidRPr="00DC0990">
        <w:rPr>
          <w:rFonts w:ascii="Arial" w:hAnsi="Arial" w:cs="Arial"/>
          <w:sz w:val="24"/>
          <w:szCs w:val="24"/>
        </w:rPr>
        <w:t>Gil-Soto et al., 2019)</w:t>
      </w:r>
      <w:r w:rsidR="00416485" w:rsidRPr="00DC0990">
        <w:rPr>
          <w:rFonts w:ascii="Arial" w:hAnsi="Arial" w:cs="Arial"/>
          <w:sz w:val="24"/>
          <w:szCs w:val="24"/>
        </w:rPr>
        <w:t>.</w:t>
      </w:r>
      <w:r w:rsidR="00E24678" w:rsidRPr="00DC0990">
        <w:rPr>
          <w:rFonts w:ascii="Arial" w:hAnsi="Arial" w:cs="Arial"/>
          <w:sz w:val="24"/>
          <w:szCs w:val="24"/>
        </w:rPr>
        <w:t xml:space="preserve"> </w:t>
      </w:r>
      <w:r w:rsidR="00355373" w:rsidRPr="00DC0990">
        <w:rPr>
          <w:rFonts w:ascii="Arial" w:hAnsi="Arial" w:cs="Arial"/>
          <w:sz w:val="24"/>
          <w:szCs w:val="24"/>
        </w:rPr>
        <w:t xml:space="preserve">A hotel's green initiatives must be communicated to its various target audiences in order to gain recognition. This can be done through a green marketing </w:t>
      </w:r>
      <w:r w:rsidR="002C05C3" w:rsidRPr="00DC0990">
        <w:rPr>
          <w:rFonts w:ascii="Arial" w:hAnsi="Arial" w:cs="Arial"/>
          <w:sz w:val="24"/>
          <w:szCs w:val="24"/>
        </w:rPr>
        <w:t>strategy (</w:t>
      </w:r>
      <w:r w:rsidR="00355373" w:rsidRPr="00DC0990">
        <w:rPr>
          <w:rFonts w:ascii="Arial" w:hAnsi="Arial" w:cs="Arial"/>
          <w:sz w:val="24"/>
          <w:szCs w:val="24"/>
        </w:rPr>
        <w:t>Hudson and Miller, 2005). A green marketing strategy involves several phases. It aims to promote, deliver, communicate, and distribute services and goods in a sustainable manner that minimizes environmental impact (Chan, 2013).</w:t>
      </w:r>
      <w:r w:rsidR="008755F5" w:rsidRPr="00DC0990">
        <w:rPr>
          <w:rFonts w:ascii="Arial" w:hAnsi="Arial" w:cs="Arial"/>
          <w:sz w:val="24"/>
          <w:szCs w:val="24"/>
        </w:rPr>
        <w:t xml:space="preserve"> It is impossible to prevent a society from producing and recycling waste. Unfortunately, there is still a lack of reliable data regarding the impact of the circular economy on the quality of life and social well-being.</w:t>
      </w:r>
      <w:r w:rsidR="008A1B46" w:rsidRPr="00DC0990">
        <w:rPr>
          <w:rFonts w:ascii="Arial" w:hAnsi="Arial" w:cs="Arial"/>
          <w:sz w:val="24"/>
          <w:szCs w:val="24"/>
        </w:rPr>
        <w:t xml:space="preserve"> Companies can </w:t>
      </w:r>
      <w:r w:rsidR="00C4053F" w:rsidRPr="00DC0990">
        <w:rPr>
          <w:rFonts w:ascii="Arial" w:hAnsi="Arial" w:cs="Arial"/>
          <w:sz w:val="24"/>
          <w:szCs w:val="24"/>
        </w:rPr>
        <w:t>benefit</w:t>
      </w:r>
      <w:r w:rsidR="008A1B46" w:rsidRPr="00DC0990">
        <w:rPr>
          <w:rFonts w:ascii="Arial" w:hAnsi="Arial" w:cs="Arial"/>
          <w:sz w:val="24"/>
          <w:szCs w:val="24"/>
        </w:rPr>
        <w:t xml:space="preserve"> from CSR by creating a </w:t>
      </w:r>
      <w:r w:rsidR="00C4053F" w:rsidRPr="00DC0990">
        <w:rPr>
          <w:rFonts w:ascii="Arial" w:hAnsi="Arial" w:cs="Arial"/>
          <w:sz w:val="24"/>
          <w:szCs w:val="24"/>
        </w:rPr>
        <w:t>favourable</w:t>
      </w:r>
      <w:r w:rsidR="008A1B46" w:rsidRPr="00DC0990">
        <w:rPr>
          <w:rFonts w:ascii="Arial" w:hAnsi="Arial" w:cs="Arial"/>
          <w:sz w:val="24"/>
          <w:szCs w:val="24"/>
        </w:rPr>
        <w:t xml:space="preserve"> impression among consumers.</w:t>
      </w:r>
    </w:p>
    <w:p w14:paraId="463D40F3" w14:textId="71F715E8" w:rsidR="00262119" w:rsidRPr="00DC0990" w:rsidRDefault="008A1B46" w:rsidP="00DC0990">
      <w:pPr>
        <w:spacing w:line="360" w:lineRule="auto"/>
        <w:rPr>
          <w:rFonts w:ascii="Arial" w:hAnsi="Arial" w:cs="Arial"/>
          <w:sz w:val="24"/>
          <w:szCs w:val="24"/>
        </w:rPr>
      </w:pPr>
      <w:r w:rsidRPr="00DC0990">
        <w:rPr>
          <w:rFonts w:ascii="Arial" w:hAnsi="Arial" w:cs="Arial"/>
          <w:sz w:val="24"/>
          <w:szCs w:val="24"/>
        </w:rPr>
        <w:lastRenderedPageBreak/>
        <w:t xml:space="preserve"> It can also help them put a positive spin on their brand and prevent potential negative reactions (Servaes &amp; Tamayo, 2013)</w:t>
      </w:r>
      <w:r w:rsidR="00B86108" w:rsidRPr="00DC0990">
        <w:rPr>
          <w:rFonts w:ascii="Arial" w:hAnsi="Arial" w:cs="Arial"/>
          <w:sz w:val="24"/>
          <w:szCs w:val="24"/>
        </w:rPr>
        <w:t>.</w:t>
      </w:r>
    </w:p>
    <w:p w14:paraId="081B4F48" w14:textId="77777777" w:rsidR="00D64301" w:rsidRPr="00DC0990" w:rsidRDefault="00D64301" w:rsidP="00DC0990">
      <w:pPr>
        <w:spacing w:line="360" w:lineRule="auto"/>
        <w:rPr>
          <w:rFonts w:ascii="Arial" w:hAnsi="Arial" w:cs="Arial"/>
          <w:sz w:val="24"/>
          <w:szCs w:val="24"/>
        </w:rPr>
      </w:pPr>
    </w:p>
    <w:p w14:paraId="66C8EAFB" w14:textId="77777777" w:rsidR="00D64301" w:rsidRPr="00DC0990" w:rsidRDefault="00D64301" w:rsidP="00DC0990">
      <w:pPr>
        <w:spacing w:line="360" w:lineRule="auto"/>
        <w:rPr>
          <w:rFonts w:ascii="Arial" w:hAnsi="Arial" w:cs="Arial"/>
          <w:sz w:val="24"/>
          <w:szCs w:val="24"/>
        </w:rPr>
      </w:pPr>
    </w:p>
    <w:p w14:paraId="18B9CAEA" w14:textId="77777777" w:rsidR="00D64301" w:rsidRPr="00DC0990" w:rsidRDefault="00D64301" w:rsidP="00DC0990">
      <w:pPr>
        <w:spacing w:line="360" w:lineRule="auto"/>
        <w:rPr>
          <w:rFonts w:ascii="Arial" w:hAnsi="Arial" w:cs="Arial"/>
          <w:sz w:val="24"/>
          <w:szCs w:val="24"/>
        </w:rPr>
      </w:pPr>
    </w:p>
    <w:p w14:paraId="5EBDFBC2" w14:textId="77777777" w:rsidR="00D64301" w:rsidRPr="00DC0990" w:rsidRDefault="00D64301" w:rsidP="00DC0990">
      <w:pPr>
        <w:spacing w:line="360" w:lineRule="auto"/>
        <w:rPr>
          <w:rFonts w:ascii="Arial" w:hAnsi="Arial" w:cs="Arial"/>
          <w:sz w:val="24"/>
          <w:szCs w:val="24"/>
        </w:rPr>
      </w:pPr>
    </w:p>
    <w:p w14:paraId="1E4D5329" w14:textId="77777777" w:rsidR="00D64301" w:rsidRPr="00DC0990" w:rsidRDefault="00D64301" w:rsidP="00DC0990">
      <w:pPr>
        <w:spacing w:line="360" w:lineRule="auto"/>
        <w:rPr>
          <w:rFonts w:ascii="Arial" w:hAnsi="Arial" w:cs="Arial"/>
          <w:sz w:val="24"/>
          <w:szCs w:val="24"/>
        </w:rPr>
      </w:pPr>
    </w:p>
    <w:p w14:paraId="0A8516C0" w14:textId="77777777" w:rsidR="00D64301" w:rsidRPr="00DC0990" w:rsidRDefault="00D64301" w:rsidP="00DC0990">
      <w:pPr>
        <w:spacing w:line="360" w:lineRule="auto"/>
        <w:rPr>
          <w:rFonts w:ascii="Arial" w:hAnsi="Arial" w:cs="Arial"/>
          <w:sz w:val="24"/>
          <w:szCs w:val="24"/>
        </w:rPr>
      </w:pPr>
    </w:p>
    <w:p w14:paraId="0C96F7BD" w14:textId="77777777" w:rsidR="00D64301" w:rsidRPr="00DC0990" w:rsidRDefault="00D64301" w:rsidP="00DC0990">
      <w:pPr>
        <w:spacing w:line="360" w:lineRule="auto"/>
        <w:rPr>
          <w:rFonts w:ascii="Arial" w:hAnsi="Arial" w:cs="Arial"/>
          <w:sz w:val="24"/>
          <w:szCs w:val="24"/>
        </w:rPr>
      </w:pPr>
    </w:p>
    <w:p w14:paraId="3315E6FA" w14:textId="77777777" w:rsidR="00D64301" w:rsidRPr="00DC0990" w:rsidRDefault="00D64301" w:rsidP="00DC0990">
      <w:pPr>
        <w:spacing w:line="360" w:lineRule="auto"/>
        <w:rPr>
          <w:rFonts w:ascii="Arial" w:hAnsi="Arial" w:cs="Arial"/>
          <w:sz w:val="24"/>
          <w:szCs w:val="24"/>
        </w:rPr>
      </w:pPr>
    </w:p>
    <w:p w14:paraId="55C86581" w14:textId="77777777" w:rsidR="00D64301" w:rsidRPr="00DC0990" w:rsidRDefault="00D64301" w:rsidP="00DC0990">
      <w:pPr>
        <w:spacing w:line="360" w:lineRule="auto"/>
        <w:rPr>
          <w:rFonts w:ascii="Arial" w:hAnsi="Arial" w:cs="Arial"/>
          <w:sz w:val="24"/>
          <w:szCs w:val="24"/>
        </w:rPr>
      </w:pPr>
    </w:p>
    <w:p w14:paraId="66B4159E" w14:textId="77777777" w:rsidR="00D64301" w:rsidRPr="00DC0990" w:rsidRDefault="00D64301" w:rsidP="00DC0990">
      <w:pPr>
        <w:spacing w:line="360" w:lineRule="auto"/>
        <w:rPr>
          <w:rFonts w:ascii="Arial" w:hAnsi="Arial" w:cs="Arial"/>
          <w:sz w:val="24"/>
          <w:szCs w:val="24"/>
        </w:rPr>
      </w:pPr>
    </w:p>
    <w:p w14:paraId="51078565" w14:textId="75E18BC2" w:rsidR="005669D3" w:rsidRPr="00DC0990" w:rsidRDefault="005669D3" w:rsidP="00DC0990">
      <w:pPr>
        <w:spacing w:line="360" w:lineRule="auto"/>
        <w:rPr>
          <w:rFonts w:ascii="Arial" w:hAnsi="Arial" w:cs="Arial"/>
          <w:sz w:val="24"/>
          <w:szCs w:val="24"/>
        </w:rPr>
      </w:pPr>
      <w:r w:rsidRPr="00DC0990">
        <w:rPr>
          <w:rFonts w:ascii="Arial" w:hAnsi="Arial" w:cs="Arial"/>
          <w:sz w:val="24"/>
          <w:szCs w:val="24"/>
        </w:rPr>
        <w:t>Word count: 1857</w:t>
      </w:r>
    </w:p>
    <w:p w14:paraId="293B7071" w14:textId="77777777" w:rsidR="00D64301" w:rsidRPr="00DC0990" w:rsidRDefault="00D64301" w:rsidP="00DC0990">
      <w:pPr>
        <w:spacing w:line="360" w:lineRule="auto"/>
        <w:rPr>
          <w:rFonts w:ascii="Arial" w:hAnsi="Arial" w:cs="Arial"/>
          <w:sz w:val="24"/>
          <w:szCs w:val="24"/>
        </w:rPr>
      </w:pPr>
    </w:p>
    <w:p w14:paraId="2DECA3F7" w14:textId="77777777" w:rsidR="00D64301" w:rsidRPr="00DC0990" w:rsidRDefault="00D64301" w:rsidP="00DC0990">
      <w:pPr>
        <w:spacing w:line="360" w:lineRule="auto"/>
        <w:rPr>
          <w:rFonts w:ascii="Arial" w:hAnsi="Arial" w:cs="Arial"/>
          <w:sz w:val="24"/>
          <w:szCs w:val="24"/>
        </w:rPr>
      </w:pPr>
    </w:p>
    <w:p w14:paraId="3FCFBDA3" w14:textId="77777777" w:rsidR="00D64301" w:rsidRPr="00DC0990" w:rsidRDefault="00D64301" w:rsidP="00DC0990">
      <w:pPr>
        <w:spacing w:line="360" w:lineRule="auto"/>
        <w:rPr>
          <w:rFonts w:ascii="Arial" w:hAnsi="Arial" w:cs="Arial"/>
          <w:sz w:val="24"/>
          <w:szCs w:val="24"/>
        </w:rPr>
      </w:pPr>
    </w:p>
    <w:p w14:paraId="7DA2656A" w14:textId="77777777" w:rsidR="00D64301" w:rsidRPr="00DC0990" w:rsidRDefault="00D64301" w:rsidP="00DC0990">
      <w:pPr>
        <w:spacing w:line="360" w:lineRule="auto"/>
        <w:rPr>
          <w:rFonts w:ascii="Arial" w:hAnsi="Arial" w:cs="Arial"/>
          <w:sz w:val="24"/>
          <w:szCs w:val="24"/>
        </w:rPr>
      </w:pPr>
    </w:p>
    <w:p w14:paraId="23C88D7B" w14:textId="77777777" w:rsidR="00D64301" w:rsidRPr="00DC0990" w:rsidRDefault="00D64301" w:rsidP="00DC0990">
      <w:pPr>
        <w:spacing w:line="360" w:lineRule="auto"/>
        <w:rPr>
          <w:rFonts w:ascii="Arial" w:hAnsi="Arial" w:cs="Arial"/>
          <w:sz w:val="24"/>
          <w:szCs w:val="24"/>
        </w:rPr>
      </w:pPr>
    </w:p>
    <w:p w14:paraId="74E06D4F" w14:textId="77777777" w:rsidR="00D64301" w:rsidRPr="00DC0990" w:rsidRDefault="00D64301" w:rsidP="00DC0990">
      <w:pPr>
        <w:spacing w:line="360" w:lineRule="auto"/>
        <w:rPr>
          <w:rFonts w:ascii="Arial" w:hAnsi="Arial" w:cs="Arial"/>
          <w:sz w:val="24"/>
          <w:szCs w:val="24"/>
        </w:rPr>
      </w:pPr>
    </w:p>
    <w:p w14:paraId="6666539A" w14:textId="77777777" w:rsidR="00D64301" w:rsidRPr="00DC0990" w:rsidRDefault="00D64301" w:rsidP="00DC0990">
      <w:pPr>
        <w:spacing w:line="360" w:lineRule="auto"/>
        <w:rPr>
          <w:rFonts w:ascii="Arial" w:hAnsi="Arial" w:cs="Arial"/>
          <w:sz w:val="24"/>
          <w:szCs w:val="24"/>
        </w:rPr>
      </w:pPr>
    </w:p>
    <w:p w14:paraId="2F0C2644" w14:textId="77777777" w:rsidR="00D64301" w:rsidRPr="00DC0990" w:rsidRDefault="00D64301" w:rsidP="00DC0990">
      <w:pPr>
        <w:spacing w:line="360" w:lineRule="auto"/>
        <w:rPr>
          <w:rFonts w:ascii="Arial" w:hAnsi="Arial" w:cs="Arial"/>
          <w:sz w:val="24"/>
          <w:szCs w:val="24"/>
        </w:rPr>
      </w:pPr>
    </w:p>
    <w:p w14:paraId="1D470431" w14:textId="77777777" w:rsidR="00D64301" w:rsidRPr="00DC0990" w:rsidRDefault="00D64301" w:rsidP="00DC0990">
      <w:pPr>
        <w:spacing w:line="360" w:lineRule="auto"/>
        <w:rPr>
          <w:rFonts w:ascii="Arial" w:hAnsi="Arial" w:cs="Arial"/>
          <w:sz w:val="24"/>
          <w:szCs w:val="24"/>
        </w:rPr>
      </w:pPr>
    </w:p>
    <w:p w14:paraId="54FF0116" w14:textId="77777777" w:rsidR="00D64301" w:rsidRPr="00DC0990" w:rsidRDefault="00D64301" w:rsidP="00DC0990">
      <w:pPr>
        <w:spacing w:line="360" w:lineRule="auto"/>
        <w:rPr>
          <w:rFonts w:ascii="Arial" w:hAnsi="Arial" w:cs="Arial"/>
          <w:sz w:val="24"/>
          <w:szCs w:val="24"/>
        </w:rPr>
      </w:pPr>
    </w:p>
    <w:p w14:paraId="17571634" w14:textId="77777777" w:rsidR="00D64301" w:rsidRPr="00DC0990" w:rsidRDefault="00D64301" w:rsidP="00DC0990">
      <w:pPr>
        <w:spacing w:line="360" w:lineRule="auto"/>
        <w:rPr>
          <w:rFonts w:ascii="Arial" w:hAnsi="Arial" w:cs="Arial"/>
          <w:sz w:val="24"/>
          <w:szCs w:val="24"/>
        </w:rPr>
      </w:pPr>
    </w:p>
    <w:p w14:paraId="08E9C544" w14:textId="77777777" w:rsidR="00D64301" w:rsidRPr="00DC0990" w:rsidRDefault="00D64301" w:rsidP="00DC0990">
      <w:pPr>
        <w:spacing w:line="360" w:lineRule="auto"/>
        <w:rPr>
          <w:rFonts w:ascii="Arial" w:hAnsi="Arial" w:cs="Arial"/>
          <w:sz w:val="24"/>
          <w:szCs w:val="24"/>
          <w:shd w:val="clear" w:color="auto" w:fill="FFFFFF"/>
        </w:rPr>
      </w:pPr>
    </w:p>
    <w:p w14:paraId="69DC4AC7" w14:textId="7065A66A" w:rsidR="00262119" w:rsidRPr="00DC0990" w:rsidRDefault="00B86108" w:rsidP="00DC0990">
      <w:pPr>
        <w:spacing w:line="360" w:lineRule="auto"/>
        <w:rPr>
          <w:rFonts w:ascii="Arial" w:hAnsi="Arial" w:cs="Arial"/>
          <w:b/>
          <w:bCs/>
          <w:sz w:val="24"/>
          <w:szCs w:val="24"/>
          <w:shd w:val="clear" w:color="auto" w:fill="FFFFFF"/>
        </w:rPr>
      </w:pPr>
      <w:r w:rsidRPr="00DC0990">
        <w:rPr>
          <w:rFonts w:ascii="Arial" w:hAnsi="Arial" w:cs="Arial"/>
          <w:b/>
          <w:bCs/>
          <w:sz w:val="24"/>
          <w:szCs w:val="24"/>
          <w:shd w:val="clear" w:color="auto" w:fill="FFFFFF"/>
        </w:rPr>
        <w:lastRenderedPageBreak/>
        <w:t xml:space="preserve">                                       </w:t>
      </w:r>
      <w:r w:rsidR="00262119" w:rsidRPr="00DC0990">
        <w:rPr>
          <w:rFonts w:ascii="Arial" w:hAnsi="Arial" w:cs="Arial"/>
          <w:b/>
          <w:bCs/>
          <w:sz w:val="24"/>
          <w:szCs w:val="24"/>
          <w:shd w:val="clear" w:color="auto" w:fill="FFFFFF"/>
        </w:rPr>
        <w:t>REFERENCES</w:t>
      </w:r>
      <w:r w:rsidR="00AC6AD3" w:rsidRPr="00DC0990">
        <w:rPr>
          <w:rFonts w:ascii="Arial" w:hAnsi="Arial" w:cs="Arial"/>
          <w:b/>
          <w:bCs/>
          <w:sz w:val="24"/>
          <w:szCs w:val="24"/>
          <w:shd w:val="clear" w:color="auto" w:fill="FFFFFF"/>
        </w:rPr>
        <w:t>:</w:t>
      </w:r>
    </w:p>
    <w:p w14:paraId="585CB35B" w14:textId="77777777" w:rsidR="00F12766" w:rsidRPr="00DC0990" w:rsidRDefault="00F12766" w:rsidP="00DC0990">
      <w:pPr>
        <w:spacing w:line="360" w:lineRule="auto"/>
        <w:rPr>
          <w:rFonts w:ascii="Arial" w:hAnsi="Arial" w:cs="Arial"/>
          <w:b/>
          <w:bCs/>
          <w:sz w:val="24"/>
          <w:szCs w:val="24"/>
          <w:shd w:val="clear" w:color="auto" w:fill="FFFFFF"/>
        </w:rPr>
      </w:pPr>
    </w:p>
    <w:p w14:paraId="12B3DCB2" w14:textId="0AD09D56" w:rsidR="002C3EE3" w:rsidRPr="00DC0990" w:rsidRDefault="002C3EE3"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British Standard Institution. (2017). </w:t>
      </w:r>
      <w:r w:rsidRPr="00DC0990">
        <w:rPr>
          <w:rFonts w:ascii="Arial" w:hAnsi="Arial" w:cs="Arial"/>
          <w:i/>
          <w:iCs/>
          <w:sz w:val="24"/>
          <w:szCs w:val="24"/>
        </w:rPr>
        <w:t>Framework for implementing the principles of the circular economy in organizations – Guide.</w:t>
      </w:r>
      <w:r w:rsidRPr="00DC0990">
        <w:rPr>
          <w:rFonts w:ascii="Arial" w:hAnsi="Arial" w:cs="Arial"/>
          <w:sz w:val="24"/>
          <w:szCs w:val="24"/>
        </w:rPr>
        <w:t xml:space="preserve"> London, UK: British Standards Institution</w:t>
      </w:r>
      <w:r w:rsidR="00251323" w:rsidRPr="00DC0990">
        <w:rPr>
          <w:rFonts w:ascii="Arial" w:hAnsi="Arial" w:cs="Arial"/>
          <w:sz w:val="24"/>
          <w:szCs w:val="24"/>
        </w:rPr>
        <w:t>.</w:t>
      </w:r>
    </w:p>
    <w:p w14:paraId="74051EBD" w14:textId="77777777" w:rsidR="00C80D0C" w:rsidRPr="00DC0990" w:rsidRDefault="00C80D0C"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Chang, C.H. and Chen, Y.S. (2013), </w:t>
      </w:r>
      <w:bookmarkStart w:id="0" w:name="_Hlk156830600"/>
      <w:r w:rsidRPr="00DC0990">
        <w:rPr>
          <w:rFonts w:ascii="Arial" w:hAnsi="Arial" w:cs="Arial"/>
          <w:sz w:val="24"/>
          <w:szCs w:val="24"/>
        </w:rPr>
        <w:t>“</w:t>
      </w:r>
      <w:bookmarkEnd w:id="0"/>
      <w:r w:rsidRPr="00DC0990">
        <w:rPr>
          <w:rFonts w:ascii="Arial" w:hAnsi="Arial" w:cs="Arial"/>
          <w:sz w:val="24"/>
          <w:szCs w:val="24"/>
        </w:rPr>
        <w:t xml:space="preserve">Green organizational identity and green innovation”, </w:t>
      </w:r>
      <w:r w:rsidRPr="00DC0990">
        <w:rPr>
          <w:rFonts w:ascii="Arial" w:hAnsi="Arial" w:cs="Arial"/>
          <w:i/>
          <w:iCs/>
          <w:sz w:val="24"/>
          <w:szCs w:val="24"/>
        </w:rPr>
        <w:t>Management Decision,</w:t>
      </w:r>
      <w:r w:rsidRPr="00DC0990">
        <w:rPr>
          <w:rFonts w:ascii="Arial" w:hAnsi="Arial" w:cs="Arial"/>
          <w:sz w:val="24"/>
          <w:szCs w:val="24"/>
        </w:rPr>
        <w:t xml:space="preserve"> Vol. 51 No. 5, pp. 1056-1070.</w:t>
      </w:r>
    </w:p>
    <w:p w14:paraId="1D8A4629" w14:textId="77777777" w:rsidR="002C3EE3" w:rsidRPr="00DC0990" w:rsidRDefault="002C3EE3"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Chan, H. K., He, H., William, Y. C., &amp; Wang, W. Y. C. (2012). Green marketing and its impact on supply chain management in industrial markets. </w:t>
      </w:r>
      <w:r w:rsidRPr="00DC0990">
        <w:rPr>
          <w:rFonts w:ascii="Arial" w:hAnsi="Arial" w:cs="Arial"/>
          <w:i/>
          <w:iCs/>
          <w:sz w:val="24"/>
          <w:szCs w:val="24"/>
        </w:rPr>
        <w:t>Industrial Marketing Management, 41</w:t>
      </w:r>
      <w:r w:rsidRPr="00DC0990">
        <w:rPr>
          <w:rFonts w:ascii="Arial" w:hAnsi="Arial" w:cs="Arial"/>
          <w:sz w:val="24"/>
          <w:szCs w:val="24"/>
        </w:rPr>
        <w:t xml:space="preserve">(4), 557–562. </w:t>
      </w:r>
    </w:p>
    <w:p w14:paraId="57D7647F" w14:textId="34397EED" w:rsidR="002C3EE3" w:rsidRPr="00DC0990" w:rsidRDefault="002C3EE3"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Chen, Y.-C., Lee, C.-S., Hsu, Y.-C. and Chen, Y.-J. (2021), “Why is green hotel certification unpopular in Taiwan? An analytic hierarchy process (AHP) approach</w:t>
      </w:r>
      <w:r w:rsidR="00520E93" w:rsidRPr="00DC0990">
        <w:rPr>
          <w:rFonts w:ascii="Arial" w:hAnsi="Arial" w:cs="Arial"/>
          <w:sz w:val="24"/>
          <w:szCs w:val="24"/>
        </w:rPr>
        <w:t>,”</w:t>
      </w:r>
      <w:r w:rsidRPr="00DC0990">
        <w:rPr>
          <w:rFonts w:ascii="Arial" w:hAnsi="Arial" w:cs="Arial"/>
          <w:sz w:val="24"/>
          <w:szCs w:val="24"/>
        </w:rPr>
        <w:t xml:space="preserve"> ISPRS </w:t>
      </w:r>
      <w:r w:rsidRPr="00DC0990">
        <w:rPr>
          <w:rFonts w:ascii="Arial" w:hAnsi="Arial" w:cs="Arial"/>
          <w:i/>
          <w:iCs/>
          <w:sz w:val="24"/>
          <w:szCs w:val="24"/>
        </w:rPr>
        <w:t>International Journal Geo-Information</w:t>
      </w:r>
      <w:r w:rsidRPr="00DC0990">
        <w:rPr>
          <w:rFonts w:ascii="Arial" w:hAnsi="Arial" w:cs="Arial"/>
          <w:sz w:val="24"/>
          <w:szCs w:val="24"/>
        </w:rPr>
        <w:t>, Vol. 10, pp. 1-16.</w:t>
      </w:r>
    </w:p>
    <w:p w14:paraId="43F30BD2" w14:textId="77777777" w:rsidR="00251323" w:rsidRPr="00DC0990" w:rsidRDefault="00251323"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Dezmar-Krainz, K. (2015), “Enhancing wellbeing of employees through corporate social responsibility context</w:t>
      </w:r>
      <w:r w:rsidRPr="00DC0990">
        <w:rPr>
          <w:rFonts w:ascii="Arial" w:hAnsi="Arial" w:cs="Arial"/>
          <w:i/>
          <w:iCs/>
          <w:sz w:val="24"/>
          <w:szCs w:val="24"/>
        </w:rPr>
        <w:t>”, Megatrend Revija</w:t>
      </w:r>
      <w:r w:rsidRPr="00DC0990">
        <w:rPr>
          <w:rFonts w:ascii="Arial" w:hAnsi="Arial" w:cs="Arial"/>
          <w:sz w:val="24"/>
          <w:szCs w:val="24"/>
        </w:rPr>
        <w:t>, Vol. 12 No. 2, pp. 137-153.</w:t>
      </w:r>
    </w:p>
    <w:p w14:paraId="095E076D" w14:textId="77777777" w:rsidR="00A872C6" w:rsidRPr="00DC0990" w:rsidRDefault="00A872C6"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Girard, L.F. and Nocca, F. (2017). From linear to circular tourism. </w:t>
      </w:r>
      <w:r w:rsidRPr="00DC0990">
        <w:rPr>
          <w:rFonts w:ascii="Arial" w:hAnsi="Arial" w:cs="Arial"/>
          <w:i/>
          <w:iCs/>
          <w:sz w:val="24"/>
          <w:szCs w:val="24"/>
        </w:rPr>
        <w:t>AESTIMUM, 70,</w:t>
      </w:r>
      <w:r w:rsidRPr="00DC0990">
        <w:rPr>
          <w:rFonts w:ascii="Arial" w:hAnsi="Arial" w:cs="Arial"/>
          <w:sz w:val="24"/>
          <w:szCs w:val="24"/>
        </w:rPr>
        <w:t xml:space="preserve"> pp. 51- 74.</w:t>
      </w:r>
    </w:p>
    <w:p w14:paraId="19CD1384" w14:textId="42BA8811" w:rsidR="00A872C6" w:rsidRPr="00DC0990" w:rsidRDefault="00A872C6"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Girard, L. F., &amp; Nocca, F. (2017). From linear to circular tourism 1. </w:t>
      </w:r>
      <w:r w:rsidRPr="00DC0990">
        <w:rPr>
          <w:rFonts w:ascii="Arial" w:hAnsi="Arial" w:cs="Arial"/>
          <w:i/>
          <w:iCs/>
          <w:sz w:val="24"/>
          <w:szCs w:val="24"/>
        </w:rPr>
        <w:t>Aestimum (Firenze), 70</w:t>
      </w:r>
      <w:r w:rsidRPr="00DC0990">
        <w:rPr>
          <w:rFonts w:ascii="Arial" w:hAnsi="Arial" w:cs="Arial"/>
          <w:sz w:val="24"/>
          <w:szCs w:val="24"/>
        </w:rPr>
        <w:t xml:space="preserve">, 51–74. </w:t>
      </w:r>
    </w:p>
    <w:p w14:paraId="7BEA48FC" w14:textId="77777777" w:rsidR="00A872C6" w:rsidRPr="00DC0990" w:rsidRDefault="00A872C6"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lang w:val="fr-FR"/>
        </w:rPr>
        <w:t xml:space="preserve">Ghisellini, P., Cialani, C., &amp; Ulgiati, S. (2016). </w:t>
      </w:r>
      <w:r w:rsidRPr="00DC0990">
        <w:rPr>
          <w:rFonts w:ascii="Arial" w:hAnsi="Arial" w:cs="Arial"/>
          <w:sz w:val="24"/>
          <w:szCs w:val="24"/>
        </w:rPr>
        <w:t xml:space="preserve">A review on circular economy: The expected transition to a balanced interplay of environmental and economic systems. </w:t>
      </w:r>
      <w:r w:rsidRPr="00DC0990">
        <w:rPr>
          <w:rFonts w:ascii="Arial" w:hAnsi="Arial" w:cs="Arial"/>
          <w:i/>
          <w:iCs/>
          <w:sz w:val="24"/>
          <w:szCs w:val="24"/>
        </w:rPr>
        <w:t>Journal of Cleaner Production</w:t>
      </w:r>
      <w:r w:rsidRPr="00DC0990">
        <w:rPr>
          <w:rFonts w:ascii="Arial" w:hAnsi="Arial" w:cs="Arial"/>
          <w:sz w:val="24"/>
          <w:szCs w:val="24"/>
        </w:rPr>
        <w:t xml:space="preserve">, 114, 11–32. </w:t>
      </w:r>
    </w:p>
    <w:p w14:paraId="628F9CF5" w14:textId="77777777" w:rsidR="00301577" w:rsidRPr="00DC0990" w:rsidRDefault="00301577"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Gil-Soto, E., Armas-Cruz, Y., Morini-Marrero, S., &amp; Ramos-Henríquez, J. M. (2019). Hotel guests’ perceptions of environmental friendly practices in social media. </w:t>
      </w:r>
      <w:r w:rsidRPr="00DC0990">
        <w:rPr>
          <w:rFonts w:ascii="Arial" w:hAnsi="Arial" w:cs="Arial"/>
          <w:i/>
          <w:iCs/>
          <w:sz w:val="24"/>
          <w:szCs w:val="24"/>
        </w:rPr>
        <w:t>International Journal of Hospitality Management, 78</w:t>
      </w:r>
      <w:r w:rsidRPr="00DC0990">
        <w:rPr>
          <w:rFonts w:ascii="Arial" w:hAnsi="Arial" w:cs="Arial"/>
          <w:sz w:val="24"/>
          <w:szCs w:val="24"/>
        </w:rPr>
        <w:t xml:space="preserve">, 59–67. </w:t>
      </w:r>
    </w:p>
    <w:p w14:paraId="149B67C9" w14:textId="77777777" w:rsidR="002738B3" w:rsidRPr="00DC0990" w:rsidRDefault="00301577"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Geissdoerfer, Martin (2017), “The Circular Economy – A New Sustainability Paradigm?” </w:t>
      </w:r>
      <w:r w:rsidRPr="00DC0990">
        <w:rPr>
          <w:rFonts w:ascii="Arial" w:hAnsi="Arial" w:cs="Arial"/>
          <w:i/>
          <w:iCs/>
          <w:sz w:val="24"/>
          <w:szCs w:val="24"/>
        </w:rPr>
        <w:t xml:space="preserve">Journal of Cleaner Production, </w:t>
      </w:r>
      <w:r w:rsidRPr="00DC0990">
        <w:rPr>
          <w:rFonts w:ascii="Arial" w:hAnsi="Arial" w:cs="Arial"/>
          <w:sz w:val="24"/>
          <w:szCs w:val="24"/>
        </w:rPr>
        <w:t>143:757–768.</w:t>
      </w:r>
    </w:p>
    <w:p w14:paraId="25C8FDDA" w14:textId="77777777" w:rsidR="002738B3" w:rsidRPr="00DC0990" w:rsidRDefault="00301577"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Green Hotels Association (2005), available at:</w:t>
      </w:r>
    </w:p>
    <w:p w14:paraId="61B81D12" w14:textId="15C0F022" w:rsidR="00AC6AD3" w:rsidRPr="00DC0990" w:rsidRDefault="00301577" w:rsidP="00DC0990">
      <w:pPr>
        <w:pStyle w:val="ListParagraph"/>
        <w:spacing w:line="360" w:lineRule="auto"/>
        <w:rPr>
          <w:rFonts w:ascii="Arial" w:hAnsi="Arial" w:cs="Arial"/>
          <w:sz w:val="24"/>
          <w:szCs w:val="24"/>
        </w:rPr>
      </w:pPr>
      <w:r w:rsidRPr="00DC0990">
        <w:rPr>
          <w:rFonts w:ascii="Arial" w:hAnsi="Arial" w:cs="Arial"/>
          <w:sz w:val="24"/>
          <w:szCs w:val="24"/>
        </w:rPr>
        <w:t>www.greenhotels.com/whatare.htm (accessed on: 20 January 2024).</w:t>
      </w:r>
    </w:p>
    <w:p w14:paraId="2B4BA546" w14:textId="77777777" w:rsidR="0032236A" w:rsidRPr="00DC0990" w:rsidRDefault="0032236A"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Hudson, S. and Miller, G.A. (2005), “The responsible marketing of tourism: the case of Canadian mountain holidays</w:t>
      </w:r>
      <w:bookmarkStart w:id="1" w:name="_Hlk156830623"/>
      <w:r w:rsidRPr="00DC0990">
        <w:rPr>
          <w:rFonts w:ascii="Arial" w:hAnsi="Arial" w:cs="Arial"/>
          <w:sz w:val="24"/>
          <w:szCs w:val="24"/>
        </w:rPr>
        <w:t>”,</w:t>
      </w:r>
      <w:bookmarkEnd w:id="1"/>
      <w:r w:rsidRPr="00DC0990">
        <w:rPr>
          <w:rFonts w:ascii="Arial" w:hAnsi="Arial" w:cs="Arial"/>
          <w:sz w:val="24"/>
          <w:szCs w:val="24"/>
        </w:rPr>
        <w:t xml:space="preserve"> </w:t>
      </w:r>
      <w:r w:rsidRPr="00DC0990">
        <w:rPr>
          <w:rFonts w:ascii="Arial" w:hAnsi="Arial" w:cs="Arial"/>
          <w:i/>
          <w:iCs/>
          <w:sz w:val="24"/>
          <w:szCs w:val="24"/>
        </w:rPr>
        <w:t>Tour Management</w:t>
      </w:r>
      <w:r w:rsidRPr="00DC0990">
        <w:rPr>
          <w:rFonts w:ascii="Arial" w:hAnsi="Arial" w:cs="Arial"/>
          <w:sz w:val="24"/>
          <w:szCs w:val="24"/>
        </w:rPr>
        <w:t>, Vol. 26 No. 2, pp. 133-142.</w:t>
      </w:r>
    </w:p>
    <w:p w14:paraId="2E4AF461" w14:textId="77777777" w:rsidR="002E778A" w:rsidRPr="00DC0990" w:rsidRDefault="002E778A" w:rsidP="00DC0990">
      <w:pPr>
        <w:pStyle w:val="ListParagraph"/>
        <w:numPr>
          <w:ilvl w:val="0"/>
          <w:numId w:val="1"/>
        </w:numPr>
        <w:spacing w:after="240" w:line="360" w:lineRule="auto"/>
        <w:rPr>
          <w:rFonts w:ascii="Arial" w:eastAsia="Times New Roman" w:hAnsi="Arial" w:cs="Arial"/>
          <w:kern w:val="0"/>
          <w:sz w:val="24"/>
          <w:szCs w:val="24"/>
          <w:lang w:eastAsia="en-GB"/>
          <w14:ligatures w14:val="none"/>
        </w:rPr>
      </w:pPr>
      <w:r w:rsidRPr="00DC0990">
        <w:rPr>
          <w:rFonts w:ascii="Arial" w:eastAsia="Times New Roman" w:hAnsi="Arial" w:cs="Arial"/>
          <w:kern w:val="0"/>
          <w:sz w:val="24"/>
          <w:szCs w:val="24"/>
          <w:lang w:eastAsia="en-GB"/>
          <w14:ligatures w14:val="none"/>
        </w:rPr>
        <w:lastRenderedPageBreak/>
        <w:t xml:space="preserve">H. Servaes, A. Tamayo, (2013), </w:t>
      </w:r>
      <w:r w:rsidRPr="00DC0990">
        <w:rPr>
          <w:rFonts w:ascii="Arial" w:hAnsi="Arial" w:cs="Arial"/>
          <w:sz w:val="24"/>
          <w:szCs w:val="24"/>
        </w:rPr>
        <w:t>“</w:t>
      </w:r>
      <w:r w:rsidRPr="00DC0990">
        <w:rPr>
          <w:rFonts w:ascii="Arial" w:eastAsia="Times New Roman" w:hAnsi="Arial" w:cs="Arial"/>
          <w:kern w:val="0"/>
          <w:sz w:val="24"/>
          <w:szCs w:val="24"/>
          <w:lang w:eastAsia="en-GB"/>
          <w14:ligatures w14:val="none"/>
        </w:rPr>
        <w:t>The impact of corporate social responsibility on firm value: The role of customer awareness</w:t>
      </w:r>
      <w:r w:rsidRPr="00DC0990">
        <w:rPr>
          <w:rFonts w:ascii="Arial" w:hAnsi="Arial" w:cs="Arial"/>
          <w:sz w:val="24"/>
          <w:szCs w:val="24"/>
        </w:rPr>
        <w:t>”</w:t>
      </w:r>
      <w:r w:rsidRPr="00DC0990">
        <w:rPr>
          <w:rFonts w:ascii="Arial" w:eastAsia="Times New Roman" w:hAnsi="Arial" w:cs="Arial"/>
          <w:kern w:val="0"/>
          <w:sz w:val="24"/>
          <w:szCs w:val="24"/>
          <w:lang w:eastAsia="en-GB"/>
          <w14:ligatures w14:val="none"/>
        </w:rPr>
        <w:t xml:space="preserve">, </w:t>
      </w:r>
      <w:r w:rsidRPr="00DC0990">
        <w:rPr>
          <w:rFonts w:ascii="Arial" w:eastAsia="Times New Roman" w:hAnsi="Arial" w:cs="Arial"/>
          <w:i/>
          <w:iCs/>
          <w:kern w:val="0"/>
          <w:sz w:val="24"/>
          <w:szCs w:val="24"/>
          <w:lang w:eastAsia="en-GB"/>
          <w14:ligatures w14:val="none"/>
        </w:rPr>
        <w:t>Management Science</w:t>
      </w:r>
      <w:r w:rsidRPr="00DC0990">
        <w:rPr>
          <w:rFonts w:ascii="Arial" w:eastAsia="Times New Roman" w:hAnsi="Arial" w:cs="Arial"/>
          <w:kern w:val="0"/>
          <w:sz w:val="24"/>
          <w:szCs w:val="24"/>
          <w:lang w:eastAsia="en-GB"/>
          <w14:ligatures w14:val="none"/>
        </w:rPr>
        <w:t>, 59 (5) (2013), pp. 1045-1061.</w:t>
      </w:r>
    </w:p>
    <w:p w14:paraId="755CC536" w14:textId="77777777" w:rsidR="002E778A" w:rsidRPr="00DC0990" w:rsidRDefault="002E778A"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Joly, H. and Lambert, C. (2021), The Heart of Business: </w:t>
      </w:r>
      <w:r w:rsidRPr="00DC0990">
        <w:rPr>
          <w:rFonts w:ascii="Arial" w:hAnsi="Arial" w:cs="Arial"/>
          <w:i/>
          <w:iCs/>
          <w:sz w:val="24"/>
          <w:szCs w:val="24"/>
        </w:rPr>
        <w:t>Leadership Principles for the Next Era of Capitalism</w:t>
      </w:r>
      <w:r w:rsidRPr="00DC0990">
        <w:rPr>
          <w:rFonts w:ascii="Arial" w:hAnsi="Arial" w:cs="Arial"/>
          <w:sz w:val="24"/>
          <w:szCs w:val="24"/>
        </w:rPr>
        <w:t>, Harvard Business Review Press.</w:t>
      </w:r>
    </w:p>
    <w:p w14:paraId="081CAE89" w14:textId="514F9261" w:rsidR="00E701EF" w:rsidRPr="00DC0990" w:rsidRDefault="00E701EF"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Kim, H.L., Woo, E., Uysal, M. and Kwon, N. (2018), “The effects of corporate social responsibility (CSR) on employee well-being in the hospitality industry”, </w:t>
      </w:r>
      <w:r w:rsidRPr="00DC0990">
        <w:rPr>
          <w:rFonts w:ascii="Arial" w:hAnsi="Arial" w:cs="Arial"/>
          <w:i/>
          <w:iCs/>
          <w:sz w:val="24"/>
          <w:szCs w:val="24"/>
        </w:rPr>
        <w:t>International Journal of Contemporary Hospitality Management</w:t>
      </w:r>
      <w:r w:rsidRPr="00DC0990">
        <w:rPr>
          <w:rFonts w:ascii="Arial" w:hAnsi="Arial" w:cs="Arial"/>
          <w:sz w:val="24"/>
          <w:szCs w:val="24"/>
        </w:rPr>
        <w:t>, Vol. 30 No. 3, pp. 1584-1600.</w:t>
      </w:r>
    </w:p>
    <w:p w14:paraId="63020396" w14:textId="77777777" w:rsidR="00E701EF" w:rsidRPr="00DC0990" w:rsidRDefault="00E701EF"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Korhonen, J., Honkasalo, A., &amp; Seppälä, J. (2018). Circular economy: The concept and its limitations. </w:t>
      </w:r>
      <w:r w:rsidRPr="00DC0990">
        <w:rPr>
          <w:rFonts w:ascii="Arial" w:hAnsi="Arial" w:cs="Arial"/>
          <w:i/>
          <w:iCs/>
          <w:sz w:val="24"/>
          <w:szCs w:val="24"/>
        </w:rPr>
        <w:t>Ecological Economics, 143</w:t>
      </w:r>
      <w:r w:rsidRPr="00DC0990">
        <w:rPr>
          <w:rFonts w:ascii="Arial" w:hAnsi="Arial" w:cs="Arial"/>
          <w:sz w:val="24"/>
          <w:szCs w:val="24"/>
        </w:rPr>
        <w:t xml:space="preserve">, 37–46. </w:t>
      </w:r>
    </w:p>
    <w:p w14:paraId="3EAD284A" w14:textId="77777777" w:rsidR="00E701EF" w:rsidRPr="00DC0990" w:rsidRDefault="00E701EF"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Korschun, D., Bhattacharya, C.B. and Swain, S.D. (2014), “Corporate social responsibility, customer orientation, and the job performance of frontline employees”, </w:t>
      </w:r>
      <w:r w:rsidRPr="00DC0990">
        <w:rPr>
          <w:rFonts w:ascii="Arial" w:hAnsi="Arial" w:cs="Arial"/>
          <w:i/>
          <w:iCs/>
          <w:sz w:val="24"/>
          <w:szCs w:val="24"/>
        </w:rPr>
        <w:t>Journal of Marketing</w:t>
      </w:r>
      <w:r w:rsidRPr="00DC0990">
        <w:rPr>
          <w:rFonts w:ascii="Arial" w:hAnsi="Arial" w:cs="Arial"/>
          <w:sz w:val="24"/>
          <w:szCs w:val="24"/>
        </w:rPr>
        <w:t>, Vol. 78 No. 3, pp. 20-37.</w:t>
      </w:r>
    </w:p>
    <w:p w14:paraId="27A20371" w14:textId="260F1C99" w:rsidR="00E701EF" w:rsidRPr="00DC0990" w:rsidRDefault="00E701EF"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MacArthur, E., Zumwinkel, K., &amp; Stuchtey, M. R. (2015). Growth within a circular economy vision for a competitive Europe.</w:t>
      </w:r>
    </w:p>
    <w:p w14:paraId="5CAA4332" w14:textId="77777777" w:rsidR="00E701EF" w:rsidRPr="00DC0990" w:rsidRDefault="00E701EF"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Mensah, I. (2020), “Waste management practices of small hotels in Accra: an application of the waste management hierarchy model”, </w:t>
      </w:r>
      <w:r w:rsidRPr="00DC0990">
        <w:rPr>
          <w:rFonts w:ascii="Arial" w:hAnsi="Arial" w:cs="Arial"/>
          <w:i/>
          <w:iCs/>
          <w:sz w:val="24"/>
          <w:szCs w:val="24"/>
        </w:rPr>
        <w:t xml:space="preserve">Journal of Global Business Insights, </w:t>
      </w:r>
      <w:r w:rsidRPr="00DC0990">
        <w:rPr>
          <w:rFonts w:ascii="Arial" w:hAnsi="Arial" w:cs="Arial"/>
          <w:sz w:val="24"/>
          <w:szCs w:val="24"/>
        </w:rPr>
        <w:t>Vol. 5 No. 1, pp. 33-46.</w:t>
      </w:r>
    </w:p>
    <w:p w14:paraId="710C1C4A" w14:textId="77777777" w:rsidR="00073A49" w:rsidRPr="00DC0990" w:rsidRDefault="00073A49"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Rizos, V., Tuokko, K., &amp; Behrens, A. (2017</w:t>
      </w:r>
      <w:r w:rsidRPr="00DC0990">
        <w:rPr>
          <w:rFonts w:ascii="Arial" w:hAnsi="Arial" w:cs="Arial"/>
          <w:i/>
          <w:iCs/>
          <w:sz w:val="24"/>
          <w:szCs w:val="24"/>
        </w:rPr>
        <w:t>). The circular economy A review of definitions, processes and impacts.</w:t>
      </w:r>
      <w:r w:rsidRPr="00DC0990">
        <w:rPr>
          <w:rFonts w:ascii="Arial" w:hAnsi="Arial" w:cs="Arial"/>
          <w:sz w:val="24"/>
          <w:szCs w:val="24"/>
        </w:rPr>
        <w:t xml:space="preserve"> (No. 2017/8, April 2017).</w:t>
      </w:r>
    </w:p>
    <w:p w14:paraId="7D6AC22E" w14:textId="77777777" w:rsidR="00837D22" w:rsidRPr="00DC0990" w:rsidRDefault="00837D22"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Sariatli, F. (2017). Linear economy versus Circular economy: A comparative and analyser study for optimization of Economy for Sustainability. </w:t>
      </w:r>
      <w:r w:rsidRPr="00DC0990">
        <w:rPr>
          <w:rFonts w:ascii="Arial" w:hAnsi="Arial" w:cs="Arial"/>
          <w:i/>
          <w:iCs/>
          <w:sz w:val="24"/>
          <w:szCs w:val="24"/>
        </w:rPr>
        <w:t>Visegrad Journal of Bioeconomy and Sustainable Development, 1,</w:t>
      </w:r>
      <w:r w:rsidRPr="00DC0990">
        <w:rPr>
          <w:rFonts w:ascii="Arial" w:hAnsi="Arial" w:cs="Arial"/>
          <w:sz w:val="24"/>
          <w:szCs w:val="24"/>
        </w:rPr>
        <w:t xml:space="preserve"> 31–34.</w:t>
      </w:r>
    </w:p>
    <w:p w14:paraId="4E32E9BD" w14:textId="757C7F2B" w:rsidR="002738B3" w:rsidRPr="00DC0990" w:rsidRDefault="009F4AEC"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Supanti, D. and Butcher, K. (2019), “Is corporate social responsibility (CSR) participation the pathway to foster meaningful work and helping behaviour for millennials?”, </w:t>
      </w:r>
      <w:r w:rsidRPr="00DC0990">
        <w:rPr>
          <w:rFonts w:ascii="Arial" w:hAnsi="Arial" w:cs="Arial"/>
          <w:i/>
          <w:iCs/>
          <w:sz w:val="24"/>
          <w:szCs w:val="24"/>
        </w:rPr>
        <w:t>International Journal of Hospitality Management</w:t>
      </w:r>
      <w:r w:rsidRPr="00DC0990">
        <w:rPr>
          <w:rFonts w:ascii="Arial" w:hAnsi="Arial" w:cs="Arial"/>
          <w:sz w:val="24"/>
          <w:szCs w:val="24"/>
        </w:rPr>
        <w:t>, Vol. 77, pp. 8-18.</w:t>
      </w:r>
    </w:p>
    <w:p w14:paraId="778E1B8D" w14:textId="24CBE6E7" w:rsidR="00294E2E" w:rsidRPr="00DC0990" w:rsidRDefault="00294E2E" w:rsidP="00DC0990">
      <w:pPr>
        <w:pStyle w:val="ListParagraph"/>
        <w:numPr>
          <w:ilvl w:val="0"/>
          <w:numId w:val="1"/>
        </w:numPr>
        <w:spacing w:line="360" w:lineRule="auto"/>
        <w:rPr>
          <w:rFonts w:ascii="Arial" w:hAnsi="Arial" w:cs="Arial"/>
          <w:sz w:val="24"/>
          <w:szCs w:val="24"/>
          <w:shd w:val="clear" w:color="auto" w:fill="FFFFFF"/>
        </w:rPr>
      </w:pPr>
      <w:r w:rsidRPr="00DC0990">
        <w:rPr>
          <w:rFonts w:ascii="Arial" w:hAnsi="Arial" w:cs="Arial"/>
          <w:sz w:val="24"/>
          <w:szCs w:val="24"/>
        </w:rPr>
        <w:t xml:space="preserve">Yusof, Y., Jusoff, K., Ibrahim, Y., &amp; Awang, Z. (2017). The influence of green practices by non-green hotels on customer satisfaction and loyalty in hotel and tourism industry. </w:t>
      </w:r>
      <w:r w:rsidRPr="00DC0990">
        <w:rPr>
          <w:rFonts w:ascii="Arial" w:hAnsi="Arial" w:cs="Arial"/>
          <w:i/>
          <w:iCs/>
          <w:sz w:val="24"/>
          <w:szCs w:val="24"/>
        </w:rPr>
        <w:t>International Journal of Green Economics, 11</w:t>
      </w:r>
      <w:r w:rsidRPr="00DC0990">
        <w:rPr>
          <w:rFonts w:ascii="Arial" w:hAnsi="Arial" w:cs="Arial"/>
          <w:sz w:val="24"/>
          <w:szCs w:val="24"/>
        </w:rPr>
        <w:t xml:space="preserve">(1), 1. </w:t>
      </w:r>
    </w:p>
    <w:p w14:paraId="18BA4EAE" w14:textId="23C90725" w:rsidR="006F474B" w:rsidRPr="00DC0990" w:rsidRDefault="00000000" w:rsidP="00DC0990">
      <w:pPr>
        <w:pStyle w:val="ListParagraph"/>
        <w:numPr>
          <w:ilvl w:val="0"/>
          <w:numId w:val="1"/>
        </w:numPr>
        <w:spacing w:line="360" w:lineRule="auto"/>
        <w:rPr>
          <w:rFonts w:ascii="Arial" w:hAnsi="Arial" w:cs="Arial"/>
          <w:sz w:val="24"/>
          <w:szCs w:val="24"/>
          <w:shd w:val="clear" w:color="auto" w:fill="FFFFFF"/>
        </w:rPr>
      </w:pPr>
      <w:hyperlink r:id="rId5" w:history="1">
        <w:r w:rsidR="00476946" w:rsidRPr="00DC0990">
          <w:rPr>
            <w:rStyle w:val="Hyperlink"/>
            <w:rFonts w:ascii="Arial" w:hAnsi="Arial" w:cs="Arial"/>
            <w:color w:val="auto"/>
            <w:sz w:val="24"/>
            <w:szCs w:val="24"/>
            <w:u w:val="none"/>
            <w:shd w:val="clear" w:color="auto" w:fill="FFFFFF"/>
          </w:rPr>
          <w:t>https://www.ihgplc.com/~/media/Files/I/Ihg-Plc/investors/annual-report/ihg-responsible-business-report-2022.pdf</w:t>
        </w:r>
      </w:hyperlink>
      <w:r w:rsidR="00476946" w:rsidRPr="00DC0990">
        <w:rPr>
          <w:rFonts w:ascii="Arial" w:hAnsi="Arial" w:cs="Arial"/>
          <w:sz w:val="24"/>
          <w:szCs w:val="24"/>
          <w:shd w:val="clear" w:color="auto" w:fill="FFFFFF"/>
        </w:rPr>
        <w:t>; Accessed: 20 January 2024.</w:t>
      </w:r>
    </w:p>
    <w:p w14:paraId="3B310C2F" w14:textId="2F94618B" w:rsidR="001A751B" w:rsidRPr="00E74EFC" w:rsidRDefault="00000000" w:rsidP="00DC0990">
      <w:pPr>
        <w:pStyle w:val="ListParagraph"/>
        <w:numPr>
          <w:ilvl w:val="0"/>
          <w:numId w:val="1"/>
        </w:numPr>
        <w:spacing w:line="360" w:lineRule="auto"/>
        <w:rPr>
          <w:rFonts w:ascii="Arial" w:hAnsi="Arial" w:cs="Arial"/>
          <w:sz w:val="24"/>
          <w:szCs w:val="24"/>
          <w:shd w:val="clear" w:color="auto" w:fill="FFFFFF"/>
        </w:rPr>
      </w:pPr>
      <w:hyperlink r:id="rId6" w:history="1">
        <w:r w:rsidR="003266AA" w:rsidRPr="00E74EFC">
          <w:rPr>
            <w:rStyle w:val="Hyperlink"/>
            <w:rFonts w:ascii="Arial" w:hAnsi="Arial" w:cs="Arial"/>
            <w:color w:val="auto"/>
            <w:sz w:val="24"/>
            <w:szCs w:val="24"/>
            <w:u w:val="none"/>
            <w:shd w:val="clear" w:color="auto" w:fill="FFFFFF"/>
          </w:rPr>
          <w:t>https://www.premierinn.com/content/dam/pi/websites/desktop/why/force%20for%20good/final-esg-report-2021-2022.pdf</w:t>
        </w:r>
      </w:hyperlink>
      <w:r w:rsidR="00727385" w:rsidRPr="00E74EFC">
        <w:rPr>
          <w:rStyle w:val="Hyperlink"/>
          <w:rFonts w:ascii="Arial" w:hAnsi="Arial" w:cs="Arial"/>
          <w:color w:val="auto"/>
          <w:sz w:val="24"/>
          <w:szCs w:val="24"/>
          <w:u w:val="none"/>
          <w:shd w:val="clear" w:color="auto" w:fill="FFFFFF"/>
        </w:rPr>
        <w:t>; Accessed: 21 January 2024.</w:t>
      </w:r>
    </w:p>
    <w:p w14:paraId="0268BF0A" w14:textId="3F19BC60" w:rsidR="003266AA" w:rsidRPr="00DC0990" w:rsidRDefault="00000000" w:rsidP="00DC0990">
      <w:pPr>
        <w:pStyle w:val="ListParagraph"/>
        <w:numPr>
          <w:ilvl w:val="0"/>
          <w:numId w:val="1"/>
        </w:numPr>
        <w:spacing w:line="360" w:lineRule="auto"/>
        <w:rPr>
          <w:rFonts w:ascii="Arial" w:hAnsi="Arial" w:cs="Arial"/>
          <w:sz w:val="24"/>
          <w:szCs w:val="24"/>
          <w:shd w:val="clear" w:color="auto" w:fill="FFFFFF"/>
        </w:rPr>
      </w:pPr>
      <w:hyperlink r:id="rId7" w:history="1">
        <w:r w:rsidR="00E14AE2" w:rsidRPr="00DC0990">
          <w:rPr>
            <w:rStyle w:val="Hyperlink"/>
            <w:rFonts w:ascii="Arial" w:hAnsi="Arial" w:cs="Arial"/>
            <w:color w:val="auto"/>
            <w:sz w:val="24"/>
            <w:szCs w:val="24"/>
            <w:u w:val="none"/>
            <w:shd w:val="clear" w:color="auto" w:fill="FFFFFF"/>
          </w:rPr>
          <w:t>https://esg.hilton.com/wp-content/uploads/sites/4/2023/04/Hilton-2022-Environmental-Social-and-Governance-Report.pdf</w:t>
        </w:r>
      </w:hyperlink>
      <w:r w:rsidR="009704D8" w:rsidRPr="00DC0990">
        <w:rPr>
          <w:rStyle w:val="Hyperlink"/>
          <w:rFonts w:ascii="Arial" w:hAnsi="Arial" w:cs="Arial"/>
          <w:color w:val="auto"/>
          <w:sz w:val="24"/>
          <w:szCs w:val="24"/>
          <w:u w:val="none"/>
          <w:shd w:val="clear" w:color="auto" w:fill="FFFFFF"/>
        </w:rPr>
        <w:t>; Accessed: 24 January 2024.</w:t>
      </w:r>
    </w:p>
    <w:p w14:paraId="339D65B8" w14:textId="6FFECBF8" w:rsidR="00262119" w:rsidRPr="009704D8" w:rsidRDefault="00262119" w:rsidP="00B82D43">
      <w:pPr>
        <w:pStyle w:val="ListParagraph"/>
        <w:spacing w:line="360" w:lineRule="auto"/>
        <w:rPr>
          <w:rFonts w:ascii="Arial" w:hAnsi="Arial" w:cs="Arial"/>
          <w:sz w:val="24"/>
          <w:szCs w:val="24"/>
          <w:shd w:val="clear" w:color="auto" w:fill="FFFFFF"/>
        </w:rPr>
      </w:pPr>
    </w:p>
    <w:sectPr w:rsidR="00262119" w:rsidRPr="00970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D3B8A"/>
    <w:multiLevelType w:val="hybridMultilevel"/>
    <w:tmpl w:val="C1186CAE"/>
    <w:lvl w:ilvl="0" w:tplc="434C0CCA">
      <w:start w:val="1"/>
      <w:numFmt w:val="decimal"/>
      <w:lvlText w:val="%1."/>
      <w:lvlJc w:val="left"/>
      <w:pPr>
        <w:ind w:left="928"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9948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E9D"/>
    <w:rsid w:val="00014988"/>
    <w:rsid w:val="00046251"/>
    <w:rsid w:val="00053DB1"/>
    <w:rsid w:val="0005680F"/>
    <w:rsid w:val="0007123E"/>
    <w:rsid w:val="00073A49"/>
    <w:rsid w:val="00075240"/>
    <w:rsid w:val="000A750A"/>
    <w:rsid w:val="000B6EC7"/>
    <w:rsid w:val="000C30E0"/>
    <w:rsid w:val="000C6188"/>
    <w:rsid w:val="000D1BF6"/>
    <w:rsid w:val="000E6EBA"/>
    <w:rsid w:val="00127BA4"/>
    <w:rsid w:val="00165D8C"/>
    <w:rsid w:val="001A490E"/>
    <w:rsid w:val="001A751B"/>
    <w:rsid w:val="001B0913"/>
    <w:rsid w:val="001D547C"/>
    <w:rsid w:val="001E6C75"/>
    <w:rsid w:val="00202A6C"/>
    <w:rsid w:val="002065CE"/>
    <w:rsid w:val="002073AB"/>
    <w:rsid w:val="00224690"/>
    <w:rsid w:val="00237045"/>
    <w:rsid w:val="00240AC4"/>
    <w:rsid w:val="00251323"/>
    <w:rsid w:val="0026108C"/>
    <w:rsid w:val="002615EF"/>
    <w:rsid w:val="00262119"/>
    <w:rsid w:val="002663DB"/>
    <w:rsid w:val="002738B3"/>
    <w:rsid w:val="00294E2E"/>
    <w:rsid w:val="002A49B4"/>
    <w:rsid w:val="002B76B8"/>
    <w:rsid w:val="002C05C3"/>
    <w:rsid w:val="002C3EE3"/>
    <w:rsid w:val="002C7AC2"/>
    <w:rsid w:val="002D0C89"/>
    <w:rsid w:val="002D5743"/>
    <w:rsid w:val="002D72B7"/>
    <w:rsid w:val="002E778A"/>
    <w:rsid w:val="002F15D0"/>
    <w:rsid w:val="002F3A89"/>
    <w:rsid w:val="00301577"/>
    <w:rsid w:val="00301CBB"/>
    <w:rsid w:val="00302DE0"/>
    <w:rsid w:val="0032236A"/>
    <w:rsid w:val="003266AA"/>
    <w:rsid w:val="0033241D"/>
    <w:rsid w:val="0033721F"/>
    <w:rsid w:val="00344152"/>
    <w:rsid w:val="003450E5"/>
    <w:rsid w:val="00347025"/>
    <w:rsid w:val="00354344"/>
    <w:rsid w:val="00355373"/>
    <w:rsid w:val="003555EF"/>
    <w:rsid w:val="0038096C"/>
    <w:rsid w:val="00390545"/>
    <w:rsid w:val="003A7F2B"/>
    <w:rsid w:val="003B3E9D"/>
    <w:rsid w:val="003B49FC"/>
    <w:rsid w:val="003C263F"/>
    <w:rsid w:val="003C5809"/>
    <w:rsid w:val="003D4FC1"/>
    <w:rsid w:val="00400522"/>
    <w:rsid w:val="00405A91"/>
    <w:rsid w:val="00412C7F"/>
    <w:rsid w:val="00416485"/>
    <w:rsid w:val="00422420"/>
    <w:rsid w:val="00422435"/>
    <w:rsid w:val="00430546"/>
    <w:rsid w:val="004340F2"/>
    <w:rsid w:val="00442781"/>
    <w:rsid w:val="004442FB"/>
    <w:rsid w:val="0046420A"/>
    <w:rsid w:val="004645A6"/>
    <w:rsid w:val="00467F9C"/>
    <w:rsid w:val="00476946"/>
    <w:rsid w:val="00483539"/>
    <w:rsid w:val="00495DE6"/>
    <w:rsid w:val="004A3951"/>
    <w:rsid w:val="004B288E"/>
    <w:rsid w:val="004B79F5"/>
    <w:rsid w:val="004E2953"/>
    <w:rsid w:val="004E7B76"/>
    <w:rsid w:val="004F52B5"/>
    <w:rsid w:val="00520E93"/>
    <w:rsid w:val="00521EB9"/>
    <w:rsid w:val="00527370"/>
    <w:rsid w:val="00542B5A"/>
    <w:rsid w:val="00542C37"/>
    <w:rsid w:val="00550297"/>
    <w:rsid w:val="005510B0"/>
    <w:rsid w:val="0055382D"/>
    <w:rsid w:val="005557B4"/>
    <w:rsid w:val="00564CE0"/>
    <w:rsid w:val="005669D3"/>
    <w:rsid w:val="00574BD5"/>
    <w:rsid w:val="00576A66"/>
    <w:rsid w:val="005973A1"/>
    <w:rsid w:val="005A17EC"/>
    <w:rsid w:val="005C41A4"/>
    <w:rsid w:val="005D6448"/>
    <w:rsid w:val="005E0D01"/>
    <w:rsid w:val="005F55E2"/>
    <w:rsid w:val="005F75E1"/>
    <w:rsid w:val="00611AE9"/>
    <w:rsid w:val="0061538D"/>
    <w:rsid w:val="00641228"/>
    <w:rsid w:val="00646472"/>
    <w:rsid w:val="00657695"/>
    <w:rsid w:val="0066618D"/>
    <w:rsid w:val="006711FE"/>
    <w:rsid w:val="00682704"/>
    <w:rsid w:val="00683403"/>
    <w:rsid w:val="006909AC"/>
    <w:rsid w:val="006A51EE"/>
    <w:rsid w:val="006B21E3"/>
    <w:rsid w:val="006B4C3B"/>
    <w:rsid w:val="006F4464"/>
    <w:rsid w:val="006F474B"/>
    <w:rsid w:val="00700712"/>
    <w:rsid w:val="00701F0D"/>
    <w:rsid w:val="00706B42"/>
    <w:rsid w:val="00706ECB"/>
    <w:rsid w:val="0071424A"/>
    <w:rsid w:val="00727385"/>
    <w:rsid w:val="00735759"/>
    <w:rsid w:val="0074629E"/>
    <w:rsid w:val="007468F5"/>
    <w:rsid w:val="00753287"/>
    <w:rsid w:val="007638F9"/>
    <w:rsid w:val="00776A32"/>
    <w:rsid w:val="00777130"/>
    <w:rsid w:val="0078536B"/>
    <w:rsid w:val="007B0F37"/>
    <w:rsid w:val="007C2395"/>
    <w:rsid w:val="007D0CE0"/>
    <w:rsid w:val="007E14EB"/>
    <w:rsid w:val="0081152B"/>
    <w:rsid w:val="00817700"/>
    <w:rsid w:val="00836E09"/>
    <w:rsid w:val="00837D22"/>
    <w:rsid w:val="008461BC"/>
    <w:rsid w:val="008711C9"/>
    <w:rsid w:val="008755F5"/>
    <w:rsid w:val="00880096"/>
    <w:rsid w:val="0088427C"/>
    <w:rsid w:val="008A1B46"/>
    <w:rsid w:val="008A26B8"/>
    <w:rsid w:val="008A5935"/>
    <w:rsid w:val="008F4310"/>
    <w:rsid w:val="008F67CD"/>
    <w:rsid w:val="0090110D"/>
    <w:rsid w:val="0091675D"/>
    <w:rsid w:val="0091765D"/>
    <w:rsid w:val="009420C8"/>
    <w:rsid w:val="009579CB"/>
    <w:rsid w:val="0096482A"/>
    <w:rsid w:val="009704D8"/>
    <w:rsid w:val="00984A26"/>
    <w:rsid w:val="009E0C5F"/>
    <w:rsid w:val="009F3212"/>
    <w:rsid w:val="009F4AEC"/>
    <w:rsid w:val="00A11110"/>
    <w:rsid w:val="00A14751"/>
    <w:rsid w:val="00A16C48"/>
    <w:rsid w:val="00A178E5"/>
    <w:rsid w:val="00A261A9"/>
    <w:rsid w:val="00A872C6"/>
    <w:rsid w:val="00A91A0A"/>
    <w:rsid w:val="00AB5FFE"/>
    <w:rsid w:val="00AC6AD3"/>
    <w:rsid w:val="00AC7299"/>
    <w:rsid w:val="00AD17F6"/>
    <w:rsid w:val="00AE1913"/>
    <w:rsid w:val="00AF0431"/>
    <w:rsid w:val="00AF4D53"/>
    <w:rsid w:val="00B01B8F"/>
    <w:rsid w:val="00B05774"/>
    <w:rsid w:val="00B076DB"/>
    <w:rsid w:val="00B128AC"/>
    <w:rsid w:val="00B31745"/>
    <w:rsid w:val="00B34636"/>
    <w:rsid w:val="00B463A2"/>
    <w:rsid w:val="00B76305"/>
    <w:rsid w:val="00B82D43"/>
    <w:rsid w:val="00B841B2"/>
    <w:rsid w:val="00B86108"/>
    <w:rsid w:val="00B95137"/>
    <w:rsid w:val="00BA40CA"/>
    <w:rsid w:val="00BB4642"/>
    <w:rsid w:val="00BF5B47"/>
    <w:rsid w:val="00C05459"/>
    <w:rsid w:val="00C35B36"/>
    <w:rsid w:val="00C4053F"/>
    <w:rsid w:val="00C67386"/>
    <w:rsid w:val="00C80D0C"/>
    <w:rsid w:val="00C84563"/>
    <w:rsid w:val="00C9267C"/>
    <w:rsid w:val="00C93C03"/>
    <w:rsid w:val="00CA0FB5"/>
    <w:rsid w:val="00CB412D"/>
    <w:rsid w:val="00CD289D"/>
    <w:rsid w:val="00CF075C"/>
    <w:rsid w:val="00CF4015"/>
    <w:rsid w:val="00D03D1C"/>
    <w:rsid w:val="00D06BCE"/>
    <w:rsid w:val="00D12913"/>
    <w:rsid w:val="00D3089C"/>
    <w:rsid w:val="00D367BA"/>
    <w:rsid w:val="00D43AC7"/>
    <w:rsid w:val="00D64301"/>
    <w:rsid w:val="00DA5517"/>
    <w:rsid w:val="00DB138E"/>
    <w:rsid w:val="00DC0990"/>
    <w:rsid w:val="00DC226D"/>
    <w:rsid w:val="00DC3898"/>
    <w:rsid w:val="00DF7A49"/>
    <w:rsid w:val="00E036E6"/>
    <w:rsid w:val="00E04CEB"/>
    <w:rsid w:val="00E11456"/>
    <w:rsid w:val="00E11F60"/>
    <w:rsid w:val="00E14AE2"/>
    <w:rsid w:val="00E17F5B"/>
    <w:rsid w:val="00E22C90"/>
    <w:rsid w:val="00E24678"/>
    <w:rsid w:val="00E266A2"/>
    <w:rsid w:val="00E701EF"/>
    <w:rsid w:val="00E74EFC"/>
    <w:rsid w:val="00E8134C"/>
    <w:rsid w:val="00E827A8"/>
    <w:rsid w:val="00E9213B"/>
    <w:rsid w:val="00E97C31"/>
    <w:rsid w:val="00EE726A"/>
    <w:rsid w:val="00EF47B8"/>
    <w:rsid w:val="00EF5D4E"/>
    <w:rsid w:val="00F12766"/>
    <w:rsid w:val="00F20951"/>
    <w:rsid w:val="00F22B53"/>
    <w:rsid w:val="00F23F7F"/>
    <w:rsid w:val="00F3489B"/>
    <w:rsid w:val="00F35563"/>
    <w:rsid w:val="00F363EA"/>
    <w:rsid w:val="00F62B40"/>
    <w:rsid w:val="00F725BD"/>
    <w:rsid w:val="00F81319"/>
    <w:rsid w:val="00F938CF"/>
    <w:rsid w:val="00FB39EB"/>
    <w:rsid w:val="00FB3E00"/>
    <w:rsid w:val="00FE01F1"/>
    <w:rsid w:val="00FE7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7117B"/>
  <w15:chartTrackingRefBased/>
  <w15:docId w15:val="{54ED6ED2-BAD8-4254-8D5A-808FFF544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E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E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E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E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E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3E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E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E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E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E9D"/>
    <w:rPr>
      <w:rFonts w:eastAsiaTheme="majorEastAsia" w:cstheme="majorBidi"/>
      <w:color w:val="272727" w:themeColor="text1" w:themeTint="D8"/>
    </w:rPr>
  </w:style>
  <w:style w:type="paragraph" w:styleId="Title">
    <w:name w:val="Title"/>
    <w:basedOn w:val="Normal"/>
    <w:next w:val="Normal"/>
    <w:link w:val="TitleChar"/>
    <w:uiPriority w:val="10"/>
    <w:qFormat/>
    <w:rsid w:val="003B3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E9D"/>
    <w:pPr>
      <w:spacing w:before="160"/>
      <w:jc w:val="center"/>
    </w:pPr>
    <w:rPr>
      <w:i/>
      <w:iCs/>
      <w:color w:val="404040" w:themeColor="text1" w:themeTint="BF"/>
    </w:rPr>
  </w:style>
  <w:style w:type="character" w:customStyle="1" w:styleId="QuoteChar">
    <w:name w:val="Quote Char"/>
    <w:basedOn w:val="DefaultParagraphFont"/>
    <w:link w:val="Quote"/>
    <w:uiPriority w:val="29"/>
    <w:rsid w:val="003B3E9D"/>
    <w:rPr>
      <w:i/>
      <w:iCs/>
      <w:color w:val="404040" w:themeColor="text1" w:themeTint="BF"/>
    </w:rPr>
  </w:style>
  <w:style w:type="paragraph" w:styleId="ListParagraph">
    <w:name w:val="List Paragraph"/>
    <w:basedOn w:val="Normal"/>
    <w:uiPriority w:val="34"/>
    <w:qFormat/>
    <w:rsid w:val="003B3E9D"/>
    <w:pPr>
      <w:ind w:left="720"/>
      <w:contextualSpacing/>
    </w:pPr>
  </w:style>
  <w:style w:type="character" w:styleId="IntenseEmphasis">
    <w:name w:val="Intense Emphasis"/>
    <w:basedOn w:val="DefaultParagraphFont"/>
    <w:uiPriority w:val="21"/>
    <w:qFormat/>
    <w:rsid w:val="003B3E9D"/>
    <w:rPr>
      <w:i/>
      <w:iCs/>
      <w:color w:val="0F4761" w:themeColor="accent1" w:themeShade="BF"/>
    </w:rPr>
  </w:style>
  <w:style w:type="paragraph" w:styleId="IntenseQuote">
    <w:name w:val="Intense Quote"/>
    <w:basedOn w:val="Normal"/>
    <w:next w:val="Normal"/>
    <w:link w:val="IntenseQuoteChar"/>
    <w:uiPriority w:val="30"/>
    <w:qFormat/>
    <w:rsid w:val="003B3E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E9D"/>
    <w:rPr>
      <w:i/>
      <w:iCs/>
      <w:color w:val="0F4761" w:themeColor="accent1" w:themeShade="BF"/>
    </w:rPr>
  </w:style>
  <w:style w:type="character" w:styleId="IntenseReference">
    <w:name w:val="Intense Reference"/>
    <w:basedOn w:val="DefaultParagraphFont"/>
    <w:uiPriority w:val="32"/>
    <w:qFormat/>
    <w:rsid w:val="003B3E9D"/>
    <w:rPr>
      <w:b/>
      <w:bCs/>
      <w:smallCaps/>
      <w:color w:val="0F4761" w:themeColor="accent1" w:themeShade="BF"/>
      <w:spacing w:val="5"/>
    </w:rPr>
  </w:style>
  <w:style w:type="character" w:styleId="Hyperlink">
    <w:name w:val="Hyperlink"/>
    <w:basedOn w:val="DefaultParagraphFont"/>
    <w:uiPriority w:val="99"/>
    <w:unhideWhenUsed/>
    <w:rsid w:val="00476946"/>
    <w:rPr>
      <w:color w:val="467886" w:themeColor="hyperlink"/>
      <w:u w:val="single"/>
    </w:rPr>
  </w:style>
  <w:style w:type="character" w:styleId="UnresolvedMention">
    <w:name w:val="Unresolved Mention"/>
    <w:basedOn w:val="DefaultParagraphFont"/>
    <w:uiPriority w:val="99"/>
    <w:semiHidden/>
    <w:unhideWhenUsed/>
    <w:rsid w:val="00476946"/>
    <w:rPr>
      <w:color w:val="605E5C"/>
      <w:shd w:val="clear" w:color="auto" w:fill="E1DFDD"/>
    </w:rPr>
  </w:style>
  <w:style w:type="character" w:customStyle="1" w:styleId="label">
    <w:name w:val="label"/>
    <w:basedOn w:val="DefaultParagraphFont"/>
    <w:rsid w:val="004F52B5"/>
  </w:style>
  <w:style w:type="character" w:customStyle="1" w:styleId="anchor-text">
    <w:name w:val="anchor-text"/>
    <w:basedOn w:val="DefaultParagraphFont"/>
    <w:rsid w:val="004F52B5"/>
  </w:style>
  <w:style w:type="character" w:customStyle="1" w:styleId="reference">
    <w:name w:val="reference"/>
    <w:basedOn w:val="DefaultParagraphFont"/>
    <w:rsid w:val="004F5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613626">
      <w:bodyDiv w:val="1"/>
      <w:marLeft w:val="0"/>
      <w:marRight w:val="0"/>
      <w:marTop w:val="0"/>
      <w:marBottom w:val="0"/>
      <w:divBdr>
        <w:top w:val="none" w:sz="0" w:space="0" w:color="auto"/>
        <w:left w:val="none" w:sz="0" w:space="0" w:color="auto"/>
        <w:bottom w:val="none" w:sz="0" w:space="0" w:color="auto"/>
        <w:right w:val="none" w:sz="0" w:space="0" w:color="auto"/>
      </w:divBdr>
    </w:div>
    <w:div w:id="1399597554">
      <w:bodyDiv w:val="1"/>
      <w:marLeft w:val="0"/>
      <w:marRight w:val="0"/>
      <w:marTop w:val="0"/>
      <w:marBottom w:val="0"/>
      <w:divBdr>
        <w:top w:val="none" w:sz="0" w:space="0" w:color="auto"/>
        <w:left w:val="none" w:sz="0" w:space="0" w:color="auto"/>
        <w:bottom w:val="none" w:sz="0" w:space="0" w:color="auto"/>
        <w:right w:val="none" w:sz="0" w:space="0" w:color="auto"/>
      </w:divBdr>
      <w:divsChild>
        <w:div w:id="41944448">
          <w:marLeft w:val="0"/>
          <w:marRight w:val="0"/>
          <w:marTop w:val="0"/>
          <w:marBottom w:val="0"/>
          <w:divBdr>
            <w:top w:val="none" w:sz="0" w:space="0" w:color="auto"/>
            <w:left w:val="none" w:sz="0" w:space="0" w:color="auto"/>
            <w:bottom w:val="none" w:sz="0" w:space="0" w:color="auto"/>
            <w:right w:val="none" w:sz="0" w:space="0" w:color="auto"/>
          </w:divBdr>
          <w:divsChild>
            <w:div w:id="736631648">
              <w:marLeft w:val="0"/>
              <w:marRight w:val="0"/>
              <w:marTop w:val="0"/>
              <w:marBottom w:val="0"/>
              <w:divBdr>
                <w:top w:val="none" w:sz="0" w:space="0" w:color="auto"/>
                <w:left w:val="none" w:sz="0" w:space="0" w:color="auto"/>
                <w:bottom w:val="none" w:sz="0" w:space="0" w:color="auto"/>
                <w:right w:val="none" w:sz="0" w:space="0" w:color="auto"/>
              </w:divBdr>
            </w:div>
            <w:div w:id="1389455798">
              <w:marLeft w:val="0"/>
              <w:marRight w:val="0"/>
              <w:marTop w:val="0"/>
              <w:marBottom w:val="0"/>
              <w:divBdr>
                <w:top w:val="none" w:sz="0" w:space="0" w:color="auto"/>
                <w:left w:val="none" w:sz="0" w:space="0" w:color="auto"/>
                <w:bottom w:val="none" w:sz="0" w:space="0" w:color="auto"/>
                <w:right w:val="none" w:sz="0" w:space="0" w:color="auto"/>
              </w:divBdr>
            </w:div>
          </w:divsChild>
        </w:div>
        <w:div w:id="33432327">
          <w:marLeft w:val="0"/>
          <w:marRight w:val="0"/>
          <w:marTop w:val="0"/>
          <w:marBottom w:val="0"/>
          <w:divBdr>
            <w:top w:val="none" w:sz="0" w:space="0" w:color="auto"/>
            <w:left w:val="none" w:sz="0" w:space="0" w:color="auto"/>
            <w:bottom w:val="none" w:sz="0" w:space="0" w:color="auto"/>
            <w:right w:val="none" w:sz="0" w:space="0" w:color="auto"/>
          </w:divBdr>
        </w:div>
      </w:divsChild>
    </w:div>
    <w:div w:id="194406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sg.hilton.com/wp-content/uploads/sites/4/2023/04/Hilton-2022-Environmental-Social-and-Governance-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emierinn.com/content/dam/pi/websites/desktop/why/force%20for%20good/final-esg-report-2021-2022.pdf" TargetMode="External"/><Relationship Id="rId5" Type="http://schemas.openxmlformats.org/officeDocument/2006/relationships/hyperlink" Target="https://www.ihgplc.com/~/media/Files/I/Ihg-Plc/investors/annual-report/ihg-responsible-business-report-2022.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2243</TotalTime>
  <Pages>10</Pages>
  <Words>2682</Words>
  <Characters>15290</Characters>
  <Application>Microsoft Office Word</Application>
  <DocSecurity>0</DocSecurity>
  <Lines>127</Lines>
  <Paragraphs>35</Paragraphs>
  <ScaleCrop>false</ScaleCrop>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254</cp:revision>
  <dcterms:created xsi:type="dcterms:W3CDTF">2024-01-18T15:06:00Z</dcterms:created>
  <dcterms:modified xsi:type="dcterms:W3CDTF">2024-01-31T23:27:00Z</dcterms:modified>
</cp:coreProperties>
</file>