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Pr="003E3A22" w:rsidR="00ED5964" w:rsidP="010A27F1" w:rsidRDefault="003E3A22" w14:paraId="3BEDB360" w14:textId="79A8A9B8">
      <w:pPr>
        <w:spacing w:line="360" w:lineRule="auto"/>
        <w:rPr>
          <w:rFonts w:ascii="Arial" w:hAnsi="Arial" w:eastAsia="Arial" w:cs="Arial"/>
          <w:b w:val="1"/>
          <w:bCs w:val="1"/>
          <w:sz w:val="28"/>
          <w:szCs w:val="28"/>
        </w:rPr>
      </w:pPr>
      <w:r w:rsidRPr="010A27F1" w:rsidR="003E3A22">
        <w:rPr>
          <w:rFonts w:ascii="Arial" w:hAnsi="Arial" w:eastAsia="Arial" w:cs="Arial"/>
          <w:b w:val="1"/>
          <w:bCs w:val="1"/>
          <w:sz w:val="28"/>
          <w:szCs w:val="28"/>
        </w:rPr>
        <w:t xml:space="preserve">Assignment Title: </w:t>
      </w:r>
      <w:r w:rsidRPr="010A27F1" w:rsidR="2E052D19">
        <w:rPr>
          <w:rFonts w:ascii="Arial" w:hAnsi="Arial" w:eastAsia="Arial" w:cs="Arial"/>
          <w:b w:val="1"/>
          <w:bCs w:val="1"/>
          <w:sz w:val="28"/>
          <w:szCs w:val="28"/>
        </w:rPr>
        <w:t xml:space="preserve">LCHS4003 Component </w:t>
      </w:r>
      <w:r w:rsidRPr="010A27F1" w:rsidR="74F349B3">
        <w:rPr>
          <w:rFonts w:ascii="Arial" w:hAnsi="Arial" w:eastAsia="Arial" w:cs="Arial"/>
          <w:b w:val="1"/>
          <w:bCs w:val="1"/>
          <w:sz w:val="28"/>
          <w:szCs w:val="28"/>
        </w:rPr>
        <w:t>1 750-word</w:t>
      </w:r>
      <w:r w:rsidRPr="010A27F1" w:rsidR="2E052D19">
        <w:rPr>
          <w:rFonts w:ascii="Arial" w:hAnsi="Arial" w:eastAsia="Arial" w:cs="Arial"/>
          <w:b w:val="1"/>
          <w:bCs w:val="1"/>
          <w:sz w:val="28"/>
          <w:szCs w:val="28"/>
        </w:rPr>
        <w:t xml:space="preserve"> report</w:t>
      </w:r>
    </w:p>
    <w:p w:rsidRPr="003E3A22" w:rsidR="003E3A22" w:rsidP="010A27F1" w:rsidRDefault="003E3A22" w14:paraId="5EB43B72" w14:textId="6FE4346B">
      <w:pPr>
        <w:spacing w:line="360" w:lineRule="auto"/>
        <w:rPr>
          <w:rFonts w:ascii="Arial" w:hAnsi="Arial" w:eastAsia="Arial" w:cs="Arial"/>
          <w:b w:val="1"/>
          <w:bCs w:val="1"/>
          <w:sz w:val="28"/>
          <w:szCs w:val="28"/>
        </w:rPr>
      </w:pPr>
      <w:r w:rsidRPr="010A27F1" w:rsidR="003E3A22">
        <w:rPr>
          <w:rFonts w:ascii="Arial" w:hAnsi="Arial" w:eastAsia="Arial" w:cs="Arial"/>
          <w:b w:val="1"/>
          <w:bCs w:val="1"/>
          <w:sz w:val="28"/>
          <w:szCs w:val="28"/>
        </w:rPr>
        <w:t xml:space="preserve">Report Title: </w:t>
      </w:r>
      <w:r w:rsidRPr="010A27F1" w:rsidR="1A3D7BA4">
        <w:rPr>
          <w:rFonts w:ascii="Arial" w:hAnsi="Arial" w:eastAsia="Arial" w:cs="Arial"/>
          <w:b w:val="1"/>
          <w:bCs w:val="1"/>
          <w:sz w:val="28"/>
          <w:szCs w:val="28"/>
        </w:rPr>
        <w:t>Addressing shortages in community mental health services in Birmingham</w:t>
      </w:r>
    </w:p>
    <w:p w:rsidRPr="003E3A22" w:rsidR="00ED5964" w:rsidP="010A27F1" w:rsidRDefault="00ED5964" w14:paraId="2EF804A0" w14:textId="0DEF24AC">
      <w:pPr>
        <w:spacing w:line="360" w:lineRule="auto"/>
        <w:jc w:val="both"/>
        <w:rPr>
          <w:rFonts w:ascii="Arial" w:hAnsi="Arial" w:eastAsia="Arial" w:cs="Arial"/>
          <w:b w:val="1"/>
          <w:bCs w:val="1"/>
          <w:sz w:val="28"/>
          <w:szCs w:val="28"/>
        </w:rPr>
      </w:pPr>
      <w:r w:rsidRPr="010A27F1" w:rsidR="00ED5964">
        <w:rPr>
          <w:rFonts w:ascii="Arial" w:hAnsi="Arial" w:eastAsia="Arial" w:cs="Arial"/>
          <w:b w:val="1"/>
          <w:bCs w:val="1"/>
          <w:sz w:val="28"/>
          <w:szCs w:val="28"/>
        </w:rPr>
        <w:t xml:space="preserve">Name: </w:t>
      </w:r>
      <w:r w:rsidRPr="010A27F1" w:rsidR="003E3A22">
        <w:rPr>
          <w:rFonts w:ascii="Arial" w:hAnsi="Arial" w:eastAsia="Arial" w:cs="Arial"/>
          <w:b w:val="1"/>
          <w:bCs w:val="1"/>
          <w:sz w:val="28"/>
          <w:szCs w:val="28"/>
        </w:rPr>
        <w:t>Saira Fidah</w:t>
      </w:r>
    </w:p>
    <w:p w:rsidRPr="003E3A22" w:rsidR="00ED5964" w:rsidP="010A27F1" w:rsidRDefault="00ED5964" w14:paraId="485B6F49" w14:textId="4DCFAA15">
      <w:pPr>
        <w:spacing w:line="360" w:lineRule="auto"/>
        <w:jc w:val="both"/>
        <w:rPr>
          <w:rFonts w:ascii="Arial" w:hAnsi="Arial" w:eastAsia="Arial" w:cs="Arial"/>
          <w:b w:val="1"/>
          <w:bCs w:val="1"/>
          <w:sz w:val="28"/>
          <w:szCs w:val="28"/>
        </w:rPr>
      </w:pPr>
      <w:r w:rsidRPr="010A27F1" w:rsidR="00ED5964">
        <w:rPr>
          <w:rFonts w:ascii="Arial" w:hAnsi="Arial" w:eastAsia="Arial" w:cs="Arial"/>
          <w:b w:val="1"/>
          <w:bCs w:val="1"/>
          <w:sz w:val="28"/>
          <w:szCs w:val="28"/>
        </w:rPr>
        <w:t xml:space="preserve">Student ID: </w:t>
      </w:r>
      <w:r w:rsidRPr="010A27F1" w:rsidR="003E3A22">
        <w:rPr>
          <w:rFonts w:ascii="Arial" w:hAnsi="Arial" w:eastAsia="Arial" w:cs="Arial"/>
          <w:b w:val="1"/>
          <w:bCs w:val="1"/>
          <w:sz w:val="28"/>
          <w:szCs w:val="28"/>
        </w:rPr>
        <w:t>2534184</w:t>
      </w:r>
    </w:p>
    <w:p w:rsidRPr="003E3A22" w:rsidR="00ED5964" w:rsidP="010A27F1" w:rsidRDefault="00ED5964" w14:paraId="3C1E7A20" w14:textId="528DD6D2">
      <w:pPr>
        <w:spacing w:line="360" w:lineRule="auto"/>
        <w:jc w:val="both"/>
        <w:rPr>
          <w:rFonts w:ascii="Arial" w:hAnsi="Arial" w:eastAsia="Arial" w:cs="Arial"/>
          <w:b w:val="1"/>
          <w:bCs w:val="1"/>
          <w:sz w:val="28"/>
          <w:szCs w:val="28"/>
        </w:rPr>
      </w:pPr>
      <w:r w:rsidRPr="010A27F1" w:rsidR="00ED5964">
        <w:rPr>
          <w:rFonts w:ascii="Arial" w:hAnsi="Arial" w:eastAsia="Arial" w:cs="Arial"/>
          <w:b w:val="1"/>
          <w:bCs w:val="1"/>
          <w:sz w:val="28"/>
          <w:szCs w:val="28"/>
        </w:rPr>
        <w:t xml:space="preserve">Module Code: </w:t>
      </w:r>
      <w:r w:rsidRPr="010A27F1" w:rsidR="003E3A22">
        <w:rPr>
          <w:rFonts w:ascii="Arial" w:hAnsi="Arial" w:eastAsia="Arial" w:cs="Arial"/>
          <w:b w:val="1"/>
          <w:bCs w:val="1"/>
          <w:sz w:val="28"/>
          <w:szCs w:val="28"/>
        </w:rPr>
        <w:t>LCHS400</w:t>
      </w:r>
      <w:r w:rsidRPr="010A27F1" w:rsidR="75F20828">
        <w:rPr>
          <w:rFonts w:ascii="Arial" w:hAnsi="Arial" w:eastAsia="Arial" w:cs="Arial"/>
          <w:b w:val="1"/>
          <w:bCs w:val="1"/>
          <w:sz w:val="28"/>
          <w:szCs w:val="28"/>
        </w:rPr>
        <w:t>3</w:t>
      </w:r>
    </w:p>
    <w:p w:rsidRPr="003E3A22" w:rsidR="00ED5964" w:rsidP="010A27F1" w:rsidRDefault="00ED5964" w14:paraId="4EEB2DA3" w14:textId="3C110D36">
      <w:pPr>
        <w:spacing w:line="360" w:lineRule="auto"/>
        <w:jc w:val="both"/>
        <w:rPr>
          <w:rFonts w:ascii="Arial" w:hAnsi="Arial" w:eastAsia="Arial" w:cs="Arial"/>
          <w:b w:val="1"/>
          <w:bCs w:val="1"/>
          <w:sz w:val="28"/>
          <w:szCs w:val="28"/>
        </w:rPr>
      </w:pPr>
      <w:r w:rsidRPr="010A27F1" w:rsidR="00ED5964">
        <w:rPr>
          <w:rFonts w:ascii="Arial" w:hAnsi="Arial" w:eastAsia="Arial" w:cs="Arial"/>
          <w:b w:val="1"/>
          <w:bCs w:val="1"/>
          <w:sz w:val="28"/>
          <w:szCs w:val="28"/>
        </w:rPr>
        <w:t xml:space="preserve">Module: </w:t>
      </w:r>
      <w:r w:rsidRPr="010A27F1" w:rsidR="60768554">
        <w:rPr>
          <w:rFonts w:ascii="Arial" w:hAnsi="Arial" w:eastAsia="Arial" w:cs="Arial"/>
          <w:b w:val="1"/>
          <w:bCs w:val="1"/>
          <w:sz w:val="28"/>
          <w:szCs w:val="28"/>
        </w:rPr>
        <w:t>Introduction to Health and social care</w:t>
      </w:r>
    </w:p>
    <w:p w:rsidR="00ED5964" w:rsidP="010A27F1" w:rsidRDefault="00ED5964" w14:paraId="4A73B1BE" w14:textId="55F7C356">
      <w:pPr>
        <w:spacing w:line="360" w:lineRule="auto"/>
        <w:jc w:val="both"/>
        <w:rPr>
          <w:rFonts w:ascii="Arial" w:hAnsi="Arial" w:eastAsia="Arial" w:cs="Arial"/>
          <w:b w:val="1"/>
          <w:bCs w:val="1"/>
          <w:sz w:val="28"/>
          <w:szCs w:val="28"/>
        </w:rPr>
      </w:pPr>
      <w:r w:rsidRPr="010A27F1" w:rsidR="00ED5964">
        <w:rPr>
          <w:rFonts w:ascii="Arial" w:hAnsi="Arial" w:eastAsia="Arial" w:cs="Arial"/>
          <w:b w:val="1"/>
          <w:bCs w:val="1"/>
          <w:sz w:val="28"/>
          <w:szCs w:val="28"/>
        </w:rPr>
        <w:t xml:space="preserve">Lecturer: </w:t>
      </w:r>
      <w:r w:rsidRPr="010A27F1" w:rsidR="221B7D08">
        <w:rPr>
          <w:rFonts w:ascii="Arial" w:hAnsi="Arial" w:eastAsia="Arial" w:cs="Arial"/>
          <w:b w:val="1"/>
          <w:bCs w:val="1"/>
          <w:sz w:val="28"/>
          <w:szCs w:val="28"/>
        </w:rPr>
        <w:t xml:space="preserve">Dr </w:t>
      </w:r>
      <w:r w:rsidRPr="010A27F1" w:rsidR="0E73D2DF">
        <w:rPr>
          <w:rFonts w:ascii="Arial" w:hAnsi="Arial" w:eastAsia="Arial" w:cs="Arial"/>
          <w:b w:val="1"/>
          <w:bCs w:val="1"/>
          <w:sz w:val="28"/>
          <w:szCs w:val="28"/>
        </w:rPr>
        <w:t>Helen</w:t>
      </w:r>
      <w:r w:rsidRPr="010A27F1" w:rsidR="00DC7798">
        <w:rPr>
          <w:rFonts w:ascii="Arial" w:hAnsi="Arial" w:eastAsia="Arial" w:cs="Arial"/>
          <w:b w:val="1"/>
          <w:bCs w:val="1"/>
          <w:sz w:val="28"/>
          <w:szCs w:val="28"/>
        </w:rPr>
        <w:t xml:space="preserve"> Parson</w:t>
      </w:r>
    </w:p>
    <w:p w:rsidR="00ED5964" w:rsidP="010A27F1" w:rsidRDefault="00ED5964" w14:paraId="3C6FB008" w14:textId="77777777">
      <w:pPr>
        <w:spacing w:line="360" w:lineRule="auto"/>
        <w:jc w:val="both"/>
        <w:rPr>
          <w:rFonts w:ascii="Arial" w:hAnsi="Arial" w:eastAsia="Arial" w:cs="Arial"/>
          <w:sz w:val="28"/>
          <w:szCs w:val="28"/>
        </w:rPr>
      </w:pPr>
    </w:p>
    <w:p w:rsidR="010A27F1" w:rsidP="010A27F1" w:rsidRDefault="010A27F1" w14:paraId="129D21B2" w14:textId="4E6FA4A1">
      <w:pPr>
        <w:spacing w:line="360" w:lineRule="auto"/>
        <w:jc w:val="both"/>
        <w:rPr>
          <w:rFonts w:ascii="Arial" w:hAnsi="Arial" w:eastAsia="Arial" w:cs="Arial"/>
          <w:sz w:val="28"/>
          <w:szCs w:val="28"/>
        </w:rPr>
      </w:pPr>
    </w:p>
    <w:p w:rsidR="010A27F1" w:rsidP="010A27F1" w:rsidRDefault="010A27F1" w14:paraId="6250E8A0" w14:textId="41C41AFC">
      <w:pPr>
        <w:spacing w:line="360" w:lineRule="auto"/>
        <w:jc w:val="both"/>
        <w:rPr>
          <w:rFonts w:ascii="Arial" w:hAnsi="Arial" w:eastAsia="Arial" w:cs="Arial"/>
          <w:sz w:val="28"/>
          <w:szCs w:val="28"/>
        </w:rPr>
      </w:pPr>
    </w:p>
    <w:p w:rsidR="010A27F1" w:rsidP="010A27F1" w:rsidRDefault="010A27F1" w14:paraId="76D39E3C" w14:textId="57299D87">
      <w:pPr>
        <w:spacing w:line="360" w:lineRule="auto"/>
        <w:jc w:val="both"/>
        <w:rPr>
          <w:rFonts w:ascii="Arial" w:hAnsi="Arial" w:eastAsia="Arial" w:cs="Arial"/>
          <w:sz w:val="28"/>
          <w:szCs w:val="28"/>
        </w:rPr>
      </w:pPr>
    </w:p>
    <w:p w:rsidR="010A27F1" w:rsidP="010A27F1" w:rsidRDefault="010A27F1" w14:paraId="537FE15D" w14:textId="7F4A0888">
      <w:pPr>
        <w:spacing w:line="360" w:lineRule="auto"/>
        <w:jc w:val="both"/>
        <w:rPr>
          <w:rFonts w:ascii="Arial" w:hAnsi="Arial" w:eastAsia="Arial" w:cs="Arial"/>
          <w:sz w:val="28"/>
          <w:szCs w:val="28"/>
        </w:rPr>
      </w:pPr>
    </w:p>
    <w:p w:rsidR="010A27F1" w:rsidP="010A27F1" w:rsidRDefault="010A27F1" w14:paraId="57060166" w14:textId="54A5D2BD">
      <w:pPr>
        <w:spacing w:line="360" w:lineRule="auto"/>
        <w:jc w:val="both"/>
        <w:rPr>
          <w:rFonts w:ascii="Arial" w:hAnsi="Arial" w:eastAsia="Arial" w:cs="Arial"/>
          <w:sz w:val="28"/>
          <w:szCs w:val="28"/>
        </w:rPr>
      </w:pPr>
    </w:p>
    <w:p w:rsidR="010A27F1" w:rsidP="010A27F1" w:rsidRDefault="010A27F1" w14:paraId="53C06D4B" w14:textId="0D3D855D">
      <w:pPr>
        <w:spacing w:line="360" w:lineRule="auto"/>
        <w:jc w:val="both"/>
        <w:rPr>
          <w:rFonts w:ascii="Arial" w:hAnsi="Arial" w:eastAsia="Arial" w:cs="Arial"/>
          <w:sz w:val="28"/>
          <w:szCs w:val="28"/>
        </w:rPr>
      </w:pPr>
    </w:p>
    <w:p w:rsidR="010A27F1" w:rsidP="010A27F1" w:rsidRDefault="010A27F1" w14:paraId="64F7E158" w14:textId="69C1EB2C">
      <w:pPr>
        <w:spacing w:line="360" w:lineRule="auto"/>
        <w:jc w:val="both"/>
        <w:rPr>
          <w:rFonts w:ascii="Arial" w:hAnsi="Arial" w:eastAsia="Arial" w:cs="Arial"/>
          <w:sz w:val="28"/>
          <w:szCs w:val="28"/>
        </w:rPr>
      </w:pPr>
    </w:p>
    <w:p w:rsidR="54E52256" w:rsidP="010A27F1" w:rsidRDefault="54E52256" w14:paraId="0A5F821C" w14:textId="3E638134">
      <w:pPr>
        <w:pStyle w:val="Normal"/>
        <w:spacing w:line="360" w:lineRule="auto"/>
        <w:jc w:val="both"/>
        <w:rPr>
          <w:rFonts w:ascii="Arial" w:hAnsi="Arial" w:eastAsia="Arial" w:cs="Arial"/>
          <w:b w:val="1"/>
          <w:bCs w:val="1"/>
          <w:noProof w:val="0"/>
          <w:sz w:val="22"/>
          <w:szCs w:val="22"/>
          <w:lang w:val="en-GB"/>
        </w:rPr>
      </w:pPr>
      <w:r w:rsidRPr="010A27F1" w:rsidR="54E52256">
        <w:rPr>
          <w:rFonts w:ascii="Arial" w:hAnsi="Arial" w:eastAsia="Arial" w:cs="Arial"/>
          <w:b w:val="1"/>
          <w:bCs w:val="1"/>
          <w:noProof w:val="0"/>
          <w:sz w:val="22"/>
          <w:szCs w:val="22"/>
          <w:lang w:val="en-GB"/>
        </w:rPr>
        <w:t>To: Councillor Raihaan Abbas</w:t>
      </w:r>
    </w:p>
    <w:p w:rsidR="54E52256" w:rsidP="010A27F1" w:rsidRDefault="54E52256" w14:paraId="0EB5D7D8" w14:textId="5769533F">
      <w:pPr>
        <w:pStyle w:val="Normal"/>
        <w:spacing w:line="360" w:lineRule="auto"/>
        <w:jc w:val="both"/>
        <w:rPr>
          <w:rFonts w:ascii="Arial" w:hAnsi="Arial" w:eastAsia="Arial" w:cs="Arial"/>
          <w:b w:val="1"/>
          <w:bCs w:val="1"/>
          <w:noProof w:val="0"/>
          <w:sz w:val="22"/>
          <w:szCs w:val="22"/>
          <w:lang w:val="en-GB"/>
        </w:rPr>
      </w:pPr>
      <w:r w:rsidRPr="010A27F1" w:rsidR="54E52256">
        <w:rPr>
          <w:rFonts w:ascii="Arial" w:hAnsi="Arial" w:eastAsia="Arial" w:cs="Arial"/>
          <w:b w:val="1"/>
          <w:bCs w:val="1"/>
          <w:noProof w:val="0"/>
          <w:sz w:val="22"/>
          <w:szCs w:val="22"/>
          <w:lang w:val="en-GB"/>
        </w:rPr>
        <w:t xml:space="preserve">Ward: Sparkbrook &amp; Balsall Heath East Local </w:t>
      </w:r>
    </w:p>
    <w:p w:rsidR="54E52256" w:rsidP="010A27F1" w:rsidRDefault="54E52256" w14:paraId="04A13B34" w14:textId="4EA42A2A">
      <w:pPr>
        <w:pStyle w:val="Normal"/>
        <w:spacing w:line="360" w:lineRule="auto"/>
        <w:jc w:val="both"/>
        <w:rPr>
          <w:rFonts w:ascii="Arial" w:hAnsi="Arial" w:eastAsia="Arial" w:cs="Arial"/>
          <w:b w:val="1"/>
          <w:bCs w:val="1"/>
          <w:noProof w:val="0"/>
          <w:sz w:val="22"/>
          <w:szCs w:val="22"/>
          <w:lang w:val="en-GB"/>
        </w:rPr>
      </w:pPr>
      <w:r w:rsidRPr="010A27F1" w:rsidR="54E52256">
        <w:rPr>
          <w:rFonts w:ascii="Arial" w:hAnsi="Arial" w:eastAsia="Arial" w:cs="Arial"/>
          <w:b w:val="1"/>
          <w:bCs w:val="1"/>
          <w:noProof w:val="0"/>
          <w:sz w:val="22"/>
          <w:szCs w:val="22"/>
          <w:lang w:val="en-GB"/>
        </w:rPr>
        <w:t xml:space="preserve">Authority: Birmingham City Council </w:t>
      </w:r>
    </w:p>
    <w:p w:rsidR="54E52256" w:rsidP="010A27F1" w:rsidRDefault="54E52256" w14:paraId="0622A1A8" w14:textId="426D6029">
      <w:pPr>
        <w:pStyle w:val="Normal"/>
        <w:spacing w:line="360" w:lineRule="auto"/>
        <w:jc w:val="both"/>
        <w:rPr>
          <w:rFonts w:ascii="Arial" w:hAnsi="Arial" w:eastAsia="Arial" w:cs="Arial"/>
          <w:b w:val="1"/>
          <w:bCs w:val="1"/>
          <w:noProof w:val="0"/>
          <w:sz w:val="20"/>
          <w:szCs w:val="20"/>
          <w:lang w:val="en-GB"/>
        </w:rPr>
      </w:pPr>
      <w:r w:rsidRPr="010A27F1" w:rsidR="54E52256">
        <w:rPr>
          <w:rFonts w:ascii="Arial" w:hAnsi="Arial" w:eastAsia="Arial" w:cs="Arial"/>
          <w:b w:val="1"/>
          <w:bCs w:val="1"/>
          <w:noProof w:val="0"/>
          <w:sz w:val="22"/>
          <w:szCs w:val="22"/>
          <w:lang w:val="en-GB"/>
        </w:rPr>
        <w:t>Political Party: Birmingham Independent Workers Group</w:t>
      </w:r>
    </w:p>
    <w:p w:rsidR="54E52256" w:rsidP="010A27F1" w:rsidRDefault="54E52256" w14:paraId="43BA7E59" w14:textId="19386C34">
      <w:pPr>
        <w:spacing w:line="360" w:lineRule="auto"/>
        <w:jc w:val="both"/>
      </w:pPr>
      <w:r w:rsidRPr="010A27F1" w:rsidR="54E52256">
        <w:rPr>
          <w:rFonts w:ascii="Arial" w:hAnsi="Arial" w:eastAsia="Arial" w:cs="Arial"/>
          <w:b w:val="1"/>
          <w:bCs w:val="1"/>
          <w:sz w:val="22"/>
          <w:szCs w:val="22"/>
        </w:rPr>
        <w:t>From: Health &amp; Social care policy researcher</w:t>
      </w:r>
    </w:p>
    <w:p w:rsidR="72F94FF6" w:rsidP="010A27F1" w:rsidRDefault="72F94FF6" w14:paraId="2412E5F2" w14:textId="6A62D810">
      <w:pPr>
        <w:spacing w:line="360" w:lineRule="auto"/>
        <w:jc w:val="both"/>
      </w:pPr>
      <w:r w:rsidRPr="010A27F1" w:rsidR="72F94FF6">
        <w:rPr>
          <w:rFonts w:ascii="Arial" w:hAnsi="Arial" w:eastAsia="Arial" w:cs="Arial"/>
          <w:b w:val="1"/>
          <w:bCs w:val="1"/>
          <w:sz w:val="22"/>
          <w:szCs w:val="22"/>
        </w:rPr>
        <w:t xml:space="preserve">Email: </w:t>
      </w:r>
      <w:r w:rsidRPr="010A27F1" w:rsidR="72F94FF6">
        <w:rPr>
          <w:b w:val="1"/>
          <w:bCs w:val="1"/>
        </w:rPr>
        <w:t>raihaan.abbas@birmingham.gov.uk</w:t>
      </w:r>
    </w:p>
    <w:p w:rsidR="72F94FF6" w:rsidP="010A27F1" w:rsidRDefault="72F94FF6" w14:paraId="484ABD39" w14:textId="57500030">
      <w:pPr>
        <w:spacing w:line="360" w:lineRule="auto"/>
        <w:jc w:val="both"/>
      </w:pPr>
      <w:r w:rsidRPr="010A27F1" w:rsidR="72F94FF6">
        <w:rPr>
          <w:rFonts w:ascii="Arial" w:hAnsi="Arial" w:eastAsia="Arial" w:cs="Arial"/>
          <w:b w:val="1"/>
          <w:bCs w:val="1"/>
          <w:sz w:val="22"/>
          <w:szCs w:val="22"/>
        </w:rPr>
        <w:t>Date: 13 October 2026</w:t>
      </w:r>
    </w:p>
    <w:p w:rsidR="72F94FF6" w:rsidP="010A27F1" w:rsidRDefault="72F94FF6" w14:paraId="3F85291F" w14:textId="27F36A10">
      <w:pPr>
        <w:spacing w:line="360" w:lineRule="auto"/>
        <w:jc w:val="both"/>
      </w:pPr>
      <w:r w:rsidRPr="010A27F1" w:rsidR="72F94FF6">
        <w:rPr>
          <w:rFonts w:ascii="Arial" w:hAnsi="Arial" w:eastAsia="Arial" w:cs="Arial"/>
          <w:b w:val="1"/>
          <w:bCs w:val="1"/>
          <w:sz w:val="22"/>
          <w:szCs w:val="22"/>
        </w:rPr>
        <w:t>Location: Victoria Square, Birmingham, B1 1BB</w:t>
      </w:r>
    </w:p>
    <w:p w:rsidR="010A27F1" w:rsidP="010A27F1" w:rsidRDefault="010A27F1" w14:paraId="0CDFE5E0" w14:textId="7388DEB2">
      <w:pPr>
        <w:spacing w:line="360" w:lineRule="auto"/>
        <w:jc w:val="both"/>
        <w:rPr>
          <w:rFonts w:ascii="Arial" w:hAnsi="Arial" w:eastAsia="Arial" w:cs="Arial"/>
          <w:sz w:val="22"/>
          <w:szCs w:val="22"/>
        </w:rPr>
      </w:pPr>
    </w:p>
    <w:p w:rsidR="7F014BED" w:rsidP="010A27F1" w:rsidRDefault="7F014BED" w14:paraId="09AEB9E0" w14:textId="7165ED4C">
      <w:pPr>
        <w:spacing w:line="360" w:lineRule="auto"/>
        <w:jc w:val="both"/>
      </w:pPr>
      <w:r w:rsidRPr="010A27F1" w:rsidR="7F014BED">
        <w:rPr>
          <w:rFonts w:ascii="Arial" w:hAnsi="Arial" w:eastAsia="Arial" w:cs="Arial"/>
          <w:b w:val="1"/>
          <w:bCs w:val="1"/>
          <w:sz w:val="28"/>
          <w:szCs w:val="28"/>
          <w:u w:val="single"/>
        </w:rPr>
        <w:t>Introduction:</w:t>
      </w:r>
    </w:p>
    <w:p w:rsidR="05BB4FF8" w:rsidP="010A27F1" w:rsidRDefault="05BB4FF8" w14:paraId="5510DDE2" w14:textId="3AC3B794">
      <w:pPr>
        <w:spacing w:line="360" w:lineRule="auto"/>
        <w:jc w:val="both"/>
      </w:pPr>
      <w:r w:rsidRPr="010A27F1" w:rsidR="05BB4FF8">
        <w:rPr>
          <w:rFonts w:ascii="Arial" w:hAnsi="Arial" w:eastAsia="Arial" w:cs="Arial"/>
          <w:b w:val="0"/>
          <w:bCs w:val="0"/>
          <w:sz w:val="22"/>
          <w:szCs w:val="22"/>
          <w:u w:val="none"/>
        </w:rPr>
        <w:t xml:space="preserve">Community mental health services are crucial for helping people who are struggling with mental health issues. These services enable individuals to stay independent, get the right medical care, and take part in regular daily activities. Unfortunately, community mental health services in Birmingham are facing serious obstacles. More people need help than ever before, people </w:t>
      </w:r>
      <w:r w:rsidRPr="010A27F1" w:rsidR="05BB4FF8">
        <w:rPr>
          <w:rFonts w:ascii="Arial" w:hAnsi="Arial" w:eastAsia="Arial" w:cs="Arial"/>
          <w:b w:val="0"/>
          <w:bCs w:val="0"/>
          <w:sz w:val="22"/>
          <w:szCs w:val="22"/>
          <w:u w:val="none"/>
        </w:rPr>
        <w:t>have to</w:t>
      </w:r>
      <w:r w:rsidRPr="010A27F1" w:rsidR="05BB4FF8">
        <w:rPr>
          <w:rFonts w:ascii="Arial" w:hAnsi="Arial" w:eastAsia="Arial" w:cs="Arial"/>
          <w:b w:val="0"/>
          <w:bCs w:val="0"/>
          <w:sz w:val="22"/>
          <w:szCs w:val="22"/>
          <w:u w:val="none"/>
        </w:rPr>
        <w:t xml:space="preserve"> wait a long time to receive services, and there </w:t>
      </w:r>
      <w:r w:rsidRPr="010A27F1" w:rsidR="05BB4FF8">
        <w:rPr>
          <w:rFonts w:ascii="Arial" w:hAnsi="Arial" w:eastAsia="Arial" w:cs="Arial"/>
          <w:b w:val="0"/>
          <w:bCs w:val="0"/>
          <w:sz w:val="22"/>
          <w:szCs w:val="22"/>
          <w:u w:val="none"/>
        </w:rPr>
        <w:t>aren't</w:t>
      </w:r>
      <w:r w:rsidRPr="010A27F1" w:rsidR="05BB4FF8">
        <w:rPr>
          <w:rFonts w:ascii="Arial" w:hAnsi="Arial" w:eastAsia="Arial" w:cs="Arial"/>
          <w:b w:val="0"/>
          <w:bCs w:val="0"/>
          <w:sz w:val="22"/>
          <w:szCs w:val="22"/>
          <w:u w:val="none"/>
        </w:rPr>
        <w:t xml:space="preserve"> enough staff members to handle the workload.</w:t>
      </w:r>
    </w:p>
    <w:p w:rsidR="05BB4FF8" w:rsidP="010A27F1" w:rsidRDefault="05BB4FF8" w14:paraId="2FCF42FA" w14:textId="38D7AFA3">
      <w:pPr>
        <w:pStyle w:val="Normal"/>
        <w:spacing w:line="360" w:lineRule="auto"/>
        <w:jc w:val="both"/>
      </w:pPr>
      <w:r w:rsidRPr="010A27F1" w:rsidR="05BB4FF8">
        <w:rPr>
          <w:rFonts w:ascii="Arial" w:hAnsi="Arial" w:eastAsia="Arial" w:cs="Arial"/>
          <w:b w:val="0"/>
          <w:bCs w:val="0"/>
          <w:sz w:val="22"/>
          <w:szCs w:val="22"/>
          <w:u w:val="none"/>
        </w:rPr>
        <w:t>This report is written for Councillor Raihaan Abbas, who serves as the representative for Sparkbrook &amp; Balsall Heath East on Birmingham City Council. The report looks at the specific problems that are making it harder for community mental health services to work effectively and how these problems affect the people living in the area, especially those who face financial hardship and social challenges.</w:t>
      </w:r>
    </w:p>
    <w:p w:rsidR="05BB4FF8" w:rsidP="010A27F1" w:rsidRDefault="05BB4FF8" w14:paraId="1AC31030" w14:textId="3B34B109">
      <w:pPr>
        <w:pStyle w:val="Normal"/>
        <w:spacing w:line="360" w:lineRule="auto"/>
        <w:jc w:val="both"/>
      </w:pPr>
      <w:r w:rsidRPr="010A27F1" w:rsidR="05BB4FF8">
        <w:rPr>
          <w:rFonts w:ascii="Arial" w:hAnsi="Arial" w:eastAsia="Arial" w:cs="Arial"/>
          <w:b w:val="0"/>
          <w:bCs w:val="0"/>
          <w:sz w:val="22"/>
          <w:szCs w:val="22"/>
          <w:u w:val="none"/>
        </w:rPr>
        <w:t>The report suggests ways to make things better by following Part One of the Care Act 2014. These improvements focus on stopping mental health problems before they get worse, making sure each person's overall health and happiness improves, and making sure different healthcare providers work together smoothly to help patients.</w:t>
      </w:r>
    </w:p>
    <w:p w:rsidR="7F014BED" w:rsidP="010A27F1" w:rsidRDefault="7F014BED" w14:paraId="541B1AF3" w14:textId="774211BB">
      <w:pPr>
        <w:pStyle w:val="Normal"/>
        <w:spacing w:line="360" w:lineRule="auto"/>
        <w:jc w:val="both"/>
        <w:rPr>
          <w:rFonts w:ascii="Arial" w:hAnsi="Arial" w:eastAsia="Arial" w:cs="Arial"/>
          <w:b w:val="1"/>
          <w:bCs w:val="1"/>
          <w:sz w:val="28"/>
          <w:szCs w:val="28"/>
          <w:u w:val="single"/>
        </w:rPr>
      </w:pPr>
      <w:r w:rsidRPr="010A27F1" w:rsidR="7F014BED">
        <w:rPr>
          <w:rFonts w:ascii="Arial" w:hAnsi="Arial" w:eastAsia="Arial" w:cs="Arial"/>
          <w:b w:val="1"/>
          <w:bCs w:val="1"/>
          <w:sz w:val="28"/>
          <w:szCs w:val="28"/>
          <w:u w:val="single"/>
        </w:rPr>
        <w:t>Community Impact:</w:t>
      </w:r>
    </w:p>
    <w:p w:rsidR="7F014BED" w:rsidP="010A27F1" w:rsidRDefault="7F014BED" w14:paraId="76A750DD" w14:textId="6AB5E0EF">
      <w:pPr>
        <w:pStyle w:val="Normal"/>
        <w:spacing w:line="360" w:lineRule="auto"/>
        <w:jc w:val="both"/>
        <w:rPr>
          <w:rFonts w:ascii="Arial" w:hAnsi="Arial" w:eastAsia="Arial" w:cs="Arial"/>
          <w:b w:val="0"/>
          <w:bCs w:val="0"/>
          <w:sz w:val="22"/>
          <w:szCs w:val="22"/>
          <w:u w:val="none"/>
        </w:rPr>
      </w:pPr>
      <w:r w:rsidRPr="010A27F1" w:rsidR="7F014BED">
        <w:rPr>
          <w:rFonts w:ascii="Arial" w:hAnsi="Arial" w:eastAsia="Arial" w:cs="Arial"/>
          <w:b w:val="0"/>
          <w:bCs w:val="0"/>
          <w:sz w:val="22"/>
          <w:szCs w:val="22"/>
          <w:u w:val="none"/>
        </w:rPr>
        <w:t>Lack of access to community mental health support can have serious effects on people, families, and entire communities. When help is delayed, existing mental health problems often get worse, people lose independence, and more people end up needing emergency medical care.</w:t>
      </w:r>
    </w:p>
    <w:p w:rsidR="7F014BED" w:rsidP="010A27F1" w:rsidRDefault="7F014BED" w14:paraId="0687DB21" w14:textId="47908847">
      <w:pPr>
        <w:pStyle w:val="Normal"/>
        <w:spacing w:line="360" w:lineRule="auto"/>
        <w:jc w:val="both"/>
        <w:rPr>
          <w:rFonts w:ascii="Arial" w:hAnsi="Arial" w:eastAsia="Arial" w:cs="Arial"/>
          <w:b w:val="0"/>
          <w:bCs w:val="0"/>
          <w:sz w:val="22"/>
          <w:szCs w:val="22"/>
          <w:u w:val="none"/>
        </w:rPr>
      </w:pPr>
      <w:r w:rsidRPr="010A27F1" w:rsidR="7F014BED">
        <w:rPr>
          <w:rFonts w:ascii="Arial" w:hAnsi="Arial" w:eastAsia="Arial" w:cs="Arial"/>
          <w:b w:val="0"/>
          <w:bCs w:val="0"/>
          <w:sz w:val="22"/>
          <w:szCs w:val="22"/>
          <w:u w:val="none"/>
        </w:rPr>
        <w:t>Birmingham City Council's Creating a Mentally Healthy City Strategy 2025-2035 points out that poverty, unemployment, poor housing, and loneliness are major factors that hurt mental health. The strategy also notes that people in disadvantaged communities often face bigger mental health inequalities (Birmingham City Council, 2025).</w:t>
      </w:r>
    </w:p>
    <w:p w:rsidR="7F014BED" w:rsidP="010A27F1" w:rsidRDefault="7F014BED" w14:paraId="17AAC639" w14:textId="4D525AA2">
      <w:pPr>
        <w:pStyle w:val="Normal"/>
        <w:spacing w:line="360" w:lineRule="auto"/>
        <w:jc w:val="both"/>
        <w:rPr>
          <w:rFonts w:ascii="Arial" w:hAnsi="Arial" w:eastAsia="Arial" w:cs="Arial"/>
          <w:b w:val="0"/>
          <w:bCs w:val="0"/>
          <w:sz w:val="22"/>
          <w:szCs w:val="22"/>
          <w:u w:val="none"/>
        </w:rPr>
      </w:pPr>
      <w:r w:rsidRPr="010A27F1" w:rsidR="7F014BED">
        <w:rPr>
          <w:rFonts w:ascii="Arial" w:hAnsi="Arial" w:eastAsia="Arial" w:cs="Arial"/>
          <w:b w:val="0"/>
          <w:bCs w:val="0"/>
          <w:sz w:val="22"/>
          <w:szCs w:val="22"/>
          <w:u w:val="none"/>
        </w:rPr>
        <w:t xml:space="preserve">Additionally, Birmingham's Pharmaceutical Needs Assessment shows that premature mortality among adults with severe mental illness was 156.9 per 100,000 population in 2021-2023, compared with 110.8 nationally (Birmingham City Council, 2025). While this </w:t>
      </w:r>
      <w:r w:rsidRPr="010A27F1" w:rsidR="7F014BED">
        <w:rPr>
          <w:rFonts w:ascii="Arial" w:hAnsi="Arial" w:eastAsia="Arial" w:cs="Arial"/>
          <w:b w:val="0"/>
          <w:bCs w:val="0"/>
          <w:sz w:val="22"/>
          <w:szCs w:val="22"/>
          <w:u w:val="none"/>
        </w:rPr>
        <w:t>doesn't</w:t>
      </w:r>
      <w:r w:rsidRPr="010A27F1" w:rsidR="7F014BED">
        <w:rPr>
          <w:rFonts w:ascii="Arial" w:hAnsi="Arial" w:eastAsia="Arial" w:cs="Arial"/>
          <w:b w:val="0"/>
          <w:bCs w:val="0"/>
          <w:sz w:val="22"/>
          <w:szCs w:val="22"/>
          <w:u w:val="none"/>
        </w:rPr>
        <w:t xml:space="preserve"> directly measure service shortages, it shows serious inequalities that need coordinated solutions.</w:t>
      </w:r>
    </w:p>
    <w:p w:rsidR="7F014BED" w:rsidP="010A27F1" w:rsidRDefault="7F014BED" w14:paraId="084F0ADE" w14:textId="03D335D1">
      <w:pPr>
        <w:pStyle w:val="Normal"/>
        <w:spacing w:line="360" w:lineRule="auto"/>
        <w:jc w:val="both"/>
        <w:rPr>
          <w:rFonts w:ascii="Arial" w:hAnsi="Arial" w:eastAsia="Arial" w:cs="Arial"/>
          <w:b w:val="0"/>
          <w:bCs w:val="0"/>
          <w:sz w:val="22"/>
          <w:szCs w:val="22"/>
          <w:u w:val="none"/>
        </w:rPr>
      </w:pPr>
      <w:r w:rsidRPr="010A27F1" w:rsidR="7F014BED">
        <w:rPr>
          <w:rFonts w:ascii="Arial" w:hAnsi="Arial" w:eastAsia="Arial" w:cs="Arial"/>
          <w:b w:val="0"/>
          <w:bCs w:val="0"/>
          <w:sz w:val="22"/>
          <w:szCs w:val="22"/>
          <w:u w:val="none"/>
        </w:rPr>
        <w:t>Insufficient support also puts extra stress on unpaid carers, who may struggle to manage work, family responsibilities, and caring duties at the same time. As a result, inadequate services affect not only individual recovery but also community wellbeing and social inclusion.</w:t>
      </w:r>
    </w:p>
    <w:p w:rsidR="7F014BED" w:rsidP="010A27F1" w:rsidRDefault="7F014BED" w14:paraId="0D44124D" w14:textId="737A8CB5">
      <w:pPr>
        <w:pStyle w:val="Normal"/>
        <w:spacing w:line="360" w:lineRule="auto"/>
        <w:jc w:val="both"/>
        <w:rPr>
          <w:rFonts w:ascii="Arial" w:hAnsi="Arial" w:eastAsia="Arial" w:cs="Arial"/>
          <w:b w:val="1"/>
          <w:bCs w:val="1"/>
          <w:sz w:val="28"/>
          <w:szCs w:val="28"/>
          <w:u w:val="single"/>
        </w:rPr>
      </w:pPr>
      <w:r w:rsidRPr="010A27F1" w:rsidR="7F014BED">
        <w:rPr>
          <w:rFonts w:ascii="Arial" w:hAnsi="Arial" w:eastAsia="Arial" w:cs="Arial"/>
          <w:b w:val="1"/>
          <w:bCs w:val="1"/>
          <w:sz w:val="28"/>
          <w:szCs w:val="28"/>
          <w:u w:val="single"/>
        </w:rPr>
        <w:t>Reccomended</w:t>
      </w:r>
      <w:r w:rsidRPr="010A27F1" w:rsidR="7F014BED">
        <w:rPr>
          <w:rFonts w:ascii="Arial" w:hAnsi="Arial" w:eastAsia="Arial" w:cs="Arial"/>
          <w:b w:val="1"/>
          <w:bCs w:val="1"/>
          <w:sz w:val="28"/>
          <w:szCs w:val="28"/>
          <w:u w:val="single"/>
        </w:rPr>
        <w:t xml:space="preserve"> responses to the Issue:</w:t>
      </w:r>
    </w:p>
    <w:p w:rsidR="7F014BED" w:rsidP="010A27F1" w:rsidRDefault="7F014BED" w14:paraId="31A938F5" w14:textId="05359844">
      <w:pPr>
        <w:spacing w:line="360" w:lineRule="auto"/>
        <w:jc w:val="both"/>
        <w:rPr>
          <w:rFonts w:ascii="Arial" w:hAnsi="Arial" w:eastAsia="Arial" w:cs="Arial"/>
          <w:sz w:val="22"/>
          <w:szCs w:val="22"/>
        </w:rPr>
      </w:pPr>
      <w:r w:rsidRPr="010A27F1" w:rsidR="7F014BED">
        <w:rPr>
          <w:rFonts w:ascii="Arial" w:hAnsi="Arial" w:eastAsia="Arial" w:cs="Arial"/>
          <w:sz w:val="22"/>
          <w:szCs w:val="22"/>
        </w:rPr>
        <w:t xml:space="preserve">Under Section 2 of the Care Act 2014, local authorities </w:t>
      </w:r>
      <w:r w:rsidRPr="010A27F1" w:rsidR="7F014BED">
        <w:rPr>
          <w:rFonts w:ascii="Arial" w:hAnsi="Arial" w:eastAsia="Arial" w:cs="Arial"/>
          <w:sz w:val="22"/>
          <w:szCs w:val="22"/>
        </w:rPr>
        <w:t>are required to</w:t>
      </w:r>
      <w:r w:rsidRPr="010A27F1" w:rsidR="7F014BED">
        <w:rPr>
          <w:rFonts w:ascii="Arial" w:hAnsi="Arial" w:eastAsia="Arial" w:cs="Arial"/>
          <w:sz w:val="22"/>
          <w:szCs w:val="22"/>
        </w:rPr>
        <w:t xml:space="preserve"> offer or coordinate services that help prevent, reduce, or slow down the emergence of care and support needs</w:t>
      </w:r>
    </w:p>
    <w:p w:rsidR="7F014BED" w:rsidP="010A27F1" w:rsidRDefault="7F014BED" w14:paraId="1E6E3A59" w14:textId="1985214D">
      <w:pPr>
        <w:pStyle w:val="Normal"/>
        <w:spacing w:line="360" w:lineRule="auto"/>
        <w:jc w:val="both"/>
        <w:rPr>
          <w:rFonts w:ascii="Arial" w:hAnsi="Arial" w:eastAsia="Arial" w:cs="Arial"/>
          <w:sz w:val="22"/>
          <w:szCs w:val="22"/>
        </w:rPr>
      </w:pPr>
      <w:r w:rsidRPr="010A27F1" w:rsidR="7F014BED">
        <w:rPr>
          <w:rFonts w:ascii="Arial" w:hAnsi="Arial" w:eastAsia="Arial" w:cs="Arial"/>
          <w:sz w:val="22"/>
          <w:szCs w:val="22"/>
        </w:rPr>
        <w:t xml:space="preserve">Birmingham City Council should work together with nonprofits, community </w:t>
      </w:r>
      <w:r w:rsidRPr="010A27F1" w:rsidR="7F014BED">
        <w:rPr>
          <w:rFonts w:ascii="Arial" w:hAnsi="Arial" w:eastAsia="Arial" w:cs="Arial"/>
          <w:sz w:val="22"/>
          <w:szCs w:val="22"/>
        </w:rPr>
        <w:t>hubs</w:t>
      </w:r>
      <w:r w:rsidRPr="010A27F1" w:rsidR="7F014BED">
        <w:rPr>
          <w:rFonts w:ascii="Arial" w:hAnsi="Arial" w:eastAsia="Arial" w:cs="Arial"/>
          <w:sz w:val="22"/>
          <w:szCs w:val="22"/>
        </w:rPr>
        <w:t xml:space="preserve"> and local health services to make mental health support more available to everyone. Adding more wellness classes, community engagement initiatives and groups where people support each other could enable residents to get help before their situations become harder to manage. Special focus needs to be placed on underserved areas where money problems, loneliness and language difficulties might prevent people from reaching the right services.</w:t>
      </w:r>
    </w:p>
    <w:p w:rsidR="7F014BED" w:rsidP="010A27F1" w:rsidRDefault="7F014BED" w14:paraId="51AB4C77" w14:textId="69B61C0D">
      <w:pPr>
        <w:pStyle w:val="Normal"/>
        <w:spacing w:line="360" w:lineRule="auto"/>
        <w:jc w:val="both"/>
        <w:rPr>
          <w:rFonts w:ascii="Arial" w:hAnsi="Arial" w:eastAsia="Arial" w:cs="Arial"/>
          <w:b w:val="1"/>
          <w:bCs w:val="1"/>
          <w:sz w:val="28"/>
          <w:szCs w:val="28"/>
          <w:u w:val="single"/>
        </w:rPr>
      </w:pPr>
      <w:r w:rsidRPr="010A27F1" w:rsidR="7F014BED">
        <w:rPr>
          <w:rFonts w:ascii="Arial" w:hAnsi="Arial" w:eastAsia="Arial" w:cs="Arial"/>
          <w:b w:val="1"/>
          <w:bCs w:val="1"/>
          <w:sz w:val="28"/>
          <w:szCs w:val="28"/>
          <w:u w:val="single"/>
        </w:rPr>
        <w:t>Increasing and Improvements to workforce capacity:</w:t>
      </w:r>
    </w:p>
    <w:p w:rsidR="7F014BED" w:rsidP="010A27F1" w:rsidRDefault="7F014BED" w14:paraId="609C3277" w14:textId="6290A738">
      <w:pPr>
        <w:pStyle w:val="Normal"/>
        <w:spacing w:line="360" w:lineRule="auto"/>
        <w:jc w:val="both"/>
        <w:rPr>
          <w:rFonts w:ascii="Arial" w:hAnsi="Arial" w:eastAsia="Arial" w:cs="Arial"/>
          <w:b w:val="0"/>
          <w:bCs w:val="0"/>
          <w:sz w:val="22"/>
          <w:szCs w:val="22"/>
          <w:u w:val="none"/>
        </w:rPr>
      </w:pPr>
      <w:r w:rsidRPr="010A27F1" w:rsidR="7F014BED">
        <w:rPr>
          <w:rFonts w:ascii="Arial" w:hAnsi="Arial" w:eastAsia="Arial" w:cs="Arial"/>
          <w:b w:val="0"/>
          <w:bCs w:val="0"/>
          <w:sz w:val="22"/>
          <w:szCs w:val="22"/>
          <w:u w:val="none"/>
        </w:rPr>
        <w:t xml:space="preserve">The council needs to work together with Birmingham and Solihull Mental Health NHS Foundation Trust and NHS commissioners to find out where there </w:t>
      </w:r>
      <w:r w:rsidRPr="010A27F1" w:rsidR="7F014BED">
        <w:rPr>
          <w:rFonts w:ascii="Arial" w:hAnsi="Arial" w:eastAsia="Arial" w:cs="Arial"/>
          <w:b w:val="0"/>
          <w:bCs w:val="0"/>
          <w:sz w:val="22"/>
          <w:szCs w:val="22"/>
          <w:u w:val="none"/>
        </w:rPr>
        <w:t>aren't</w:t>
      </w:r>
      <w:r w:rsidRPr="010A27F1" w:rsidR="7F014BED">
        <w:rPr>
          <w:rFonts w:ascii="Arial" w:hAnsi="Arial" w:eastAsia="Arial" w:cs="Arial"/>
          <w:b w:val="0"/>
          <w:bCs w:val="0"/>
          <w:sz w:val="22"/>
          <w:szCs w:val="22"/>
          <w:u w:val="none"/>
        </w:rPr>
        <w:t xml:space="preserve"> enough staff and </w:t>
      </w:r>
      <w:r w:rsidRPr="010A27F1" w:rsidR="429324F8">
        <w:rPr>
          <w:rFonts w:ascii="Arial" w:hAnsi="Arial" w:eastAsia="Arial" w:cs="Arial"/>
          <w:b w:val="0"/>
          <w:bCs w:val="0"/>
          <w:sz w:val="22"/>
          <w:szCs w:val="22"/>
          <w:u w:val="none"/>
        </w:rPr>
        <w:t xml:space="preserve"> </w:t>
      </w:r>
      <w:r w:rsidRPr="010A27F1" w:rsidR="790C4E35">
        <w:rPr>
          <w:rFonts w:ascii="Arial" w:hAnsi="Arial" w:eastAsia="Arial" w:cs="Arial"/>
          <w:b w:val="0"/>
          <w:bCs w:val="0"/>
          <w:sz w:val="22"/>
          <w:szCs w:val="22"/>
          <w:u w:val="none"/>
        </w:rPr>
        <w:t xml:space="preserve"> </w:t>
      </w:r>
      <w:r w:rsidRPr="010A27F1" w:rsidR="2AC28382">
        <w:rPr>
          <w:rFonts w:ascii="Arial" w:hAnsi="Arial" w:eastAsia="Arial" w:cs="Arial"/>
          <w:b w:val="0"/>
          <w:bCs w:val="0"/>
          <w:sz w:val="22"/>
          <w:szCs w:val="22"/>
          <w:u w:val="none"/>
        </w:rPr>
        <w:t xml:space="preserve"> </w:t>
      </w:r>
      <w:r w:rsidRPr="010A27F1" w:rsidR="3B0575F9">
        <w:rPr>
          <w:rFonts w:ascii="Arial" w:hAnsi="Arial" w:eastAsia="Arial" w:cs="Arial"/>
          <w:b w:val="0"/>
          <w:bCs w:val="0"/>
          <w:sz w:val="22"/>
          <w:szCs w:val="22"/>
          <w:u w:val="none"/>
        </w:rPr>
        <w:t xml:space="preserve"> </w:t>
      </w:r>
      <w:r w:rsidRPr="010A27F1" w:rsidR="15A74D01">
        <w:rPr>
          <w:rFonts w:ascii="Arial" w:hAnsi="Arial" w:eastAsia="Arial" w:cs="Arial"/>
          <w:b w:val="0"/>
          <w:bCs w:val="0"/>
          <w:sz w:val="22"/>
          <w:szCs w:val="22"/>
          <w:u w:val="none"/>
        </w:rPr>
        <w:t xml:space="preserve"> </w:t>
      </w:r>
      <w:r w:rsidRPr="010A27F1" w:rsidR="7F014BED">
        <w:rPr>
          <w:rFonts w:ascii="Arial" w:hAnsi="Arial" w:eastAsia="Arial" w:cs="Arial"/>
          <w:b w:val="0"/>
          <w:bCs w:val="0"/>
          <w:sz w:val="22"/>
          <w:szCs w:val="22"/>
          <w:u w:val="none"/>
        </w:rPr>
        <w:t>make it easier for people to access mental health services in their communities.</w:t>
      </w:r>
    </w:p>
    <w:p w:rsidR="7F014BED" w:rsidP="010A27F1" w:rsidRDefault="7F014BED" w14:paraId="7BB292E7" w14:textId="6E2250D2">
      <w:pPr>
        <w:pStyle w:val="Normal"/>
        <w:spacing w:line="360" w:lineRule="auto"/>
        <w:jc w:val="both"/>
        <w:rPr>
          <w:rFonts w:ascii="Arial" w:hAnsi="Arial" w:eastAsia="Arial" w:cs="Arial"/>
          <w:b w:val="0"/>
          <w:bCs w:val="0"/>
          <w:sz w:val="22"/>
          <w:szCs w:val="22"/>
          <w:u w:val="none"/>
        </w:rPr>
      </w:pPr>
      <w:r w:rsidRPr="010A27F1" w:rsidR="7F014BED">
        <w:rPr>
          <w:rFonts w:ascii="Arial" w:hAnsi="Arial" w:eastAsia="Arial" w:cs="Arial"/>
          <w:b w:val="0"/>
          <w:bCs w:val="0"/>
          <w:sz w:val="22"/>
          <w:szCs w:val="22"/>
          <w:u w:val="none"/>
        </w:rPr>
        <w:t xml:space="preserve">Some ways to do this include helping to hire more workers, keeping staff members in their jobs longer, and offering appointments at </w:t>
      </w:r>
      <w:r w:rsidRPr="010A27F1" w:rsidR="7F014BED">
        <w:rPr>
          <w:rFonts w:ascii="Arial" w:hAnsi="Arial" w:eastAsia="Arial" w:cs="Arial"/>
          <w:b w:val="0"/>
          <w:bCs w:val="0"/>
          <w:sz w:val="22"/>
          <w:szCs w:val="22"/>
          <w:u w:val="none"/>
        </w:rPr>
        <w:t>different times</w:t>
      </w:r>
      <w:r w:rsidRPr="010A27F1" w:rsidR="7F014BED">
        <w:rPr>
          <w:rFonts w:ascii="Arial" w:hAnsi="Arial" w:eastAsia="Arial" w:cs="Arial"/>
          <w:b w:val="0"/>
          <w:bCs w:val="0"/>
          <w:sz w:val="22"/>
          <w:szCs w:val="22"/>
          <w:u w:val="none"/>
        </w:rPr>
        <w:t xml:space="preserve"> that work better for people. Adding phone consultations as </w:t>
      </w:r>
      <w:r w:rsidRPr="010A27F1" w:rsidR="7F014BED">
        <w:rPr>
          <w:rFonts w:ascii="Arial" w:hAnsi="Arial" w:eastAsia="Arial" w:cs="Arial"/>
          <w:b w:val="0"/>
          <w:bCs w:val="0"/>
          <w:sz w:val="22"/>
          <w:szCs w:val="22"/>
          <w:u w:val="none"/>
        </w:rPr>
        <w:t>an option</w:t>
      </w:r>
      <w:r w:rsidRPr="010A27F1" w:rsidR="7F014BED">
        <w:rPr>
          <w:rFonts w:ascii="Arial" w:hAnsi="Arial" w:eastAsia="Arial" w:cs="Arial"/>
          <w:b w:val="0"/>
          <w:bCs w:val="0"/>
          <w:sz w:val="22"/>
          <w:szCs w:val="22"/>
          <w:u w:val="none"/>
        </w:rPr>
        <w:t xml:space="preserve"> alongside in-person appointments could also help people who have trouble getting around or </w:t>
      </w:r>
      <w:r w:rsidRPr="010A27F1" w:rsidR="7F014BED">
        <w:rPr>
          <w:rFonts w:ascii="Arial" w:hAnsi="Arial" w:eastAsia="Arial" w:cs="Arial"/>
          <w:b w:val="0"/>
          <w:bCs w:val="0"/>
          <w:sz w:val="22"/>
          <w:szCs w:val="22"/>
          <w:u w:val="none"/>
        </w:rPr>
        <w:t>don't</w:t>
      </w:r>
      <w:r w:rsidRPr="010A27F1" w:rsidR="7F014BED">
        <w:rPr>
          <w:rFonts w:ascii="Arial" w:hAnsi="Arial" w:eastAsia="Arial" w:cs="Arial"/>
          <w:b w:val="0"/>
          <w:bCs w:val="0"/>
          <w:sz w:val="22"/>
          <w:szCs w:val="22"/>
          <w:u w:val="none"/>
        </w:rPr>
        <w:t xml:space="preserve"> have reliable transportation.</w:t>
      </w:r>
    </w:p>
    <w:p w:rsidR="7F014BED" w:rsidP="010A27F1" w:rsidRDefault="7F014BED" w14:paraId="1B7A9CC9" w14:textId="2118576C">
      <w:pPr>
        <w:pStyle w:val="Normal"/>
        <w:spacing w:line="360" w:lineRule="auto"/>
        <w:jc w:val="both"/>
        <w:rPr>
          <w:rFonts w:ascii="Arial" w:hAnsi="Arial" w:eastAsia="Arial" w:cs="Arial"/>
          <w:b w:val="0"/>
          <w:bCs w:val="0"/>
          <w:sz w:val="22"/>
          <w:szCs w:val="22"/>
          <w:u w:val="none"/>
        </w:rPr>
      </w:pPr>
      <w:r w:rsidRPr="010A27F1" w:rsidR="7F014BED">
        <w:rPr>
          <w:rFonts w:ascii="Arial" w:hAnsi="Arial" w:eastAsia="Arial" w:cs="Arial"/>
          <w:b w:val="0"/>
          <w:bCs w:val="0"/>
          <w:sz w:val="22"/>
          <w:szCs w:val="22"/>
          <w:u w:val="none"/>
        </w:rPr>
        <w:t>These changes should make sure everyone has fair access to services while making sure that online options don't leave out people who are more vulnerable or have fewer resources.</w:t>
      </w:r>
    </w:p>
    <w:p w:rsidR="00ED5964" w:rsidP="010A27F1" w:rsidRDefault="00ED5964" w14:paraId="3EA711CF" w14:textId="7E39028E">
      <w:pPr>
        <w:spacing w:line="360" w:lineRule="auto"/>
        <w:jc w:val="both"/>
        <w:rPr>
          <w:rFonts w:ascii="Arial" w:hAnsi="Arial" w:eastAsia="Arial" w:cs="Arial"/>
          <w:b w:val="1"/>
          <w:bCs w:val="1"/>
          <w:sz w:val="28"/>
          <w:szCs w:val="28"/>
          <w:u w:val="single"/>
        </w:rPr>
      </w:pPr>
      <w:r w:rsidRPr="010A27F1" w:rsidR="0BA2B8CE">
        <w:rPr>
          <w:rFonts w:ascii="Arial" w:hAnsi="Arial" w:eastAsia="Arial" w:cs="Arial"/>
          <w:b w:val="1"/>
          <w:bCs w:val="1"/>
          <w:sz w:val="28"/>
          <w:szCs w:val="28"/>
          <w:u w:val="single"/>
        </w:rPr>
        <w:t>Strengthening Integrated Care</w:t>
      </w:r>
    </w:p>
    <w:p w:rsidR="0BA2B8CE" w:rsidP="010A27F1" w:rsidRDefault="0BA2B8CE" w14:paraId="382EB855" w14:textId="2E495821">
      <w:pPr>
        <w:spacing w:line="360" w:lineRule="auto"/>
        <w:jc w:val="both"/>
        <w:rPr>
          <w:rFonts w:ascii="Arial" w:hAnsi="Arial" w:eastAsia="Arial" w:cs="Arial"/>
          <w:b w:val="0"/>
          <w:bCs w:val="0"/>
          <w:sz w:val="22"/>
          <w:szCs w:val="22"/>
          <w:u w:val="none"/>
        </w:rPr>
      </w:pPr>
      <w:r w:rsidRPr="010A27F1" w:rsidR="0BA2B8CE">
        <w:rPr>
          <w:rFonts w:ascii="Arial" w:hAnsi="Arial" w:eastAsia="Arial" w:cs="Arial"/>
          <w:b w:val="0"/>
          <w:bCs w:val="0"/>
          <w:sz w:val="22"/>
          <w:szCs w:val="22"/>
          <w:u w:val="none"/>
        </w:rPr>
        <w:t>Section 3 of the Care Act 2014 encourages the integration of local authority care and support services with healthcare providers when doing so enhances wellbeing, prevention efforts, or the quality of care provided. The council should work to improve coordination among social workers, mental health professionals, housing services, and voluntary organi</w:t>
      </w:r>
      <w:r w:rsidRPr="010A27F1" w:rsidR="6EA3C803">
        <w:rPr>
          <w:rFonts w:ascii="Arial" w:hAnsi="Arial" w:eastAsia="Arial" w:cs="Arial"/>
          <w:b w:val="0"/>
          <w:bCs w:val="0"/>
          <w:sz w:val="22"/>
          <w:szCs w:val="22"/>
          <w:u w:val="none"/>
        </w:rPr>
        <w:t>s</w:t>
      </w:r>
      <w:r w:rsidRPr="010A27F1" w:rsidR="0BA2B8CE">
        <w:rPr>
          <w:rFonts w:ascii="Arial" w:hAnsi="Arial" w:eastAsia="Arial" w:cs="Arial"/>
          <w:b w:val="0"/>
          <w:bCs w:val="0"/>
          <w:sz w:val="22"/>
          <w:szCs w:val="22"/>
          <w:u w:val="none"/>
        </w:rPr>
        <w:t>ations.</w:t>
      </w:r>
    </w:p>
    <w:p w:rsidR="0BA2B8CE" w:rsidP="010A27F1" w:rsidRDefault="0BA2B8CE" w14:paraId="0A767F4F" w14:textId="672EEFDB">
      <w:pPr>
        <w:spacing w:line="360" w:lineRule="auto"/>
        <w:jc w:val="both"/>
        <w:rPr>
          <w:rFonts w:ascii="Arial" w:hAnsi="Arial" w:eastAsia="Arial" w:cs="Arial"/>
          <w:b w:val="0"/>
          <w:bCs w:val="0"/>
          <w:sz w:val="22"/>
          <w:szCs w:val="22"/>
          <w:u w:val="none"/>
        </w:rPr>
      </w:pPr>
      <w:r w:rsidRPr="010A27F1" w:rsidR="0BA2B8CE">
        <w:rPr>
          <w:rFonts w:ascii="Arial" w:hAnsi="Arial" w:eastAsia="Arial" w:cs="Arial"/>
          <w:b w:val="0"/>
          <w:bCs w:val="0"/>
          <w:sz w:val="22"/>
          <w:szCs w:val="22"/>
          <w:u w:val="none"/>
        </w:rPr>
        <w:t xml:space="preserve">The implementation of shared referral pathways and coordinated support planning could minimize duplication of services and strengthen the continuity of care for individuals. Additionally, Section 9 mandates that local authorities conduct assessments for adults who </w:t>
      </w:r>
      <w:r w:rsidRPr="010A27F1" w:rsidR="0BA2B8CE">
        <w:rPr>
          <w:rFonts w:ascii="Arial" w:hAnsi="Arial" w:eastAsia="Arial" w:cs="Arial"/>
          <w:b w:val="0"/>
          <w:bCs w:val="0"/>
          <w:sz w:val="22"/>
          <w:szCs w:val="22"/>
          <w:u w:val="none"/>
        </w:rPr>
        <w:t>appear to have</w:t>
      </w:r>
      <w:r w:rsidRPr="010A27F1" w:rsidR="0BA2B8CE">
        <w:rPr>
          <w:rFonts w:ascii="Arial" w:hAnsi="Arial" w:eastAsia="Arial" w:cs="Arial"/>
          <w:b w:val="0"/>
          <w:bCs w:val="0"/>
          <w:sz w:val="22"/>
          <w:szCs w:val="22"/>
          <w:u w:val="none"/>
        </w:rPr>
        <w:t xml:space="preserve"> care and support needs, independent of their financial status or the severity of their assessed needs.</w:t>
      </w:r>
    </w:p>
    <w:p w:rsidR="0BA2B8CE" w:rsidP="010A27F1" w:rsidRDefault="0BA2B8CE" w14:paraId="25D55022" w14:textId="506252E6">
      <w:pPr>
        <w:spacing w:line="360" w:lineRule="auto"/>
        <w:jc w:val="both"/>
        <w:rPr>
          <w:rFonts w:ascii="Arial" w:hAnsi="Arial" w:eastAsia="Arial" w:cs="Arial"/>
          <w:b w:val="0"/>
          <w:bCs w:val="0"/>
          <w:sz w:val="22"/>
          <w:szCs w:val="22"/>
          <w:u w:val="none"/>
        </w:rPr>
      </w:pPr>
      <w:r w:rsidRPr="010A27F1" w:rsidR="0BA2B8CE">
        <w:rPr>
          <w:rFonts w:ascii="Arial" w:hAnsi="Arial" w:eastAsia="Arial" w:cs="Arial"/>
          <w:b w:val="0"/>
          <w:bCs w:val="0"/>
          <w:sz w:val="22"/>
          <w:szCs w:val="22"/>
          <w:u w:val="none"/>
        </w:rPr>
        <w:t xml:space="preserve">Section 10 </w:t>
      </w:r>
      <w:r w:rsidRPr="010A27F1" w:rsidR="0BA2B8CE">
        <w:rPr>
          <w:rFonts w:ascii="Arial" w:hAnsi="Arial" w:eastAsia="Arial" w:cs="Arial"/>
          <w:b w:val="0"/>
          <w:bCs w:val="0"/>
          <w:sz w:val="22"/>
          <w:szCs w:val="22"/>
          <w:u w:val="none"/>
        </w:rPr>
        <w:t>establishes</w:t>
      </w:r>
      <w:r w:rsidRPr="010A27F1" w:rsidR="0BA2B8CE">
        <w:rPr>
          <w:rFonts w:ascii="Arial" w:hAnsi="Arial" w:eastAsia="Arial" w:cs="Arial"/>
          <w:b w:val="0"/>
          <w:bCs w:val="0"/>
          <w:sz w:val="22"/>
          <w:szCs w:val="22"/>
          <w:u w:val="none"/>
        </w:rPr>
        <w:t xml:space="preserve"> comparable responsibilities </w:t>
      </w:r>
      <w:r w:rsidRPr="010A27F1" w:rsidR="0BA2B8CE">
        <w:rPr>
          <w:rFonts w:ascii="Arial" w:hAnsi="Arial" w:eastAsia="Arial" w:cs="Arial"/>
          <w:b w:val="0"/>
          <w:bCs w:val="0"/>
          <w:sz w:val="22"/>
          <w:szCs w:val="22"/>
          <w:u w:val="none"/>
        </w:rPr>
        <w:t>regarding</w:t>
      </w:r>
      <w:r w:rsidRPr="010A27F1" w:rsidR="0BA2B8CE">
        <w:rPr>
          <w:rFonts w:ascii="Arial" w:hAnsi="Arial" w:eastAsia="Arial" w:cs="Arial"/>
          <w:b w:val="0"/>
          <w:bCs w:val="0"/>
          <w:sz w:val="22"/>
          <w:szCs w:val="22"/>
          <w:u w:val="none"/>
        </w:rPr>
        <w:t xml:space="preserve"> assessments for carers. Performing assessments </w:t>
      </w:r>
      <w:r w:rsidRPr="010A27F1" w:rsidR="0BA2B8CE">
        <w:rPr>
          <w:rFonts w:ascii="Arial" w:hAnsi="Arial" w:eastAsia="Arial" w:cs="Arial"/>
          <w:b w:val="0"/>
          <w:bCs w:val="0"/>
          <w:sz w:val="22"/>
          <w:szCs w:val="22"/>
          <w:u w:val="none"/>
        </w:rPr>
        <w:t>in a timely manner</w:t>
      </w:r>
      <w:r w:rsidRPr="010A27F1" w:rsidR="0BA2B8CE">
        <w:rPr>
          <w:rFonts w:ascii="Arial" w:hAnsi="Arial" w:eastAsia="Arial" w:cs="Arial"/>
          <w:b w:val="0"/>
          <w:bCs w:val="0"/>
          <w:sz w:val="22"/>
          <w:szCs w:val="22"/>
          <w:u w:val="none"/>
        </w:rPr>
        <w:t xml:space="preserve"> would support the identification of unmet needs and help connect individuals and carers to suitable community support options. These strategies also align with Section 1, which prioritizes individual wellbeing as the foundation of local authority decision making.</w:t>
      </w:r>
    </w:p>
    <w:p w:rsidR="0BA2B8CE" w:rsidP="010A27F1" w:rsidRDefault="0BA2B8CE" w14:paraId="13712E62" w14:textId="056E104A">
      <w:pPr>
        <w:spacing w:line="360" w:lineRule="auto"/>
        <w:jc w:val="both"/>
      </w:pPr>
      <w:r w:rsidRPr="010A27F1" w:rsidR="0BA2B8CE">
        <w:rPr>
          <w:rFonts w:ascii="Arial" w:hAnsi="Arial" w:eastAsia="Arial" w:cs="Arial"/>
          <w:b w:val="1"/>
          <w:bCs w:val="1"/>
          <w:sz w:val="28"/>
          <w:szCs w:val="28"/>
          <w:u w:val="single"/>
        </w:rPr>
        <w:t>Conclusion</w:t>
      </w:r>
    </w:p>
    <w:p w:rsidR="0B26237C" w:rsidP="010A27F1" w:rsidRDefault="0B26237C" w14:paraId="30A36B07" w14:textId="0EE99350">
      <w:pPr>
        <w:spacing w:line="360" w:lineRule="auto"/>
        <w:jc w:val="both"/>
        <w:rPr>
          <w:rFonts w:ascii="Arial" w:hAnsi="Arial" w:eastAsia="Arial" w:cs="Arial"/>
          <w:b w:val="0"/>
          <w:bCs w:val="0"/>
          <w:sz w:val="22"/>
          <w:szCs w:val="22"/>
          <w:u w:val="none"/>
        </w:rPr>
      </w:pPr>
      <w:r w:rsidRPr="010A27F1" w:rsidR="0B26237C">
        <w:rPr>
          <w:rFonts w:ascii="Arial" w:hAnsi="Arial" w:eastAsia="Arial" w:cs="Arial"/>
          <w:b w:val="0"/>
          <w:bCs w:val="0"/>
          <w:sz w:val="22"/>
          <w:szCs w:val="22"/>
          <w:u w:val="none"/>
        </w:rPr>
        <w:t xml:space="preserve">Resource constraints and operational limitations in Birmingham's community mental health services create </w:t>
      </w:r>
      <w:r w:rsidRPr="010A27F1" w:rsidR="0B26237C">
        <w:rPr>
          <w:rFonts w:ascii="Arial" w:hAnsi="Arial" w:eastAsia="Arial" w:cs="Arial"/>
          <w:b w:val="0"/>
          <w:bCs w:val="0"/>
          <w:sz w:val="22"/>
          <w:szCs w:val="22"/>
          <w:u w:val="none"/>
        </w:rPr>
        <w:t>substantial</w:t>
      </w:r>
      <w:r w:rsidRPr="010A27F1" w:rsidR="0B26237C">
        <w:rPr>
          <w:rFonts w:ascii="Arial" w:hAnsi="Arial" w:eastAsia="Arial" w:cs="Arial"/>
          <w:b w:val="0"/>
          <w:bCs w:val="0"/>
          <w:sz w:val="22"/>
          <w:szCs w:val="22"/>
          <w:u w:val="none"/>
        </w:rPr>
        <w:t xml:space="preserve"> obstacles affecting individual health outcomes, social equity, and </w:t>
      </w:r>
      <w:r w:rsidRPr="010A27F1" w:rsidR="0B26237C">
        <w:rPr>
          <w:rFonts w:ascii="Arial" w:hAnsi="Arial" w:eastAsia="Arial" w:cs="Arial"/>
          <w:b w:val="0"/>
          <w:bCs w:val="0"/>
          <w:sz w:val="22"/>
          <w:szCs w:val="22"/>
          <w:u w:val="none"/>
        </w:rPr>
        <w:t>neighbourhood</w:t>
      </w:r>
      <w:r w:rsidRPr="010A27F1" w:rsidR="0B26237C">
        <w:rPr>
          <w:rFonts w:ascii="Arial" w:hAnsi="Arial" w:eastAsia="Arial" w:cs="Arial"/>
          <w:b w:val="0"/>
          <w:bCs w:val="0"/>
          <w:sz w:val="22"/>
          <w:szCs w:val="22"/>
          <w:u w:val="none"/>
        </w:rPr>
        <w:t xml:space="preserve"> stability. Resolving these problems demands an integrated strategy that brings together Birmingham City Council, NHS organizations, and community-based nonprofits.</w:t>
      </w:r>
    </w:p>
    <w:p w:rsidR="0B26237C" w:rsidP="010A27F1" w:rsidRDefault="0B26237C" w14:paraId="788FA915" w14:textId="15F9DDCE">
      <w:pPr>
        <w:pStyle w:val="Normal"/>
        <w:spacing w:line="360" w:lineRule="auto"/>
        <w:jc w:val="both"/>
        <w:rPr>
          <w:rFonts w:ascii="Arial" w:hAnsi="Arial" w:eastAsia="Arial" w:cs="Arial"/>
          <w:b w:val="0"/>
          <w:bCs w:val="0"/>
          <w:sz w:val="22"/>
          <w:szCs w:val="22"/>
          <w:u w:val="none"/>
        </w:rPr>
      </w:pPr>
      <w:r w:rsidRPr="010A27F1" w:rsidR="0B26237C">
        <w:rPr>
          <w:rFonts w:ascii="Arial" w:hAnsi="Arial" w:eastAsia="Arial" w:cs="Arial"/>
          <w:b w:val="0"/>
          <w:bCs w:val="0"/>
          <w:sz w:val="22"/>
          <w:szCs w:val="22"/>
          <w:u w:val="none"/>
        </w:rPr>
        <w:t>By enhancing preventative programs, expanding staff resources, and implementing thorough evaluation procedures, the council can more effectively meet its obligations under Part One of the Care Act 2014.</w:t>
      </w:r>
    </w:p>
    <w:p w:rsidR="0B26237C" w:rsidP="010A27F1" w:rsidRDefault="0B26237C" w14:paraId="1A3F3B4D" w14:textId="19C4CC2E">
      <w:pPr>
        <w:pStyle w:val="Normal"/>
        <w:spacing w:line="360" w:lineRule="auto"/>
        <w:jc w:val="both"/>
        <w:rPr>
          <w:rFonts w:ascii="Arial" w:hAnsi="Arial" w:eastAsia="Arial" w:cs="Arial"/>
          <w:b w:val="0"/>
          <w:bCs w:val="0"/>
          <w:sz w:val="22"/>
          <w:szCs w:val="22"/>
          <w:u w:val="none"/>
        </w:rPr>
      </w:pPr>
      <w:r w:rsidRPr="010A27F1" w:rsidR="0B26237C">
        <w:rPr>
          <w:rFonts w:ascii="Arial" w:hAnsi="Arial" w:eastAsia="Arial" w:cs="Arial"/>
          <w:b w:val="0"/>
          <w:bCs w:val="0"/>
          <w:sz w:val="22"/>
          <w:szCs w:val="22"/>
          <w:u w:val="none"/>
        </w:rPr>
        <w:t>Consequently, it is suggested that Councillor Raihaan Abbas champion enhanced availability of community mental health services, with particular focus on Sparkbrook &amp; Balsall Heath East residents. Emphasizing collaborative partnerships, user-friendly programs, and consistent evaluation of service delays could strengthen mental health results and foster sustained wellness throughout Birmingham.</w:t>
      </w:r>
    </w:p>
    <w:p w:rsidR="010A27F1" w:rsidP="010A27F1" w:rsidRDefault="010A27F1" w14:paraId="0D8C7430" w14:textId="30D38995">
      <w:pPr>
        <w:pStyle w:val="Normal"/>
        <w:spacing w:line="360" w:lineRule="auto"/>
        <w:jc w:val="both"/>
        <w:rPr>
          <w:rFonts w:ascii="Arial" w:hAnsi="Arial" w:eastAsia="Arial" w:cs="Arial"/>
          <w:b w:val="0"/>
          <w:bCs w:val="0"/>
          <w:sz w:val="22"/>
          <w:szCs w:val="22"/>
          <w:u w:val="none"/>
        </w:rPr>
      </w:pPr>
    </w:p>
    <w:p w:rsidR="010A27F1" w:rsidP="010A27F1" w:rsidRDefault="010A27F1" w14:paraId="02A2B091" w14:textId="70A6C0FD">
      <w:pPr>
        <w:pStyle w:val="Normal"/>
        <w:spacing w:line="360" w:lineRule="auto"/>
        <w:jc w:val="both"/>
        <w:rPr>
          <w:rFonts w:ascii="Arial" w:hAnsi="Arial" w:eastAsia="Arial" w:cs="Arial"/>
          <w:b w:val="0"/>
          <w:bCs w:val="0"/>
          <w:sz w:val="22"/>
          <w:szCs w:val="22"/>
          <w:u w:val="none"/>
        </w:rPr>
      </w:pPr>
    </w:p>
    <w:p w:rsidR="010A27F1" w:rsidP="010A27F1" w:rsidRDefault="010A27F1" w14:paraId="4343EC18" w14:textId="1613FFCA">
      <w:pPr>
        <w:pStyle w:val="Normal"/>
        <w:spacing w:line="360" w:lineRule="auto"/>
        <w:jc w:val="both"/>
        <w:rPr>
          <w:rFonts w:ascii="Arial" w:hAnsi="Arial" w:eastAsia="Arial" w:cs="Arial"/>
          <w:b w:val="0"/>
          <w:bCs w:val="0"/>
          <w:sz w:val="22"/>
          <w:szCs w:val="22"/>
          <w:u w:val="none"/>
        </w:rPr>
      </w:pPr>
    </w:p>
    <w:p w:rsidR="010A27F1" w:rsidP="010A27F1" w:rsidRDefault="010A27F1" w14:paraId="010A46B8" w14:textId="0692D73A">
      <w:pPr>
        <w:pStyle w:val="Normal"/>
        <w:spacing w:line="360" w:lineRule="auto"/>
        <w:jc w:val="both"/>
        <w:rPr>
          <w:rFonts w:ascii="Arial" w:hAnsi="Arial" w:eastAsia="Arial" w:cs="Arial"/>
          <w:b w:val="0"/>
          <w:bCs w:val="0"/>
          <w:sz w:val="22"/>
          <w:szCs w:val="22"/>
          <w:u w:val="none"/>
        </w:rPr>
      </w:pPr>
    </w:p>
    <w:p w:rsidR="010A27F1" w:rsidP="010A27F1" w:rsidRDefault="010A27F1" w14:paraId="5908D6F9" w14:textId="26371E0B">
      <w:pPr>
        <w:pStyle w:val="Normal"/>
        <w:spacing w:line="360" w:lineRule="auto"/>
        <w:jc w:val="both"/>
        <w:rPr>
          <w:rFonts w:ascii="Arial" w:hAnsi="Arial" w:eastAsia="Arial" w:cs="Arial"/>
          <w:b w:val="0"/>
          <w:bCs w:val="0"/>
          <w:sz w:val="22"/>
          <w:szCs w:val="22"/>
          <w:u w:val="none"/>
        </w:rPr>
      </w:pPr>
    </w:p>
    <w:p w:rsidR="010A27F1" w:rsidP="010A27F1" w:rsidRDefault="010A27F1" w14:paraId="776BB9B7" w14:textId="20C369F8">
      <w:pPr>
        <w:pStyle w:val="Normal"/>
        <w:spacing w:line="360" w:lineRule="auto"/>
        <w:jc w:val="both"/>
        <w:rPr>
          <w:rFonts w:ascii="Arial" w:hAnsi="Arial" w:eastAsia="Arial" w:cs="Arial"/>
          <w:b w:val="1"/>
          <w:bCs w:val="1"/>
          <w:i w:val="0"/>
          <w:iCs w:val="0"/>
          <w:noProof w:val="0"/>
          <w:sz w:val="28"/>
          <w:szCs w:val="28"/>
          <w:u w:val="single"/>
          <w:lang w:val="en-GB"/>
        </w:rPr>
      </w:pPr>
    </w:p>
    <w:p w:rsidR="010A27F1" w:rsidP="010A27F1" w:rsidRDefault="010A27F1" w14:paraId="63711248" w14:textId="17FB73A1">
      <w:pPr>
        <w:pStyle w:val="Normal"/>
        <w:spacing w:line="360" w:lineRule="auto"/>
        <w:jc w:val="both"/>
        <w:rPr>
          <w:rFonts w:ascii="Arial" w:hAnsi="Arial" w:eastAsia="Arial" w:cs="Arial"/>
          <w:b w:val="1"/>
          <w:bCs w:val="1"/>
          <w:i w:val="0"/>
          <w:iCs w:val="0"/>
          <w:noProof w:val="0"/>
          <w:sz w:val="28"/>
          <w:szCs w:val="28"/>
          <w:u w:val="single"/>
          <w:lang w:val="en-GB"/>
        </w:rPr>
      </w:pPr>
    </w:p>
    <w:p w:rsidR="53AB3A09" w:rsidP="010A27F1" w:rsidRDefault="53AB3A09" w14:paraId="56E5CE53" w14:textId="66D38585">
      <w:pPr>
        <w:pStyle w:val="Normal"/>
        <w:spacing w:line="360" w:lineRule="auto"/>
        <w:jc w:val="both"/>
      </w:pPr>
      <w:r w:rsidRPr="010A27F1" w:rsidR="53AB3A09">
        <w:rPr>
          <w:rFonts w:ascii="Arial" w:hAnsi="Arial" w:eastAsia="Arial" w:cs="Arial"/>
          <w:b w:val="1"/>
          <w:bCs w:val="1"/>
          <w:i w:val="0"/>
          <w:iCs w:val="0"/>
          <w:noProof w:val="0"/>
          <w:sz w:val="28"/>
          <w:szCs w:val="28"/>
          <w:u w:val="single"/>
          <w:lang w:val="en-GB"/>
        </w:rPr>
        <w:t>Task 2: The Historical Development of Pharmacy Services in the United Kingdom</w:t>
      </w:r>
    </w:p>
    <w:p w:rsidR="33864EFF" w:rsidP="010A27F1" w:rsidRDefault="33864EFF" w14:paraId="739EFF78" w14:textId="7495C614">
      <w:pPr>
        <w:pStyle w:val="Normal"/>
        <w:spacing w:line="360" w:lineRule="auto"/>
        <w:jc w:val="both"/>
        <w:rPr>
          <w:rFonts w:ascii="Arial" w:hAnsi="Arial" w:eastAsia="Arial" w:cs="Arial"/>
          <w:b w:val="0"/>
          <w:bCs w:val="0"/>
          <w:i w:val="0"/>
          <w:iCs w:val="0"/>
          <w:noProof w:val="0"/>
          <w:sz w:val="22"/>
          <w:szCs w:val="22"/>
          <w:u w:val="none"/>
          <w:lang w:val="en-GB"/>
        </w:rPr>
      </w:pPr>
      <w:r w:rsidRPr="010A27F1" w:rsidR="33864EFF">
        <w:rPr>
          <w:rFonts w:ascii="Arial" w:hAnsi="Arial" w:eastAsia="Arial" w:cs="Arial"/>
          <w:b w:val="0"/>
          <w:bCs w:val="0"/>
          <w:i w:val="0"/>
          <w:iCs w:val="0"/>
          <w:noProof w:val="0"/>
          <w:sz w:val="22"/>
          <w:szCs w:val="22"/>
          <w:u w:val="none"/>
          <w:lang w:val="en-GB"/>
        </w:rPr>
        <w:t>Pharmacy services hold a crucial position within the United Kingdom's healthcare system by guaranteeing that people can obtain medications, expert guidance and preventative health measures. Throughout history, pharmacy services have transformed from simple medicine preparation and distribution into a vital component of community healthcare. In contemporary practice, pharmacists play an active role in treating minor health issues, assisting patients with chronic conditions and alleviating workload demands on general practitioners (GPs). This essay will investigate the historical progression of pharmacy services, provide a thorough assessment of their present responsibilities and explore their significance in enhancing the wellbeing and quality of life for service users.</w:t>
      </w:r>
    </w:p>
    <w:p w:rsidR="5FEA956F" w:rsidP="010A27F1" w:rsidRDefault="5FEA956F" w14:paraId="7D6DAC34" w14:textId="51216829">
      <w:pPr>
        <w:pStyle w:val="Normal"/>
        <w:jc w:val="both"/>
      </w:pPr>
      <w:r w:rsidRPr="010A27F1" w:rsidR="5FEA956F">
        <w:rPr>
          <w:rFonts w:ascii="Arial" w:hAnsi="Arial" w:eastAsia="Arial" w:cs="Arial"/>
          <w:b w:val="1"/>
          <w:bCs w:val="1"/>
          <w:i w:val="0"/>
          <w:iCs w:val="0"/>
          <w:noProof w:val="0"/>
          <w:sz w:val="28"/>
          <w:szCs w:val="28"/>
          <w:u w:val="single"/>
          <w:lang w:val="en-GB"/>
        </w:rPr>
        <w:t>Historical Development of Pharmaceutical Services</w:t>
      </w:r>
    </w:p>
    <w:p w:rsidR="5FEA956F" w:rsidP="010A27F1" w:rsidRDefault="5FEA956F" w14:paraId="57E80B29" w14:textId="435BD293">
      <w:pPr>
        <w:pStyle w:val="Normal"/>
        <w:jc w:val="both"/>
      </w:pPr>
      <w:r w:rsidRPr="010A27F1" w:rsidR="5FEA956F">
        <w:rPr>
          <w:rFonts w:ascii="Arial" w:hAnsi="Arial" w:eastAsia="Arial" w:cs="Arial"/>
          <w:b w:val="0"/>
          <w:bCs w:val="0"/>
          <w:i w:val="0"/>
          <w:iCs w:val="0"/>
          <w:noProof w:val="0"/>
          <w:sz w:val="22"/>
          <w:szCs w:val="22"/>
          <w:u w:val="none"/>
          <w:lang w:val="en-GB"/>
        </w:rPr>
        <w:t>The history of modern pharmacy services originates from apothecaries, who were responsible for making and distributing medicines in traditional settings. An important milestone happened in 1841 when the Pharmaceutical Society of Great Britain was founded to enhance professional standards and improve pharmaceutical education (Royal Pharmaceutical Society, n.d.).</w:t>
      </w:r>
    </w:p>
    <w:p w:rsidR="5FEA956F" w:rsidP="010A27F1" w:rsidRDefault="5FEA956F" w14:paraId="79B2A99D" w14:textId="7AFBABA0">
      <w:pPr>
        <w:pStyle w:val="Normal"/>
        <w:jc w:val="both"/>
      </w:pPr>
      <w:r w:rsidRPr="010A27F1" w:rsidR="5FEA956F">
        <w:rPr>
          <w:rFonts w:ascii="Arial" w:hAnsi="Arial" w:eastAsia="Arial" w:cs="Arial"/>
          <w:b w:val="0"/>
          <w:bCs w:val="0"/>
          <w:i w:val="0"/>
          <w:iCs w:val="0"/>
          <w:noProof w:val="0"/>
          <w:sz w:val="22"/>
          <w:szCs w:val="22"/>
          <w:u w:val="none"/>
          <w:lang w:val="en-GB"/>
        </w:rPr>
        <w:t>The creation of the National Health Service (NHS) in 1948 revolutioni</w:t>
      </w:r>
      <w:r w:rsidRPr="010A27F1" w:rsidR="4BA36A8A">
        <w:rPr>
          <w:rFonts w:ascii="Arial" w:hAnsi="Arial" w:eastAsia="Arial" w:cs="Arial"/>
          <w:b w:val="0"/>
          <w:bCs w:val="0"/>
          <w:i w:val="0"/>
          <w:iCs w:val="0"/>
          <w:noProof w:val="0"/>
          <w:sz w:val="22"/>
          <w:szCs w:val="22"/>
          <w:u w:val="none"/>
          <w:lang w:val="en-GB"/>
        </w:rPr>
        <w:t>s</w:t>
      </w:r>
      <w:r w:rsidRPr="010A27F1" w:rsidR="5FEA956F">
        <w:rPr>
          <w:rFonts w:ascii="Arial" w:hAnsi="Arial" w:eastAsia="Arial" w:cs="Arial"/>
          <w:b w:val="0"/>
          <w:bCs w:val="0"/>
          <w:i w:val="0"/>
          <w:iCs w:val="0"/>
          <w:noProof w:val="0"/>
          <w:sz w:val="22"/>
          <w:szCs w:val="22"/>
          <w:u w:val="none"/>
          <w:lang w:val="en-GB"/>
        </w:rPr>
        <w:t>ed how pharmacy services were delivered by making prescribed medicines more accessible to the public. Pharmacists took on greater responsibility for filling NHS prescriptions, which helped ensure that people from all economic backgrounds could obtain necessary medications more easily.</w:t>
      </w:r>
    </w:p>
    <w:p w:rsidR="5FEA956F" w:rsidP="010A27F1" w:rsidRDefault="5FEA956F" w14:paraId="6303DEB3" w14:textId="66ABE2B6">
      <w:pPr>
        <w:pStyle w:val="Normal"/>
        <w:jc w:val="both"/>
      </w:pPr>
      <w:r w:rsidRPr="010A27F1" w:rsidR="5FEA956F">
        <w:rPr>
          <w:rFonts w:ascii="Arial" w:hAnsi="Arial" w:eastAsia="Arial" w:cs="Arial"/>
          <w:b w:val="0"/>
          <w:bCs w:val="0"/>
          <w:i w:val="0"/>
          <w:iCs w:val="0"/>
          <w:noProof w:val="0"/>
          <w:sz w:val="22"/>
          <w:szCs w:val="22"/>
          <w:u w:val="none"/>
          <w:lang w:val="en-GB"/>
        </w:rPr>
        <w:t>During the final decades of the twentieth century, pharmacy services expanded beyond their conventional role of simply dispensing medications. The Nuffield Report published in 1986 pushed pharmacists to take on more active roles in teaching the public about health and consulting with patients about their medications (Royal Pharmaceutical Society, n.d.).</w:t>
      </w:r>
    </w:p>
    <w:p w:rsidR="5FEA956F" w:rsidP="010A27F1" w:rsidRDefault="5FEA956F" w14:paraId="0CE350A5" w14:textId="6DD3E483">
      <w:pPr>
        <w:pStyle w:val="Normal"/>
        <w:jc w:val="both"/>
      </w:pPr>
      <w:r w:rsidRPr="010A27F1" w:rsidR="5FEA956F">
        <w:rPr>
          <w:rFonts w:ascii="Arial" w:hAnsi="Arial" w:eastAsia="Arial" w:cs="Arial"/>
          <w:b w:val="0"/>
          <w:bCs w:val="0"/>
          <w:i w:val="0"/>
          <w:iCs w:val="0"/>
          <w:noProof w:val="0"/>
          <w:sz w:val="22"/>
          <w:szCs w:val="22"/>
          <w:u w:val="none"/>
          <w:lang w:val="en-GB"/>
        </w:rPr>
        <w:t>Additional changes took place in 2005 when a new contractual framework for community pharmacies was put into effect, which enabled services like medicines use reviews to become available. NHS Digital (2006) found that over 148,000 medicines use reviews and prescription interventions took place in England between 2005 and 2006, showing how much the clinical responsibilities of pharmacists had grown.</w:t>
      </w:r>
    </w:p>
    <w:p w:rsidR="5FEA956F" w:rsidP="010A27F1" w:rsidRDefault="5FEA956F" w14:paraId="2E0B4EAF" w14:textId="45148379">
      <w:pPr>
        <w:pStyle w:val="Normal"/>
        <w:jc w:val="both"/>
      </w:pPr>
      <w:r w:rsidRPr="010A27F1" w:rsidR="5FEA956F">
        <w:rPr>
          <w:rFonts w:ascii="Arial" w:hAnsi="Arial" w:eastAsia="Arial" w:cs="Arial"/>
          <w:b w:val="0"/>
          <w:bCs w:val="0"/>
          <w:i w:val="0"/>
          <w:iCs w:val="0"/>
          <w:noProof w:val="0"/>
          <w:sz w:val="22"/>
          <w:szCs w:val="22"/>
          <w:u w:val="none"/>
          <w:lang w:val="en-GB"/>
        </w:rPr>
        <w:t>These changes throughout history created the basis for the pharmacy services we see today, where pharmacists play an active role in treating patients and promoting health prevention.</w:t>
      </w:r>
    </w:p>
    <w:p w:rsidR="010A27F1" w:rsidP="010A27F1" w:rsidRDefault="010A27F1" w14:paraId="3502F22D" w14:textId="3DBE914E">
      <w:pPr>
        <w:pStyle w:val="Normal"/>
        <w:jc w:val="both"/>
        <w:rPr>
          <w:rFonts w:ascii="Arial" w:hAnsi="Arial" w:eastAsia="Arial" w:cs="Arial"/>
          <w:b w:val="0"/>
          <w:bCs w:val="0"/>
          <w:i w:val="0"/>
          <w:iCs w:val="0"/>
          <w:noProof w:val="0"/>
          <w:sz w:val="22"/>
          <w:szCs w:val="22"/>
          <w:u w:val="none"/>
          <w:lang w:val="en-GB"/>
        </w:rPr>
      </w:pPr>
    </w:p>
    <w:p w:rsidR="720446A9" w:rsidP="010A27F1" w:rsidRDefault="720446A9" w14:paraId="3E492A59" w14:textId="615C6F77">
      <w:pPr>
        <w:pStyle w:val="Normal"/>
        <w:jc w:val="both"/>
      </w:pPr>
      <w:r w:rsidRPr="010A27F1" w:rsidR="720446A9">
        <w:rPr>
          <w:rFonts w:ascii="Arial" w:hAnsi="Arial" w:eastAsia="Arial" w:cs="Arial"/>
          <w:b w:val="1"/>
          <w:bCs w:val="1"/>
          <w:i w:val="0"/>
          <w:iCs w:val="0"/>
          <w:noProof w:val="0"/>
          <w:sz w:val="28"/>
          <w:szCs w:val="28"/>
          <w:u w:val="single"/>
          <w:lang w:val="en-GB"/>
        </w:rPr>
        <w:t>Critical Evaluation of Today's Services In Health</w:t>
      </w:r>
    </w:p>
    <w:p w:rsidR="04A37135" w:rsidP="010A27F1" w:rsidRDefault="04A37135" w14:paraId="51A77A6F" w14:textId="27980EF7">
      <w:pPr>
        <w:pStyle w:val="Normal"/>
        <w:jc w:val="both"/>
      </w:pPr>
      <w:r w:rsidRPr="010A27F1" w:rsidR="04A37135">
        <w:rPr>
          <w:rFonts w:ascii="Arial" w:hAnsi="Arial" w:eastAsia="Arial" w:cs="Arial"/>
          <w:b w:val="0"/>
          <w:bCs w:val="0"/>
          <w:i w:val="0"/>
          <w:iCs w:val="0"/>
          <w:noProof w:val="0"/>
          <w:sz w:val="22"/>
          <w:szCs w:val="22"/>
          <w:u w:val="none"/>
          <w:lang w:val="en-GB"/>
        </w:rPr>
        <w:t>Modern pharmacy services offer prescription dispensing, medication advice, preventative healthcare and treatment for certain minor conditions. A significant development occurred in January 2024 with the introduction of NHS Pharmacy First, which allows community pharmacists to assess and manage seven common conditions, including sore throats, sinusitis and uncomplicated urinary tract infections in eligible patients (NHS England, 2024).</w:t>
      </w:r>
    </w:p>
    <w:p w:rsidR="04A37135" w:rsidP="010A27F1" w:rsidRDefault="04A37135" w14:paraId="2E7E8EAD" w14:textId="33CCD265">
      <w:pPr>
        <w:pStyle w:val="Normal"/>
        <w:jc w:val="both"/>
      </w:pPr>
      <w:r w:rsidRPr="010A27F1" w:rsidR="04A37135">
        <w:rPr>
          <w:rFonts w:ascii="Arial" w:hAnsi="Arial" w:eastAsia="Arial" w:cs="Arial"/>
          <w:b w:val="0"/>
          <w:bCs w:val="0"/>
          <w:i w:val="0"/>
          <w:iCs w:val="0"/>
          <w:noProof w:val="0"/>
          <w:sz w:val="22"/>
          <w:szCs w:val="22"/>
          <w:u w:val="none"/>
          <w:lang w:val="en-GB"/>
        </w:rPr>
        <w:t xml:space="preserve"> </w:t>
      </w:r>
    </w:p>
    <w:p w:rsidR="04A37135" w:rsidP="010A27F1" w:rsidRDefault="04A37135" w14:paraId="3A476335" w14:textId="11A9222F">
      <w:pPr>
        <w:pStyle w:val="Normal"/>
        <w:jc w:val="both"/>
      </w:pPr>
      <w:r w:rsidRPr="010A27F1" w:rsidR="04A37135">
        <w:rPr>
          <w:rFonts w:ascii="Arial" w:hAnsi="Arial" w:eastAsia="Arial" w:cs="Arial"/>
          <w:b w:val="0"/>
          <w:bCs w:val="0"/>
          <w:i w:val="0"/>
          <w:iCs w:val="0"/>
          <w:noProof w:val="0"/>
          <w:sz w:val="22"/>
          <w:szCs w:val="22"/>
          <w:u w:val="none"/>
          <w:lang w:val="en-GB"/>
        </w:rPr>
        <w:t xml:space="preserve">The programme </w:t>
      </w:r>
      <w:r w:rsidRPr="010A27F1" w:rsidR="04A37135">
        <w:rPr>
          <w:rFonts w:ascii="Arial" w:hAnsi="Arial" w:eastAsia="Arial" w:cs="Arial"/>
          <w:b w:val="0"/>
          <w:bCs w:val="0"/>
          <w:i w:val="0"/>
          <w:iCs w:val="0"/>
          <w:noProof w:val="0"/>
          <w:sz w:val="22"/>
          <w:szCs w:val="22"/>
          <w:u w:val="none"/>
          <w:lang w:val="en-GB"/>
        </w:rPr>
        <w:t>seeks</w:t>
      </w:r>
      <w:r w:rsidRPr="010A27F1" w:rsidR="04A37135">
        <w:rPr>
          <w:rFonts w:ascii="Arial" w:hAnsi="Arial" w:eastAsia="Arial" w:cs="Arial"/>
          <w:b w:val="0"/>
          <w:bCs w:val="0"/>
          <w:i w:val="0"/>
          <w:iCs w:val="0"/>
          <w:noProof w:val="0"/>
          <w:sz w:val="22"/>
          <w:szCs w:val="22"/>
          <w:u w:val="none"/>
          <w:lang w:val="en-GB"/>
        </w:rPr>
        <w:t xml:space="preserve"> to improve healthcare accessibility while reducing demand for GP appointments. NHS England estimated that Pharmacy First, alongside expanded contraception and blood pressure services, could free up approximately 10 million GP appointments annually once fully </w:t>
      </w:r>
      <w:r w:rsidRPr="010A27F1" w:rsidR="28F5439A">
        <w:rPr>
          <w:rFonts w:ascii="Arial" w:hAnsi="Arial" w:eastAsia="Arial" w:cs="Arial"/>
          <w:b w:val="0"/>
          <w:bCs w:val="0"/>
          <w:i w:val="0"/>
          <w:iCs w:val="0"/>
          <w:noProof w:val="0"/>
          <w:sz w:val="22"/>
          <w:szCs w:val="22"/>
          <w:u w:val="none"/>
          <w:lang w:val="en-GB"/>
        </w:rPr>
        <w:t>have implemented</w:t>
      </w:r>
      <w:r w:rsidRPr="010A27F1" w:rsidR="04A37135">
        <w:rPr>
          <w:rFonts w:ascii="Arial" w:hAnsi="Arial" w:eastAsia="Arial" w:cs="Arial"/>
          <w:b w:val="0"/>
          <w:bCs w:val="0"/>
          <w:i w:val="0"/>
          <w:iCs w:val="0"/>
          <w:noProof w:val="0"/>
          <w:sz w:val="22"/>
          <w:szCs w:val="22"/>
          <w:u w:val="none"/>
          <w:lang w:val="en-GB"/>
        </w:rPr>
        <w:t>.</w:t>
      </w:r>
    </w:p>
    <w:p w:rsidR="04A37135" w:rsidP="010A27F1" w:rsidRDefault="04A37135" w14:paraId="406C03C2" w14:textId="74664041">
      <w:pPr>
        <w:pStyle w:val="Normal"/>
        <w:jc w:val="both"/>
      </w:pPr>
      <w:r w:rsidRPr="010A27F1" w:rsidR="04A37135">
        <w:rPr>
          <w:rFonts w:ascii="Arial" w:hAnsi="Arial" w:eastAsia="Arial" w:cs="Arial"/>
          <w:b w:val="0"/>
          <w:bCs w:val="0"/>
          <w:i w:val="0"/>
          <w:iCs w:val="0"/>
          <w:noProof w:val="0"/>
          <w:sz w:val="22"/>
          <w:szCs w:val="22"/>
          <w:u w:val="none"/>
          <w:lang w:val="en-GB"/>
        </w:rPr>
        <w:t xml:space="preserve"> </w:t>
      </w:r>
    </w:p>
    <w:p w:rsidR="04A37135" w:rsidP="010A27F1" w:rsidRDefault="04A37135" w14:paraId="751C8B2F" w14:textId="4DCF38CA">
      <w:pPr>
        <w:pStyle w:val="Normal"/>
        <w:jc w:val="both"/>
      </w:pPr>
      <w:r w:rsidRPr="010A27F1" w:rsidR="04A37135">
        <w:rPr>
          <w:rFonts w:ascii="Arial" w:hAnsi="Arial" w:eastAsia="Arial" w:cs="Arial"/>
          <w:b w:val="0"/>
          <w:bCs w:val="0"/>
          <w:i w:val="0"/>
          <w:iCs w:val="0"/>
          <w:noProof w:val="0"/>
          <w:sz w:val="22"/>
          <w:szCs w:val="22"/>
          <w:u w:val="none"/>
          <w:lang w:val="en-GB"/>
        </w:rPr>
        <w:t>However, this figure represents a projected benefit rather than evidence that the full reduction has already been achieved. Furthermore, pharmacists must follow specific clinical guidelines and refer patients requiring more complex treatment to appropriate healthcare professionals.</w:t>
      </w:r>
    </w:p>
    <w:p w:rsidR="04A37135" w:rsidP="010A27F1" w:rsidRDefault="04A37135" w14:paraId="66AD6437" w14:textId="01979898">
      <w:pPr>
        <w:pStyle w:val="Normal"/>
        <w:jc w:val="both"/>
      </w:pPr>
      <w:r w:rsidRPr="010A27F1" w:rsidR="04A37135">
        <w:rPr>
          <w:rFonts w:ascii="Arial" w:hAnsi="Arial" w:eastAsia="Arial" w:cs="Arial"/>
          <w:b w:val="0"/>
          <w:bCs w:val="0"/>
          <w:i w:val="0"/>
          <w:iCs w:val="0"/>
          <w:noProof w:val="0"/>
          <w:sz w:val="22"/>
          <w:szCs w:val="22"/>
          <w:u w:val="none"/>
          <w:lang w:val="en-GB"/>
        </w:rPr>
        <w:t xml:space="preserve"> </w:t>
      </w:r>
    </w:p>
    <w:p w:rsidR="04A37135" w:rsidP="010A27F1" w:rsidRDefault="04A37135" w14:paraId="446EBCA3" w14:textId="36081BB5">
      <w:pPr>
        <w:pStyle w:val="Normal"/>
        <w:jc w:val="both"/>
      </w:pPr>
      <w:r w:rsidRPr="010A27F1" w:rsidR="04A37135">
        <w:rPr>
          <w:rFonts w:ascii="Arial" w:hAnsi="Arial" w:eastAsia="Arial" w:cs="Arial"/>
          <w:b w:val="0"/>
          <w:bCs w:val="0"/>
          <w:i w:val="0"/>
          <w:iCs w:val="0"/>
          <w:noProof w:val="0"/>
          <w:sz w:val="22"/>
          <w:szCs w:val="22"/>
          <w:u w:val="none"/>
          <w:lang w:val="en-GB"/>
        </w:rPr>
        <w:t xml:space="preserve">Despite these benefits, pharmacy services face challenges involving medicine availability, financial </w:t>
      </w:r>
      <w:r w:rsidRPr="010A27F1" w:rsidR="04A37135">
        <w:rPr>
          <w:rFonts w:ascii="Arial" w:hAnsi="Arial" w:eastAsia="Arial" w:cs="Arial"/>
          <w:b w:val="0"/>
          <w:bCs w:val="0"/>
          <w:i w:val="0"/>
          <w:iCs w:val="0"/>
          <w:noProof w:val="0"/>
          <w:sz w:val="22"/>
          <w:szCs w:val="22"/>
          <w:u w:val="none"/>
          <w:lang w:val="en-GB"/>
        </w:rPr>
        <w:t>pressures</w:t>
      </w:r>
      <w:r w:rsidRPr="010A27F1" w:rsidR="04A37135">
        <w:rPr>
          <w:rFonts w:ascii="Arial" w:hAnsi="Arial" w:eastAsia="Arial" w:cs="Arial"/>
          <w:b w:val="0"/>
          <w:bCs w:val="0"/>
          <w:i w:val="0"/>
          <w:iCs w:val="0"/>
          <w:noProof w:val="0"/>
          <w:sz w:val="22"/>
          <w:szCs w:val="22"/>
          <w:u w:val="none"/>
          <w:lang w:val="en-GB"/>
        </w:rPr>
        <w:t xml:space="preserve"> and increasing workload. These difficulties can potentially delay treatment and reduce the time available for patient consultations</w:t>
      </w:r>
      <w:r w:rsidRPr="010A27F1" w:rsidR="516D78E9">
        <w:rPr>
          <w:rFonts w:ascii="Arial" w:hAnsi="Arial" w:eastAsia="Arial" w:cs="Arial"/>
          <w:b w:val="0"/>
          <w:bCs w:val="0"/>
          <w:i w:val="0"/>
          <w:iCs w:val="0"/>
          <w:noProof w:val="0"/>
          <w:sz w:val="22"/>
          <w:szCs w:val="22"/>
          <w:u w:val="none"/>
          <w:lang w:val="en-GB"/>
        </w:rPr>
        <w:t>.</w:t>
      </w:r>
      <w:r w:rsidRPr="010A27F1" w:rsidR="04A37135">
        <w:rPr>
          <w:rFonts w:ascii="Arial" w:hAnsi="Arial" w:eastAsia="Arial" w:cs="Arial"/>
          <w:b w:val="0"/>
          <w:bCs w:val="0"/>
          <w:i w:val="0"/>
          <w:iCs w:val="0"/>
          <w:noProof w:val="0"/>
          <w:sz w:val="22"/>
          <w:szCs w:val="22"/>
          <w:u w:val="none"/>
          <w:lang w:val="en-GB"/>
        </w:rPr>
        <w:t xml:space="preserve"> </w:t>
      </w:r>
    </w:p>
    <w:p w:rsidR="04A37135" w:rsidP="010A27F1" w:rsidRDefault="04A37135" w14:paraId="03EDD8CE" w14:textId="3657AB19">
      <w:pPr>
        <w:pStyle w:val="Normal"/>
        <w:jc w:val="both"/>
      </w:pPr>
      <w:r w:rsidRPr="010A27F1" w:rsidR="04A37135">
        <w:rPr>
          <w:rFonts w:ascii="Arial" w:hAnsi="Arial" w:eastAsia="Arial" w:cs="Arial"/>
          <w:b w:val="0"/>
          <w:bCs w:val="0"/>
          <w:i w:val="0"/>
          <w:iCs w:val="0"/>
          <w:noProof w:val="0"/>
          <w:sz w:val="22"/>
          <w:szCs w:val="22"/>
          <w:u w:val="none"/>
          <w:lang w:val="en-GB"/>
        </w:rPr>
        <w:t xml:space="preserve">The Department of Health and Social Care (2026) announced £3.636 billion in community pharmacy funding for 2026 to 2027, an increase of £340 million compared with the previous </w:t>
      </w:r>
      <w:r w:rsidRPr="010A27F1" w:rsidR="04A37135">
        <w:rPr>
          <w:rFonts w:ascii="Arial" w:hAnsi="Arial" w:eastAsia="Arial" w:cs="Arial"/>
          <w:b w:val="0"/>
          <w:bCs w:val="0"/>
          <w:i w:val="0"/>
          <w:iCs w:val="0"/>
          <w:noProof w:val="0"/>
          <w:sz w:val="22"/>
          <w:szCs w:val="22"/>
          <w:u w:val="none"/>
          <w:lang w:val="en-GB"/>
        </w:rPr>
        <w:t>financial year</w:t>
      </w:r>
      <w:r w:rsidRPr="010A27F1" w:rsidR="04A37135">
        <w:rPr>
          <w:rFonts w:ascii="Arial" w:hAnsi="Arial" w:eastAsia="Arial" w:cs="Arial"/>
          <w:b w:val="0"/>
          <w:bCs w:val="0"/>
          <w:i w:val="0"/>
          <w:iCs w:val="0"/>
          <w:noProof w:val="0"/>
          <w:sz w:val="22"/>
          <w:szCs w:val="22"/>
          <w:u w:val="none"/>
          <w:lang w:val="en-GB"/>
        </w:rPr>
        <w:t xml:space="preserve">. Although </w:t>
      </w:r>
      <w:r w:rsidRPr="010A27F1" w:rsidR="04A37135">
        <w:rPr>
          <w:rFonts w:ascii="Arial" w:hAnsi="Arial" w:eastAsia="Arial" w:cs="Arial"/>
          <w:b w:val="0"/>
          <w:bCs w:val="0"/>
          <w:i w:val="0"/>
          <w:iCs w:val="0"/>
          <w:noProof w:val="0"/>
          <w:sz w:val="22"/>
          <w:szCs w:val="22"/>
          <w:u w:val="none"/>
          <w:lang w:val="en-GB"/>
        </w:rPr>
        <w:t>additional</w:t>
      </w:r>
      <w:r w:rsidRPr="010A27F1" w:rsidR="04A37135">
        <w:rPr>
          <w:rFonts w:ascii="Arial" w:hAnsi="Arial" w:eastAsia="Arial" w:cs="Arial"/>
          <w:b w:val="0"/>
          <w:bCs w:val="0"/>
          <w:i w:val="0"/>
          <w:iCs w:val="0"/>
          <w:noProof w:val="0"/>
          <w:sz w:val="22"/>
          <w:szCs w:val="22"/>
          <w:u w:val="none"/>
          <w:lang w:val="en-GB"/>
        </w:rPr>
        <w:t xml:space="preserve"> funding may improve financial stability, its effectiveness depends on whether it sufficiently supports workforce capacity and medicine supply.</w:t>
      </w:r>
    </w:p>
    <w:p w:rsidR="04A37135" w:rsidP="010A27F1" w:rsidRDefault="04A37135" w14:paraId="5EE9934E" w14:textId="2B932B4C">
      <w:pPr>
        <w:pStyle w:val="Normal"/>
        <w:jc w:val="both"/>
      </w:pPr>
      <w:r w:rsidRPr="010A27F1" w:rsidR="04A37135">
        <w:rPr>
          <w:rFonts w:ascii="Arial" w:hAnsi="Arial" w:eastAsia="Arial" w:cs="Arial"/>
          <w:b w:val="0"/>
          <w:bCs w:val="0"/>
          <w:i w:val="0"/>
          <w:iCs w:val="0"/>
          <w:noProof w:val="0"/>
          <w:sz w:val="22"/>
          <w:szCs w:val="22"/>
          <w:u w:val="none"/>
          <w:lang w:val="en-GB"/>
        </w:rPr>
        <w:t xml:space="preserve">Therefore, while pharmacy services improve healthcare accessibility, sustainable funding, adequate </w:t>
      </w:r>
      <w:r w:rsidRPr="010A27F1" w:rsidR="04A37135">
        <w:rPr>
          <w:rFonts w:ascii="Arial" w:hAnsi="Arial" w:eastAsia="Arial" w:cs="Arial"/>
          <w:b w:val="0"/>
          <w:bCs w:val="0"/>
          <w:i w:val="0"/>
          <w:iCs w:val="0"/>
          <w:noProof w:val="0"/>
          <w:sz w:val="22"/>
          <w:szCs w:val="22"/>
          <w:u w:val="none"/>
          <w:lang w:val="en-GB"/>
        </w:rPr>
        <w:t>staffing</w:t>
      </w:r>
      <w:r w:rsidRPr="010A27F1" w:rsidR="04A37135">
        <w:rPr>
          <w:rFonts w:ascii="Arial" w:hAnsi="Arial" w:eastAsia="Arial" w:cs="Arial"/>
          <w:b w:val="0"/>
          <w:bCs w:val="0"/>
          <w:i w:val="0"/>
          <w:iCs w:val="0"/>
          <w:noProof w:val="0"/>
          <w:sz w:val="22"/>
          <w:szCs w:val="22"/>
          <w:u w:val="none"/>
          <w:lang w:val="en-GB"/>
        </w:rPr>
        <w:t xml:space="preserve"> and collaboration with other healthcare professionals </w:t>
      </w:r>
      <w:r w:rsidRPr="010A27F1" w:rsidR="04A37135">
        <w:rPr>
          <w:rFonts w:ascii="Arial" w:hAnsi="Arial" w:eastAsia="Arial" w:cs="Arial"/>
          <w:b w:val="0"/>
          <w:bCs w:val="0"/>
          <w:i w:val="0"/>
          <w:iCs w:val="0"/>
          <w:noProof w:val="0"/>
          <w:sz w:val="22"/>
          <w:szCs w:val="22"/>
          <w:u w:val="none"/>
          <w:lang w:val="en-GB"/>
        </w:rPr>
        <w:t>remain</w:t>
      </w:r>
      <w:r w:rsidRPr="010A27F1" w:rsidR="04A37135">
        <w:rPr>
          <w:rFonts w:ascii="Arial" w:hAnsi="Arial" w:eastAsia="Arial" w:cs="Arial"/>
          <w:b w:val="0"/>
          <w:bCs w:val="0"/>
          <w:i w:val="0"/>
          <w:iCs w:val="0"/>
          <w:noProof w:val="0"/>
          <w:sz w:val="22"/>
          <w:szCs w:val="22"/>
          <w:u w:val="none"/>
          <w:lang w:val="en-GB"/>
        </w:rPr>
        <w:t xml:space="preserve"> essential.</w:t>
      </w:r>
      <w:r w:rsidRPr="010A27F1" w:rsidR="6B6E707C">
        <w:rPr>
          <w:rFonts w:ascii="Arial" w:hAnsi="Arial" w:eastAsia="Arial" w:cs="Arial"/>
          <w:b w:val="0"/>
          <w:bCs w:val="0"/>
          <w:i w:val="0"/>
          <w:iCs w:val="0"/>
          <w:noProof w:val="0"/>
          <w:sz w:val="22"/>
          <w:szCs w:val="22"/>
          <w:u w:val="none"/>
          <w:lang w:val="en-GB"/>
        </w:rPr>
        <w:t xml:space="preserve"> </w:t>
      </w:r>
    </w:p>
    <w:p w:rsidR="010A27F1" w:rsidP="010A27F1" w:rsidRDefault="010A27F1" w14:paraId="0A1A8995" w14:textId="09164161">
      <w:pPr>
        <w:pStyle w:val="Normal"/>
        <w:jc w:val="both"/>
        <w:rPr>
          <w:rFonts w:ascii="Arial" w:hAnsi="Arial" w:eastAsia="Arial" w:cs="Arial"/>
          <w:b w:val="0"/>
          <w:bCs w:val="0"/>
          <w:i w:val="0"/>
          <w:iCs w:val="0"/>
          <w:noProof w:val="0"/>
          <w:sz w:val="22"/>
          <w:szCs w:val="22"/>
          <w:u w:val="none"/>
          <w:lang w:val="en-GB"/>
        </w:rPr>
      </w:pPr>
    </w:p>
    <w:p w:rsidR="6B6E707C" w:rsidP="010A27F1" w:rsidRDefault="6B6E707C" w14:paraId="584F16D6" w14:textId="1A4633A0">
      <w:pPr>
        <w:pStyle w:val="Normal"/>
        <w:jc w:val="both"/>
      </w:pPr>
      <w:r w:rsidRPr="010A27F1" w:rsidR="6B6E707C">
        <w:rPr>
          <w:rFonts w:ascii="Arial" w:hAnsi="Arial" w:eastAsia="Arial" w:cs="Arial"/>
          <w:b w:val="1"/>
          <w:bCs w:val="1"/>
          <w:i w:val="0"/>
          <w:iCs w:val="0"/>
          <w:noProof w:val="0"/>
          <w:sz w:val="28"/>
          <w:szCs w:val="28"/>
          <w:u w:val="single"/>
          <w:lang w:val="en-GB"/>
        </w:rPr>
        <w:t>Significance In Improving Quality of Life</w:t>
      </w:r>
    </w:p>
    <w:p w:rsidR="6B6E707C" w:rsidP="010A27F1" w:rsidRDefault="6B6E707C" w14:paraId="3333240A" w14:textId="0B21C099">
      <w:pPr>
        <w:spacing w:before="240" w:beforeAutospacing="off" w:after="240" w:afterAutospacing="off"/>
        <w:jc w:val="both"/>
      </w:pPr>
      <w:r w:rsidRPr="010A27F1" w:rsidR="6B6E707C">
        <w:rPr>
          <w:rFonts w:ascii="Arial" w:hAnsi="Arial" w:eastAsia="Arial" w:cs="Arial"/>
          <w:noProof w:val="0"/>
          <w:sz w:val="22"/>
          <w:szCs w:val="22"/>
          <w:lang w:val="en-GB"/>
        </w:rPr>
        <w:t>Pharmacy services enhance quality of life by supporting individuals in managing their health, maintaining independence and accessing treatment conveniently. For individuals living with long-term conditions such as diabetes or hypertension, pharmacists can provide medication guidance, monitor treatment concerns and encourage adherence to prescribed medicines.</w:t>
      </w:r>
    </w:p>
    <w:p w:rsidR="6B6E707C" w:rsidP="010A27F1" w:rsidRDefault="6B6E707C" w14:paraId="7C0764E1" w14:textId="4BB1F798">
      <w:pPr>
        <w:spacing w:before="240" w:beforeAutospacing="off" w:after="240" w:afterAutospacing="off"/>
        <w:jc w:val="both"/>
      </w:pPr>
      <w:r w:rsidRPr="010A27F1" w:rsidR="6B6E707C">
        <w:rPr>
          <w:rFonts w:ascii="Arial" w:hAnsi="Arial" w:eastAsia="Arial" w:cs="Arial"/>
          <w:noProof w:val="0"/>
          <w:sz w:val="22"/>
          <w:szCs w:val="22"/>
          <w:lang w:val="en-GB"/>
        </w:rPr>
        <w:t>These interventions may reduce avoidable complications and support healthier daily routines.</w:t>
      </w:r>
    </w:p>
    <w:p w:rsidR="6B6E707C" w:rsidP="010A27F1" w:rsidRDefault="6B6E707C" w14:paraId="0F5413E5" w14:textId="51A7BC2A">
      <w:pPr>
        <w:spacing w:before="240" w:beforeAutospacing="off" w:after="240" w:afterAutospacing="off"/>
        <w:jc w:val="both"/>
      </w:pPr>
      <w:r w:rsidRPr="010A27F1" w:rsidR="6B6E707C">
        <w:rPr>
          <w:rFonts w:ascii="Arial" w:hAnsi="Arial" w:eastAsia="Arial" w:cs="Arial"/>
          <w:noProof w:val="0"/>
          <w:sz w:val="22"/>
          <w:szCs w:val="22"/>
          <w:lang w:val="en-GB"/>
        </w:rPr>
        <w:t>Community pharmacies are particularly valuable to older adults, people with mobility difficulties and individuals experiencing financial disadvantages. NHS England (2024) reported that approximately eight in ten people live within a 20-minute walk of a pharmacy, highlighting their accessibility.</w:t>
      </w:r>
    </w:p>
    <w:p w:rsidR="6B6E707C" w:rsidP="010A27F1" w:rsidRDefault="6B6E707C" w14:paraId="5B2987EB" w14:textId="1178271B">
      <w:pPr>
        <w:spacing w:before="240" w:beforeAutospacing="off" w:after="240" w:afterAutospacing="off"/>
        <w:jc w:val="both"/>
      </w:pPr>
      <w:r w:rsidRPr="010A27F1" w:rsidR="6B6E707C">
        <w:rPr>
          <w:rFonts w:ascii="Arial" w:hAnsi="Arial" w:eastAsia="Arial" w:cs="Arial"/>
          <w:noProof w:val="0"/>
          <w:sz w:val="22"/>
          <w:szCs w:val="22"/>
          <w:lang w:val="en-GB"/>
        </w:rPr>
        <w:t>Furthermore, preventative services such as blood pressure checks can identify potential health concerns and encourage earlier intervention. However, accessibility is not equally experienced by every service user, particularly where transport, language or staffing barriers exist.</w:t>
      </w:r>
    </w:p>
    <w:p w:rsidR="6B6E707C" w:rsidP="010A27F1" w:rsidRDefault="6B6E707C" w14:paraId="406CE842" w14:textId="4C461E7D">
      <w:pPr>
        <w:spacing w:before="240" w:beforeAutospacing="off" w:after="240" w:afterAutospacing="off"/>
        <w:jc w:val="both"/>
      </w:pPr>
      <w:r w:rsidRPr="010A27F1" w:rsidR="6B6E707C">
        <w:rPr>
          <w:rFonts w:ascii="Arial" w:hAnsi="Arial" w:eastAsia="Arial" w:cs="Arial"/>
          <w:noProof w:val="0"/>
          <w:sz w:val="22"/>
          <w:szCs w:val="22"/>
          <w:lang w:val="en-GB"/>
        </w:rPr>
        <w:t>Consequently, inclusive services and effective communication are essential to ensuring that improvements in healthcare access translate into better patient outcomes.</w:t>
      </w:r>
    </w:p>
    <w:p w:rsidR="010A27F1" w:rsidP="010A27F1" w:rsidRDefault="010A27F1" w14:paraId="52ED17E6" w14:textId="55733ACD">
      <w:pPr>
        <w:pStyle w:val="Normal"/>
        <w:jc w:val="both"/>
        <w:rPr>
          <w:rFonts w:ascii="Arial" w:hAnsi="Arial" w:eastAsia="Arial" w:cs="Arial"/>
          <w:b w:val="1"/>
          <w:bCs w:val="1"/>
          <w:i w:val="0"/>
          <w:iCs w:val="0"/>
          <w:noProof w:val="0"/>
          <w:sz w:val="28"/>
          <w:szCs w:val="28"/>
          <w:u w:val="single"/>
          <w:lang w:val="en-GB"/>
        </w:rPr>
      </w:pPr>
    </w:p>
    <w:p w:rsidR="010A27F1" w:rsidP="010A27F1" w:rsidRDefault="010A27F1" w14:paraId="2A303959" w14:textId="67A7AEBE">
      <w:pPr>
        <w:pStyle w:val="Normal"/>
        <w:jc w:val="both"/>
        <w:rPr>
          <w:rFonts w:ascii="Arial" w:hAnsi="Arial" w:eastAsia="Arial" w:cs="Arial"/>
          <w:b w:val="1"/>
          <w:bCs w:val="1"/>
          <w:i w:val="0"/>
          <w:iCs w:val="0"/>
          <w:noProof w:val="0"/>
          <w:sz w:val="28"/>
          <w:szCs w:val="28"/>
          <w:u w:val="single"/>
          <w:lang w:val="en-GB"/>
        </w:rPr>
      </w:pPr>
    </w:p>
    <w:p w:rsidR="6B6E707C" w:rsidP="010A27F1" w:rsidRDefault="6B6E707C" w14:paraId="4FB89574" w14:textId="01C0F26A">
      <w:pPr>
        <w:pStyle w:val="Normal"/>
        <w:jc w:val="both"/>
      </w:pPr>
      <w:r w:rsidRPr="010A27F1" w:rsidR="6B6E707C">
        <w:rPr>
          <w:rFonts w:ascii="Arial" w:hAnsi="Arial" w:eastAsia="Arial" w:cs="Arial"/>
          <w:b w:val="1"/>
          <w:bCs w:val="1"/>
          <w:i w:val="0"/>
          <w:iCs w:val="0"/>
          <w:noProof w:val="0"/>
          <w:sz w:val="28"/>
          <w:szCs w:val="28"/>
          <w:u w:val="single"/>
          <w:lang w:val="en-GB"/>
        </w:rPr>
        <w:t>Conclusion</w:t>
      </w:r>
    </w:p>
    <w:p w:rsidR="6B6E707C" w:rsidP="010A27F1" w:rsidRDefault="6B6E707C" w14:paraId="20745785" w14:textId="759C3369">
      <w:pPr>
        <w:pStyle w:val="Normal"/>
        <w:jc w:val="both"/>
      </w:pPr>
      <w:r w:rsidRPr="010A27F1" w:rsidR="6B6E707C">
        <w:rPr>
          <w:rFonts w:ascii="Arial" w:hAnsi="Arial" w:eastAsia="Arial" w:cs="Arial"/>
          <w:b w:val="0"/>
          <w:bCs w:val="0"/>
          <w:i w:val="0"/>
          <w:iCs w:val="0"/>
          <w:noProof w:val="0"/>
          <w:sz w:val="22"/>
          <w:szCs w:val="22"/>
          <w:u w:val="none"/>
          <w:lang w:val="en-GB"/>
        </w:rPr>
        <w:t>Pharmacy services have undergone significant transformation from their historical role in compounding medications to becoming a vital part of contemporary healthcare delivery. The implementation of historical reforms and advancements within the NHS have broadened the scope of pharmacist responsibilities to encompass disease prevention, therapeutic interventions, and comprehensive patient education.</w:t>
      </w:r>
    </w:p>
    <w:p w:rsidR="6B6E707C" w:rsidP="010A27F1" w:rsidRDefault="6B6E707C" w14:paraId="352562CD" w14:textId="592189FA">
      <w:pPr>
        <w:pStyle w:val="Normal"/>
        <w:jc w:val="both"/>
      </w:pPr>
      <w:r w:rsidRPr="010A27F1" w:rsidR="6B6E707C">
        <w:rPr>
          <w:rFonts w:ascii="Arial" w:hAnsi="Arial" w:eastAsia="Arial" w:cs="Arial"/>
          <w:b w:val="0"/>
          <w:bCs w:val="0"/>
          <w:i w:val="0"/>
          <w:iCs w:val="0"/>
          <w:noProof w:val="0"/>
          <w:sz w:val="22"/>
          <w:szCs w:val="22"/>
          <w:u w:val="none"/>
          <w:lang w:val="en-GB"/>
        </w:rPr>
        <w:t xml:space="preserve">While initiatives like Pharmacy First enhance patient access to care and may alleviate strain on general practitioners, </w:t>
      </w:r>
      <w:r w:rsidRPr="010A27F1" w:rsidR="6B6E707C">
        <w:rPr>
          <w:rFonts w:ascii="Arial" w:hAnsi="Arial" w:eastAsia="Arial" w:cs="Arial"/>
          <w:b w:val="0"/>
          <w:bCs w:val="0"/>
          <w:i w:val="0"/>
          <w:iCs w:val="0"/>
          <w:noProof w:val="0"/>
          <w:sz w:val="22"/>
          <w:szCs w:val="22"/>
          <w:u w:val="none"/>
          <w:lang w:val="en-GB"/>
        </w:rPr>
        <w:t>substantial</w:t>
      </w:r>
      <w:r w:rsidRPr="010A27F1" w:rsidR="6B6E707C">
        <w:rPr>
          <w:rFonts w:ascii="Arial" w:hAnsi="Arial" w:eastAsia="Arial" w:cs="Arial"/>
          <w:b w:val="0"/>
          <w:bCs w:val="0"/>
          <w:i w:val="0"/>
          <w:iCs w:val="0"/>
          <w:noProof w:val="0"/>
          <w:sz w:val="22"/>
          <w:szCs w:val="22"/>
          <w:u w:val="none"/>
          <w:lang w:val="en-GB"/>
        </w:rPr>
        <w:t xml:space="preserve"> obstacles persist including budgetary constraints, insufficient staffing levels, and ongoing pharmaceutical supply chain disruptions.</w:t>
      </w:r>
    </w:p>
    <w:p w:rsidR="6B6E707C" w:rsidP="010A27F1" w:rsidRDefault="6B6E707C" w14:paraId="313E3F83" w14:textId="11EC7C1E">
      <w:pPr>
        <w:pStyle w:val="Normal"/>
        <w:jc w:val="both"/>
      </w:pPr>
      <w:r w:rsidRPr="010A27F1" w:rsidR="6B6E707C">
        <w:rPr>
          <w:rFonts w:ascii="Arial" w:hAnsi="Arial" w:eastAsia="Arial" w:cs="Arial"/>
          <w:b w:val="0"/>
          <w:bCs w:val="0"/>
          <w:i w:val="0"/>
          <w:iCs w:val="0"/>
          <w:noProof w:val="0"/>
          <w:sz w:val="22"/>
          <w:szCs w:val="22"/>
          <w:u w:val="none"/>
          <w:lang w:val="en-GB"/>
        </w:rPr>
        <w:t>Therefore, sustained financial commitment, continuous professional development, and collaborative approaches to integrated healthcare delivery are essential to guarantee that pharmacy services continue to function effectively in fostering patient autonomy, optimizing clinical outcomes, and elevating the overall quality of life for those utilizing these services.</w:t>
      </w:r>
    </w:p>
    <w:p w:rsidR="00ED5964" w:rsidP="00ED5964" w:rsidRDefault="00ED5964" w14:paraId="32C3A4F9" w14:textId="77777777">
      <w:pPr>
        <w:jc w:val="both"/>
        <w:rPr>
          <w:rFonts w:asciiTheme="minorBidi" w:hAnsiTheme="minorBidi"/>
          <w:sz w:val="28"/>
          <w:szCs w:val="28"/>
        </w:rPr>
      </w:pPr>
    </w:p>
    <w:p w:rsidR="00ED5964" w:rsidP="010A27F1" w:rsidRDefault="00ED5964" w14:paraId="30987F58" w14:textId="6D57A239">
      <w:pPr>
        <w:pStyle w:val="Normal"/>
        <w:spacing w:line="360" w:lineRule="auto"/>
        <w:jc w:val="both"/>
        <w:rPr>
          <w:rFonts w:ascii="Arial" w:hAnsi="Arial" w:eastAsia="Arial" w:cs="Arial"/>
          <w:b w:val="1"/>
          <w:bCs w:val="1"/>
          <w:sz w:val="28"/>
          <w:szCs w:val="28"/>
          <w:u w:val="single"/>
        </w:rPr>
      </w:pPr>
      <w:r w:rsidRPr="010A27F1" w:rsidR="63B45B70">
        <w:rPr>
          <w:rFonts w:ascii="Arial" w:hAnsi="Arial" w:eastAsia="Arial" w:cs="Arial"/>
          <w:b w:val="1"/>
          <w:bCs w:val="1"/>
          <w:sz w:val="28"/>
          <w:szCs w:val="28"/>
          <w:u w:val="single"/>
        </w:rPr>
        <w:t>List of References:</w:t>
      </w:r>
    </w:p>
    <w:p w:rsidR="00ED5964" w:rsidP="010A27F1" w:rsidRDefault="00ED5964" w14:paraId="490EBE47" w14:textId="79722A4F">
      <w:pPr>
        <w:pStyle w:val="Normal"/>
        <w:spacing w:line="360" w:lineRule="auto"/>
        <w:jc w:val="both"/>
        <w:rPr>
          <w:rFonts w:ascii="Arial" w:hAnsi="Arial" w:eastAsia="Arial" w:cs="Arial"/>
        </w:rPr>
      </w:pPr>
      <w:hyperlink r:id="Rc185e2f602fc4865">
        <w:r w:rsidRPr="010A27F1" w:rsidR="63B45B70">
          <w:rPr>
            <w:rStyle w:val="Hyperlink"/>
            <w:rFonts w:ascii="Arial" w:hAnsi="Arial" w:eastAsia="Arial" w:cs="Arial"/>
            <w:b w:val="1"/>
            <w:bCs w:val="1"/>
            <w:noProof w:val="0"/>
            <w:lang w:val="en-GB"/>
          </w:rPr>
          <w:t>Birmingham and Solihull Mental Health NHS Foundation Trust (2025)</w:t>
        </w:r>
        <w:r w:rsidRPr="010A27F1" w:rsidR="63B45B70">
          <w:rPr>
            <w:rStyle w:val="Hyperlink"/>
            <w:rFonts w:ascii="Arial" w:hAnsi="Arial" w:eastAsia="Arial" w:cs="Arial"/>
            <w:noProof w:val="0"/>
            <w:lang w:val="en-GB"/>
          </w:rPr>
          <w:t xml:space="preserve"> </w:t>
        </w:r>
        <w:r w:rsidRPr="010A27F1" w:rsidR="63B45B70">
          <w:rPr>
            <w:rStyle w:val="Hyperlink"/>
            <w:rFonts w:ascii="Arial" w:hAnsi="Arial" w:eastAsia="Arial" w:cs="Arial"/>
            <w:i w:val="1"/>
            <w:iCs w:val="1"/>
            <w:noProof w:val="0"/>
            <w:lang w:val="en-GB"/>
          </w:rPr>
          <w:t>Board of Directors Public Meeting</w:t>
        </w:r>
        <w:r w:rsidRPr="010A27F1" w:rsidR="63B45B70">
          <w:rPr>
            <w:rStyle w:val="Hyperlink"/>
            <w:rFonts w:ascii="Arial" w:hAnsi="Arial" w:eastAsia="Arial" w:cs="Arial"/>
            <w:noProof w:val="0"/>
            <w:lang w:val="en-GB"/>
          </w:rPr>
          <w:t xml:space="preserve">, </w:t>
        </w:r>
        <w:r w:rsidRPr="010A27F1" w:rsidR="63B45B70">
          <w:rPr>
            <w:rStyle w:val="Hyperlink"/>
            <w:rFonts w:ascii="Arial" w:hAnsi="Arial" w:eastAsia="Arial" w:cs="Arial"/>
            <w:b w:val="1"/>
            <w:bCs w:val="1"/>
            <w:noProof w:val="0"/>
            <w:lang w:val="en-GB"/>
          </w:rPr>
          <w:t>3 December 2025</w:t>
        </w:r>
        <w:r w:rsidRPr="010A27F1" w:rsidR="63B45B70">
          <w:rPr>
            <w:rStyle w:val="Hyperlink"/>
            <w:rFonts w:ascii="Arial" w:hAnsi="Arial" w:eastAsia="Arial" w:cs="Arial"/>
            <w:noProof w:val="0"/>
            <w:lang w:val="en-GB"/>
          </w:rPr>
          <w:t xml:space="preserve"> (Accessed 14 October 2026)</w:t>
        </w:r>
      </w:hyperlink>
    </w:p>
    <w:p w:rsidR="00ED5964" w:rsidP="010A27F1" w:rsidRDefault="00ED5964" w14:paraId="7CC98F9C" w14:textId="195201D3">
      <w:pPr>
        <w:pStyle w:val="Normal"/>
        <w:spacing w:line="360" w:lineRule="auto"/>
        <w:jc w:val="both"/>
        <w:rPr>
          <w:rFonts w:ascii="Arial" w:hAnsi="Arial" w:eastAsia="Arial" w:cs="Arial"/>
        </w:rPr>
      </w:pPr>
      <w:hyperlink r:id="R2d9c351c0c084095">
        <w:r w:rsidRPr="010A27F1" w:rsidR="63B45B70">
          <w:rPr>
            <w:rStyle w:val="Hyperlink"/>
            <w:rFonts w:ascii="Arial" w:hAnsi="Arial" w:eastAsia="Arial" w:cs="Arial"/>
            <w:b w:val="1"/>
            <w:bCs w:val="1"/>
            <w:noProof w:val="0"/>
            <w:lang w:val="en-GB"/>
          </w:rPr>
          <w:t>Birmingham City Council (2025a) Creating a Mentally Healthy City Strategy 2025-2035 (Accessed 12 October 2026)</w:t>
        </w:r>
      </w:hyperlink>
    </w:p>
    <w:p w:rsidR="00ED5964" w:rsidP="010A27F1" w:rsidRDefault="00ED5964" w14:paraId="096EEB28" w14:textId="04437F5E">
      <w:pPr>
        <w:pStyle w:val="Normal"/>
        <w:spacing w:line="360" w:lineRule="auto"/>
        <w:jc w:val="both"/>
        <w:rPr>
          <w:rFonts w:ascii="Arial" w:hAnsi="Arial" w:eastAsia="Arial" w:cs="Arial"/>
        </w:rPr>
      </w:pPr>
      <w:hyperlink r:id="Rfd3d2a20a0cc4bd8">
        <w:r w:rsidRPr="010A27F1" w:rsidR="63B45B70">
          <w:rPr>
            <w:rStyle w:val="Hyperlink"/>
            <w:rFonts w:ascii="Arial" w:hAnsi="Arial" w:eastAsia="Arial" w:cs="Arial"/>
            <w:b w:val="0"/>
            <w:bCs w:val="0"/>
            <w:noProof w:val="0"/>
            <w:lang w:val="en-GB"/>
          </w:rPr>
          <w:t xml:space="preserve">Birmingham City Council (2025b) </w:t>
        </w:r>
        <w:r w:rsidRPr="010A27F1" w:rsidR="63B45B70">
          <w:rPr>
            <w:rStyle w:val="Hyperlink"/>
            <w:rFonts w:ascii="Arial" w:hAnsi="Arial" w:eastAsia="Arial" w:cs="Arial"/>
            <w:b w:val="0"/>
            <w:bCs w:val="0"/>
            <w:i w:val="1"/>
            <w:iCs w:val="1"/>
            <w:noProof w:val="0"/>
            <w:lang w:val="en-GB"/>
          </w:rPr>
          <w:t xml:space="preserve">Birmingham and Solihull Pharmaceutical Needs Assessment, 2025-2028 </w:t>
        </w:r>
        <w:r w:rsidRPr="010A27F1" w:rsidR="63B45B70">
          <w:rPr>
            <w:rStyle w:val="Hyperlink"/>
            <w:rFonts w:ascii="Arial" w:hAnsi="Arial" w:eastAsia="Arial" w:cs="Arial"/>
            <w:b w:val="0"/>
            <w:bCs w:val="0"/>
            <w:i w:val="0"/>
            <w:iCs w:val="0"/>
            <w:noProof w:val="0"/>
            <w:lang w:val="en-GB"/>
          </w:rPr>
          <w:t>(Accessed 12 October 2026)</w:t>
        </w:r>
      </w:hyperlink>
    </w:p>
    <w:p w:rsidR="00ED5964" w:rsidP="010A27F1" w:rsidRDefault="00ED5964" w14:paraId="5E5785D4" w14:textId="3532D668">
      <w:pPr>
        <w:pStyle w:val="Normal"/>
        <w:spacing w:line="360" w:lineRule="auto"/>
        <w:jc w:val="both"/>
        <w:rPr>
          <w:rFonts w:ascii="Arial" w:hAnsi="Arial" w:eastAsia="Arial" w:cs="Arial"/>
        </w:rPr>
      </w:pPr>
      <w:hyperlink r:id="R88b6d8914d2d4a5d">
        <w:r w:rsidRPr="010A27F1" w:rsidR="63B45B70">
          <w:rPr>
            <w:rStyle w:val="Hyperlink"/>
            <w:rFonts w:ascii="Arial" w:hAnsi="Arial" w:eastAsia="Arial" w:cs="Arial"/>
            <w:b w:val="1"/>
            <w:bCs w:val="1"/>
            <w:noProof w:val="0"/>
            <w:lang w:val="en-GB"/>
          </w:rPr>
          <w:t>Great Britain (2014) Care Act 2014, c. 23,</w:t>
        </w:r>
        <w:r w:rsidRPr="010A27F1" w:rsidR="63B45B70">
          <w:rPr>
            <w:rStyle w:val="Hyperlink"/>
            <w:rFonts w:ascii="Arial" w:hAnsi="Arial" w:eastAsia="Arial" w:cs="Arial"/>
            <w:noProof w:val="0"/>
            <w:lang w:val="en-GB"/>
          </w:rPr>
          <w:t xml:space="preserve"> </w:t>
        </w:r>
        <w:r w:rsidRPr="010A27F1" w:rsidR="63B45B70">
          <w:rPr>
            <w:rStyle w:val="Hyperlink"/>
            <w:rFonts w:ascii="Arial" w:hAnsi="Arial" w:eastAsia="Arial" w:cs="Arial"/>
            <w:i w:val="1"/>
            <w:iCs w:val="1"/>
            <w:noProof w:val="0"/>
            <w:lang w:val="en-GB"/>
          </w:rPr>
          <w:t xml:space="preserve">Part 1. London, The Stationery Office </w:t>
        </w:r>
        <w:r w:rsidRPr="010A27F1" w:rsidR="63B45B70">
          <w:rPr>
            <w:rStyle w:val="Hyperlink"/>
            <w:rFonts w:ascii="Arial" w:hAnsi="Arial" w:eastAsia="Arial" w:cs="Arial"/>
            <w:i w:val="0"/>
            <w:iCs w:val="0"/>
            <w:noProof w:val="0"/>
            <w:lang w:val="en-GB"/>
          </w:rPr>
          <w:t>(Accessed 12 October 2026)</w:t>
        </w:r>
      </w:hyperlink>
    </w:p>
    <w:p w:rsidR="00ED5964" w:rsidP="010A27F1" w:rsidRDefault="00ED5964" w14:paraId="1434F2B1" w14:textId="5B576C93">
      <w:pPr>
        <w:pStyle w:val="Normal"/>
        <w:jc w:val="both"/>
      </w:pPr>
      <w:hyperlink r:id="R90ad4fe224964492">
        <w:r w:rsidRPr="010A27F1" w:rsidR="63B45B70">
          <w:rPr>
            <w:rStyle w:val="Hyperlink"/>
            <w:b w:val="1"/>
            <w:bCs w:val="1"/>
            <w:noProof w:val="0"/>
            <w:lang w:val="en-GB"/>
          </w:rPr>
          <w:t>Department of Health and Social Care (2026)</w:t>
        </w:r>
        <w:r w:rsidRPr="010A27F1" w:rsidR="63B45B70">
          <w:rPr>
            <w:rStyle w:val="Hyperlink"/>
            <w:noProof w:val="0"/>
            <w:lang w:val="en-GB"/>
          </w:rPr>
          <w:t xml:space="preserve"> </w:t>
        </w:r>
        <w:r w:rsidRPr="010A27F1" w:rsidR="63B45B70">
          <w:rPr>
            <w:rStyle w:val="Hyperlink"/>
            <w:i w:val="1"/>
            <w:iCs w:val="1"/>
            <w:noProof w:val="0"/>
            <w:lang w:val="en-GB"/>
          </w:rPr>
          <w:t xml:space="preserve">Community Pharmacy Contractual Framework: financial year 2026 to 2027 </w:t>
        </w:r>
        <w:r w:rsidRPr="010A27F1" w:rsidR="63B45B70">
          <w:rPr>
            <w:rStyle w:val="Hyperlink"/>
            <w:i w:val="0"/>
            <w:iCs w:val="0"/>
            <w:noProof w:val="0"/>
            <w:lang w:val="en-GB"/>
          </w:rPr>
          <w:t>(Accessed 12 October 2026)</w:t>
        </w:r>
      </w:hyperlink>
    </w:p>
    <w:p w:rsidR="63B45B70" w:rsidP="010A27F1" w:rsidRDefault="63B45B70" w14:paraId="38D7AE8F" w14:textId="42D45C86">
      <w:pPr>
        <w:pStyle w:val="Normal"/>
        <w:jc w:val="both"/>
        <w:rPr>
          <w:rFonts w:ascii="Arial" w:hAnsi="Arial" w:eastAsia="Arial" w:cs="Arial"/>
          <w:noProof w:val="0"/>
          <w:sz w:val="22"/>
          <w:szCs w:val="22"/>
          <w:lang w:val="en-GB"/>
        </w:rPr>
      </w:pPr>
      <w:hyperlink r:id="R10b8335425d54a2f">
        <w:r w:rsidRPr="010A27F1" w:rsidR="63B45B70">
          <w:rPr>
            <w:rStyle w:val="Hyperlink"/>
            <w:b w:val="1"/>
            <w:bCs w:val="1"/>
            <w:noProof w:val="0"/>
            <w:lang w:val="en-GB"/>
          </w:rPr>
          <w:t xml:space="preserve">NHS Digital (2006) General Pharmaceutical Services in England </w:t>
        </w:r>
        <w:r w:rsidRPr="010A27F1" w:rsidR="7D2B9097">
          <w:rPr>
            <w:rStyle w:val="Hyperlink"/>
            <w:b w:val="1"/>
            <w:bCs w:val="1"/>
            <w:noProof w:val="0"/>
            <w:lang w:val="en-GB"/>
          </w:rPr>
          <w:t>-</w:t>
        </w:r>
        <w:r w:rsidRPr="010A27F1" w:rsidR="63B45B70">
          <w:rPr>
            <w:rStyle w:val="Hyperlink"/>
            <w:b w:val="1"/>
            <w:bCs w:val="1"/>
            <w:noProof w:val="0"/>
            <w:lang w:val="en-GB"/>
          </w:rPr>
          <w:t xml:space="preserve"> 2005/2006: Emerging findings (Accessed 12 October 2026)</w:t>
        </w:r>
      </w:hyperlink>
    </w:p>
    <w:p w:rsidR="63B45B70" w:rsidP="010A27F1" w:rsidRDefault="63B45B70" w14:paraId="08BE852F" w14:textId="7C9EBDDD">
      <w:pPr>
        <w:pStyle w:val="Normal"/>
        <w:jc w:val="both"/>
      </w:pPr>
      <w:hyperlink r:id="R047c0bee41ed4c17">
        <w:r w:rsidRPr="010A27F1" w:rsidR="63B45B70">
          <w:rPr>
            <w:rStyle w:val="Hyperlink"/>
            <w:b w:val="1"/>
            <w:bCs w:val="1"/>
            <w:noProof w:val="0"/>
            <w:lang w:val="en-GB"/>
          </w:rPr>
          <w:t>NHS England (2024) Over 10,000 NHS pharmacies begin treating people for common conditions</w:t>
        </w:r>
        <w:r w:rsidRPr="010A27F1" w:rsidR="63B45B70">
          <w:rPr>
            <w:rStyle w:val="Hyperlink"/>
            <w:noProof w:val="0"/>
            <w:lang w:val="en-GB"/>
          </w:rPr>
          <w:t xml:space="preserve"> (Accessed 12 October 2026)</w:t>
        </w:r>
      </w:hyperlink>
    </w:p>
    <w:p w:rsidR="63B45B70" w:rsidP="010A27F1" w:rsidRDefault="63B45B70" w14:paraId="216B3ED2" w14:textId="0059EC64">
      <w:pPr>
        <w:pStyle w:val="Normal"/>
        <w:jc w:val="both"/>
        <w:rPr>
          <w:rFonts w:ascii="Arial" w:hAnsi="Arial" w:eastAsia="Arial" w:cs="Arial"/>
          <w:noProof w:val="0"/>
          <w:sz w:val="22"/>
          <w:szCs w:val="22"/>
          <w:lang w:val="en-GB"/>
        </w:rPr>
      </w:pPr>
      <w:hyperlink r:id="Rd43d5ca7ea9449d2">
        <w:r w:rsidRPr="010A27F1" w:rsidR="63B45B70">
          <w:rPr>
            <w:rStyle w:val="Hyperlink"/>
            <w:b w:val="1"/>
            <w:bCs w:val="1"/>
            <w:noProof w:val="0"/>
            <w:lang w:val="en-GB"/>
          </w:rPr>
          <w:t>Royal Pharmaceutical Society (n.d.) The History of the Royal Pharmaceutical Society</w:t>
        </w:r>
        <w:r w:rsidRPr="010A27F1" w:rsidR="336C80A6">
          <w:rPr>
            <w:rStyle w:val="Hyperlink"/>
            <w:b w:val="1"/>
            <w:bCs w:val="1"/>
            <w:noProof w:val="0"/>
            <w:lang w:val="en-GB"/>
          </w:rPr>
          <w:t xml:space="preserve"> (</w:t>
        </w:r>
        <w:r w:rsidRPr="010A27F1" w:rsidR="645D8B2A">
          <w:rPr>
            <w:rStyle w:val="Hyperlink"/>
            <w:b w:val="1"/>
            <w:bCs w:val="1"/>
            <w:noProof w:val="0"/>
            <w:lang w:val="en-GB"/>
          </w:rPr>
          <w:t xml:space="preserve">Accessed </w:t>
        </w:r>
        <w:r w:rsidRPr="010A27F1" w:rsidR="336C80A6">
          <w:rPr>
            <w:rStyle w:val="Hyperlink"/>
            <w:b w:val="1"/>
            <w:bCs w:val="1"/>
            <w:noProof w:val="0"/>
            <w:lang w:val="en-GB"/>
          </w:rPr>
          <w:t>12 October 2026)</w:t>
        </w:r>
      </w:hyperlink>
    </w:p>
    <w:p w:rsidRPr="00242974" w:rsidR="00184A9A" w:rsidP="00620BBA" w:rsidRDefault="00184A9A" w14:paraId="6138A55F" w14:textId="04B69A85">
      <w:pPr>
        <w:pStyle w:val="TOCHeading"/>
      </w:pPr>
    </w:p>
    <w:p w:rsidRPr="00242974" w:rsidR="00ED5964" w:rsidP="00ED5964" w:rsidRDefault="00ED5964" w14:paraId="4A159F97" w14:textId="77777777">
      <w:pPr>
        <w:jc w:val="both"/>
        <w:rPr>
          <w:rFonts w:asciiTheme="minorBidi" w:hAnsiTheme="minorBidi"/>
          <w:b/>
          <w:bCs/>
          <w:sz w:val="28"/>
          <w:szCs w:val="28"/>
        </w:rPr>
      </w:pPr>
    </w:p>
    <w:p w:rsidR="00161B84" w:rsidP="010A27F1" w:rsidRDefault="00161B84" w14:paraId="50593330" w14:textId="1B7457AC">
      <w:pPr>
        <w:spacing w:after="0"/>
        <w:rPr>
          <w:rFonts w:ascii="Arial" w:hAnsi="Arial" w:cs="Arial"/>
          <w:sz w:val="22"/>
          <w:szCs w:val="22"/>
        </w:rPr>
      </w:pPr>
    </w:p>
    <w:sectPr w:rsidRPr="00037F60" w:rsidR="00037F60">
      <w:footerReference w:type="default" r:id="rId1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5504B" w:rsidP="003C7C97" w:rsidRDefault="00C5504B" w14:paraId="422979AE" w14:textId="77777777">
      <w:pPr>
        <w:spacing w:after="0" w:line="240" w:lineRule="auto"/>
      </w:pPr>
      <w:r>
        <w:separator/>
      </w:r>
    </w:p>
  </w:endnote>
  <w:endnote w:type="continuationSeparator" w:id="0">
    <w:p w:rsidR="00C5504B" w:rsidP="003C7C97" w:rsidRDefault="00C5504B" w14:paraId="145A800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2391665"/>
      <w:docPartObj>
        <w:docPartGallery w:val="Page Numbers (Bottom of Page)"/>
        <w:docPartUnique/>
      </w:docPartObj>
    </w:sdtPr>
    <w:sdtContent>
      <w:p w:rsidR="008F6E8C" w:rsidRDefault="008F6E8C" w14:paraId="24186BD1" w14:textId="78ED1E39">
        <w:pPr>
          <w:pStyle w:val="Footer"/>
          <w:jc w:val="center"/>
        </w:pPr>
        <w:r>
          <w:fldChar w:fldCharType="begin"/>
        </w:r>
        <w:r>
          <w:instrText>PAGE   \* MERGEFORMAT</w:instrText>
        </w:r>
        <w:r>
          <w:fldChar w:fldCharType="separate"/>
        </w:r>
        <w:r>
          <w:t>2</w:t>
        </w:r>
        <w:r>
          <w:fldChar w:fldCharType="end"/>
        </w:r>
      </w:p>
    </w:sdtContent>
  </w:sdt>
  <w:p w:rsidR="008F6E8C" w:rsidRDefault="008F6E8C" w14:paraId="618BF41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5504B" w:rsidP="003C7C97" w:rsidRDefault="00C5504B" w14:paraId="064E1B31" w14:textId="77777777">
      <w:pPr>
        <w:spacing w:after="0" w:line="240" w:lineRule="auto"/>
      </w:pPr>
      <w:r>
        <w:separator/>
      </w:r>
    </w:p>
  </w:footnote>
  <w:footnote w:type="continuationSeparator" w:id="0">
    <w:p w:rsidR="00C5504B" w:rsidP="003C7C97" w:rsidRDefault="00C5504B" w14:paraId="2C88CFDF"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1A6"/>
    <w:rsid w:val="000014C9"/>
    <w:rsid w:val="0000660C"/>
    <w:rsid w:val="00014F70"/>
    <w:rsid w:val="00016E1A"/>
    <w:rsid w:val="0001715D"/>
    <w:rsid w:val="00022C42"/>
    <w:rsid w:val="00027B15"/>
    <w:rsid w:val="00030A05"/>
    <w:rsid w:val="00037F60"/>
    <w:rsid w:val="000458B1"/>
    <w:rsid w:val="00070818"/>
    <w:rsid w:val="0007432A"/>
    <w:rsid w:val="000769B8"/>
    <w:rsid w:val="0008238F"/>
    <w:rsid w:val="00082EC6"/>
    <w:rsid w:val="00085388"/>
    <w:rsid w:val="0008736A"/>
    <w:rsid w:val="00095C02"/>
    <w:rsid w:val="00097D59"/>
    <w:rsid w:val="000A0A5F"/>
    <w:rsid w:val="000C0B6B"/>
    <w:rsid w:val="000D41DC"/>
    <w:rsid w:val="000E1B6C"/>
    <w:rsid w:val="0011068A"/>
    <w:rsid w:val="001206F8"/>
    <w:rsid w:val="00125D37"/>
    <w:rsid w:val="00127C1A"/>
    <w:rsid w:val="00132AE6"/>
    <w:rsid w:val="00137164"/>
    <w:rsid w:val="00150D81"/>
    <w:rsid w:val="001528D1"/>
    <w:rsid w:val="00161B84"/>
    <w:rsid w:val="00161F18"/>
    <w:rsid w:val="00166CEB"/>
    <w:rsid w:val="001730B8"/>
    <w:rsid w:val="00173FD5"/>
    <w:rsid w:val="00183CB9"/>
    <w:rsid w:val="00183F18"/>
    <w:rsid w:val="00184A9A"/>
    <w:rsid w:val="001947DF"/>
    <w:rsid w:val="001B22BB"/>
    <w:rsid w:val="001B619C"/>
    <w:rsid w:val="001D1D3C"/>
    <w:rsid w:val="001D367F"/>
    <w:rsid w:val="00207D94"/>
    <w:rsid w:val="002205D4"/>
    <w:rsid w:val="00222C3A"/>
    <w:rsid w:val="00226D31"/>
    <w:rsid w:val="00236401"/>
    <w:rsid w:val="002370CE"/>
    <w:rsid w:val="00242974"/>
    <w:rsid w:val="00244064"/>
    <w:rsid w:val="00250C71"/>
    <w:rsid w:val="00263875"/>
    <w:rsid w:val="00265F88"/>
    <w:rsid w:val="002744F5"/>
    <w:rsid w:val="002976D4"/>
    <w:rsid w:val="002A5577"/>
    <w:rsid w:val="002B4AA4"/>
    <w:rsid w:val="002D1ECA"/>
    <w:rsid w:val="002E71BA"/>
    <w:rsid w:val="002F5066"/>
    <w:rsid w:val="003003FD"/>
    <w:rsid w:val="00310245"/>
    <w:rsid w:val="00312E97"/>
    <w:rsid w:val="00316C95"/>
    <w:rsid w:val="003458DB"/>
    <w:rsid w:val="003523D3"/>
    <w:rsid w:val="0035652F"/>
    <w:rsid w:val="00364C35"/>
    <w:rsid w:val="0038300C"/>
    <w:rsid w:val="00392530"/>
    <w:rsid w:val="00396F60"/>
    <w:rsid w:val="003A51D6"/>
    <w:rsid w:val="003A608E"/>
    <w:rsid w:val="003B125E"/>
    <w:rsid w:val="003B2A5E"/>
    <w:rsid w:val="003C6133"/>
    <w:rsid w:val="003C7C97"/>
    <w:rsid w:val="003E3A22"/>
    <w:rsid w:val="003E457C"/>
    <w:rsid w:val="003F1CFC"/>
    <w:rsid w:val="003F65A2"/>
    <w:rsid w:val="00406B8D"/>
    <w:rsid w:val="00410068"/>
    <w:rsid w:val="0041618E"/>
    <w:rsid w:val="0042295C"/>
    <w:rsid w:val="00426EEC"/>
    <w:rsid w:val="00435CC1"/>
    <w:rsid w:val="004466C3"/>
    <w:rsid w:val="004552CE"/>
    <w:rsid w:val="0045571E"/>
    <w:rsid w:val="00455CE7"/>
    <w:rsid w:val="00470B5A"/>
    <w:rsid w:val="00481FF7"/>
    <w:rsid w:val="0048656D"/>
    <w:rsid w:val="00491E7A"/>
    <w:rsid w:val="004943C4"/>
    <w:rsid w:val="004956C9"/>
    <w:rsid w:val="004D1EE6"/>
    <w:rsid w:val="004E320C"/>
    <w:rsid w:val="004E4B33"/>
    <w:rsid w:val="004E4BAB"/>
    <w:rsid w:val="004F1D8E"/>
    <w:rsid w:val="004F25A5"/>
    <w:rsid w:val="004F577A"/>
    <w:rsid w:val="00500295"/>
    <w:rsid w:val="00501AAF"/>
    <w:rsid w:val="00512B67"/>
    <w:rsid w:val="00527AFA"/>
    <w:rsid w:val="0053788A"/>
    <w:rsid w:val="005419DA"/>
    <w:rsid w:val="00544643"/>
    <w:rsid w:val="00552145"/>
    <w:rsid w:val="00566EC9"/>
    <w:rsid w:val="005678AC"/>
    <w:rsid w:val="005709B1"/>
    <w:rsid w:val="00572B3B"/>
    <w:rsid w:val="005836D2"/>
    <w:rsid w:val="00585084"/>
    <w:rsid w:val="005878D7"/>
    <w:rsid w:val="00587C58"/>
    <w:rsid w:val="0059371A"/>
    <w:rsid w:val="005A4A20"/>
    <w:rsid w:val="005A7FD4"/>
    <w:rsid w:val="005B1A84"/>
    <w:rsid w:val="005B72AC"/>
    <w:rsid w:val="005B78CB"/>
    <w:rsid w:val="005C1581"/>
    <w:rsid w:val="005D1AF9"/>
    <w:rsid w:val="005D5457"/>
    <w:rsid w:val="005E2699"/>
    <w:rsid w:val="005E44B5"/>
    <w:rsid w:val="00605D80"/>
    <w:rsid w:val="00612DEA"/>
    <w:rsid w:val="00614572"/>
    <w:rsid w:val="00620BBA"/>
    <w:rsid w:val="006232DF"/>
    <w:rsid w:val="00631F2E"/>
    <w:rsid w:val="00634D18"/>
    <w:rsid w:val="00640E34"/>
    <w:rsid w:val="006457C0"/>
    <w:rsid w:val="00652BB7"/>
    <w:rsid w:val="00661758"/>
    <w:rsid w:val="0067612C"/>
    <w:rsid w:val="00676FEB"/>
    <w:rsid w:val="0068144A"/>
    <w:rsid w:val="00683A43"/>
    <w:rsid w:val="006912C4"/>
    <w:rsid w:val="006973EF"/>
    <w:rsid w:val="006A5CFC"/>
    <w:rsid w:val="006C22BB"/>
    <w:rsid w:val="006C5138"/>
    <w:rsid w:val="006C689B"/>
    <w:rsid w:val="006D4B89"/>
    <w:rsid w:val="006E005C"/>
    <w:rsid w:val="006E5635"/>
    <w:rsid w:val="006E6EE5"/>
    <w:rsid w:val="006F0029"/>
    <w:rsid w:val="007020D1"/>
    <w:rsid w:val="007138EF"/>
    <w:rsid w:val="007632A9"/>
    <w:rsid w:val="00773320"/>
    <w:rsid w:val="00774092"/>
    <w:rsid w:val="00782830"/>
    <w:rsid w:val="0078664A"/>
    <w:rsid w:val="007910E8"/>
    <w:rsid w:val="00791607"/>
    <w:rsid w:val="0079321E"/>
    <w:rsid w:val="00794455"/>
    <w:rsid w:val="007B0F6D"/>
    <w:rsid w:val="007B2036"/>
    <w:rsid w:val="007C19DD"/>
    <w:rsid w:val="007C62C3"/>
    <w:rsid w:val="007D25AA"/>
    <w:rsid w:val="007D5805"/>
    <w:rsid w:val="007E0354"/>
    <w:rsid w:val="007F0873"/>
    <w:rsid w:val="00805726"/>
    <w:rsid w:val="008060A3"/>
    <w:rsid w:val="00815117"/>
    <w:rsid w:val="008520F8"/>
    <w:rsid w:val="008536D3"/>
    <w:rsid w:val="00853B21"/>
    <w:rsid w:val="00855F34"/>
    <w:rsid w:val="00860C4E"/>
    <w:rsid w:val="00862E1B"/>
    <w:rsid w:val="00872076"/>
    <w:rsid w:val="00877DF7"/>
    <w:rsid w:val="008826B6"/>
    <w:rsid w:val="00883038"/>
    <w:rsid w:val="008A2BEB"/>
    <w:rsid w:val="008B0B22"/>
    <w:rsid w:val="008B5DDB"/>
    <w:rsid w:val="008B7880"/>
    <w:rsid w:val="008C0695"/>
    <w:rsid w:val="008C58B0"/>
    <w:rsid w:val="008C591B"/>
    <w:rsid w:val="008C6182"/>
    <w:rsid w:val="008D19A6"/>
    <w:rsid w:val="008E1C20"/>
    <w:rsid w:val="008F6E8C"/>
    <w:rsid w:val="009024F7"/>
    <w:rsid w:val="00913F8E"/>
    <w:rsid w:val="00926458"/>
    <w:rsid w:val="009302BA"/>
    <w:rsid w:val="00932437"/>
    <w:rsid w:val="00933720"/>
    <w:rsid w:val="00935269"/>
    <w:rsid w:val="00944830"/>
    <w:rsid w:val="0099623D"/>
    <w:rsid w:val="009C1843"/>
    <w:rsid w:val="009C7E52"/>
    <w:rsid w:val="009E35EE"/>
    <w:rsid w:val="009E4934"/>
    <w:rsid w:val="009E5872"/>
    <w:rsid w:val="009F3DAA"/>
    <w:rsid w:val="009F40A7"/>
    <w:rsid w:val="009F5CE6"/>
    <w:rsid w:val="00A0205C"/>
    <w:rsid w:val="00A035CD"/>
    <w:rsid w:val="00A05E67"/>
    <w:rsid w:val="00A12895"/>
    <w:rsid w:val="00A211F6"/>
    <w:rsid w:val="00A25C91"/>
    <w:rsid w:val="00A35899"/>
    <w:rsid w:val="00A45F63"/>
    <w:rsid w:val="00A50E80"/>
    <w:rsid w:val="00A513B0"/>
    <w:rsid w:val="00A547F0"/>
    <w:rsid w:val="00A5623A"/>
    <w:rsid w:val="00A63F7F"/>
    <w:rsid w:val="00A667CE"/>
    <w:rsid w:val="00A74028"/>
    <w:rsid w:val="00A75042"/>
    <w:rsid w:val="00A76318"/>
    <w:rsid w:val="00A774BC"/>
    <w:rsid w:val="00A82678"/>
    <w:rsid w:val="00A92134"/>
    <w:rsid w:val="00A946CB"/>
    <w:rsid w:val="00A976CB"/>
    <w:rsid w:val="00AA77C8"/>
    <w:rsid w:val="00AB30C2"/>
    <w:rsid w:val="00AB37DD"/>
    <w:rsid w:val="00AB453D"/>
    <w:rsid w:val="00AB4912"/>
    <w:rsid w:val="00AC0847"/>
    <w:rsid w:val="00AC0E1D"/>
    <w:rsid w:val="00AC2A9F"/>
    <w:rsid w:val="00AC7BE2"/>
    <w:rsid w:val="00AC7D88"/>
    <w:rsid w:val="00AE35BF"/>
    <w:rsid w:val="00B02576"/>
    <w:rsid w:val="00B1067E"/>
    <w:rsid w:val="00B17EE4"/>
    <w:rsid w:val="00B637DA"/>
    <w:rsid w:val="00B743F5"/>
    <w:rsid w:val="00B81790"/>
    <w:rsid w:val="00B81BBC"/>
    <w:rsid w:val="00B9551C"/>
    <w:rsid w:val="00BD03D5"/>
    <w:rsid w:val="00BD58BD"/>
    <w:rsid w:val="00BE658B"/>
    <w:rsid w:val="00BE7D50"/>
    <w:rsid w:val="00BF073B"/>
    <w:rsid w:val="00BF34E1"/>
    <w:rsid w:val="00BF544A"/>
    <w:rsid w:val="00C03E10"/>
    <w:rsid w:val="00C3215E"/>
    <w:rsid w:val="00C34F3F"/>
    <w:rsid w:val="00C45272"/>
    <w:rsid w:val="00C46FE4"/>
    <w:rsid w:val="00C47770"/>
    <w:rsid w:val="00C5504B"/>
    <w:rsid w:val="00C70C0F"/>
    <w:rsid w:val="00C75856"/>
    <w:rsid w:val="00C85A7C"/>
    <w:rsid w:val="00C95214"/>
    <w:rsid w:val="00CB786D"/>
    <w:rsid w:val="00CC3F59"/>
    <w:rsid w:val="00CD4774"/>
    <w:rsid w:val="00CD544A"/>
    <w:rsid w:val="00CE0C77"/>
    <w:rsid w:val="00CE4E66"/>
    <w:rsid w:val="00CF1B40"/>
    <w:rsid w:val="00D103E2"/>
    <w:rsid w:val="00D10AAF"/>
    <w:rsid w:val="00D22C68"/>
    <w:rsid w:val="00D27540"/>
    <w:rsid w:val="00D2780E"/>
    <w:rsid w:val="00D4006B"/>
    <w:rsid w:val="00D40D7A"/>
    <w:rsid w:val="00D42A92"/>
    <w:rsid w:val="00D50190"/>
    <w:rsid w:val="00D60703"/>
    <w:rsid w:val="00D621CB"/>
    <w:rsid w:val="00D64A0D"/>
    <w:rsid w:val="00D73ADF"/>
    <w:rsid w:val="00D750B4"/>
    <w:rsid w:val="00D81C18"/>
    <w:rsid w:val="00D8461A"/>
    <w:rsid w:val="00D9096A"/>
    <w:rsid w:val="00D911B3"/>
    <w:rsid w:val="00D955B6"/>
    <w:rsid w:val="00D95CAF"/>
    <w:rsid w:val="00DB3BB7"/>
    <w:rsid w:val="00DB60B6"/>
    <w:rsid w:val="00DB7AEE"/>
    <w:rsid w:val="00DC1CC6"/>
    <w:rsid w:val="00DC595E"/>
    <w:rsid w:val="00DC7798"/>
    <w:rsid w:val="00DE7D8D"/>
    <w:rsid w:val="00DE7F0B"/>
    <w:rsid w:val="00E04079"/>
    <w:rsid w:val="00E067A8"/>
    <w:rsid w:val="00E076D6"/>
    <w:rsid w:val="00E13924"/>
    <w:rsid w:val="00E15FD5"/>
    <w:rsid w:val="00E1725A"/>
    <w:rsid w:val="00E213E1"/>
    <w:rsid w:val="00E244FD"/>
    <w:rsid w:val="00E33758"/>
    <w:rsid w:val="00E3458E"/>
    <w:rsid w:val="00E53E5E"/>
    <w:rsid w:val="00E57269"/>
    <w:rsid w:val="00E63A0A"/>
    <w:rsid w:val="00E64325"/>
    <w:rsid w:val="00E673C5"/>
    <w:rsid w:val="00E67967"/>
    <w:rsid w:val="00E82723"/>
    <w:rsid w:val="00E92D97"/>
    <w:rsid w:val="00E93577"/>
    <w:rsid w:val="00E93EAB"/>
    <w:rsid w:val="00EA29A5"/>
    <w:rsid w:val="00EC107C"/>
    <w:rsid w:val="00EC41CE"/>
    <w:rsid w:val="00EC4807"/>
    <w:rsid w:val="00EC60EF"/>
    <w:rsid w:val="00EC7EBE"/>
    <w:rsid w:val="00EC7FD2"/>
    <w:rsid w:val="00ED5964"/>
    <w:rsid w:val="00EE07EA"/>
    <w:rsid w:val="00EE52F5"/>
    <w:rsid w:val="00EF0F67"/>
    <w:rsid w:val="00EF278B"/>
    <w:rsid w:val="00EF3683"/>
    <w:rsid w:val="00F04F65"/>
    <w:rsid w:val="00F1720B"/>
    <w:rsid w:val="00F3253C"/>
    <w:rsid w:val="00F3605B"/>
    <w:rsid w:val="00F36ADC"/>
    <w:rsid w:val="00F514B7"/>
    <w:rsid w:val="00F605C6"/>
    <w:rsid w:val="00F6785B"/>
    <w:rsid w:val="00F71BA2"/>
    <w:rsid w:val="00F83297"/>
    <w:rsid w:val="00F911DD"/>
    <w:rsid w:val="00F915D6"/>
    <w:rsid w:val="00F94822"/>
    <w:rsid w:val="00FA0511"/>
    <w:rsid w:val="00FA10E3"/>
    <w:rsid w:val="00FA676F"/>
    <w:rsid w:val="00FB3D54"/>
    <w:rsid w:val="00FD3468"/>
    <w:rsid w:val="00FD35AE"/>
    <w:rsid w:val="00FF2B0A"/>
    <w:rsid w:val="00FF3A34"/>
    <w:rsid w:val="00FF5D06"/>
    <w:rsid w:val="010A27F1"/>
    <w:rsid w:val="0242C6D6"/>
    <w:rsid w:val="02D48FFD"/>
    <w:rsid w:val="03C4F85E"/>
    <w:rsid w:val="04A37135"/>
    <w:rsid w:val="04ABC3F3"/>
    <w:rsid w:val="04CD017E"/>
    <w:rsid w:val="05BB4FF8"/>
    <w:rsid w:val="05CD31F2"/>
    <w:rsid w:val="05E750DC"/>
    <w:rsid w:val="069908D8"/>
    <w:rsid w:val="06FCAA35"/>
    <w:rsid w:val="0B26237C"/>
    <w:rsid w:val="0BA2B8CE"/>
    <w:rsid w:val="0DAEFAF2"/>
    <w:rsid w:val="0DF2EAA4"/>
    <w:rsid w:val="0E73D2DF"/>
    <w:rsid w:val="0F904D91"/>
    <w:rsid w:val="1140C9C6"/>
    <w:rsid w:val="120EFB48"/>
    <w:rsid w:val="145DD0ED"/>
    <w:rsid w:val="14B932AE"/>
    <w:rsid w:val="1536C72E"/>
    <w:rsid w:val="15A74D01"/>
    <w:rsid w:val="162E35A9"/>
    <w:rsid w:val="18B39033"/>
    <w:rsid w:val="19310431"/>
    <w:rsid w:val="1A30249F"/>
    <w:rsid w:val="1A3D7BA4"/>
    <w:rsid w:val="1B7E76FA"/>
    <w:rsid w:val="1B9BF22B"/>
    <w:rsid w:val="21176163"/>
    <w:rsid w:val="221B7D08"/>
    <w:rsid w:val="23883AA2"/>
    <w:rsid w:val="24C76309"/>
    <w:rsid w:val="24D866EB"/>
    <w:rsid w:val="278BA19A"/>
    <w:rsid w:val="2792625C"/>
    <w:rsid w:val="27DFC55B"/>
    <w:rsid w:val="28D1DDF6"/>
    <w:rsid w:val="28F5439A"/>
    <w:rsid w:val="2AC28382"/>
    <w:rsid w:val="2AF71D65"/>
    <w:rsid w:val="2BB12027"/>
    <w:rsid w:val="2C9F8D32"/>
    <w:rsid w:val="2E052D19"/>
    <w:rsid w:val="2E0CEB80"/>
    <w:rsid w:val="2EDFFC92"/>
    <w:rsid w:val="2F87EB87"/>
    <w:rsid w:val="32725BAB"/>
    <w:rsid w:val="336C80A6"/>
    <w:rsid w:val="33864EFF"/>
    <w:rsid w:val="357DC338"/>
    <w:rsid w:val="372D7F39"/>
    <w:rsid w:val="39828B34"/>
    <w:rsid w:val="39ECBB7A"/>
    <w:rsid w:val="3B0575F9"/>
    <w:rsid w:val="40049ECA"/>
    <w:rsid w:val="416A2D93"/>
    <w:rsid w:val="41F530E6"/>
    <w:rsid w:val="429324F8"/>
    <w:rsid w:val="447F1E5D"/>
    <w:rsid w:val="45A54CC6"/>
    <w:rsid w:val="45F3D7A8"/>
    <w:rsid w:val="46694855"/>
    <w:rsid w:val="47B6D9F5"/>
    <w:rsid w:val="492394E1"/>
    <w:rsid w:val="4AAB7DC9"/>
    <w:rsid w:val="4B815DAC"/>
    <w:rsid w:val="4B8A7C12"/>
    <w:rsid w:val="4BA36A8A"/>
    <w:rsid w:val="4F52B5D0"/>
    <w:rsid w:val="501F344A"/>
    <w:rsid w:val="5157C9CF"/>
    <w:rsid w:val="516D78E9"/>
    <w:rsid w:val="52228DF1"/>
    <w:rsid w:val="5254767E"/>
    <w:rsid w:val="52E94AF0"/>
    <w:rsid w:val="53AB3A09"/>
    <w:rsid w:val="54E52256"/>
    <w:rsid w:val="55271CB4"/>
    <w:rsid w:val="559B73FF"/>
    <w:rsid w:val="577231DD"/>
    <w:rsid w:val="57ADAF28"/>
    <w:rsid w:val="5BD01195"/>
    <w:rsid w:val="5CC7E990"/>
    <w:rsid w:val="5D7A70B5"/>
    <w:rsid w:val="5E66BC94"/>
    <w:rsid w:val="5F6C6315"/>
    <w:rsid w:val="5FEA956F"/>
    <w:rsid w:val="60768554"/>
    <w:rsid w:val="6283F6F5"/>
    <w:rsid w:val="62E695E0"/>
    <w:rsid w:val="63518610"/>
    <w:rsid w:val="63B45B70"/>
    <w:rsid w:val="645D8B2A"/>
    <w:rsid w:val="64C8DEC7"/>
    <w:rsid w:val="6659EAAC"/>
    <w:rsid w:val="68D84EA0"/>
    <w:rsid w:val="698889D0"/>
    <w:rsid w:val="69C7B177"/>
    <w:rsid w:val="6B6E707C"/>
    <w:rsid w:val="6C544201"/>
    <w:rsid w:val="6DB58704"/>
    <w:rsid w:val="6DB80628"/>
    <w:rsid w:val="6E5A6240"/>
    <w:rsid w:val="6EA3C803"/>
    <w:rsid w:val="6EC947B7"/>
    <w:rsid w:val="70B14281"/>
    <w:rsid w:val="7173D003"/>
    <w:rsid w:val="71D9D797"/>
    <w:rsid w:val="720446A9"/>
    <w:rsid w:val="72F94FF6"/>
    <w:rsid w:val="74F349B3"/>
    <w:rsid w:val="75626827"/>
    <w:rsid w:val="75F20828"/>
    <w:rsid w:val="790C4E35"/>
    <w:rsid w:val="7B566C47"/>
    <w:rsid w:val="7C32BFDF"/>
    <w:rsid w:val="7D2B9097"/>
    <w:rsid w:val="7D9F4250"/>
    <w:rsid w:val="7EA1458E"/>
    <w:rsid w:val="7F014BED"/>
    <w:rsid w:val="7F5E029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7BB3022D-EFE3-4D00-859D-BBDAD6D7A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037F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fontTable" Target="fontTable.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bsmhft.nhs.uk/wp-content/uploads/2025/12/Board-of-Directors-Public-Meeting-3-December-2025.pdf" TargetMode="External" Id="Rc185e2f602fc4865" /><Relationship Type="http://schemas.openxmlformats.org/officeDocument/2006/relationships/hyperlink" Target="https://www.birmingham.gov.uk/download/downloads/id/30286/creating_a_mentally_healthy_city_strategy_-_full_report.pdf" TargetMode="External" Id="R2d9c351c0c084095" /><Relationship Type="http://schemas.openxmlformats.org/officeDocument/2006/relationships/hyperlink" Target="https://www.birmingham.gov.uk/download/downloads/id/31103/birmingham_and_solihull_pharmaceutical_needs_assessment_2025_to_2028.pdf" TargetMode="External" Id="Rfd3d2a20a0cc4bd8" /><Relationship Type="http://schemas.openxmlformats.org/officeDocument/2006/relationships/hyperlink" Target="https://www.legislation.gov.uk/ukpga/2014/23/part/1" TargetMode="External" Id="R88b6d8914d2d4a5d" /><Relationship Type="http://schemas.openxmlformats.org/officeDocument/2006/relationships/hyperlink" Target="https://www.gov.uk/government/publications/community-pharmacy-contractual-framework-financial-year-2026-to-2027/community-pharmacy-contractual-framework-financial-year-2026-to-2027" TargetMode="External" Id="R90ad4fe224964492" /><Relationship Type="http://schemas.openxmlformats.org/officeDocument/2006/relationships/hyperlink" Target="https://digital.nhs.uk/data-and-information/publications/statistical/general-pharmaceutical-services/general-pharmaceutical-services-2005-2006-emerging-findings" TargetMode="External" Id="R10b8335425d54a2f" /><Relationship Type="http://schemas.openxmlformats.org/officeDocument/2006/relationships/hyperlink" Target="https://www.england.nhs.uk/2024/01/over-10000-nhs-pharmacies-begin-treating-people-for-common-conditions/" TargetMode="External" Id="R047c0bee41ed4c17" /><Relationship Type="http://schemas.openxmlformats.org/officeDocument/2006/relationships/hyperlink" Target="https://membership.rcpharm.org/history" TargetMode="External" Id="Rd43d5ca7ea9449d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5" ma:contentTypeDescription="Create a new document." ma:contentTypeScope="" ma:versionID="f3f0e45b1351732c658f63c010440836">
  <xsd:schema xmlns:xsd="http://www.w3.org/2001/XMLSchema" xmlns:xs="http://www.w3.org/2001/XMLSchema" xmlns:p="http://schemas.microsoft.com/office/2006/metadata/properties" xmlns:ns3="936e02c4-a484-4998-a51a-c24e6dc61f3e" targetNamespace="http://schemas.microsoft.com/office/2006/metadata/properties" ma:root="true" ma:fieldsID="d5eb08b8e99f9545faaf87e2696ecc76"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936e02c4-a484-4998-a51a-c24e6dc61f3e" xsi:nil="true"/>
  </documentManagement>
</p:properties>
</file>

<file path=customXml/itemProps1.xml><?xml version="1.0" encoding="utf-8"?>
<ds:datastoreItem xmlns:ds="http://schemas.openxmlformats.org/officeDocument/2006/customXml" ds:itemID="{19BC6038-20D3-4EBD-84F4-BD98A790C718}">
  <ds:schemaRefs>
    <ds:schemaRef ds:uri="http://schemas.microsoft.com/sharepoint/v3/contenttype/forms"/>
  </ds:schemaRefs>
</ds:datastoreItem>
</file>

<file path=customXml/itemProps2.xml><?xml version="1.0" encoding="utf-8"?>
<ds:datastoreItem xmlns:ds="http://schemas.openxmlformats.org/officeDocument/2006/customXml" ds:itemID="{33D1654E-ECDC-427C-A090-AA096FDA71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4.xml><?xml version="1.0" encoding="utf-8"?>
<ds:datastoreItem xmlns:ds="http://schemas.openxmlformats.org/officeDocument/2006/customXml" ds:itemID="{176F26CB-F1F6-4450-9D5E-D24FDD5E1FD9}">
  <ds:schemaRefs>
    <ds:schemaRef ds:uri="http://schemas.microsoft.com/office/2006/metadata/properties"/>
    <ds:schemaRef ds:uri="http://schemas.microsoft.com/office/infopath/2007/PartnerControls"/>
    <ds:schemaRef ds:uri="936e02c4-a484-4998-a51a-c24e6dc61f3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Saira Fidah (2534184)</lastModifiedBy>
  <revision>4</revision>
  <dcterms:created xsi:type="dcterms:W3CDTF">2026-07-04T18:54:00.0000000Z</dcterms:created>
  <dcterms:modified xsi:type="dcterms:W3CDTF">2026-10-16T21:58:44.2852767Z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0x010100DA3F46C0B2A77F4AAB923CA00B36000F</vt:lpwstr>
  </property>
</Properties>
</file>